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54" w:rsidRPr="00436BAA" w:rsidRDefault="00C95854" w:rsidP="00436BAA">
      <w:pPr>
        <w:pStyle w:val="Textoindependiente"/>
        <w:spacing w:before="8"/>
        <w:jc w:val="both"/>
        <w:rPr>
          <w:rFonts w:ascii="Arial" w:hAnsi="Arial" w:cs="Arial"/>
        </w:rPr>
      </w:pPr>
      <w:bookmarkStart w:id="0" w:name="_GoBack"/>
      <w:bookmarkEnd w:id="0"/>
    </w:p>
    <w:p w:rsidR="00C95854" w:rsidRPr="00436BAA" w:rsidRDefault="00507CE7" w:rsidP="00436BAA">
      <w:pPr>
        <w:pStyle w:val="Textoindependiente"/>
        <w:spacing w:before="90"/>
        <w:ind w:left="142"/>
        <w:jc w:val="both"/>
        <w:rPr>
          <w:rFonts w:ascii="Arial" w:hAnsi="Arial" w:cs="Arial"/>
        </w:rPr>
      </w:pPr>
      <w:r w:rsidRPr="00436BAA">
        <w:rPr>
          <w:rFonts w:ascii="Arial" w:hAnsi="Arial" w:cs="Arial"/>
        </w:rPr>
        <w:t>Bogotá D.C., 20</w:t>
      </w:r>
      <w:r w:rsidR="000A3B1F" w:rsidRPr="00436BAA">
        <w:rPr>
          <w:rFonts w:ascii="Arial" w:hAnsi="Arial" w:cs="Arial"/>
        </w:rPr>
        <w:t xml:space="preserve"> de </w:t>
      </w:r>
      <w:r w:rsidRPr="00436BAA">
        <w:rPr>
          <w:rFonts w:ascii="Arial" w:hAnsi="Arial" w:cs="Arial"/>
        </w:rPr>
        <w:t>julio</w:t>
      </w:r>
      <w:r w:rsidR="000A3B1F" w:rsidRPr="00436BAA">
        <w:rPr>
          <w:rFonts w:ascii="Arial" w:hAnsi="Arial" w:cs="Arial"/>
        </w:rPr>
        <w:t xml:space="preserve"> de 2021.</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ind w:left="142"/>
        <w:jc w:val="both"/>
        <w:rPr>
          <w:rFonts w:ascii="Arial" w:hAnsi="Arial" w:cs="Arial"/>
        </w:rPr>
      </w:pPr>
      <w:r w:rsidRPr="00436BAA">
        <w:rPr>
          <w:rFonts w:ascii="Arial" w:hAnsi="Arial" w:cs="Arial"/>
        </w:rPr>
        <w:t>Doctor</w:t>
      </w:r>
    </w:p>
    <w:p w:rsidR="00C95854" w:rsidRPr="00436BAA" w:rsidRDefault="000A3B1F" w:rsidP="00436BAA">
      <w:pPr>
        <w:pStyle w:val="Ttulo1"/>
        <w:spacing w:before="48"/>
        <w:jc w:val="both"/>
        <w:rPr>
          <w:rFonts w:cs="Arial"/>
        </w:rPr>
      </w:pPr>
      <w:bookmarkStart w:id="1" w:name="_Toc77620769"/>
      <w:r w:rsidRPr="00436BAA">
        <w:rPr>
          <w:rFonts w:cs="Arial"/>
        </w:rPr>
        <w:t>JORGE HUMBERTO MANTILLA</w:t>
      </w:r>
      <w:bookmarkEnd w:id="1"/>
    </w:p>
    <w:p w:rsidR="00507CE7" w:rsidRPr="00436BAA" w:rsidRDefault="000A3B1F" w:rsidP="00436BAA">
      <w:pPr>
        <w:spacing w:before="42" w:line="273" w:lineRule="auto"/>
        <w:ind w:left="142" w:right="6238"/>
        <w:jc w:val="both"/>
        <w:rPr>
          <w:rFonts w:ascii="Arial" w:hAnsi="Arial" w:cs="Arial"/>
          <w:b/>
          <w:sz w:val="24"/>
          <w:szCs w:val="24"/>
        </w:rPr>
      </w:pPr>
      <w:r w:rsidRPr="00436BAA">
        <w:rPr>
          <w:rFonts w:ascii="Arial" w:hAnsi="Arial" w:cs="Arial"/>
          <w:b/>
          <w:sz w:val="24"/>
          <w:szCs w:val="24"/>
        </w:rPr>
        <w:t xml:space="preserve">Secretario General </w:t>
      </w:r>
    </w:p>
    <w:p w:rsidR="00C95854" w:rsidRPr="00436BAA" w:rsidRDefault="00507CE7" w:rsidP="00436BAA">
      <w:pPr>
        <w:spacing w:before="42" w:line="273" w:lineRule="auto"/>
        <w:ind w:left="142" w:right="6238"/>
        <w:jc w:val="both"/>
        <w:rPr>
          <w:rFonts w:ascii="Arial" w:hAnsi="Arial" w:cs="Arial"/>
          <w:sz w:val="24"/>
          <w:szCs w:val="24"/>
        </w:rPr>
      </w:pPr>
      <w:r w:rsidRPr="00436BAA">
        <w:rPr>
          <w:rFonts w:ascii="Arial" w:hAnsi="Arial" w:cs="Arial"/>
          <w:sz w:val="24"/>
          <w:szCs w:val="24"/>
        </w:rPr>
        <w:t xml:space="preserve">Cámara de Representantes </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spacing w:before="1" w:line="276" w:lineRule="auto"/>
        <w:ind w:left="993" w:right="656"/>
        <w:jc w:val="both"/>
        <w:rPr>
          <w:rFonts w:ascii="Arial" w:hAnsi="Arial" w:cs="Arial"/>
          <w:b/>
          <w:i/>
          <w:sz w:val="24"/>
          <w:szCs w:val="24"/>
        </w:rPr>
      </w:pPr>
      <w:r w:rsidRPr="00436BAA">
        <w:rPr>
          <w:rFonts w:ascii="Arial" w:hAnsi="Arial" w:cs="Arial"/>
          <w:b/>
          <w:sz w:val="24"/>
          <w:szCs w:val="24"/>
        </w:rPr>
        <w:t xml:space="preserve">Asunto: </w:t>
      </w:r>
      <w:r w:rsidRPr="00436BAA">
        <w:rPr>
          <w:rFonts w:ascii="Arial" w:hAnsi="Arial" w:cs="Arial"/>
          <w:sz w:val="24"/>
          <w:szCs w:val="24"/>
        </w:rPr>
        <w:t>Radicación de proyecto de ley “</w:t>
      </w:r>
      <w:r w:rsidRPr="00436BAA">
        <w:rPr>
          <w:rFonts w:ascii="Arial" w:hAnsi="Arial" w:cs="Arial"/>
          <w:b/>
          <w:i/>
          <w:sz w:val="24"/>
          <w:szCs w:val="24"/>
        </w:rPr>
        <w:t>Por medio de cual se determinan medidas para reducir la pobreza energética rural y promover la generación de energías renovables por parte de las comunidades y empresas mypimes con el fin de fomentar una transición energética justa para la mitigación del Cambio Climático”.</w:t>
      </w:r>
    </w:p>
    <w:p w:rsidR="00C95854" w:rsidRPr="00436BAA" w:rsidRDefault="00C95854" w:rsidP="00436BAA">
      <w:pPr>
        <w:pStyle w:val="Textoindependiente"/>
        <w:spacing w:before="5"/>
        <w:jc w:val="both"/>
        <w:rPr>
          <w:rFonts w:ascii="Arial" w:hAnsi="Arial" w:cs="Arial"/>
          <w:b/>
          <w:i/>
        </w:rPr>
      </w:pPr>
    </w:p>
    <w:p w:rsidR="00C95854" w:rsidRPr="00436BAA" w:rsidRDefault="000A3B1F" w:rsidP="00436BAA">
      <w:pPr>
        <w:pStyle w:val="Textoindependiente"/>
        <w:ind w:left="142"/>
        <w:jc w:val="both"/>
        <w:rPr>
          <w:rFonts w:ascii="Arial" w:hAnsi="Arial" w:cs="Arial"/>
        </w:rPr>
      </w:pPr>
      <w:r w:rsidRPr="00436BAA">
        <w:rPr>
          <w:rFonts w:ascii="Arial" w:hAnsi="Arial" w:cs="Arial"/>
        </w:rPr>
        <w:t>Respetado Secretario General:</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2"/>
        <w:jc w:val="both"/>
        <w:rPr>
          <w:rFonts w:ascii="Arial" w:hAnsi="Arial" w:cs="Arial"/>
        </w:rPr>
      </w:pPr>
    </w:p>
    <w:p w:rsidR="00C95854" w:rsidRPr="00436BAA" w:rsidRDefault="000A3B1F" w:rsidP="00436BAA">
      <w:pPr>
        <w:pStyle w:val="Textoindependiente"/>
        <w:spacing w:line="276" w:lineRule="auto"/>
        <w:ind w:left="142" w:right="659"/>
        <w:jc w:val="both"/>
        <w:rPr>
          <w:rFonts w:ascii="Arial" w:hAnsi="Arial" w:cs="Arial"/>
        </w:rPr>
      </w:pPr>
      <w:r w:rsidRPr="00436BAA">
        <w:rPr>
          <w:rFonts w:ascii="Arial" w:hAnsi="Arial" w:cs="Arial"/>
        </w:rPr>
        <w:t>En mi calidad de congresista de la República y en uso de las atribuciones que nos han sido conferidas constitucional y legalmente, me permito respetuosamente radicar el proyecto de ley</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w:t>
      </w:r>
      <w:r w:rsidRPr="00436BAA">
        <w:rPr>
          <w:rFonts w:ascii="Arial" w:hAnsi="Arial" w:cs="Arial"/>
          <w:spacing w:val="-6"/>
        </w:rPr>
        <w:t xml:space="preserve"> </w:t>
      </w:r>
      <w:r w:rsidRPr="00436BAA">
        <w:rPr>
          <w:rFonts w:ascii="Arial" w:hAnsi="Arial" w:cs="Arial"/>
        </w:rPr>
        <w:t>referencia</w:t>
      </w:r>
      <w:r w:rsidRPr="00436BAA">
        <w:rPr>
          <w:rFonts w:ascii="Arial" w:hAnsi="Arial" w:cs="Arial"/>
          <w:spacing w:val="-4"/>
        </w:rPr>
        <w:t xml:space="preserve"> </w:t>
      </w:r>
      <w:r w:rsidRPr="00436BAA">
        <w:rPr>
          <w:rFonts w:ascii="Arial" w:hAnsi="Arial" w:cs="Arial"/>
          <w:spacing w:val="-3"/>
        </w:rPr>
        <w:t>y,</w:t>
      </w:r>
      <w:r w:rsidRPr="00436BAA">
        <w:rPr>
          <w:rFonts w:ascii="Arial" w:hAnsi="Arial" w:cs="Arial"/>
          <w:spacing w:val="-6"/>
        </w:rPr>
        <w:t xml:space="preserve"> </w:t>
      </w:r>
      <w:r w:rsidRPr="00436BAA">
        <w:rPr>
          <w:rFonts w:ascii="Arial" w:hAnsi="Arial" w:cs="Arial"/>
        </w:rPr>
        <w:t>en</w:t>
      </w:r>
      <w:r w:rsidRPr="00436BAA">
        <w:rPr>
          <w:rFonts w:ascii="Arial" w:hAnsi="Arial" w:cs="Arial"/>
          <w:spacing w:val="-6"/>
        </w:rPr>
        <w:t xml:space="preserve"> </w:t>
      </w:r>
      <w:r w:rsidRPr="00436BAA">
        <w:rPr>
          <w:rFonts w:ascii="Arial" w:hAnsi="Arial" w:cs="Arial"/>
        </w:rPr>
        <w:t>consecuencia,</w:t>
      </w:r>
      <w:r w:rsidRPr="00436BAA">
        <w:rPr>
          <w:rFonts w:ascii="Arial" w:hAnsi="Arial" w:cs="Arial"/>
          <w:spacing w:val="-9"/>
        </w:rPr>
        <w:t xml:space="preserve"> </w:t>
      </w:r>
      <w:r w:rsidRPr="00436BAA">
        <w:rPr>
          <w:rFonts w:ascii="Arial" w:hAnsi="Arial" w:cs="Arial"/>
        </w:rPr>
        <w:t>le</w:t>
      </w:r>
      <w:r w:rsidRPr="00436BAA">
        <w:rPr>
          <w:rFonts w:ascii="Arial" w:hAnsi="Arial" w:cs="Arial"/>
          <w:spacing w:val="-6"/>
        </w:rPr>
        <w:t xml:space="preserve"> </w:t>
      </w:r>
      <w:r w:rsidRPr="00436BAA">
        <w:rPr>
          <w:rFonts w:ascii="Arial" w:hAnsi="Arial" w:cs="Arial"/>
        </w:rPr>
        <w:t>solicit</w:t>
      </w:r>
      <w:r w:rsidR="00507CE7" w:rsidRPr="00436BAA">
        <w:rPr>
          <w:rFonts w:ascii="Arial" w:hAnsi="Arial" w:cs="Arial"/>
        </w:rPr>
        <w:t>o</w:t>
      </w:r>
      <w:r w:rsidRPr="00436BAA">
        <w:rPr>
          <w:rFonts w:ascii="Arial" w:hAnsi="Arial" w:cs="Arial"/>
          <w:spacing w:val="-8"/>
        </w:rPr>
        <w:t xml:space="preserve"> </w:t>
      </w:r>
      <w:r w:rsidRPr="00436BAA">
        <w:rPr>
          <w:rFonts w:ascii="Arial" w:hAnsi="Arial" w:cs="Arial"/>
        </w:rPr>
        <w:t>se</w:t>
      </w:r>
      <w:r w:rsidRPr="00436BAA">
        <w:rPr>
          <w:rFonts w:ascii="Arial" w:hAnsi="Arial" w:cs="Arial"/>
          <w:spacing w:val="-8"/>
        </w:rPr>
        <w:t xml:space="preserve"> </w:t>
      </w:r>
      <w:r w:rsidRPr="00436BAA">
        <w:rPr>
          <w:rFonts w:ascii="Arial" w:hAnsi="Arial" w:cs="Arial"/>
        </w:rPr>
        <w:t>sirva</w:t>
      </w:r>
      <w:r w:rsidRPr="00436BAA">
        <w:rPr>
          <w:rFonts w:ascii="Arial" w:hAnsi="Arial" w:cs="Arial"/>
          <w:spacing w:val="-10"/>
        </w:rPr>
        <w:t xml:space="preserve"> </w:t>
      </w:r>
      <w:r w:rsidRPr="00436BAA">
        <w:rPr>
          <w:rFonts w:ascii="Arial" w:hAnsi="Arial" w:cs="Arial"/>
        </w:rPr>
        <w:t>dar</w:t>
      </w:r>
      <w:r w:rsidRPr="00436BAA">
        <w:rPr>
          <w:rFonts w:ascii="Arial" w:hAnsi="Arial" w:cs="Arial"/>
          <w:spacing w:val="-9"/>
        </w:rPr>
        <w:t xml:space="preserve"> </w:t>
      </w:r>
      <w:r w:rsidRPr="00436BAA">
        <w:rPr>
          <w:rFonts w:ascii="Arial" w:hAnsi="Arial" w:cs="Arial"/>
        </w:rPr>
        <w:t>inicio</w:t>
      </w:r>
      <w:r w:rsidRPr="00436BAA">
        <w:rPr>
          <w:rFonts w:ascii="Arial" w:hAnsi="Arial" w:cs="Arial"/>
          <w:spacing w:val="-5"/>
        </w:rPr>
        <w:t xml:space="preserve"> </w:t>
      </w:r>
      <w:r w:rsidRPr="00436BAA">
        <w:rPr>
          <w:rFonts w:ascii="Arial" w:hAnsi="Arial" w:cs="Arial"/>
        </w:rPr>
        <w:t>al</w:t>
      </w:r>
      <w:r w:rsidRPr="00436BAA">
        <w:rPr>
          <w:rFonts w:ascii="Arial" w:hAnsi="Arial" w:cs="Arial"/>
          <w:spacing w:val="-6"/>
        </w:rPr>
        <w:t xml:space="preserve"> </w:t>
      </w:r>
      <w:r w:rsidRPr="00436BAA">
        <w:rPr>
          <w:rFonts w:ascii="Arial" w:hAnsi="Arial" w:cs="Arial"/>
        </w:rPr>
        <w:t>trámite</w:t>
      </w:r>
      <w:r w:rsidRPr="00436BAA">
        <w:rPr>
          <w:rFonts w:ascii="Arial" w:hAnsi="Arial" w:cs="Arial"/>
          <w:spacing w:val="-8"/>
        </w:rPr>
        <w:t xml:space="preserve"> </w:t>
      </w:r>
      <w:r w:rsidRPr="00436BAA">
        <w:rPr>
          <w:rFonts w:ascii="Arial" w:hAnsi="Arial" w:cs="Arial"/>
        </w:rPr>
        <w:t>legislativo respectivo.</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ind w:left="142"/>
        <w:jc w:val="both"/>
        <w:rPr>
          <w:rFonts w:ascii="Arial" w:hAnsi="Arial" w:cs="Arial"/>
        </w:rPr>
      </w:pPr>
      <w:r w:rsidRPr="00436BAA">
        <w:rPr>
          <w:rFonts w:ascii="Arial" w:hAnsi="Arial" w:cs="Arial"/>
        </w:rPr>
        <w:t>Del honorable congresista,</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8"/>
        <w:jc w:val="both"/>
        <w:rPr>
          <w:rFonts w:ascii="Arial" w:hAnsi="Arial" w:cs="Arial"/>
        </w:rPr>
      </w:pPr>
    </w:p>
    <w:p w:rsidR="00507CE7" w:rsidRPr="00436BAA" w:rsidRDefault="00507CE7" w:rsidP="00436BAA">
      <w:pPr>
        <w:pStyle w:val="Ttulo1"/>
        <w:jc w:val="both"/>
        <w:rPr>
          <w:rFonts w:cs="Arial"/>
        </w:rPr>
      </w:pPr>
    </w:p>
    <w:p w:rsidR="00C95854" w:rsidRPr="00436BAA" w:rsidRDefault="000A3B1F" w:rsidP="00436BAA">
      <w:pPr>
        <w:pStyle w:val="Ttulo1"/>
        <w:jc w:val="both"/>
        <w:rPr>
          <w:rFonts w:cs="Arial"/>
        </w:rPr>
      </w:pPr>
      <w:bookmarkStart w:id="2" w:name="_Toc77620770"/>
      <w:r w:rsidRPr="00436BAA">
        <w:rPr>
          <w:rFonts w:cs="Arial"/>
        </w:rPr>
        <w:t>CÉSAR AUGUSTO PACHÓN ACHURY.</w:t>
      </w:r>
      <w:bookmarkEnd w:id="2"/>
    </w:p>
    <w:p w:rsidR="00C95854" w:rsidRPr="00436BAA" w:rsidRDefault="000A3B1F" w:rsidP="00436BAA">
      <w:pPr>
        <w:pStyle w:val="Textoindependiente"/>
        <w:spacing w:before="36" w:line="278" w:lineRule="auto"/>
        <w:ind w:left="142" w:right="4253"/>
        <w:jc w:val="both"/>
        <w:rPr>
          <w:rFonts w:ascii="Arial" w:hAnsi="Arial" w:cs="Arial"/>
        </w:rPr>
        <w:sectPr w:rsidR="00C95854" w:rsidRPr="00436BAA">
          <w:headerReference w:type="default" r:id="rId8"/>
          <w:footerReference w:type="default" r:id="rId9"/>
          <w:type w:val="continuous"/>
          <w:pgSz w:w="12240" w:h="15840"/>
          <w:pgMar w:top="2320" w:right="1040" w:bottom="900" w:left="1560" w:header="704" w:footer="710" w:gutter="0"/>
          <w:pgNumType w:start="1"/>
          <w:cols w:space="720"/>
        </w:sectPr>
      </w:pPr>
      <w:r w:rsidRPr="00436BAA">
        <w:rPr>
          <w:rFonts w:ascii="Arial" w:hAnsi="Arial" w:cs="Arial"/>
        </w:rPr>
        <w:t>Representante a la Cámara por Boyacá Movimient</w:t>
      </w:r>
      <w:r w:rsidR="00507CE7" w:rsidRPr="00436BAA">
        <w:rPr>
          <w:rFonts w:ascii="Arial" w:hAnsi="Arial" w:cs="Arial"/>
        </w:rPr>
        <w:t>o Alternativo Indígena y Social –</w:t>
      </w:r>
      <w:r w:rsidRPr="00436BAA">
        <w:rPr>
          <w:rFonts w:ascii="Arial" w:hAnsi="Arial" w:cs="Arial"/>
        </w:rPr>
        <w:t>MAIS</w:t>
      </w:r>
      <w:r w:rsidR="00507CE7" w:rsidRPr="00436BAA">
        <w:rPr>
          <w:rFonts w:ascii="Arial" w:hAnsi="Arial" w:cs="Arial"/>
        </w:rPr>
        <w:t xml:space="preserve">. </w:t>
      </w:r>
    </w:p>
    <w:p w:rsidR="00C95854" w:rsidRPr="00436BAA" w:rsidRDefault="00C95854" w:rsidP="00436BAA">
      <w:pPr>
        <w:pStyle w:val="Textoindependiente"/>
        <w:spacing w:before="10"/>
        <w:jc w:val="both"/>
        <w:rPr>
          <w:rFonts w:ascii="Arial" w:hAnsi="Arial" w:cs="Arial"/>
        </w:rPr>
      </w:pPr>
    </w:p>
    <w:sdt>
      <w:sdtPr>
        <w:rPr>
          <w:rFonts w:ascii="Arial" w:eastAsia="Times New Roman" w:hAnsi="Arial" w:cs="Arial"/>
          <w:color w:val="auto"/>
          <w:sz w:val="24"/>
          <w:szCs w:val="24"/>
          <w:lang w:val="es-ES"/>
        </w:rPr>
        <w:id w:val="-2060389964"/>
        <w:docPartObj>
          <w:docPartGallery w:val="Table of Contents"/>
          <w:docPartUnique/>
        </w:docPartObj>
      </w:sdtPr>
      <w:sdtEndPr>
        <w:rPr>
          <w:b/>
          <w:bCs/>
        </w:rPr>
      </w:sdtEndPr>
      <w:sdtContent>
        <w:p w:rsidR="00436BAA" w:rsidRPr="00436BAA" w:rsidRDefault="00436BAA" w:rsidP="00436BAA">
          <w:pPr>
            <w:pStyle w:val="TtuloTDC"/>
            <w:jc w:val="center"/>
            <w:rPr>
              <w:rFonts w:ascii="Arial" w:hAnsi="Arial" w:cs="Arial"/>
              <w:b/>
              <w:color w:val="auto"/>
              <w:sz w:val="24"/>
              <w:szCs w:val="24"/>
            </w:rPr>
          </w:pPr>
          <w:r w:rsidRPr="00436BAA">
            <w:rPr>
              <w:rFonts w:ascii="Arial" w:hAnsi="Arial" w:cs="Arial"/>
              <w:b/>
              <w:color w:val="auto"/>
              <w:sz w:val="24"/>
              <w:szCs w:val="24"/>
              <w:lang w:val="es-ES"/>
            </w:rPr>
            <w:t>TABLA DE CONTENIDO</w:t>
          </w:r>
        </w:p>
        <w:p w:rsidR="00436BAA" w:rsidRPr="00436BAA" w:rsidRDefault="00436BAA" w:rsidP="00436BAA">
          <w:pPr>
            <w:pStyle w:val="TDC1"/>
            <w:tabs>
              <w:tab w:val="right" w:leader="dot" w:pos="9630"/>
            </w:tabs>
            <w:rPr>
              <w:rFonts w:ascii="Arial" w:hAnsi="Arial" w:cs="Arial"/>
              <w:noProof/>
              <w:sz w:val="24"/>
              <w:szCs w:val="24"/>
            </w:rPr>
          </w:pPr>
          <w:r w:rsidRPr="00436BAA">
            <w:rPr>
              <w:rFonts w:ascii="Arial" w:hAnsi="Arial" w:cs="Arial"/>
              <w:sz w:val="24"/>
              <w:szCs w:val="24"/>
            </w:rPr>
            <w:fldChar w:fldCharType="begin"/>
          </w:r>
          <w:r w:rsidRPr="00436BAA">
            <w:rPr>
              <w:rFonts w:ascii="Arial" w:hAnsi="Arial" w:cs="Arial"/>
              <w:sz w:val="24"/>
              <w:szCs w:val="24"/>
            </w:rPr>
            <w:instrText xml:space="preserve"> TOC \o "1-3" \h \z \u </w:instrText>
          </w:r>
          <w:r w:rsidRPr="00436BAA">
            <w:rPr>
              <w:rFonts w:ascii="Arial" w:hAnsi="Arial" w:cs="Arial"/>
              <w:sz w:val="24"/>
              <w:szCs w:val="24"/>
            </w:rPr>
            <w:fldChar w:fldCharType="separate"/>
          </w:r>
        </w:p>
        <w:p w:rsidR="00436BAA" w:rsidRPr="00436BAA" w:rsidRDefault="00A97976">
          <w:pPr>
            <w:pStyle w:val="TDC1"/>
            <w:tabs>
              <w:tab w:val="right" w:leader="dot" w:pos="9630"/>
            </w:tabs>
            <w:rPr>
              <w:rFonts w:ascii="Arial" w:hAnsi="Arial" w:cs="Arial"/>
              <w:noProof/>
              <w:sz w:val="24"/>
              <w:szCs w:val="24"/>
            </w:rPr>
          </w:pPr>
          <w:hyperlink w:anchor="_Toc77620771" w:history="1">
            <w:r w:rsidR="00436BAA" w:rsidRPr="00436BAA">
              <w:rPr>
                <w:rStyle w:val="Hipervnculo"/>
                <w:rFonts w:ascii="Arial" w:hAnsi="Arial" w:cs="Arial"/>
                <w:noProof/>
                <w:sz w:val="24"/>
                <w:szCs w:val="24"/>
              </w:rPr>
              <w:t>PROYECTO DE LEY</w:t>
            </w:r>
            <w:r w:rsidR="00436BAA" w:rsidRPr="00436BAA">
              <w:rPr>
                <w:rStyle w:val="Hipervnculo"/>
                <w:rFonts w:ascii="Arial" w:hAnsi="Arial" w:cs="Arial"/>
                <w:noProof/>
                <w:spacing w:val="-5"/>
                <w:sz w:val="24"/>
                <w:szCs w:val="24"/>
              </w:rPr>
              <w:t xml:space="preserve"> </w:t>
            </w:r>
            <w:r w:rsidR="00436BAA" w:rsidRPr="00436BAA">
              <w:rPr>
                <w:rStyle w:val="Hipervnculo"/>
                <w:rFonts w:ascii="Arial" w:hAnsi="Arial" w:cs="Arial"/>
                <w:noProof/>
                <w:sz w:val="24"/>
                <w:szCs w:val="24"/>
              </w:rPr>
              <w:t>No.</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_Toc77620771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3</w:t>
            </w:r>
            <w:r w:rsidR="00436BAA" w:rsidRPr="00436BAA">
              <w:rPr>
                <w:rFonts w:ascii="Arial" w:hAnsi="Arial" w:cs="Arial"/>
                <w:noProof/>
                <w:webHidden/>
                <w:sz w:val="24"/>
                <w:szCs w:val="24"/>
              </w:rPr>
              <w:fldChar w:fldCharType="end"/>
            </w:r>
          </w:hyperlink>
        </w:p>
        <w:p w:rsidR="00436BAA" w:rsidRPr="00436BAA" w:rsidRDefault="00A97976">
          <w:pPr>
            <w:pStyle w:val="TDC1"/>
            <w:tabs>
              <w:tab w:val="right" w:leader="dot" w:pos="9630"/>
            </w:tabs>
            <w:rPr>
              <w:rFonts w:ascii="Arial" w:hAnsi="Arial" w:cs="Arial"/>
              <w:noProof/>
              <w:sz w:val="24"/>
              <w:szCs w:val="24"/>
            </w:rPr>
          </w:pPr>
          <w:hyperlink w:anchor="_Toc77620772" w:history="1">
            <w:r w:rsidR="00436BAA" w:rsidRPr="00436BAA">
              <w:rPr>
                <w:rStyle w:val="Hipervnculo"/>
                <w:rFonts w:ascii="Arial" w:hAnsi="Arial" w:cs="Arial"/>
                <w:noProof/>
                <w:sz w:val="24"/>
                <w:szCs w:val="24"/>
              </w:rPr>
              <w:t>El Congreso de la República de Colombia DECRETA</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_Toc77620772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3</w:t>
            </w:r>
            <w:r w:rsidR="00436BAA" w:rsidRPr="00436BAA">
              <w:rPr>
                <w:rFonts w:ascii="Arial" w:hAnsi="Arial" w:cs="Arial"/>
                <w:noProof/>
                <w:webHidden/>
                <w:sz w:val="24"/>
                <w:szCs w:val="24"/>
              </w:rPr>
              <w:fldChar w:fldCharType="end"/>
            </w:r>
          </w:hyperlink>
        </w:p>
        <w:p w:rsidR="00436BAA" w:rsidRPr="00436BAA" w:rsidRDefault="00A97976">
          <w:pPr>
            <w:pStyle w:val="TDC1"/>
            <w:tabs>
              <w:tab w:val="left" w:pos="440"/>
              <w:tab w:val="right" w:leader="dot" w:pos="9630"/>
            </w:tabs>
            <w:rPr>
              <w:rFonts w:ascii="Arial" w:hAnsi="Arial" w:cs="Arial"/>
              <w:noProof/>
              <w:sz w:val="24"/>
              <w:szCs w:val="24"/>
            </w:rPr>
          </w:pPr>
          <w:hyperlink w:anchor="_Toc77620776" w:history="1">
            <w:r w:rsidR="00436BAA" w:rsidRPr="00436BAA">
              <w:rPr>
                <w:rStyle w:val="Hipervnculo"/>
                <w:rFonts w:ascii="Arial" w:hAnsi="Arial" w:cs="Arial"/>
                <w:noProof/>
                <w:sz w:val="24"/>
                <w:szCs w:val="24"/>
              </w:rPr>
              <w:t>1.</w:t>
            </w:r>
            <w:r w:rsidR="00436BAA" w:rsidRPr="00436BAA">
              <w:rPr>
                <w:rFonts w:ascii="Arial" w:hAnsi="Arial" w:cs="Arial"/>
                <w:noProof/>
                <w:sz w:val="24"/>
                <w:szCs w:val="24"/>
              </w:rPr>
              <w:tab/>
            </w:r>
            <w:r w:rsidR="00436BAA" w:rsidRPr="00436BAA">
              <w:rPr>
                <w:rStyle w:val="Hipervnculo"/>
                <w:rFonts w:ascii="Arial" w:hAnsi="Arial" w:cs="Arial"/>
                <w:noProof/>
                <w:sz w:val="24"/>
                <w:szCs w:val="24"/>
              </w:rPr>
              <w:t>INTRODUCCIÓN</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_Toc77620776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11</w:t>
            </w:r>
            <w:r w:rsidR="00436BAA" w:rsidRPr="00436BAA">
              <w:rPr>
                <w:rFonts w:ascii="Arial" w:hAnsi="Arial" w:cs="Arial"/>
                <w:noProof/>
                <w:webHidden/>
                <w:sz w:val="24"/>
                <w:szCs w:val="24"/>
              </w:rPr>
              <w:fldChar w:fldCharType="end"/>
            </w:r>
          </w:hyperlink>
        </w:p>
        <w:p w:rsidR="00436BAA" w:rsidRPr="00436BAA" w:rsidRDefault="00A97976">
          <w:pPr>
            <w:pStyle w:val="TDC1"/>
            <w:tabs>
              <w:tab w:val="left" w:pos="440"/>
              <w:tab w:val="right" w:leader="dot" w:pos="9630"/>
            </w:tabs>
            <w:rPr>
              <w:rFonts w:ascii="Arial" w:hAnsi="Arial" w:cs="Arial"/>
              <w:noProof/>
              <w:sz w:val="24"/>
              <w:szCs w:val="24"/>
            </w:rPr>
          </w:pPr>
          <w:hyperlink w:anchor="_Toc77620777" w:history="1">
            <w:r w:rsidR="00436BAA" w:rsidRPr="00436BAA">
              <w:rPr>
                <w:rStyle w:val="Hipervnculo"/>
                <w:rFonts w:ascii="Arial" w:hAnsi="Arial" w:cs="Arial"/>
                <w:noProof/>
                <w:sz w:val="24"/>
                <w:szCs w:val="24"/>
              </w:rPr>
              <w:t>2.</w:t>
            </w:r>
            <w:r w:rsidR="00436BAA" w:rsidRPr="00436BAA">
              <w:rPr>
                <w:rFonts w:ascii="Arial" w:hAnsi="Arial" w:cs="Arial"/>
                <w:noProof/>
                <w:sz w:val="24"/>
                <w:szCs w:val="24"/>
              </w:rPr>
              <w:tab/>
            </w:r>
            <w:r w:rsidR="00436BAA" w:rsidRPr="00436BAA">
              <w:rPr>
                <w:rStyle w:val="Hipervnculo"/>
                <w:rFonts w:ascii="Arial" w:hAnsi="Arial" w:cs="Arial"/>
                <w:noProof/>
                <w:sz w:val="24"/>
                <w:szCs w:val="24"/>
              </w:rPr>
              <w:t>EXPOSICIÓN DE</w:t>
            </w:r>
            <w:r w:rsidR="00436BAA" w:rsidRPr="00436BAA">
              <w:rPr>
                <w:rStyle w:val="Hipervnculo"/>
                <w:rFonts w:ascii="Arial" w:hAnsi="Arial" w:cs="Arial"/>
                <w:noProof/>
                <w:spacing w:val="-1"/>
                <w:sz w:val="24"/>
                <w:szCs w:val="24"/>
              </w:rPr>
              <w:t xml:space="preserve"> </w:t>
            </w:r>
            <w:r w:rsidR="00436BAA" w:rsidRPr="00436BAA">
              <w:rPr>
                <w:rStyle w:val="Hipervnculo"/>
                <w:rFonts w:ascii="Arial" w:hAnsi="Arial" w:cs="Arial"/>
                <w:noProof/>
                <w:sz w:val="24"/>
                <w:szCs w:val="24"/>
              </w:rPr>
              <w:t>MOTIVOS.</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_Toc77620777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13</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78" w:history="1">
            <w:r w:rsidR="00436BAA" w:rsidRPr="00436BAA">
              <w:rPr>
                <w:rStyle w:val="Hipervnculo"/>
                <w:rFonts w:ascii="Arial" w:hAnsi="Arial" w:cs="Arial"/>
                <w:noProof/>
                <w:sz w:val="24"/>
                <w:szCs w:val="24"/>
              </w:rPr>
              <w:t>2.1 Objetivo del proyecto de ley.</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_Toc77620778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13</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79" w:history="1">
            <w:r w:rsidR="00436BAA" w:rsidRPr="00436BAA">
              <w:rPr>
                <w:rStyle w:val="Hipervnculo"/>
                <w:rFonts w:ascii="Arial" w:hAnsi="Arial" w:cs="Arial"/>
                <w:noProof/>
                <w:sz w:val="24"/>
                <w:szCs w:val="24"/>
              </w:rPr>
              <w:t>2.2 Antecedentes del Proyecto de Ley</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_Toc77620779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13</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80" w:history="1">
            <w:r w:rsidR="00436BAA" w:rsidRPr="00436BAA">
              <w:rPr>
                <w:rStyle w:val="Hipervnculo"/>
                <w:rFonts w:ascii="Arial" w:hAnsi="Arial" w:cs="Arial"/>
                <w:noProof/>
                <w:sz w:val="24"/>
                <w:szCs w:val="24"/>
              </w:rPr>
              <w:t>Fuentes No Convencionales de Energía (FNCER).</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_Toc77620780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13</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81" w:history="1">
            <w:r w:rsidR="00436BAA" w:rsidRPr="00436BAA">
              <w:rPr>
                <w:rStyle w:val="Hipervnculo"/>
                <w:rFonts w:ascii="Arial" w:hAnsi="Arial" w:cs="Arial"/>
                <w:noProof/>
                <w:sz w:val="24"/>
                <w:szCs w:val="24"/>
              </w:rPr>
              <w:t>Contexto internacional y potencial de Colombia.</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_Toc77620781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15</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82" w:history="1">
            <w:r w:rsidR="00436BAA" w:rsidRPr="00436BAA">
              <w:rPr>
                <w:rStyle w:val="Hipervnculo"/>
                <w:rFonts w:ascii="Arial" w:hAnsi="Arial" w:cs="Arial"/>
                <w:noProof/>
                <w:sz w:val="24"/>
                <w:szCs w:val="24"/>
              </w:rPr>
              <w:t>Situación energética en Colombia</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_Toc77620782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18</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83" w:history="1">
            <w:r w:rsidR="00436BAA" w:rsidRPr="00436BAA">
              <w:rPr>
                <w:rStyle w:val="Hipervnculo"/>
                <w:rFonts w:ascii="Arial" w:hAnsi="Arial" w:cs="Arial"/>
                <w:noProof/>
                <w:sz w:val="24"/>
                <w:szCs w:val="24"/>
              </w:rPr>
              <w:t>Retos de pobreza energética rural, las Zonas No Interconectadas (ZNI):</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_Toc77620783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22</w:t>
            </w:r>
            <w:r w:rsidR="00436BAA" w:rsidRPr="00436BAA">
              <w:rPr>
                <w:rFonts w:ascii="Arial" w:hAnsi="Arial" w:cs="Arial"/>
                <w:noProof/>
                <w:webHidden/>
                <w:sz w:val="24"/>
                <w:szCs w:val="24"/>
              </w:rPr>
              <w:fldChar w:fldCharType="end"/>
            </w:r>
          </w:hyperlink>
        </w:p>
        <w:p w:rsidR="00436BAA" w:rsidRPr="00436BAA" w:rsidRDefault="00A97976">
          <w:pPr>
            <w:pStyle w:val="TDC2"/>
            <w:tabs>
              <w:tab w:val="right" w:leader="dot" w:pos="9630"/>
            </w:tabs>
            <w:rPr>
              <w:rFonts w:ascii="Arial" w:hAnsi="Arial" w:cs="Arial"/>
              <w:noProof/>
              <w:sz w:val="24"/>
              <w:szCs w:val="24"/>
            </w:rPr>
          </w:pPr>
          <w:hyperlink w:anchor="_Toc77620784" w:history="1">
            <w:r w:rsidR="00436BAA" w:rsidRPr="00436BAA">
              <w:rPr>
                <w:rStyle w:val="Hipervnculo"/>
                <w:rFonts w:ascii="Arial" w:hAnsi="Arial" w:cs="Arial"/>
                <w:noProof/>
                <w:sz w:val="24"/>
                <w:szCs w:val="24"/>
              </w:rPr>
              <w:t>Caracterización general de las ZNI</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_Toc77620784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23</w:t>
            </w:r>
            <w:r w:rsidR="00436BAA" w:rsidRPr="00436BAA">
              <w:rPr>
                <w:rFonts w:ascii="Arial" w:hAnsi="Arial" w:cs="Arial"/>
                <w:noProof/>
                <w:webHidden/>
                <w:sz w:val="24"/>
                <w:szCs w:val="24"/>
              </w:rPr>
              <w:fldChar w:fldCharType="end"/>
            </w:r>
          </w:hyperlink>
        </w:p>
        <w:p w:rsidR="00436BAA" w:rsidRPr="00436BAA" w:rsidRDefault="00A97976">
          <w:pPr>
            <w:pStyle w:val="TDC1"/>
            <w:tabs>
              <w:tab w:val="right" w:leader="dot" w:pos="9630"/>
            </w:tabs>
            <w:rPr>
              <w:rFonts w:ascii="Arial" w:hAnsi="Arial" w:cs="Arial"/>
              <w:noProof/>
              <w:sz w:val="24"/>
              <w:szCs w:val="24"/>
            </w:rPr>
          </w:pPr>
          <w:hyperlink w:anchor="_Toc77620785" w:history="1">
            <w:r w:rsidR="00436BAA" w:rsidRPr="00436BAA">
              <w:rPr>
                <w:rStyle w:val="Hipervnculo"/>
                <w:rFonts w:ascii="Arial" w:hAnsi="Arial" w:cs="Arial"/>
                <w:noProof/>
                <w:sz w:val="24"/>
                <w:szCs w:val="24"/>
              </w:rPr>
              <w:t>Obstáculos para la autogeneración de las FNCER por comunidades rurales y urbanas, y las empresas Mypimes.</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_Toc77620785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26</w:t>
            </w:r>
            <w:r w:rsidR="00436BAA" w:rsidRPr="00436BAA">
              <w:rPr>
                <w:rFonts w:ascii="Arial" w:hAnsi="Arial" w:cs="Arial"/>
                <w:noProof/>
                <w:webHidden/>
                <w:sz w:val="24"/>
                <w:szCs w:val="24"/>
              </w:rPr>
              <w:fldChar w:fldCharType="end"/>
            </w:r>
          </w:hyperlink>
        </w:p>
        <w:p w:rsidR="00436BAA" w:rsidRPr="00436BAA" w:rsidRDefault="00A97976">
          <w:pPr>
            <w:pStyle w:val="TDC1"/>
            <w:tabs>
              <w:tab w:val="right" w:leader="dot" w:pos="9630"/>
            </w:tabs>
            <w:rPr>
              <w:rFonts w:ascii="Arial" w:hAnsi="Arial" w:cs="Arial"/>
              <w:noProof/>
              <w:sz w:val="24"/>
              <w:szCs w:val="24"/>
            </w:rPr>
          </w:pPr>
          <w:hyperlink w:anchor="_Toc77620786" w:history="1">
            <w:r w:rsidR="00436BAA" w:rsidRPr="00436BAA">
              <w:rPr>
                <w:rStyle w:val="Hipervnculo"/>
                <w:rFonts w:ascii="Arial" w:hAnsi="Arial" w:cs="Arial"/>
                <w:noProof/>
                <w:sz w:val="24"/>
                <w:szCs w:val="24"/>
              </w:rPr>
              <w:t>REFERENCIAS BIBLIOGRÁFICAS</w:t>
            </w:r>
            <w:r w:rsidR="00436BAA" w:rsidRPr="00436BAA">
              <w:rPr>
                <w:rFonts w:ascii="Arial" w:hAnsi="Arial" w:cs="Arial"/>
                <w:noProof/>
                <w:webHidden/>
                <w:sz w:val="24"/>
                <w:szCs w:val="24"/>
              </w:rPr>
              <w:tab/>
            </w:r>
            <w:r w:rsidR="00436BAA" w:rsidRPr="00436BAA">
              <w:rPr>
                <w:rFonts w:ascii="Arial" w:hAnsi="Arial" w:cs="Arial"/>
                <w:noProof/>
                <w:webHidden/>
                <w:sz w:val="24"/>
                <w:szCs w:val="24"/>
              </w:rPr>
              <w:fldChar w:fldCharType="begin"/>
            </w:r>
            <w:r w:rsidR="00436BAA" w:rsidRPr="00436BAA">
              <w:rPr>
                <w:rFonts w:ascii="Arial" w:hAnsi="Arial" w:cs="Arial"/>
                <w:noProof/>
                <w:webHidden/>
                <w:sz w:val="24"/>
                <w:szCs w:val="24"/>
              </w:rPr>
              <w:instrText xml:space="preserve"> PAGEREF _Toc77620786 \h </w:instrText>
            </w:r>
            <w:r w:rsidR="00436BAA" w:rsidRPr="00436BAA">
              <w:rPr>
                <w:rFonts w:ascii="Arial" w:hAnsi="Arial" w:cs="Arial"/>
                <w:noProof/>
                <w:webHidden/>
                <w:sz w:val="24"/>
                <w:szCs w:val="24"/>
              </w:rPr>
            </w:r>
            <w:r w:rsidR="00436BAA" w:rsidRPr="00436BAA">
              <w:rPr>
                <w:rFonts w:ascii="Arial" w:hAnsi="Arial" w:cs="Arial"/>
                <w:noProof/>
                <w:webHidden/>
                <w:sz w:val="24"/>
                <w:szCs w:val="24"/>
              </w:rPr>
              <w:fldChar w:fldCharType="separate"/>
            </w:r>
            <w:r w:rsidR="00C32344">
              <w:rPr>
                <w:rFonts w:ascii="Arial" w:hAnsi="Arial" w:cs="Arial"/>
                <w:noProof/>
                <w:webHidden/>
                <w:sz w:val="24"/>
                <w:szCs w:val="24"/>
              </w:rPr>
              <w:t>31</w:t>
            </w:r>
            <w:r w:rsidR="00436BAA" w:rsidRPr="00436BAA">
              <w:rPr>
                <w:rFonts w:ascii="Arial" w:hAnsi="Arial" w:cs="Arial"/>
                <w:noProof/>
                <w:webHidden/>
                <w:sz w:val="24"/>
                <w:szCs w:val="24"/>
              </w:rPr>
              <w:fldChar w:fldCharType="end"/>
            </w:r>
          </w:hyperlink>
        </w:p>
        <w:p w:rsidR="00436BAA" w:rsidRPr="00436BAA" w:rsidRDefault="00436BAA">
          <w:pPr>
            <w:rPr>
              <w:rFonts w:ascii="Arial" w:hAnsi="Arial" w:cs="Arial"/>
              <w:sz w:val="24"/>
              <w:szCs w:val="24"/>
            </w:rPr>
          </w:pPr>
          <w:r w:rsidRPr="00436BAA">
            <w:rPr>
              <w:rFonts w:ascii="Arial" w:hAnsi="Arial" w:cs="Arial"/>
              <w:b/>
              <w:bCs/>
              <w:sz w:val="24"/>
              <w:szCs w:val="24"/>
            </w:rPr>
            <w:fldChar w:fldCharType="end"/>
          </w:r>
        </w:p>
      </w:sdtContent>
    </w:sdt>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Pr="00436BAA" w:rsidRDefault="00436BAA" w:rsidP="00436BAA">
      <w:pPr>
        <w:pStyle w:val="Ttulo1"/>
        <w:tabs>
          <w:tab w:val="left" w:pos="3133"/>
        </w:tabs>
        <w:spacing w:before="90"/>
        <w:ind w:left="0" w:right="464"/>
        <w:rPr>
          <w:rFonts w:cs="Arial"/>
        </w:rPr>
      </w:pPr>
    </w:p>
    <w:p w:rsidR="00436BAA" w:rsidRDefault="00436BAA" w:rsidP="00436BAA">
      <w:pPr>
        <w:pStyle w:val="Ttulo1"/>
        <w:tabs>
          <w:tab w:val="left" w:pos="3133"/>
        </w:tabs>
        <w:spacing w:before="90"/>
        <w:ind w:left="0" w:right="464"/>
        <w:jc w:val="left"/>
        <w:rPr>
          <w:rFonts w:cs="Arial"/>
        </w:rPr>
      </w:pPr>
    </w:p>
    <w:p w:rsidR="00436BAA" w:rsidRPr="00436BAA" w:rsidRDefault="00436BAA" w:rsidP="00436BAA">
      <w:pPr>
        <w:pStyle w:val="Ttulo1"/>
        <w:tabs>
          <w:tab w:val="left" w:pos="3133"/>
        </w:tabs>
        <w:spacing w:before="90"/>
        <w:ind w:left="0" w:right="464"/>
        <w:jc w:val="left"/>
        <w:rPr>
          <w:rFonts w:cs="Arial"/>
        </w:rPr>
      </w:pPr>
    </w:p>
    <w:p w:rsidR="00C95854" w:rsidRPr="00436BAA" w:rsidRDefault="000A3B1F" w:rsidP="00436BAA">
      <w:pPr>
        <w:pStyle w:val="Ttulo1"/>
        <w:tabs>
          <w:tab w:val="left" w:pos="3133"/>
        </w:tabs>
        <w:spacing w:before="90"/>
        <w:ind w:left="0" w:right="464"/>
        <w:rPr>
          <w:rFonts w:cs="Arial"/>
        </w:rPr>
      </w:pPr>
      <w:bookmarkStart w:id="3" w:name="_Toc77620771"/>
      <w:r w:rsidRPr="00436BAA">
        <w:rPr>
          <w:rFonts w:cs="Arial"/>
        </w:rPr>
        <w:lastRenderedPageBreak/>
        <w:t>PROYECTO DE LEY</w:t>
      </w:r>
      <w:r w:rsidRPr="00436BAA">
        <w:rPr>
          <w:rFonts w:cs="Arial"/>
          <w:spacing w:val="-5"/>
        </w:rPr>
        <w:t xml:space="preserve"> </w:t>
      </w:r>
      <w:r w:rsidRPr="00436BAA">
        <w:rPr>
          <w:rFonts w:cs="Arial"/>
        </w:rPr>
        <w:t>No.</w:t>
      </w:r>
      <w:bookmarkEnd w:id="3"/>
    </w:p>
    <w:p w:rsidR="00C95854" w:rsidRPr="00436BAA" w:rsidRDefault="00C95854" w:rsidP="00436BAA">
      <w:pPr>
        <w:pStyle w:val="Textoindependiente"/>
        <w:spacing w:before="10"/>
        <w:jc w:val="both"/>
        <w:rPr>
          <w:rFonts w:ascii="Arial" w:hAnsi="Arial" w:cs="Arial"/>
          <w:b/>
        </w:rPr>
      </w:pPr>
    </w:p>
    <w:p w:rsidR="00C95854" w:rsidRPr="00436BAA" w:rsidRDefault="000A3B1F" w:rsidP="00436BAA">
      <w:pPr>
        <w:spacing w:before="90" w:line="276" w:lineRule="auto"/>
        <w:ind w:left="233" w:right="753" w:firstLine="1"/>
        <w:jc w:val="both"/>
        <w:rPr>
          <w:rFonts w:ascii="Arial" w:hAnsi="Arial" w:cs="Arial"/>
          <w:i/>
          <w:sz w:val="24"/>
          <w:szCs w:val="24"/>
        </w:rPr>
      </w:pPr>
      <w:r w:rsidRPr="00436BAA">
        <w:rPr>
          <w:rFonts w:ascii="Arial" w:hAnsi="Arial" w:cs="Arial"/>
          <w:i/>
          <w:sz w:val="24"/>
          <w:szCs w:val="24"/>
        </w:rPr>
        <w:t>Por medio de cual se determinan medidas para reducir la pobreza energética rural y promover la generación de energías renovables por parte de las comunidades y empresas mypimes con el fin de fomentar una transición energética justa para la mitigación del Cambio Climático.</w:t>
      </w:r>
    </w:p>
    <w:p w:rsidR="00C95854" w:rsidRPr="00436BAA" w:rsidRDefault="00C95854" w:rsidP="00436BAA">
      <w:pPr>
        <w:pStyle w:val="Textoindependiente"/>
        <w:spacing w:before="2"/>
        <w:jc w:val="both"/>
        <w:rPr>
          <w:rFonts w:ascii="Arial" w:hAnsi="Arial" w:cs="Arial"/>
          <w:i/>
        </w:rPr>
      </w:pPr>
    </w:p>
    <w:p w:rsidR="00C95854" w:rsidRPr="00436BAA" w:rsidRDefault="000A3B1F" w:rsidP="00436BAA">
      <w:pPr>
        <w:pStyle w:val="Ttulo1"/>
        <w:spacing w:before="1" w:line="276" w:lineRule="auto"/>
        <w:ind w:left="2024" w:right="2542"/>
        <w:rPr>
          <w:rFonts w:cs="Arial"/>
        </w:rPr>
      </w:pPr>
      <w:bookmarkStart w:id="4" w:name="_Toc77620772"/>
      <w:r w:rsidRPr="00436BAA">
        <w:rPr>
          <w:rFonts w:cs="Arial"/>
        </w:rPr>
        <w:t>El Congreso de la República de Colombia DECRETA</w:t>
      </w:r>
      <w:bookmarkEnd w:id="4"/>
    </w:p>
    <w:p w:rsidR="00C95854" w:rsidRPr="00436BAA" w:rsidRDefault="00C95854" w:rsidP="00436BAA">
      <w:pPr>
        <w:pStyle w:val="Textoindependiente"/>
        <w:jc w:val="both"/>
        <w:rPr>
          <w:rFonts w:ascii="Arial" w:hAnsi="Arial" w:cs="Arial"/>
          <w:b/>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b/>
        </w:rPr>
        <w:t xml:space="preserve">Artículo 1º. Objeto. </w:t>
      </w:r>
      <w:r w:rsidRPr="00436BAA">
        <w:rPr>
          <w:rFonts w:ascii="Arial" w:hAnsi="Arial" w:cs="Arial"/>
        </w:rPr>
        <w:t>El objeto de la presente ley es generar nuevos desarrollos legislativos que permitan reducir la pobreza energética en zonas rurales, así como facilitar el acceso y la autogeneración de las Fuentes No Convencionales de Energías Renovables (FNCER) por parte de comunidades rurales y urbanas en pro de alcanzar mejores precios en las tarifas de energía, la democratización del mercado energético y una transición energética justa que favorezca a dichas comunidades y al medio ambiente.</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line="276" w:lineRule="auto"/>
        <w:ind w:left="142" w:right="661"/>
        <w:jc w:val="both"/>
        <w:rPr>
          <w:rFonts w:ascii="Arial" w:hAnsi="Arial" w:cs="Arial"/>
        </w:rPr>
      </w:pPr>
      <w:r w:rsidRPr="00436BAA">
        <w:rPr>
          <w:rFonts w:ascii="Arial" w:hAnsi="Arial" w:cs="Arial"/>
          <w:b/>
        </w:rPr>
        <w:t xml:space="preserve">Artículo 2º. Definiciones: </w:t>
      </w:r>
      <w:r w:rsidRPr="00436BAA">
        <w:rPr>
          <w:rFonts w:ascii="Arial" w:hAnsi="Arial" w:cs="Arial"/>
        </w:rPr>
        <w:t>se acogen las definiciones del Articulo 5 de la Ley 1715 de 2014 así como las definiciones conceptuales que se hacen de las mypimes en la Ley 590 de 2000, Ley 905 de 2004 y Ley 1450 de 2011.</w:t>
      </w:r>
    </w:p>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spacing w:before="199" w:line="276" w:lineRule="auto"/>
        <w:ind w:left="142" w:right="655"/>
        <w:jc w:val="both"/>
        <w:rPr>
          <w:rFonts w:ascii="Arial" w:hAnsi="Arial" w:cs="Arial"/>
        </w:rPr>
      </w:pPr>
      <w:r w:rsidRPr="00436BAA">
        <w:rPr>
          <w:rFonts w:ascii="Arial" w:hAnsi="Arial" w:cs="Arial"/>
          <w:b/>
        </w:rPr>
        <w:t>Artículo 3º. Cambios en la oferta de fuentes de energía</w:t>
      </w:r>
      <w:r w:rsidRPr="00436BAA">
        <w:rPr>
          <w:rFonts w:ascii="Arial" w:hAnsi="Arial" w:cs="Arial"/>
        </w:rPr>
        <w:t>; Para el año 2030 se deberá alcanzar como mínimo un 33% en el peso de las Fuentes No Convencionales de Energías Renovables</w:t>
      </w:r>
      <w:r w:rsidRPr="00436BAA">
        <w:rPr>
          <w:rFonts w:ascii="Arial" w:hAnsi="Arial" w:cs="Arial"/>
          <w:spacing w:val="-4"/>
        </w:rPr>
        <w:t xml:space="preserve"> </w:t>
      </w:r>
      <w:r w:rsidRPr="00436BAA">
        <w:rPr>
          <w:rFonts w:ascii="Arial" w:hAnsi="Arial" w:cs="Arial"/>
        </w:rPr>
        <w:t>(FNCER)</w:t>
      </w:r>
      <w:r w:rsidRPr="00436BAA">
        <w:rPr>
          <w:rFonts w:ascii="Arial" w:hAnsi="Arial" w:cs="Arial"/>
          <w:spacing w:val="-2"/>
        </w:rPr>
        <w:t xml:space="preserve"> </w:t>
      </w:r>
      <w:r w:rsidRPr="00436BAA">
        <w:rPr>
          <w:rFonts w:ascii="Arial" w:hAnsi="Arial" w:cs="Arial"/>
        </w:rPr>
        <w:t>y</w:t>
      </w:r>
      <w:r w:rsidRPr="00436BAA">
        <w:rPr>
          <w:rFonts w:ascii="Arial" w:hAnsi="Arial" w:cs="Arial"/>
          <w:spacing w:val="-6"/>
        </w:rPr>
        <w:t xml:space="preserve"> </w:t>
      </w:r>
      <w:r w:rsidRPr="00436BAA">
        <w:rPr>
          <w:rFonts w:ascii="Arial" w:hAnsi="Arial" w:cs="Arial"/>
        </w:rPr>
        <w:t>reducir</w:t>
      </w:r>
      <w:r w:rsidRPr="00436BAA">
        <w:rPr>
          <w:rFonts w:ascii="Arial" w:hAnsi="Arial" w:cs="Arial"/>
          <w:spacing w:val="-3"/>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producción</w:t>
      </w:r>
      <w:r w:rsidRPr="00436BAA">
        <w:rPr>
          <w:rFonts w:ascii="Arial" w:hAnsi="Arial" w:cs="Arial"/>
          <w:spacing w:val="-3"/>
        </w:rPr>
        <w:t xml:space="preserve"> </w:t>
      </w:r>
      <w:r w:rsidRPr="00436BAA">
        <w:rPr>
          <w:rFonts w:ascii="Arial" w:hAnsi="Arial" w:cs="Arial"/>
        </w:rPr>
        <w:t>de</w:t>
      </w:r>
      <w:r w:rsidRPr="00436BAA">
        <w:rPr>
          <w:rFonts w:ascii="Arial" w:hAnsi="Arial" w:cs="Arial"/>
          <w:spacing w:val="-2"/>
        </w:rPr>
        <w:t xml:space="preserve"> </w:t>
      </w:r>
      <w:r w:rsidRPr="00436BAA">
        <w:rPr>
          <w:rFonts w:ascii="Arial" w:hAnsi="Arial" w:cs="Arial"/>
        </w:rPr>
        <w:t>energía</w:t>
      </w:r>
      <w:r w:rsidRPr="00436BAA">
        <w:rPr>
          <w:rFonts w:ascii="Arial" w:hAnsi="Arial" w:cs="Arial"/>
          <w:spacing w:val="-4"/>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termoeléctricas</w:t>
      </w:r>
      <w:r w:rsidRPr="00436BAA">
        <w:rPr>
          <w:rFonts w:ascii="Arial" w:hAnsi="Arial" w:cs="Arial"/>
          <w:spacing w:val="-1"/>
        </w:rPr>
        <w:t xml:space="preserve"> </w:t>
      </w:r>
      <w:r w:rsidRPr="00436BAA">
        <w:rPr>
          <w:rFonts w:ascii="Arial" w:hAnsi="Arial" w:cs="Arial"/>
        </w:rPr>
        <w:t>a</w:t>
      </w:r>
      <w:r w:rsidRPr="00436BAA">
        <w:rPr>
          <w:rFonts w:ascii="Arial" w:hAnsi="Arial" w:cs="Arial"/>
          <w:spacing w:val="-4"/>
        </w:rPr>
        <w:t xml:space="preserve"> </w:t>
      </w:r>
      <w:r w:rsidRPr="00436BAA">
        <w:rPr>
          <w:rFonts w:ascii="Arial" w:hAnsi="Arial" w:cs="Arial"/>
        </w:rPr>
        <w:t>un</w:t>
      </w:r>
      <w:r w:rsidRPr="00436BAA">
        <w:rPr>
          <w:rFonts w:ascii="Arial" w:hAnsi="Arial" w:cs="Arial"/>
          <w:spacing w:val="-2"/>
        </w:rPr>
        <w:t xml:space="preserve"> </w:t>
      </w:r>
      <w:r w:rsidRPr="00436BAA">
        <w:rPr>
          <w:rFonts w:ascii="Arial" w:hAnsi="Arial" w:cs="Arial"/>
        </w:rPr>
        <w:t>máximo</w:t>
      </w:r>
      <w:r w:rsidRPr="00436BAA">
        <w:rPr>
          <w:rFonts w:ascii="Arial" w:hAnsi="Arial" w:cs="Arial"/>
          <w:spacing w:val="-4"/>
        </w:rPr>
        <w:t xml:space="preserve"> </w:t>
      </w:r>
      <w:r w:rsidRPr="00436BAA">
        <w:rPr>
          <w:rFonts w:ascii="Arial" w:hAnsi="Arial" w:cs="Arial"/>
        </w:rPr>
        <w:t>de 10 % en la matriz de energía eléctrica a nivel</w:t>
      </w:r>
      <w:r w:rsidRPr="00436BAA">
        <w:rPr>
          <w:rFonts w:ascii="Arial" w:hAnsi="Arial" w:cs="Arial"/>
          <w:spacing w:val="-4"/>
        </w:rPr>
        <w:t xml:space="preserve"> </w:t>
      </w:r>
      <w:r w:rsidRPr="00436BAA">
        <w:rPr>
          <w:rFonts w:ascii="Arial" w:hAnsi="Arial" w:cs="Arial"/>
        </w:rPr>
        <w:t>nacional.</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before="1" w:line="276" w:lineRule="auto"/>
        <w:ind w:left="142" w:right="655"/>
        <w:jc w:val="both"/>
        <w:rPr>
          <w:rFonts w:ascii="Arial" w:hAnsi="Arial" w:cs="Arial"/>
        </w:rPr>
      </w:pPr>
      <w:r w:rsidRPr="00436BAA">
        <w:rPr>
          <w:rFonts w:ascii="Arial" w:hAnsi="Arial" w:cs="Arial"/>
          <w:b/>
        </w:rPr>
        <w:t>Artículo 4º. Etiqueta de uso de energía fósil y energías FNCER</w:t>
      </w:r>
      <w:r w:rsidRPr="00436BAA">
        <w:rPr>
          <w:rFonts w:ascii="Arial" w:hAnsi="Arial" w:cs="Arial"/>
        </w:rPr>
        <w:t>. Las empresas que no se encuentren en la categoría de micro y pequeñas empresas deberán incorporar en etiqueta de sus productos y servicios, así como en su página web, el porcentaje de energías fósiles y FNCER que están usando en su operación anual, de la misma manera que las toneladas de Gases de Efecto Invernadero emitidas en el último año por su operación.</w:t>
      </w:r>
    </w:p>
    <w:p w:rsidR="00C95854" w:rsidRPr="00436BAA" w:rsidRDefault="00C95854" w:rsidP="00436BAA">
      <w:pPr>
        <w:pStyle w:val="Textoindependiente"/>
        <w:spacing w:before="2"/>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b/>
        </w:rPr>
        <w:lastRenderedPageBreak/>
        <w:t xml:space="preserve">Artículo 5º. Determinaciones sobre la demanda en viviendas. </w:t>
      </w:r>
      <w:r w:rsidRPr="00436BAA">
        <w:rPr>
          <w:rFonts w:ascii="Arial" w:hAnsi="Arial" w:cs="Arial"/>
        </w:rPr>
        <w:t>A todas las viviendas que se</w:t>
      </w:r>
      <w:r w:rsidRPr="00436BAA">
        <w:rPr>
          <w:rFonts w:ascii="Arial" w:hAnsi="Arial" w:cs="Arial"/>
          <w:spacing w:val="-13"/>
        </w:rPr>
        <w:t xml:space="preserve"> </w:t>
      </w:r>
      <w:r w:rsidRPr="00436BAA">
        <w:rPr>
          <w:rFonts w:ascii="Arial" w:hAnsi="Arial" w:cs="Arial"/>
        </w:rPr>
        <w:t>construyan</w:t>
      </w:r>
      <w:r w:rsidRPr="00436BAA">
        <w:rPr>
          <w:rFonts w:ascii="Arial" w:hAnsi="Arial" w:cs="Arial"/>
          <w:spacing w:val="-11"/>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departamentos</w:t>
      </w:r>
      <w:r w:rsidRPr="00436BAA">
        <w:rPr>
          <w:rFonts w:ascii="Arial" w:hAnsi="Arial" w:cs="Arial"/>
          <w:spacing w:val="-8"/>
        </w:rPr>
        <w:t xml:space="preserve"> </w:t>
      </w:r>
      <w:r w:rsidRPr="00436BAA">
        <w:rPr>
          <w:rFonts w:ascii="Arial" w:hAnsi="Arial" w:cs="Arial"/>
          <w:spacing w:val="-3"/>
        </w:rPr>
        <w:t>y/o</w:t>
      </w:r>
      <w:r w:rsidRPr="00436BAA">
        <w:rPr>
          <w:rFonts w:ascii="Arial" w:hAnsi="Arial" w:cs="Arial"/>
          <w:spacing w:val="-11"/>
        </w:rPr>
        <w:t xml:space="preserve"> </w:t>
      </w:r>
      <w:r w:rsidRPr="00436BAA">
        <w:rPr>
          <w:rFonts w:ascii="Arial" w:hAnsi="Arial" w:cs="Arial"/>
        </w:rPr>
        <w:t>municipios</w:t>
      </w:r>
      <w:r w:rsidRPr="00436BAA">
        <w:rPr>
          <w:rFonts w:ascii="Arial" w:hAnsi="Arial" w:cs="Arial"/>
          <w:spacing w:val="-11"/>
        </w:rPr>
        <w:t xml:space="preserve"> </w:t>
      </w:r>
      <w:r w:rsidRPr="00436BAA">
        <w:rPr>
          <w:rFonts w:ascii="Arial" w:hAnsi="Arial" w:cs="Arial"/>
        </w:rPr>
        <w:t>con</w:t>
      </w:r>
      <w:r w:rsidRPr="00436BAA">
        <w:rPr>
          <w:rFonts w:ascii="Arial" w:hAnsi="Arial" w:cs="Arial"/>
          <w:spacing w:val="-11"/>
        </w:rPr>
        <w:t xml:space="preserve"> </w:t>
      </w:r>
      <w:r w:rsidRPr="00436BAA">
        <w:rPr>
          <w:rFonts w:ascii="Arial" w:hAnsi="Arial" w:cs="Arial"/>
        </w:rPr>
        <w:t>potencial</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aprovechamiento</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energía solar y su valor comercial supere los 400 salarios mínimos legales vigentes mensuales por unidad</w:t>
      </w:r>
      <w:r w:rsidRPr="00436BAA">
        <w:rPr>
          <w:rFonts w:ascii="Arial" w:hAnsi="Arial" w:cs="Arial"/>
          <w:spacing w:val="-7"/>
        </w:rPr>
        <w:t xml:space="preserve"> </w:t>
      </w:r>
      <w:r w:rsidRPr="00436BAA">
        <w:rPr>
          <w:rFonts w:ascii="Arial" w:hAnsi="Arial" w:cs="Arial"/>
        </w:rPr>
        <w:t>les</w:t>
      </w:r>
      <w:r w:rsidRPr="00436BAA">
        <w:rPr>
          <w:rFonts w:ascii="Arial" w:hAnsi="Arial" w:cs="Arial"/>
          <w:spacing w:val="-5"/>
        </w:rPr>
        <w:t xml:space="preserve"> </w:t>
      </w:r>
      <w:r w:rsidRPr="00436BAA">
        <w:rPr>
          <w:rFonts w:ascii="Arial" w:hAnsi="Arial" w:cs="Arial"/>
        </w:rPr>
        <w:t>será</w:t>
      </w:r>
      <w:r w:rsidRPr="00436BAA">
        <w:rPr>
          <w:rFonts w:ascii="Arial" w:hAnsi="Arial" w:cs="Arial"/>
          <w:spacing w:val="-7"/>
        </w:rPr>
        <w:t xml:space="preserve"> </w:t>
      </w:r>
      <w:r w:rsidRPr="00436BAA">
        <w:rPr>
          <w:rFonts w:ascii="Arial" w:hAnsi="Arial" w:cs="Arial"/>
        </w:rPr>
        <w:t>obligatorio,</w:t>
      </w:r>
      <w:r w:rsidRPr="00436BAA">
        <w:rPr>
          <w:rFonts w:ascii="Arial" w:hAnsi="Arial" w:cs="Arial"/>
          <w:spacing w:val="-6"/>
        </w:rPr>
        <w:t xml:space="preserve"> </w:t>
      </w:r>
      <w:r w:rsidRPr="00436BAA">
        <w:rPr>
          <w:rFonts w:ascii="Arial" w:hAnsi="Arial" w:cs="Arial"/>
        </w:rPr>
        <w:t>a</w:t>
      </w:r>
      <w:r w:rsidRPr="00436BAA">
        <w:rPr>
          <w:rFonts w:ascii="Arial" w:hAnsi="Arial" w:cs="Arial"/>
          <w:spacing w:val="-6"/>
        </w:rPr>
        <w:t xml:space="preserve"> </w:t>
      </w:r>
      <w:r w:rsidRPr="00436BAA">
        <w:rPr>
          <w:rFonts w:ascii="Arial" w:hAnsi="Arial" w:cs="Arial"/>
        </w:rPr>
        <w:t>partir</w:t>
      </w:r>
      <w:r w:rsidRPr="00436BAA">
        <w:rPr>
          <w:rFonts w:ascii="Arial" w:hAnsi="Arial" w:cs="Arial"/>
          <w:spacing w:val="-6"/>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expedición</w:t>
      </w:r>
      <w:r w:rsidRPr="00436BAA">
        <w:rPr>
          <w:rFonts w:ascii="Arial" w:hAnsi="Arial" w:cs="Arial"/>
          <w:spacing w:val="-5"/>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la</w:t>
      </w:r>
      <w:r w:rsidRPr="00436BAA">
        <w:rPr>
          <w:rFonts w:ascii="Arial" w:hAnsi="Arial" w:cs="Arial"/>
          <w:spacing w:val="-6"/>
        </w:rPr>
        <w:t xml:space="preserve"> </w:t>
      </w:r>
      <w:r w:rsidRPr="00436BAA">
        <w:rPr>
          <w:rFonts w:ascii="Arial" w:hAnsi="Arial" w:cs="Arial"/>
        </w:rPr>
        <w:t>presente</w:t>
      </w:r>
      <w:r w:rsidRPr="00436BAA">
        <w:rPr>
          <w:rFonts w:ascii="Arial" w:hAnsi="Arial" w:cs="Arial"/>
          <w:spacing w:val="-7"/>
        </w:rPr>
        <w:t xml:space="preserve"> </w:t>
      </w:r>
      <w:r w:rsidRPr="00436BAA">
        <w:rPr>
          <w:rFonts w:ascii="Arial" w:hAnsi="Arial" w:cs="Arial"/>
        </w:rPr>
        <w:t>ley,</w:t>
      </w:r>
      <w:r w:rsidRPr="00436BAA">
        <w:rPr>
          <w:rFonts w:ascii="Arial" w:hAnsi="Arial" w:cs="Arial"/>
          <w:spacing w:val="-4"/>
        </w:rPr>
        <w:t xml:space="preserve"> </w:t>
      </w:r>
      <w:r w:rsidRPr="00436BAA">
        <w:rPr>
          <w:rFonts w:ascii="Arial" w:hAnsi="Arial" w:cs="Arial"/>
        </w:rPr>
        <w:t>contar</w:t>
      </w:r>
      <w:r w:rsidRPr="00436BAA">
        <w:rPr>
          <w:rFonts w:ascii="Arial" w:hAnsi="Arial" w:cs="Arial"/>
          <w:spacing w:val="-6"/>
        </w:rPr>
        <w:t xml:space="preserve"> </w:t>
      </w:r>
      <w:r w:rsidRPr="00436BAA">
        <w:rPr>
          <w:rFonts w:ascii="Arial" w:hAnsi="Arial" w:cs="Arial"/>
        </w:rPr>
        <w:t>con</w:t>
      </w:r>
      <w:r w:rsidRPr="00436BAA">
        <w:rPr>
          <w:rFonts w:ascii="Arial" w:hAnsi="Arial" w:cs="Arial"/>
          <w:spacing w:val="-5"/>
        </w:rPr>
        <w:t xml:space="preserve"> </w:t>
      </w:r>
      <w:r w:rsidRPr="00436BAA">
        <w:rPr>
          <w:rFonts w:ascii="Arial" w:hAnsi="Arial" w:cs="Arial"/>
        </w:rPr>
        <w:t>un</w:t>
      </w:r>
      <w:r w:rsidRPr="00436BAA">
        <w:rPr>
          <w:rFonts w:ascii="Arial" w:hAnsi="Arial" w:cs="Arial"/>
          <w:spacing w:val="-6"/>
        </w:rPr>
        <w:t xml:space="preserve"> </w:t>
      </w:r>
      <w:r w:rsidRPr="00436BAA">
        <w:rPr>
          <w:rFonts w:ascii="Arial" w:hAnsi="Arial" w:cs="Arial"/>
        </w:rPr>
        <w:t>sistema</w:t>
      </w:r>
      <w:r w:rsidR="00507CE7" w:rsidRPr="00436BAA">
        <w:rPr>
          <w:rFonts w:ascii="Arial" w:hAnsi="Arial" w:cs="Arial"/>
        </w:rPr>
        <w:t xml:space="preserve"> </w:t>
      </w:r>
      <w:r w:rsidRPr="00436BAA">
        <w:rPr>
          <w:rFonts w:ascii="Arial" w:hAnsi="Arial" w:cs="Arial"/>
        </w:rPr>
        <w:t>de energía fotovoltaica con la capacidad de proveer como mínimo el 50% del consumo mensual que se promedie para las residencias u hogares en el municipio en donde se encuentre ubicada, este cálculo se hará con base en el año anterior a la finalización de construcción de la vivienda y será definido específicamente por parte de la alcaldía municipal. Para el año 2025, todas las empresas a nivel nacional que no se encuentren en la categoría de mypimes y operen en departamentos y/o municipios con potencial de aprovechamiento de energía solar deberán contar, como mínimo, con un 30% de uso de FNCER en su operación. El Ministerio de Ambiente y Desarrollo Sostenible, el Ministerio de Vivienda, Ciudad y Territorio y el Ministerio de Minas y Energía, reglamentará el aprovechamiento de energía solar en viviendas y empresas en el término de un (1) año, contado a partir de la fecha de promulgación de la presente ley.</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1"/>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b/>
        </w:rPr>
        <w:t>Artículo</w:t>
      </w:r>
      <w:r w:rsidRPr="00436BAA">
        <w:rPr>
          <w:rFonts w:ascii="Arial" w:hAnsi="Arial" w:cs="Arial"/>
          <w:b/>
          <w:spacing w:val="-4"/>
        </w:rPr>
        <w:t xml:space="preserve"> </w:t>
      </w:r>
      <w:r w:rsidRPr="00436BAA">
        <w:rPr>
          <w:rFonts w:ascii="Arial" w:hAnsi="Arial" w:cs="Arial"/>
          <w:b/>
        </w:rPr>
        <w:t>6º.</w:t>
      </w:r>
      <w:r w:rsidRPr="00436BAA">
        <w:rPr>
          <w:rFonts w:ascii="Arial" w:hAnsi="Arial" w:cs="Arial"/>
          <w:b/>
          <w:spacing w:val="-5"/>
        </w:rPr>
        <w:t xml:space="preserve"> </w:t>
      </w:r>
      <w:r w:rsidRPr="00436BAA">
        <w:rPr>
          <w:rFonts w:ascii="Arial" w:hAnsi="Arial" w:cs="Arial"/>
          <w:b/>
        </w:rPr>
        <w:t>Determinación</w:t>
      </w:r>
      <w:r w:rsidRPr="00436BAA">
        <w:rPr>
          <w:rFonts w:ascii="Arial" w:hAnsi="Arial" w:cs="Arial"/>
          <w:b/>
          <w:spacing w:val="-4"/>
        </w:rPr>
        <w:t xml:space="preserve"> </w:t>
      </w:r>
      <w:r w:rsidRPr="00436BAA">
        <w:rPr>
          <w:rFonts w:ascii="Arial" w:hAnsi="Arial" w:cs="Arial"/>
          <w:b/>
        </w:rPr>
        <w:t>sobre</w:t>
      </w:r>
      <w:r w:rsidRPr="00436BAA">
        <w:rPr>
          <w:rFonts w:ascii="Arial" w:hAnsi="Arial" w:cs="Arial"/>
          <w:b/>
          <w:spacing w:val="-6"/>
        </w:rPr>
        <w:t xml:space="preserve"> </w:t>
      </w:r>
      <w:r w:rsidRPr="00436BAA">
        <w:rPr>
          <w:rFonts w:ascii="Arial" w:hAnsi="Arial" w:cs="Arial"/>
          <w:b/>
        </w:rPr>
        <w:t>la</w:t>
      </w:r>
      <w:r w:rsidRPr="00436BAA">
        <w:rPr>
          <w:rFonts w:ascii="Arial" w:hAnsi="Arial" w:cs="Arial"/>
          <w:b/>
          <w:spacing w:val="-3"/>
        </w:rPr>
        <w:t xml:space="preserve"> </w:t>
      </w:r>
      <w:r w:rsidRPr="00436BAA">
        <w:rPr>
          <w:rFonts w:ascii="Arial" w:hAnsi="Arial" w:cs="Arial"/>
          <w:b/>
        </w:rPr>
        <w:t>demanda</w:t>
      </w:r>
      <w:r w:rsidRPr="00436BAA">
        <w:rPr>
          <w:rFonts w:ascii="Arial" w:hAnsi="Arial" w:cs="Arial"/>
          <w:b/>
          <w:spacing w:val="-2"/>
        </w:rPr>
        <w:t xml:space="preserve"> </w:t>
      </w:r>
      <w:r w:rsidRPr="00436BAA">
        <w:rPr>
          <w:rFonts w:ascii="Arial" w:hAnsi="Arial" w:cs="Arial"/>
          <w:b/>
        </w:rPr>
        <w:t>de</w:t>
      </w:r>
      <w:r w:rsidRPr="00436BAA">
        <w:rPr>
          <w:rFonts w:ascii="Arial" w:hAnsi="Arial" w:cs="Arial"/>
          <w:b/>
          <w:spacing w:val="-6"/>
        </w:rPr>
        <w:t xml:space="preserve"> </w:t>
      </w:r>
      <w:r w:rsidRPr="00436BAA">
        <w:rPr>
          <w:rFonts w:ascii="Arial" w:hAnsi="Arial" w:cs="Arial"/>
          <w:b/>
        </w:rPr>
        <w:t>energía</w:t>
      </w:r>
      <w:r w:rsidRPr="00436BAA">
        <w:rPr>
          <w:rFonts w:ascii="Arial" w:hAnsi="Arial" w:cs="Arial"/>
          <w:b/>
          <w:spacing w:val="-1"/>
        </w:rPr>
        <w:t xml:space="preserve"> </w:t>
      </w:r>
      <w:r w:rsidRPr="00436BAA">
        <w:rPr>
          <w:rFonts w:ascii="Arial" w:hAnsi="Arial" w:cs="Arial"/>
          <w:b/>
        </w:rPr>
        <w:t>en</w:t>
      </w:r>
      <w:r w:rsidRPr="00436BAA">
        <w:rPr>
          <w:rFonts w:ascii="Arial" w:hAnsi="Arial" w:cs="Arial"/>
          <w:b/>
          <w:spacing w:val="-4"/>
        </w:rPr>
        <w:t xml:space="preserve"> </w:t>
      </w:r>
      <w:r w:rsidRPr="00436BAA">
        <w:rPr>
          <w:rFonts w:ascii="Arial" w:hAnsi="Arial" w:cs="Arial"/>
          <w:b/>
        </w:rPr>
        <w:t>transporte.</w:t>
      </w:r>
      <w:r w:rsidRPr="00436BAA">
        <w:rPr>
          <w:rFonts w:ascii="Arial" w:hAnsi="Arial" w:cs="Arial"/>
          <w:b/>
          <w:spacing w:val="-2"/>
        </w:rPr>
        <w:t xml:space="preserve"> </w:t>
      </w:r>
      <w:r w:rsidRPr="00436BAA">
        <w:rPr>
          <w:rFonts w:ascii="Arial" w:hAnsi="Arial" w:cs="Arial"/>
        </w:rPr>
        <w:t>Toda</w:t>
      </w:r>
      <w:r w:rsidRPr="00436BAA">
        <w:rPr>
          <w:rFonts w:ascii="Arial" w:hAnsi="Arial" w:cs="Arial"/>
          <w:spacing w:val="-6"/>
        </w:rPr>
        <w:t xml:space="preserve"> </w:t>
      </w:r>
      <w:r w:rsidRPr="00436BAA">
        <w:rPr>
          <w:rFonts w:ascii="Arial" w:hAnsi="Arial" w:cs="Arial"/>
        </w:rPr>
        <w:t>compra</w:t>
      </w:r>
      <w:r w:rsidRPr="00436BAA">
        <w:rPr>
          <w:rFonts w:ascii="Arial" w:hAnsi="Arial" w:cs="Arial"/>
          <w:spacing w:val="-5"/>
        </w:rPr>
        <w:t xml:space="preserve"> </w:t>
      </w:r>
      <w:r w:rsidRPr="00436BAA">
        <w:rPr>
          <w:rFonts w:ascii="Arial" w:hAnsi="Arial" w:cs="Arial"/>
        </w:rPr>
        <w:t>de vehículos realizada por y/o para entidades que se encuentren en cualquier rama del Estado deberán contar, a partir del año 2022, con un mínimo del 70% en vehículos eléctricos o de otras</w:t>
      </w:r>
      <w:r w:rsidRPr="00436BAA">
        <w:rPr>
          <w:rFonts w:ascii="Arial" w:hAnsi="Arial" w:cs="Arial"/>
          <w:spacing w:val="-12"/>
        </w:rPr>
        <w:t xml:space="preserve"> </w:t>
      </w:r>
      <w:r w:rsidRPr="00436BAA">
        <w:rPr>
          <w:rFonts w:ascii="Arial" w:hAnsi="Arial" w:cs="Arial"/>
        </w:rPr>
        <w:t>fuentes</w:t>
      </w:r>
      <w:r w:rsidRPr="00436BAA">
        <w:rPr>
          <w:rFonts w:ascii="Arial" w:hAnsi="Arial" w:cs="Arial"/>
          <w:spacing w:val="-11"/>
        </w:rPr>
        <w:t xml:space="preserve"> </w:t>
      </w:r>
      <w:r w:rsidRPr="00436BAA">
        <w:rPr>
          <w:rFonts w:ascii="Arial" w:hAnsi="Arial" w:cs="Arial"/>
        </w:rPr>
        <w:t>que</w:t>
      </w:r>
      <w:r w:rsidRPr="00436BAA">
        <w:rPr>
          <w:rFonts w:ascii="Arial" w:hAnsi="Arial" w:cs="Arial"/>
          <w:spacing w:val="-12"/>
        </w:rPr>
        <w:t xml:space="preserve"> </w:t>
      </w:r>
      <w:r w:rsidRPr="00436BAA">
        <w:rPr>
          <w:rFonts w:ascii="Arial" w:hAnsi="Arial" w:cs="Arial"/>
        </w:rPr>
        <w:t>no</w:t>
      </w:r>
      <w:r w:rsidRPr="00436BAA">
        <w:rPr>
          <w:rFonts w:ascii="Arial" w:hAnsi="Arial" w:cs="Arial"/>
          <w:spacing w:val="-11"/>
        </w:rPr>
        <w:t xml:space="preserve"> </w:t>
      </w:r>
      <w:r w:rsidRPr="00436BAA">
        <w:rPr>
          <w:rFonts w:ascii="Arial" w:hAnsi="Arial" w:cs="Arial"/>
        </w:rPr>
        <w:t>sean</w:t>
      </w:r>
      <w:r w:rsidRPr="00436BAA">
        <w:rPr>
          <w:rFonts w:ascii="Arial" w:hAnsi="Arial" w:cs="Arial"/>
          <w:spacing w:val="-11"/>
        </w:rPr>
        <w:t xml:space="preserve"> </w:t>
      </w:r>
      <w:r w:rsidRPr="00436BAA">
        <w:rPr>
          <w:rFonts w:ascii="Arial" w:hAnsi="Arial" w:cs="Arial"/>
        </w:rPr>
        <w:t>combustibles</w:t>
      </w:r>
      <w:r w:rsidRPr="00436BAA">
        <w:rPr>
          <w:rFonts w:ascii="Arial" w:hAnsi="Arial" w:cs="Arial"/>
          <w:spacing w:val="-12"/>
        </w:rPr>
        <w:t xml:space="preserve"> </w:t>
      </w:r>
      <w:r w:rsidRPr="00436BAA">
        <w:rPr>
          <w:rFonts w:ascii="Arial" w:hAnsi="Arial" w:cs="Arial"/>
        </w:rPr>
        <w:t>fósiles</w:t>
      </w:r>
      <w:r w:rsidRPr="00436BAA">
        <w:rPr>
          <w:rFonts w:ascii="Arial" w:hAnsi="Arial" w:cs="Arial"/>
          <w:spacing w:val="-11"/>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general.</w:t>
      </w:r>
      <w:r w:rsidRPr="00436BAA">
        <w:rPr>
          <w:rFonts w:ascii="Arial" w:hAnsi="Arial" w:cs="Arial"/>
          <w:spacing w:val="-11"/>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cuanto</w:t>
      </w:r>
      <w:r w:rsidRPr="00436BAA">
        <w:rPr>
          <w:rFonts w:ascii="Arial" w:hAnsi="Arial" w:cs="Arial"/>
          <w:spacing w:val="-12"/>
        </w:rPr>
        <w:t xml:space="preserve"> </w:t>
      </w:r>
      <w:r w:rsidRPr="00436BAA">
        <w:rPr>
          <w:rFonts w:ascii="Arial" w:hAnsi="Arial" w:cs="Arial"/>
        </w:rPr>
        <w:t>a</w:t>
      </w:r>
      <w:r w:rsidRPr="00436BAA">
        <w:rPr>
          <w:rFonts w:ascii="Arial" w:hAnsi="Arial" w:cs="Arial"/>
          <w:spacing w:val="-12"/>
        </w:rPr>
        <w:t xml:space="preserve"> </w:t>
      </w:r>
      <w:r w:rsidRPr="00436BAA">
        <w:rPr>
          <w:rFonts w:ascii="Arial" w:hAnsi="Arial" w:cs="Arial"/>
        </w:rPr>
        <w:t>la</w:t>
      </w:r>
      <w:r w:rsidRPr="00436BAA">
        <w:rPr>
          <w:rFonts w:ascii="Arial" w:hAnsi="Arial" w:cs="Arial"/>
          <w:spacing w:val="-12"/>
        </w:rPr>
        <w:t xml:space="preserve"> </w:t>
      </w:r>
      <w:r w:rsidRPr="00436BAA">
        <w:rPr>
          <w:rFonts w:ascii="Arial" w:hAnsi="Arial" w:cs="Arial"/>
        </w:rPr>
        <w:t>contratación</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flota de transporte público en las ciudades que cuenten con Sistemas de Transporte Masivo y con miras</w:t>
      </w:r>
      <w:r w:rsidRPr="00436BAA">
        <w:rPr>
          <w:rFonts w:ascii="Arial" w:hAnsi="Arial" w:cs="Arial"/>
          <w:spacing w:val="-6"/>
        </w:rPr>
        <w:t xml:space="preserve"> </w:t>
      </w:r>
      <w:r w:rsidRPr="00436BAA">
        <w:rPr>
          <w:rFonts w:ascii="Arial" w:hAnsi="Arial" w:cs="Arial"/>
        </w:rPr>
        <w:t>a</w:t>
      </w:r>
      <w:r w:rsidRPr="00436BAA">
        <w:rPr>
          <w:rFonts w:ascii="Arial" w:hAnsi="Arial" w:cs="Arial"/>
          <w:spacing w:val="-6"/>
        </w:rPr>
        <w:t xml:space="preserve"> </w:t>
      </w:r>
      <w:r w:rsidRPr="00436BAA">
        <w:rPr>
          <w:rFonts w:ascii="Arial" w:hAnsi="Arial" w:cs="Arial"/>
        </w:rPr>
        <w:t>proteger</w:t>
      </w:r>
      <w:r w:rsidRPr="00436BAA">
        <w:rPr>
          <w:rFonts w:ascii="Arial" w:hAnsi="Arial" w:cs="Arial"/>
          <w:spacing w:val="-7"/>
        </w:rPr>
        <w:t xml:space="preserve"> </w:t>
      </w:r>
      <w:r w:rsidRPr="00436BAA">
        <w:rPr>
          <w:rFonts w:ascii="Arial" w:hAnsi="Arial" w:cs="Arial"/>
        </w:rPr>
        <w:t>la</w:t>
      </w:r>
      <w:r w:rsidRPr="00436BAA">
        <w:rPr>
          <w:rFonts w:ascii="Arial" w:hAnsi="Arial" w:cs="Arial"/>
          <w:spacing w:val="-6"/>
        </w:rPr>
        <w:t xml:space="preserve"> </w:t>
      </w:r>
      <w:r w:rsidRPr="00436BAA">
        <w:rPr>
          <w:rFonts w:ascii="Arial" w:hAnsi="Arial" w:cs="Arial"/>
        </w:rPr>
        <w:t>salud</w:t>
      </w:r>
      <w:r w:rsidRPr="00436BAA">
        <w:rPr>
          <w:rFonts w:ascii="Arial" w:hAnsi="Arial" w:cs="Arial"/>
          <w:spacing w:val="-3"/>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los</w:t>
      </w:r>
      <w:r w:rsidRPr="00436BAA">
        <w:rPr>
          <w:rFonts w:ascii="Arial" w:hAnsi="Arial" w:cs="Arial"/>
          <w:spacing w:val="-6"/>
        </w:rPr>
        <w:t xml:space="preserve"> </w:t>
      </w:r>
      <w:r w:rsidRPr="00436BAA">
        <w:rPr>
          <w:rFonts w:ascii="Arial" w:hAnsi="Arial" w:cs="Arial"/>
        </w:rPr>
        <w:t>habitantes</w:t>
      </w:r>
      <w:r w:rsidRPr="00436BAA">
        <w:rPr>
          <w:rFonts w:ascii="Arial" w:hAnsi="Arial" w:cs="Arial"/>
          <w:spacing w:val="-6"/>
        </w:rPr>
        <w:t xml:space="preserve"> </w:t>
      </w:r>
      <w:r w:rsidRPr="00436BAA">
        <w:rPr>
          <w:rFonts w:ascii="Arial" w:hAnsi="Arial" w:cs="Arial"/>
        </w:rPr>
        <w:t>frente</w:t>
      </w:r>
      <w:r w:rsidRPr="00436BAA">
        <w:rPr>
          <w:rFonts w:ascii="Arial" w:hAnsi="Arial" w:cs="Arial"/>
          <w:spacing w:val="-4"/>
        </w:rPr>
        <w:t xml:space="preserve"> </w:t>
      </w:r>
      <w:r w:rsidRPr="00436BAA">
        <w:rPr>
          <w:rFonts w:ascii="Arial" w:hAnsi="Arial" w:cs="Arial"/>
        </w:rPr>
        <w:t>a</w:t>
      </w:r>
      <w:r w:rsidRPr="00436BAA">
        <w:rPr>
          <w:rFonts w:ascii="Arial" w:hAnsi="Arial" w:cs="Arial"/>
          <w:spacing w:val="-2"/>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exposición</w:t>
      </w:r>
      <w:r w:rsidRPr="00436BAA">
        <w:rPr>
          <w:rFonts w:ascii="Arial" w:hAnsi="Arial" w:cs="Arial"/>
          <w:spacing w:val="-4"/>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material</w:t>
      </w:r>
      <w:r w:rsidRPr="00436BAA">
        <w:rPr>
          <w:rFonts w:ascii="Arial" w:hAnsi="Arial" w:cs="Arial"/>
          <w:spacing w:val="-5"/>
        </w:rPr>
        <w:t xml:space="preserve"> </w:t>
      </w:r>
      <w:r w:rsidRPr="00436BAA">
        <w:rPr>
          <w:rFonts w:ascii="Arial" w:hAnsi="Arial" w:cs="Arial"/>
        </w:rPr>
        <w:t>particulado,</w:t>
      </w:r>
      <w:r w:rsidRPr="00436BAA">
        <w:rPr>
          <w:rFonts w:ascii="Arial" w:hAnsi="Arial" w:cs="Arial"/>
          <w:spacing w:val="-6"/>
        </w:rPr>
        <w:t xml:space="preserve"> </w:t>
      </w:r>
      <w:r w:rsidRPr="00436BAA">
        <w:rPr>
          <w:rFonts w:ascii="Arial" w:hAnsi="Arial" w:cs="Arial"/>
        </w:rPr>
        <w:t>no</w:t>
      </w:r>
      <w:r w:rsidRPr="00436BAA">
        <w:rPr>
          <w:rFonts w:ascii="Arial" w:hAnsi="Arial" w:cs="Arial"/>
          <w:spacing w:val="-5"/>
        </w:rPr>
        <w:t xml:space="preserve"> </w:t>
      </w:r>
      <w:r w:rsidRPr="00436BAA">
        <w:rPr>
          <w:rFonts w:ascii="Arial" w:hAnsi="Arial" w:cs="Arial"/>
        </w:rPr>
        <w:t>se podrán</w:t>
      </w:r>
      <w:r w:rsidRPr="00436BAA">
        <w:rPr>
          <w:rFonts w:ascii="Arial" w:hAnsi="Arial" w:cs="Arial"/>
          <w:spacing w:val="-13"/>
        </w:rPr>
        <w:t xml:space="preserve"> </w:t>
      </w:r>
      <w:r w:rsidRPr="00436BAA">
        <w:rPr>
          <w:rFonts w:ascii="Arial" w:hAnsi="Arial" w:cs="Arial"/>
        </w:rPr>
        <w:t>llevar</w:t>
      </w:r>
      <w:r w:rsidRPr="00436BAA">
        <w:rPr>
          <w:rFonts w:ascii="Arial" w:hAnsi="Arial" w:cs="Arial"/>
          <w:spacing w:val="-12"/>
        </w:rPr>
        <w:t xml:space="preserve"> </w:t>
      </w:r>
      <w:r w:rsidRPr="00436BAA">
        <w:rPr>
          <w:rFonts w:ascii="Arial" w:hAnsi="Arial" w:cs="Arial"/>
        </w:rPr>
        <w:t>a</w:t>
      </w:r>
      <w:r w:rsidRPr="00436BAA">
        <w:rPr>
          <w:rFonts w:ascii="Arial" w:hAnsi="Arial" w:cs="Arial"/>
          <w:spacing w:val="-14"/>
        </w:rPr>
        <w:t xml:space="preserve"> </w:t>
      </w:r>
      <w:r w:rsidRPr="00436BAA">
        <w:rPr>
          <w:rFonts w:ascii="Arial" w:hAnsi="Arial" w:cs="Arial"/>
        </w:rPr>
        <w:t>cabo,</w:t>
      </w:r>
      <w:r w:rsidRPr="00436BAA">
        <w:rPr>
          <w:rFonts w:ascii="Arial" w:hAnsi="Arial" w:cs="Arial"/>
          <w:spacing w:val="-12"/>
        </w:rPr>
        <w:t xml:space="preserve"> </w:t>
      </w:r>
      <w:r w:rsidRPr="00436BAA">
        <w:rPr>
          <w:rFonts w:ascii="Arial" w:hAnsi="Arial" w:cs="Arial"/>
        </w:rPr>
        <w:t>a</w:t>
      </w:r>
      <w:r w:rsidRPr="00436BAA">
        <w:rPr>
          <w:rFonts w:ascii="Arial" w:hAnsi="Arial" w:cs="Arial"/>
          <w:spacing w:val="-14"/>
        </w:rPr>
        <w:t xml:space="preserve"> </w:t>
      </w:r>
      <w:r w:rsidRPr="00436BAA">
        <w:rPr>
          <w:rFonts w:ascii="Arial" w:hAnsi="Arial" w:cs="Arial"/>
        </w:rPr>
        <w:t>partir</w:t>
      </w:r>
      <w:r w:rsidRPr="00436BAA">
        <w:rPr>
          <w:rFonts w:ascii="Arial" w:hAnsi="Arial" w:cs="Arial"/>
          <w:spacing w:val="-14"/>
        </w:rPr>
        <w:t xml:space="preserve"> </w:t>
      </w:r>
      <w:r w:rsidRPr="00436BAA">
        <w:rPr>
          <w:rFonts w:ascii="Arial" w:hAnsi="Arial" w:cs="Arial"/>
        </w:rPr>
        <w:t>del</w:t>
      </w:r>
      <w:r w:rsidRPr="00436BAA">
        <w:rPr>
          <w:rFonts w:ascii="Arial" w:hAnsi="Arial" w:cs="Arial"/>
          <w:spacing w:val="-13"/>
        </w:rPr>
        <w:t xml:space="preserve"> </w:t>
      </w:r>
      <w:r w:rsidRPr="00436BAA">
        <w:rPr>
          <w:rFonts w:ascii="Arial" w:hAnsi="Arial" w:cs="Arial"/>
        </w:rPr>
        <w:t>año</w:t>
      </w:r>
      <w:r w:rsidRPr="00436BAA">
        <w:rPr>
          <w:rFonts w:ascii="Arial" w:hAnsi="Arial" w:cs="Arial"/>
          <w:spacing w:val="-12"/>
        </w:rPr>
        <w:t xml:space="preserve"> </w:t>
      </w:r>
      <w:r w:rsidRPr="00436BAA">
        <w:rPr>
          <w:rFonts w:ascii="Arial" w:hAnsi="Arial" w:cs="Arial"/>
        </w:rPr>
        <w:t>2022,</w:t>
      </w:r>
      <w:r w:rsidRPr="00436BAA">
        <w:rPr>
          <w:rFonts w:ascii="Arial" w:hAnsi="Arial" w:cs="Arial"/>
          <w:spacing w:val="-13"/>
        </w:rPr>
        <w:t xml:space="preserve"> </w:t>
      </w:r>
      <w:r w:rsidRPr="00436BAA">
        <w:rPr>
          <w:rFonts w:ascii="Arial" w:hAnsi="Arial" w:cs="Arial"/>
        </w:rPr>
        <w:t>nuevos</w:t>
      </w:r>
      <w:r w:rsidRPr="00436BAA">
        <w:rPr>
          <w:rFonts w:ascii="Arial" w:hAnsi="Arial" w:cs="Arial"/>
          <w:spacing w:val="-11"/>
        </w:rPr>
        <w:t xml:space="preserve"> </w:t>
      </w:r>
      <w:r w:rsidRPr="00436BAA">
        <w:rPr>
          <w:rFonts w:ascii="Arial" w:hAnsi="Arial" w:cs="Arial"/>
        </w:rPr>
        <w:t>contratos</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3"/>
        </w:rPr>
        <w:t xml:space="preserve"> </w:t>
      </w:r>
      <w:r w:rsidRPr="00436BAA">
        <w:rPr>
          <w:rFonts w:ascii="Arial" w:hAnsi="Arial" w:cs="Arial"/>
        </w:rPr>
        <w:t>prestación</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dichos</w:t>
      </w:r>
      <w:r w:rsidRPr="00436BAA">
        <w:rPr>
          <w:rFonts w:ascii="Arial" w:hAnsi="Arial" w:cs="Arial"/>
          <w:spacing w:val="-13"/>
        </w:rPr>
        <w:t xml:space="preserve"> </w:t>
      </w:r>
      <w:r w:rsidRPr="00436BAA">
        <w:rPr>
          <w:rFonts w:ascii="Arial" w:hAnsi="Arial" w:cs="Arial"/>
        </w:rPr>
        <w:t>servicios con buses que usen combustibles fósiles como la gasolina, el ACPM y el gas entre otros de esta</w:t>
      </w:r>
      <w:r w:rsidRPr="00436BAA">
        <w:rPr>
          <w:rFonts w:ascii="Arial" w:hAnsi="Arial" w:cs="Arial"/>
          <w:spacing w:val="-1"/>
        </w:rPr>
        <w:t xml:space="preserve"> </w:t>
      </w:r>
      <w:r w:rsidRPr="00436BAA">
        <w:rPr>
          <w:rFonts w:ascii="Arial" w:hAnsi="Arial" w:cs="Arial"/>
        </w:rPr>
        <w:t>categoría.</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before="1" w:line="276" w:lineRule="auto"/>
        <w:ind w:left="142" w:right="656"/>
        <w:jc w:val="both"/>
        <w:rPr>
          <w:rFonts w:ascii="Arial" w:hAnsi="Arial" w:cs="Arial"/>
        </w:rPr>
      </w:pPr>
      <w:r w:rsidRPr="00436BAA">
        <w:rPr>
          <w:rFonts w:ascii="Arial" w:hAnsi="Arial" w:cs="Arial"/>
          <w:b/>
        </w:rPr>
        <w:t xml:space="preserve">Artículo 7º. Aumento de meta de FNCER en ZNI. </w:t>
      </w:r>
      <w:r w:rsidRPr="00436BAA">
        <w:rPr>
          <w:rFonts w:ascii="Arial" w:hAnsi="Arial" w:cs="Arial"/>
        </w:rPr>
        <w:t>Serán sujeto de soluciones energéticas en ZNI por parte del gobierno un total de 50 mil familias para el año 2022 y de 200 mil familias para el año 2026. Estas soluciones se llevarán a cabo por medio de FNCER mínimamente en un 70% de los casos.</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before="1" w:line="276" w:lineRule="auto"/>
        <w:ind w:left="142" w:right="658"/>
        <w:jc w:val="both"/>
        <w:rPr>
          <w:rFonts w:ascii="Arial" w:hAnsi="Arial" w:cs="Arial"/>
        </w:rPr>
      </w:pPr>
      <w:r w:rsidRPr="00436BAA">
        <w:rPr>
          <w:rFonts w:ascii="Arial" w:hAnsi="Arial" w:cs="Arial"/>
          <w:b/>
        </w:rPr>
        <w:t xml:space="preserve">Artículo 8º. Sostenibilidad de soluciones en ZNI. </w:t>
      </w:r>
      <w:r w:rsidRPr="00436BAA">
        <w:rPr>
          <w:rFonts w:ascii="Arial" w:hAnsi="Arial" w:cs="Arial"/>
        </w:rPr>
        <w:t xml:space="preserve">El gobierno nacional por medio </w:t>
      </w:r>
      <w:r w:rsidRPr="00436BAA">
        <w:rPr>
          <w:rFonts w:ascii="Arial" w:hAnsi="Arial" w:cs="Arial"/>
        </w:rPr>
        <w:lastRenderedPageBreak/>
        <w:t>de sus entidades deberá garantizar en la implementación de soluciones para usuarios en Zonas No Interconectadas que la durabilidad de dichas soluciones no sea inferior a los 20 años a partir de la instalación de la solución.</w:t>
      </w:r>
    </w:p>
    <w:p w:rsidR="00C95854" w:rsidRPr="00436BAA" w:rsidRDefault="00C95854" w:rsidP="00436BAA">
      <w:pPr>
        <w:pStyle w:val="Textoindependiente"/>
        <w:spacing w:before="6"/>
        <w:jc w:val="both"/>
        <w:rPr>
          <w:rFonts w:ascii="Arial" w:hAnsi="Arial" w:cs="Arial"/>
        </w:rPr>
      </w:pPr>
    </w:p>
    <w:p w:rsidR="00507CE7" w:rsidRPr="00436BAA" w:rsidRDefault="000A3B1F" w:rsidP="00436BAA">
      <w:pPr>
        <w:pStyle w:val="Textoindependiente"/>
        <w:spacing w:line="276" w:lineRule="auto"/>
        <w:ind w:left="142" w:right="652"/>
        <w:jc w:val="both"/>
        <w:rPr>
          <w:rFonts w:ascii="Arial" w:hAnsi="Arial" w:cs="Arial"/>
        </w:rPr>
      </w:pPr>
      <w:r w:rsidRPr="00436BAA">
        <w:rPr>
          <w:rFonts w:ascii="Arial" w:hAnsi="Arial" w:cs="Arial"/>
          <w:b/>
        </w:rPr>
        <w:t xml:space="preserve">Artículo 9º. Creación de Subasta de baja escala. </w:t>
      </w:r>
      <w:r w:rsidRPr="00436BAA">
        <w:rPr>
          <w:rFonts w:ascii="Arial" w:hAnsi="Arial" w:cs="Arial"/>
        </w:rPr>
        <w:t>Para el siguiente año a la entrada en vigencia la presente Ley, la CREG y el Ministerio de Minas y energía deberán generar una subasta</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largo</w:t>
      </w:r>
      <w:r w:rsidRPr="00436BAA">
        <w:rPr>
          <w:rFonts w:ascii="Arial" w:hAnsi="Arial" w:cs="Arial"/>
          <w:spacing w:val="-6"/>
        </w:rPr>
        <w:t xml:space="preserve"> </w:t>
      </w:r>
      <w:r w:rsidRPr="00436BAA">
        <w:rPr>
          <w:rFonts w:ascii="Arial" w:hAnsi="Arial" w:cs="Arial"/>
        </w:rPr>
        <w:t>plazo</w:t>
      </w:r>
      <w:r w:rsidRPr="00436BAA">
        <w:rPr>
          <w:rFonts w:ascii="Arial" w:hAnsi="Arial" w:cs="Arial"/>
          <w:spacing w:val="-9"/>
        </w:rPr>
        <w:t xml:space="preserve"> </w:t>
      </w:r>
      <w:r w:rsidRPr="00436BAA">
        <w:rPr>
          <w:rFonts w:ascii="Arial" w:hAnsi="Arial" w:cs="Arial"/>
        </w:rPr>
        <w:t>para</w:t>
      </w:r>
      <w:r w:rsidRPr="00436BAA">
        <w:rPr>
          <w:rFonts w:ascii="Arial" w:hAnsi="Arial" w:cs="Arial"/>
          <w:spacing w:val="-9"/>
        </w:rPr>
        <w:t xml:space="preserve"> </w:t>
      </w:r>
      <w:r w:rsidRPr="00436BAA">
        <w:rPr>
          <w:rFonts w:ascii="Arial" w:hAnsi="Arial" w:cs="Arial"/>
        </w:rPr>
        <w:t>contratar</w:t>
      </w:r>
      <w:r w:rsidRPr="00436BAA">
        <w:rPr>
          <w:rFonts w:ascii="Arial" w:hAnsi="Arial" w:cs="Arial"/>
          <w:spacing w:val="-10"/>
        </w:rPr>
        <w:t xml:space="preserve"> </w:t>
      </w:r>
      <w:r w:rsidRPr="00436BAA">
        <w:rPr>
          <w:rFonts w:ascii="Arial" w:hAnsi="Arial" w:cs="Arial"/>
        </w:rPr>
        <w:t>no</w:t>
      </w:r>
      <w:r w:rsidRPr="00436BAA">
        <w:rPr>
          <w:rFonts w:ascii="Arial" w:hAnsi="Arial" w:cs="Arial"/>
          <w:spacing w:val="-8"/>
        </w:rPr>
        <w:t xml:space="preserve"> </w:t>
      </w:r>
      <w:r w:rsidRPr="00436BAA">
        <w:rPr>
          <w:rFonts w:ascii="Arial" w:hAnsi="Arial" w:cs="Arial"/>
        </w:rPr>
        <w:t>menos</w:t>
      </w:r>
      <w:r w:rsidRPr="00436BAA">
        <w:rPr>
          <w:rFonts w:ascii="Arial" w:hAnsi="Arial" w:cs="Arial"/>
          <w:spacing w:val="-8"/>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2500</w:t>
      </w:r>
      <w:r w:rsidRPr="00436BAA">
        <w:rPr>
          <w:rFonts w:ascii="Arial" w:hAnsi="Arial" w:cs="Arial"/>
          <w:spacing w:val="-9"/>
        </w:rPr>
        <w:t xml:space="preserve"> </w:t>
      </w:r>
      <w:r w:rsidRPr="00436BAA">
        <w:rPr>
          <w:rFonts w:ascii="Arial" w:hAnsi="Arial" w:cs="Arial"/>
        </w:rPr>
        <w:t>MW</w:t>
      </w:r>
      <w:r w:rsidRPr="00436BAA">
        <w:rPr>
          <w:rFonts w:ascii="Arial" w:hAnsi="Arial" w:cs="Arial"/>
          <w:spacing w:val="-6"/>
        </w:rPr>
        <w:t xml:space="preserve"> </w:t>
      </w:r>
      <w:r w:rsidRPr="00436BAA">
        <w:rPr>
          <w:rFonts w:ascii="Arial" w:hAnsi="Arial" w:cs="Arial"/>
        </w:rPr>
        <w:t>a</w:t>
      </w:r>
      <w:r w:rsidRPr="00436BAA">
        <w:rPr>
          <w:rFonts w:ascii="Arial" w:hAnsi="Arial" w:cs="Arial"/>
          <w:spacing w:val="-10"/>
        </w:rPr>
        <w:t xml:space="preserve"> </w:t>
      </w:r>
      <w:r w:rsidRPr="00436BAA">
        <w:rPr>
          <w:rFonts w:ascii="Arial" w:hAnsi="Arial" w:cs="Arial"/>
        </w:rPr>
        <w:t>entregar</w:t>
      </w:r>
      <w:r w:rsidRPr="00436BAA">
        <w:rPr>
          <w:rFonts w:ascii="Arial" w:hAnsi="Arial" w:cs="Arial"/>
          <w:spacing w:val="-8"/>
        </w:rPr>
        <w:t xml:space="preserve"> </w:t>
      </w:r>
      <w:r w:rsidRPr="00436BAA">
        <w:rPr>
          <w:rFonts w:ascii="Arial" w:hAnsi="Arial" w:cs="Arial"/>
        </w:rPr>
        <w:t>para</w:t>
      </w:r>
      <w:r w:rsidRPr="00436BAA">
        <w:rPr>
          <w:rFonts w:ascii="Arial" w:hAnsi="Arial" w:cs="Arial"/>
          <w:spacing w:val="-7"/>
        </w:rPr>
        <w:t xml:space="preserve"> </w:t>
      </w:r>
      <w:r w:rsidRPr="00436BAA">
        <w:rPr>
          <w:rFonts w:ascii="Arial" w:hAnsi="Arial" w:cs="Arial"/>
        </w:rPr>
        <w:t>el</w:t>
      </w:r>
      <w:r w:rsidRPr="00436BAA">
        <w:rPr>
          <w:rFonts w:ascii="Arial" w:hAnsi="Arial" w:cs="Arial"/>
          <w:spacing w:val="-7"/>
        </w:rPr>
        <w:t xml:space="preserve"> </w:t>
      </w:r>
      <w:r w:rsidRPr="00436BAA">
        <w:rPr>
          <w:rFonts w:ascii="Arial" w:hAnsi="Arial" w:cs="Arial"/>
        </w:rPr>
        <w:t>año</w:t>
      </w:r>
      <w:r w:rsidRPr="00436BAA">
        <w:rPr>
          <w:rFonts w:ascii="Arial" w:hAnsi="Arial" w:cs="Arial"/>
          <w:spacing w:val="-9"/>
        </w:rPr>
        <w:t xml:space="preserve"> </w:t>
      </w:r>
      <w:r w:rsidRPr="00436BAA">
        <w:rPr>
          <w:rFonts w:ascii="Arial" w:hAnsi="Arial" w:cs="Arial"/>
        </w:rPr>
        <w:t>2026,</w:t>
      </w:r>
      <w:r w:rsidRPr="00436BAA">
        <w:rPr>
          <w:rFonts w:ascii="Arial" w:hAnsi="Arial" w:cs="Arial"/>
          <w:spacing w:val="-8"/>
        </w:rPr>
        <w:t xml:space="preserve"> </w:t>
      </w:r>
      <w:r w:rsidRPr="00436BAA">
        <w:rPr>
          <w:rFonts w:ascii="Arial" w:hAnsi="Arial" w:cs="Arial"/>
        </w:rPr>
        <w:t>con un formato especial en el cual se dé la participación exclusiva de empresas mypimes y proyectos comunitarios cuya capacidad de generación sea de baja</w:t>
      </w:r>
      <w:r w:rsidRPr="00436BAA">
        <w:rPr>
          <w:rFonts w:ascii="Arial" w:hAnsi="Arial" w:cs="Arial"/>
          <w:spacing w:val="-4"/>
        </w:rPr>
        <w:t xml:space="preserve"> </w:t>
      </w:r>
      <w:r w:rsidRPr="00436BAA">
        <w:rPr>
          <w:rFonts w:ascii="Arial" w:hAnsi="Arial" w:cs="Arial"/>
        </w:rPr>
        <w:t>escala.</w:t>
      </w:r>
    </w:p>
    <w:p w:rsidR="00507CE7" w:rsidRPr="00436BAA" w:rsidRDefault="00507CE7" w:rsidP="00436BAA">
      <w:pPr>
        <w:pStyle w:val="Textoindependiente"/>
        <w:spacing w:line="276" w:lineRule="auto"/>
        <w:ind w:left="142" w:right="652"/>
        <w:jc w:val="both"/>
        <w:rPr>
          <w:rFonts w:ascii="Arial" w:hAnsi="Arial" w:cs="Arial"/>
          <w:b/>
        </w:rPr>
      </w:pPr>
    </w:p>
    <w:p w:rsidR="00C95854" w:rsidRPr="00436BAA" w:rsidRDefault="000A3B1F" w:rsidP="00436BAA">
      <w:pPr>
        <w:pStyle w:val="Textoindependiente"/>
        <w:spacing w:line="276" w:lineRule="auto"/>
        <w:ind w:left="142" w:right="652"/>
        <w:jc w:val="both"/>
        <w:rPr>
          <w:rFonts w:ascii="Arial" w:hAnsi="Arial" w:cs="Arial"/>
        </w:rPr>
      </w:pPr>
      <w:r w:rsidRPr="00436BAA">
        <w:rPr>
          <w:rFonts w:ascii="Arial" w:hAnsi="Arial" w:cs="Arial"/>
          <w:b/>
        </w:rPr>
        <w:t xml:space="preserve">Artículo 10º. Redefinición del cálculo de confiabilidad y cargo por confiabilidad. </w:t>
      </w:r>
      <w:r w:rsidRPr="00436BAA">
        <w:rPr>
          <w:rFonts w:ascii="Arial" w:hAnsi="Arial" w:cs="Arial"/>
        </w:rPr>
        <w:t>En un plazo máximo de un año a partir de la entrada en vigencia de la presente ley el Gobierno nacional y la CREG definirán una nueva metodología de cálculo de la Energía Firme para el Cargo por Confiabilidad (ENFICC) de manera que facilite el ingreso de las FNCER en el cargo por confiablidad en una participación no menor al 30% de dicho</w:t>
      </w:r>
      <w:r w:rsidRPr="00436BAA">
        <w:rPr>
          <w:rFonts w:ascii="Arial" w:hAnsi="Arial" w:cs="Arial"/>
          <w:spacing w:val="-4"/>
        </w:rPr>
        <w:t xml:space="preserve"> </w:t>
      </w:r>
      <w:r w:rsidRPr="00436BAA">
        <w:rPr>
          <w:rFonts w:ascii="Arial" w:hAnsi="Arial" w:cs="Arial"/>
        </w:rPr>
        <w:t>cargo.</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before="1" w:line="276" w:lineRule="auto"/>
        <w:ind w:left="142" w:right="658"/>
        <w:jc w:val="both"/>
        <w:rPr>
          <w:rFonts w:ascii="Arial" w:hAnsi="Arial" w:cs="Arial"/>
        </w:rPr>
      </w:pPr>
      <w:r w:rsidRPr="00436BAA">
        <w:rPr>
          <w:rFonts w:ascii="Arial" w:hAnsi="Arial" w:cs="Arial"/>
          <w:b/>
        </w:rPr>
        <w:t>Artículo</w:t>
      </w:r>
      <w:r w:rsidRPr="00436BAA">
        <w:rPr>
          <w:rFonts w:ascii="Arial" w:hAnsi="Arial" w:cs="Arial"/>
          <w:b/>
          <w:spacing w:val="-4"/>
        </w:rPr>
        <w:t xml:space="preserve"> </w:t>
      </w:r>
      <w:r w:rsidRPr="00436BAA">
        <w:rPr>
          <w:rFonts w:ascii="Arial" w:hAnsi="Arial" w:cs="Arial"/>
          <w:b/>
        </w:rPr>
        <w:t>11º.</w:t>
      </w:r>
      <w:r w:rsidRPr="00436BAA">
        <w:rPr>
          <w:rFonts w:ascii="Arial" w:hAnsi="Arial" w:cs="Arial"/>
          <w:b/>
          <w:spacing w:val="-2"/>
        </w:rPr>
        <w:t xml:space="preserve"> </w:t>
      </w:r>
      <w:r w:rsidRPr="00436BAA">
        <w:rPr>
          <w:rFonts w:ascii="Arial" w:hAnsi="Arial" w:cs="Arial"/>
          <w:b/>
        </w:rPr>
        <w:t>Precios</w:t>
      </w:r>
      <w:r w:rsidRPr="00436BAA">
        <w:rPr>
          <w:rFonts w:ascii="Arial" w:hAnsi="Arial" w:cs="Arial"/>
          <w:b/>
          <w:spacing w:val="-3"/>
        </w:rPr>
        <w:t xml:space="preserve"> </w:t>
      </w:r>
      <w:r w:rsidRPr="00436BAA">
        <w:rPr>
          <w:rFonts w:ascii="Arial" w:hAnsi="Arial" w:cs="Arial"/>
          <w:b/>
        </w:rPr>
        <w:t>de</w:t>
      </w:r>
      <w:r w:rsidRPr="00436BAA">
        <w:rPr>
          <w:rFonts w:ascii="Arial" w:hAnsi="Arial" w:cs="Arial"/>
          <w:b/>
          <w:spacing w:val="-3"/>
        </w:rPr>
        <w:t xml:space="preserve"> </w:t>
      </w:r>
      <w:r w:rsidRPr="00436BAA">
        <w:rPr>
          <w:rFonts w:ascii="Arial" w:hAnsi="Arial" w:cs="Arial"/>
          <w:b/>
        </w:rPr>
        <w:t>excedentes</w:t>
      </w:r>
      <w:r w:rsidRPr="00436BAA">
        <w:rPr>
          <w:rFonts w:ascii="Arial" w:hAnsi="Arial" w:cs="Arial"/>
          <w:b/>
          <w:spacing w:val="-5"/>
        </w:rPr>
        <w:t xml:space="preserve"> </w:t>
      </w:r>
      <w:r w:rsidRPr="00436BAA">
        <w:rPr>
          <w:rFonts w:ascii="Arial" w:hAnsi="Arial" w:cs="Arial"/>
          <w:b/>
        </w:rPr>
        <w:t>de</w:t>
      </w:r>
      <w:r w:rsidRPr="00436BAA">
        <w:rPr>
          <w:rFonts w:ascii="Arial" w:hAnsi="Arial" w:cs="Arial"/>
          <w:b/>
          <w:spacing w:val="-2"/>
        </w:rPr>
        <w:t xml:space="preserve"> </w:t>
      </w:r>
      <w:r w:rsidRPr="00436BAA">
        <w:rPr>
          <w:rFonts w:ascii="Arial" w:hAnsi="Arial" w:cs="Arial"/>
          <w:b/>
        </w:rPr>
        <w:t>energía</w:t>
      </w:r>
      <w:r w:rsidRPr="00436BAA">
        <w:rPr>
          <w:rFonts w:ascii="Arial" w:hAnsi="Arial" w:cs="Arial"/>
        </w:rPr>
        <w:t>.</w:t>
      </w:r>
      <w:r w:rsidRPr="00436BAA">
        <w:rPr>
          <w:rFonts w:ascii="Arial" w:hAnsi="Arial" w:cs="Arial"/>
          <w:spacing w:val="-2"/>
        </w:rPr>
        <w:t xml:space="preserve"> </w:t>
      </w:r>
      <w:r w:rsidRPr="00436BAA">
        <w:rPr>
          <w:rFonts w:ascii="Arial" w:hAnsi="Arial" w:cs="Arial"/>
        </w:rPr>
        <w:t>Los</w:t>
      </w:r>
      <w:r w:rsidRPr="00436BAA">
        <w:rPr>
          <w:rFonts w:ascii="Arial" w:hAnsi="Arial" w:cs="Arial"/>
          <w:spacing w:val="-4"/>
        </w:rPr>
        <w:t xml:space="preserve"> </w:t>
      </w:r>
      <w:r w:rsidRPr="00436BAA">
        <w:rPr>
          <w:rFonts w:ascii="Arial" w:hAnsi="Arial" w:cs="Arial"/>
        </w:rPr>
        <w:t>excedentes</w:t>
      </w:r>
      <w:r w:rsidRPr="00436BAA">
        <w:rPr>
          <w:rFonts w:ascii="Arial" w:hAnsi="Arial" w:cs="Arial"/>
          <w:spacing w:val="-5"/>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energía</w:t>
      </w:r>
      <w:r w:rsidRPr="00436BAA">
        <w:rPr>
          <w:rFonts w:ascii="Arial" w:hAnsi="Arial" w:cs="Arial"/>
          <w:spacing w:val="-5"/>
        </w:rPr>
        <w:t xml:space="preserve"> </w:t>
      </w:r>
      <w:r w:rsidRPr="00436BAA">
        <w:rPr>
          <w:rFonts w:ascii="Arial" w:hAnsi="Arial" w:cs="Arial"/>
        </w:rPr>
        <w:t>generada</w:t>
      </w:r>
      <w:r w:rsidRPr="00436BAA">
        <w:rPr>
          <w:rFonts w:ascii="Arial" w:hAnsi="Arial" w:cs="Arial"/>
          <w:spacing w:val="-3"/>
        </w:rPr>
        <w:t xml:space="preserve"> </w:t>
      </w:r>
      <w:r w:rsidRPr="00436BAA">
        <w:rPr>
          <w:rFonts w:ascii="Arial" w:hAnsi="Arial" w:cs="Arial"/>
        </w:rPr>
        <w:t>a</w:t>
      </w:r>
      <w:r w:rsidRPr="00436BAA">
        <w:rPr>
          <w:rFonts w:ascii="Arial" w:hAnsi="Arial" w:cs="Arial"/>
          <w:spacing w:val="-5"/>
        </w:rPr>
        <w:t xml:space="preserve"> </w:t>
      </w:r>
      <w:r w:rsidRPr="00436BAA">
        <w:rPr>
          <w:rFonts w:ascii="Arial" w:hAnsi="Arial" w:cs="Arial"/>
        </w:rPr>
        <w:t>baja escala</w:t>
      </w:r>
      <w:r w:rsidRPr="00436BAA">
        <w:rPr>
          <w:rFonts w:ascii="Arial" w:hAnsi="Arial" w:cs="Arial"/>
          <w:spacing w:val="-12"/>
        </w:rPr>
        <w:t xml:space="preserve"> </w:t>
      </w:r>
      <w:r w:rsidRPr="00436BAA">
        <w:rPr>
          <w:rFonts w:ascii="Arial" w:hAnsi="Arial" w:cs="Arial"/>
        </w:rPr>
        <w:t>por</w:t>
      </w:r>
      <w:r w:rsidRPr="00436BAA">
        <w:rPr>
          <w:rFonts w:ascii="Arial" w:hAnsi="Arial" w:cs="Arial"/>
          <w:spacing w:val="-11"/>
        </w:rPr>
        <w:t xml:space="preserve"> </w:t>
      </w:r>
      <w:r w:rsidRPr="00436BAA">
        <w:rPr>
          <w:rFonts w:ascii="Arial" w:hAnsi="Arial" w:cs="Arial"/>
        </w:rPr>
        <w:t>empresas</w:t>
      </w:r>
      <w:r w:rsidRPr="00436BAA">
        <w:rPr>
          <w:rFonts w:ascii="Arial" w:hAnsi="Arial" w:cs="Arial"/>
          <w:spacing w:val="-11"/>
        </w:rPr>
        <w:t xml:space="preserve"> </w:t>
      </w:r>
      <w:r w:rsidRPr="00436BAA">
        <w:rPr>
          <w:rFonts w:ascii="Arial" w:hAnsi="Arial" w:cs="Arial"/>
        </w:rPr>
        <w:t>mypimes,</w:t>
      </w:r>
      <w:r w:rsidRPr="00436BAA">
        <w:rPr>
          <w:rFonts w:ascii="Arial" w:hAnsi="Arial" w:cs="Arial"/>
          <w:spacing w:val="-10"/>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viviendas</w:t>
      </w:r>
      <w:r w:rsidRPr="00436BAA">
        <w:rPr>
          <w:rFonts w:ascii="Arial" w:hAnsi="Arial" w:cs="Arial"/>
          <w:spacing w:val="-10"/>
        </w:rPr>
        <w:t xml:space="preserve"> </w:t>
      </w:r>
      <w:r w:rsidRPr="00436BAA">
        <w:rPr>
          <w:rFonts w:ascii="Arial" w:hAnsi="Arial" w:cs="Arial"/>
        </w:rPr>
        <w:t>rurales</w:t>
      </w:r>
      <w:r w:rsidRPr="00436BAA">
        <w:rPr>
          <w:rFonts w:ascii="Arial" w:hAnsi="Arial" w:cs="Arial"/>
          <w:spacing w:val="-8"/>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urbanas</w:t>
      </w:r>
      <w:r w:rsidRPr="00436BAA">
        <w:rPr>
          <w:rFonts w:ascii="Arial" w:hAnsi="Arial" w:cs="Arial"/>
          <w:spacing w:val="-10"/>
        </w:rPr>
        <w:t xml:space="preserve"> </w:t>
      </w:r>
      <w:r w:rsidRPr="00436BAA">
        <w:rPr>
          <w:rFonts w:ascii="Arial" w:hAnsi="Arial" w:cs="Arial"/>
        </w:rPr>
        <w:t>del</w:t>
      </w:r>
      <w:r w:rsidRPr="00436BAA">
        <w:rPr>
          <w:rFonts w:ascii="Arial" w:hAnsi="Arial" w:cs="Arial"/>
          <w:spacing w:val="-11"/>
        </w:rPr>
        <w:t xml:space="preserve"> </w:t>
      </w:r>
      <w:r w:rsidRPr="00436BAA">
        <w:rPr>
          <w:rFonts w:ascii="Arial" w:hAnsi="Arial" w:cs="Arial"/>
        </w:rPr>
        <w:t>estrato</w:t>
      </w:r>
      <w:r w:rsidRPr="00436BAA">
        <w:rPr>
          <w:rFonts w:ascii="Arial" w:hAnsi="Arial" w:cs="Arial"/>
          <w:spacing w:val="-10"/>
        </w:rPr>
        <w:t xml:space="preserve"> </w:t>
      </w:r>
      <w:r w:rsidRPr="00436BAA">
        <w:rPr>
          <w:rFonts w:ascii="Arial" w:hAnsi="Arial" w:cs="Arial"/>
        </w:rPr>
        <w:t>1,</w:t>
      </w:r>
      <w:r w:rsidRPr="00436BAA">
        <w:rPr>
          <w:rFonts w:ascii="Arial" w:hAnsi="Arial" w:cs="Arial"/>
          <w:spacing w:val="-11"/>
        </w:rPr>
        <w:t xml:space="preserve"> </w:t>
      </w:r>
      <w:r w:rsidRPr="00436BAA">
        <w:rPr>
          <w:rFonts w:ascii="Arial" w:hAnsi="Arial" w:cs="Arial"/>
        </w:rPr>
        <w:t>2</w:t>
      </w:r>
      <w:r w:rsidRPr="00436BAA">
        <w:rPr>
          <w:rFonts w:ascii="Arial" w:hAnsi="Arial" w:cs="Arial"/>
          <w:spacing w:val="-10"/>
        </w:rPr>
        <w:t xml:space="preserve"> </w:t>
      </w:r>
      <w:r w:rsidRPr="00436BAA">
        <w:rPr>
          <w:rFonts w:ascii="Arial" w:hAnsi="Arial" w:cs="Arial"/>
        </w:rPr>
        <w:t>y</w:t>
      </w:r>
      <w:r w:rsidRPr="00436BAA">
        <w:rPr>
          <w:rFonts w:ascii="Arial" w:hAnsi="Arial" w:cs="Arial"/>
          <w:spacing w:val="-12"/>
        </w:rPr>
        <w:t xml:space="preserve"> </w:t>
      </w:r>
      <w:r w:rsidRPr="00436BAA">
        <w:rPr>
          <w:rFonts w:ascii="Arial" w:hAnsi="Arial" w:cs="Arial"/>
        </w:rPr>
        <w:t>3</w:t>
      </w:r>
      <w:r w:rsidRPr="00436BAA">
        <w:rPr>
          <w:rFonts w:ascii="Arial" w:hAnsi="Arial" w:cs="Arial"/>
          <w:spacing w:val="-11"/>
        </w:rPr>
        <w:t xml:space="preserve"> </w:t>
      </w:r>
      <w:r w:rsidRPr="00436BAA">
        <w:rPr>
          <w:rFonts w:ascii="Arial" w:hAnsi="Arial" w:cs="Arial"/>
        </w:rPr>
        <w:t>no</w:t>
      </w:r>
      <w:r w:rsidRPr="00436BAA">
        <w:rPr>
          <w:rFonts w:ascii="Arial" w:hAnsi="Arial" w:cs="Arial"/>
          <w:spacing w:val="-10"/>
        </w:rPr>
        <w:t xml:space="preserve"> </w:t>
      </w:r>
      <w:r w:rsidRPr="00436BAA">
        <w:rPr>
          <w:rFonts w:ascii="Arial" w:hAnsi="Arial" w:cs="Arial"/>
        </w:rPr>
        <w:t>se</w:t>
      </w:r>
      <w:r w:rsidRPr="00436BAA">
        <w:rPr>
          <w:rFonts w:ascii="Arial" w:hAnsi="Arial" w:cs="Arial"/>
          <w:spacing w:val="-12"/>
        </w:rPr>
        <w:t xml:space="preserve"> </w:t>
      </w:r>
      <w:r w:rsidRPr="00436BAA">
        <w:rPr>
          <w:rFonts w:ascii="Arial" w:hAnsi="Arial" w:cs="Arial"/>
        </w:rPr>
        <w:t>podrán comprar o vender en menos de un 60% del precio unitario de la tarifa de energía excepto en las definiciones especificas a los casos de intercambio de la Resolución CREG 030 de</w:t>
      </w:r>
      <w:r w:rsidRPr="00436BAA">
        <w:rPr>
          <w:rFonts w:ascii="Arial" w:hAnsi="Arial" w:cs="Arial"/>
          <w:spacing w:val="-41"/>
        </w:rPr>
        <w:t xml:space="preserve"> </w:t>
      </w:r>
      <w:r w:rsidRPr="00436BAA">
        <w:rPr>
          <w:rFonts w:ascii="Arial" w:hAnsi="Arial" w:cs="Arial"/>
        </w:rPr>
        <w:t>2018.</w:t>
      </w:r>
    </w:p>
    <w:p w:rsidR="00C95854" w:rsidRPr="00436BAA" w:rsidRDefault="00C95854" w:rsidP="00436BAA">
      <w:pPr>
        <w:pStyle w:val="Textoindependiente"/>
        <w:spacing w:before="11"/>
        <w:jc w:val="both"/>
        <w:rPr>
          <w:rFonts w:ascii="Arial" w:hAnsi="Arial" w:cs="Arial"/>
        </w:rPr>
      </w:pPr>
    </w:p>
    <w:p w:rsidR="00C95854" w:rsidRDefault="000A3B1F" w:rsidP="00436BAA">
      <w:pPr>
        <w:pStyle w:val="Textoindependiente"/>
        <w:spacing w:line="276" w:lineRule="auto"/>
        <w:ind w:left="142" w:right="653"/>
        <w:jc w:val="both"/>
        <w:rPr>
          <w:rFonts w:ascii="Arial" w:hAnsi="Arial" w:cs="Arial"/>
        </w:rPr>
      </w:pPr>
      <w:r w:rsidRPr="00436BAA">
        <w:rPr>
          <w:rFonts w:ascii="Arial" w:hAnsi="Arial" w:cs="Arial"/>
          <w:b/>
        </w:rPr>
        <w:t>Artículo 12º. Recursos para el Fondo de Energías No Convencionales y Gestión Eficiente</w:t>
      </w:r>
      <w:r w:rsidRPr="00436BAA">
        <w:rPr>
          <w:rFonts w:ascii="Arial" w:hAnsi="Arial" w:cs="Arial"/>
          <w:b/>
          <w:spacing w:val="-6"/>
        </w:rPr>
        <w:t xml:space="preserve"> </w:t>
      </w:r>
      <w:r w:rsidRPr="00436BAA">
        <w:rPr>
          <w:rFonts w:ascii="Arial" w:hAnsi="Arial" w:cs="Arial"/>
          <w:b/>
        </w:rPr>
        <w:t>de</w:t>
      </w:r>
      <w:r w:rsidRPr="00436BAA">
        <w:rPr>
          <w:rFonts w:ascii="Arial" w:hAnsi="Arial" w:cs="Arial"/>
          <w:b/>
          <w:spacing w:val="-5"/>
        </w:rPr>
        <w:t xml:space="preserve"> </w:t>
      </w:r>
      <w:r w:rsidRPr="00436BAA">
        <w:rPr>
          <w:rFonts w:ascii="Arial" w:hAnsi="Arial" w:cs="Arial"/>
          <w:b/>
        </w:rPr>
        <w:t>la</w:t>
      </w:r>
      <w:r w:rsidRPr="00436BAA">
        <w:rPr>
          <w:rFonts w:ascii="Arial" w:hAnsi="Arial" w:cs="Arial"/>
          <w:b/>
          <w:spacing w:val="-3"/>
        </w:rPr>
        <w:t xml:space="preserve"> </w:t>
      </w:r>
      <w:r w:rsidRPr="00436BAA">
        <w:rPr>
          <w:rFonts w:ascii="Arial" w:hAnsi="Arial" w:cs="Arial"/>
          <w:b/>
        </w:rPr>
        <w:t>Energía</w:t>
      </w:r>
      <w:r w:rsidRPr="00436BAA">
        <w:rPr>
          <w:rFonts w:ascii="Arial" w:hAnsi="Arial" w:cs="Arial"/>
          <w:b/>
          <w:spacing w:val="-6"/>
        </w:rPr>
        <w:t xml:space="preserve"> </w:t>
      </w:r>
      <w:r w:rsidRPr="00436BAA">
        <w:rPr>
          <w:rFonts w:ascii="Arial" w:hAnsi="Arial" w:cs="Arial"/>
          <w:b/>
        </w:rPr>
        <w:t>(FENOGE)</w:t>
      </w:r>
      <w:r w:rsidRPr="00436BAA">
        <w:rPr>
          <w:rFonts w:ascii="Arial" w:hAnsi="Arial" w:cs="Arial"/>
          <w:b/>
          <w:spacing w:val="-2"/>
        </w:rPr>
        <w:t xml:space="preserve"> </w:t>
      </w:r>
      <w:r w:rsidRPr="00436BAA">
        <w:rPr>
          <w:rFonts w:ascii="Arial" w:hAnsi="Arial" w:cs="Arial"/>
          <w:b/>
        </w:rPr>
        <w:t>y</w:t>
      </w:r>
      <w:r w:rsidRPr="00436BAA">
        <w:rPr>
          <w:rFonts w:ascii="Arial" w:hAnsi="Arial" w:cs="Arial"/>
          <w:b/>
          <w:spacing w:val="-4"/>
        </w:rPr>
        <w:t xml:space="preserve"> </w:t>
      </w:r>
      <w:r w:rsidRPr="00436BAA">
        <w:rPr>
          <w:rFonts w:ascii="Arial" w:hAnsi="Arial" w:cs="Arial"/>
          <w:b/>
        </w:rPr>
        <w:t>capital</w:t>
      </w:r>
      <w:r w:rsidRPr="00436BAA">
        <w:rPr>
          <w:rFonts w:ascii="Arial" w:hAnsi="Arial" w:cs="Arial"/>
          <w:b/>
          <w:spacing w:val="-4"/>
        </w:rPr>
        <w:t xml:space="preserve"> </w:t>
      </w:r>
      <w:r w:rsidRPr="00436BAA">
        <w:rPr>
          <w:rFonts w:ascii="Arial" w:hAnsi="Arial" w:cs="Arial"/>
          <w:b/>
        </w:rPr>
        <w:t>semilla</w:t>
      </w:r>
      <w:r w:rsidRPr="00436BAA">
        <w:rPr>
          <w:rFonts w:ascii="Arial" w:hAnsi="Arial" w:cs="Arial"/>
          <w:b/>
          <w:spacing w:val="-3"/>
        </w:rPr>
        <w:t xml:space="preserve"> </w:t>
      </w:r>
      <w:r w:rsidRPr="00436BAA">
        <w:rPr>
          <w:rFonts w:ascii="Arial" w:hAnsi="Arial" w:cs="Arial"/>
          <w:b/>
        </w:rPr>
        <w:t>para</w:t>
      </w:r>
      <w:r w:rsidRPr="00436BAA">
        <w:rPr>
          <w:rFonts w:ascii="Arial" w:hAnsi="Arial" w:cs="Arial"/>
          <w:b/>
          <w:spacing w:val="-4"/>
        </w:rPr>
        <w:t xml:space="preserve"> </w:t>
      </w:r>
      <w:r w:rsidRPr="00436BAA">
        <w:rPr>
          <w:rFonts w:ascii="Arial" w:hAnsi="Arial" w:cs="Arial"/>
          <w:b/>
        </w:rPr>
        <w:t>familias.</w:t>
      </w:r>
      <w:r w:rsidRPr="00436BAA">
        <w:rPr>
          <w:rFonts w:ascii="Arial" w:hAnsi="Arial" w:cs="Arial"/>
          <w:b/>
          <w:spacing w:val="-1"/>
        </w:rPr>
        <w:t xml:space="preserve"> </w:t>
      </w:r>
      <w:r w:rsidRPr="00436BAA">
        <w:rPr>
          <w:rFonts w:ascii="Arial" w:hAnsi="Arial" w:cs="Arial"/>
        </w:rPr>
        <w:t>A</w:t>
      </w:r>
      <w:r w:rsidRPr="00436BAA">
        <w:rPr>
          <w:rFonts w:ascii="Arial" w:hAnsi="Arial" w:cs="Arial"/>
          <w:spacing w:val="-4"/>
        </w:rPr>
        <w:t xml:space="preserve"> </w:t>
      </w:r>
      <w:r w:rsidRPr="00436BAA">
        <w:rPr>
          <w:rFonts w:ascii="Arial" w:hAnsi="Arial" w:cs="Arial"/>
        </w:rPr>
        <w:t>partir</w:t>
      </w:r>
      <w:r w:rsidRPr="00436BAA">
        <w:rPr>
          <w:rFonts w:ascii="Arial" w:hAnsi="Arial" w:cs="Arial"/>
          <w:spacing w:val="-4"/>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la</w:t>
      </w:r>
      <w:r w:rsidRPr="00436BAA">
        <w:rPr>
          <w:rFonts w:ascii="Arial" w:hAnsi="Arial" w:cs="Arial"/>
          <w:spacing w:val="-3"/>
        </w:rPr>
        <w:t xml:space="preserve"> </w:t>
      </w:r>
      <w:r w:rsidRPr="00436BAA">
        <w:rPr>
          <w:rFonts w:ascii="Arial" w:hAnsi="Arial" w:cs="Arial"/>
        </w:rPr>
        <w:t>sanción de esta ley el gobierno nacional dispondrá recursos adicionales para la alimentación del Fondo de Energías renovables. Estos recursos funcionarán a modo de capital semilla para hogares</w:t>
      </w:r>
      <w:r w:rsidRPr="00436BAA">
        <w:rPr>
          <w:rFonts w:ascii="Arial" w:hAnsi="Arial" w:cs="Arial"/>
          <w:spacing w:val="-4"/>
        </w:rPr>
        <w:t xml:space="preserve"> </w:t>
      </w:r>
      <w:r w:rsidRPr="00436BAA">
        <w:rPr>
          <w:rFonts w:ascii="Arial" w:hAnsi="Arial" w:cs="Arial"/>
        </w:rPr>
        <w:t>rurales</w:t>
      </w:r>
      <w:r w:rsidRPr="00436BAA">
        <w:rPr>
          <w:rFonts w:ascii="Arial" w:hAnsi="Arial" w:cs="Arial"/>
          <w:spacing w:val="-1"/>
        </w:rPr>
        <w:t xml:space="preserve"> </w:t>
      </w:r>
      <w:r w:rsidRPr="00436BAA">
        <w:rPr>
          <w:rFonts w:ascii="Arial" w:hAnsi="Arial" w:cs="Arial"/>
        </w:rPr>
        <w:t>y</w:t>
      </w:r>
      <w:r w:rsidRPr="00436BAA">
        <w:rPr>
          <w:rFonts w:ascii="Arial" w:hAnsi="Arial" w:cs="Arial"/>
          <w:spacing w:val="-9"/>
        </w:rPr>
        <w:t xml:space="preserve"> </w:t>
      </w:r>
      <w:r w:rsidRPr="00436BAA">
        <w:rPr>
          <w:rFonts w:ascii="Arial" w:hAnsi="Arial" w:cs="Arial"/>
        </w:rPr>
        <w:t>urbanos de</w:t>
      </w:r>
      <w:r w:rsidRPr="00436BAA">
        <w:rPr>
          <w:rFonts w:ascii="Arial" w:hAnsi="Arial" w:cs="Arial"/>
          <w:spacing w:val="-5"/>
        </w:rPr>
        <w:t xml:space="preserve"> </w:t>
      </w:r>
      <w:r w:rsidRPr="00436BAA">
        <w:rPr>
          <w:rFonts w:ascii="Arial" w:hAnsi="Arial" w:cs="Arial"/>
        </w:rPr>
        <w:t>los</w:t>
      </w:r>
      <w:r w:rsidRPr="00436BAA">
        <w:rPr>
          <w:rFonts w:ascii="Arial" w:hAnsi="Arial" w:cs="Arial"/>
          <w:spacing w:val="-3"/>
        </w:rPr>
        <w:t xml:space="preserve"> </w:t>
      </w:r>
      <w:r w:rsidRPr="00436BAA">
        <w:rPr>
          <w:rFonts w:ascii="Arial" w:hAnsi="Arial" w:cs="Arial"/>
        </w:rPr>
        <w:t>estratos</w:t>
      </w:r>
      <w:r w:rsidRPr="00436BAA">
        <w:rPr>
          <w:rFonts w:ascii="Arial" w:hAnsi="Arial" w:cs="Arial"/>
          <w:spacing w:val="-3"/>
        </w:rPr>
        <w:t xml:space="preserve"> </w:t>
      </w:r>
      <w:r w:rsidRPr="00436BAA">
        <w:rPr>
          <w:rFonts w:ascii="Arial" w:hAnsi="Arial" w:cs="Arial"/>
        </w:rPr>
        <w:t>1,</w:t>
      </w:r>
      <w:r w:rsidRPr="00436BAA">
        <w:rPr>
          <w:rFonts w:ascii="Arial" w:hAnsi="Arial" w:cs="Arial"/>
          <w:spacing w:val="-4"/>
        </w:rPr>
        <w:t xml:space="preserve"> </w:t>
      </w:r>
      <w:r w:rsidRPr="00436BAA">
        <w:rPr>
          <w:rFonts w:ascii="Arial" w:hAnsi="Arial" w:cs="Arial"/>
        </w:rPr>
        <w:t>2</w:t>
      </w:r>
      <w:r w:rsidRPr="00436BAA">
        <w:rPr>
          <w:rFonts w:ascii="Arial" w:hAnsi="Arial" w:cs="Arial"/>
          <w:spacing w:val="-4"/>
        </w:rPr>
        <w:t xml:space="preserve"> </w:t>
      </w:r>
      <w:r w:rsidRPr="00436BAA">
        <w:rPr>
          <w:rFonts w:ascii="Arial" w:hAnsi="Arial" w:cs="Arial"/>
        </w:rPr>
        <w:t>y</w:t>
      </w:r>
      <w:r w:rsidRPr="00436BAA">
        <w:rPr>
          <w:rFonts w:ascii="Arial" w:hAnsi="Arial" w:cs="Arial"/>
          <w:spacing w:val="-11"/>
        </w:rPr>
        <w:t xml:space="preserve"> </w:t>
      </w:r>
      <w:r w:rsidRPr="00436BAA">
        <w:rPr>
          <w:rFonts w:ascii="Arial" w:hAnsi="Arial" w:cs="Arial"/>
        </w:rPr>
        <w:t>3</w:t>
      </w:r>
      <w:r w:rsidRPr="00436BAA">
        <w:rPr>
          <w:rFonts w:ascii="Arial" w:hAnsi="Arial" w:cs="Arial"/>
          <w:spacing w:val="-4"/>
        </w:rPr>
        <w:t xml:space="preserve"> </w:t>
      </w:r>
      <w:r w:rsidRPr="00436BAA">
        <w:rPr>
          <w:rFonts w:ascii="Arial" w:hAnsi="Arial" w:cs="Arial"/>
        </w:rPr>
        <w:t>que</w:t>
      </w:r>
      <w:r w:rsidRPr="00436BAA">
        <w:rPr>
          <w:rFonts w:ascii="Arial" w:hAnsi="Arial" w:cs="Arial"/>
          <w:spacing w:val="-5"/>
        </w:rPr>
        <w:t xml:space="preserve"> </w:t>
      </w:r>
      <w:r w:rsidRPr="00436BAA">
        <w:rPr>
          <w:rFonts w:ascii="Arial" w:hAnsi="Arial" w:cs="Arial"/>
        </w:rPr>
        <w:t>estén</w:t>
      </w:r>
      <w:r w:rsidRPr="00436BAA">
        <w:rPr>
          <w:rFonts w:ascii="Arial" w:hAnsi="Arial" w:cs="Arial"/>
          <w:spacing w:val="-4"/>
        </w:rPr>
        <w:t xml:space="preserve"> </w:t>
      </w:r>
      <w:r w:rsidRPr="00436BAA">
        <w:rPr>
          <w:rFonts w:ascii="Arial" w:hAnsi="Arial" w:cs="Arial"/>
        </w:rPr>
        <w:t>interesadas</w:t>
      </w:r>
      <w:r w:rsidRPr="00436BAA">
        <w:rPr>
          <w:rFonts w:ascii="Arial" w:hAnsi="Arial" w:cs="Arial"/>
          <w:spacing w:val="-4"/>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el</w:t>
      </w:r>
      <w:r w:rsidRPr="00436BAA">
        <w:rPr>
          <w:rFonts w:ascii="Arial" w:hAnsi="Arial" w:cs="Arial"/>
          <w:spacing w:val="-3"/>
        </w:rPr>
        <w:t xml:space="preserve"> </w:t>
      </w:r>
      <w:r w:rsidRPr="00436BAA">
        <w:rPr>
          <w:rFonts w:ascii="Arial" w:hAnsi="Arial" w:cs="Arial"/>
        </w:rPr>
        <w:t>acceso</w:t>
      </w:r>
      <w:r w:rsidRPr="00436BAA">
        <w:rPr>
          <w:rFonts w:ascii="Arial" w:hAnsi="Arial" w:cs="Arial"/>
          <w:spacing w:val="-3"/>
        </w:rPr>
        <w:t xml:space="preserve"> </w:t>
      </w:r>
      <w:r w:rsidRPr="00436BAA">
        <w:rPr>
          <w:rFonts w:ascii="Arial" w:hAnsi="Arial" w:cs="Arial"/>
        </w:rPr>
        <w:t>a</w:t>
      </w:r>
      <w:r w:rsidRPr="00436BAA">
        <w:rPr>
          <w:rFonts w:ascii="Arial" w:hAnsi="Arial" w:cs="Arial"/>
          <w:spacing w:val="-5"/>
        </w:rPr>
        <w:t xml:space="preserve"> </w:t>
      </w:r>
      <w:r w:rsidRPr="00436BAA">
        <w:rPr>
          <w:rFonts w:ascii="Arial" w:hAnsi="Arial" w:cs="Arial"/>
        </w:rPr>
        <w:t>energía solar autogenerada. A partir de la expedición de la presente ley el gobierno nacional deberá disponer el 20% de los recursos recaudados por Impuesto al Carbono en la promoción e incentivo a la instalación de FNCER y hará sujeto beneficiario de un 30% del Cargo por Confiabilidad a proyectos de FNCER de generación de baja</w:t>
      </w:r>
      <w:r w:rsidRPr="00436BAA">
        <w:rPr>
          <w:rFonts w:ascii="Arial" w:hAnsi="Arial" w:cs="Arial"/>
          <w:spacing w:val="-5"/>
        </w:rPr>
        <w:t xml:space="preserve"> </w:t>
      </w:r>
      <w:r w:rsidRPr="00436BAA">
        <w:rPr>
          <w:rFonts w:ascii="Arial" w:hAnsi="Arial" w:cs="Arial"/>
        </w:rPr>
        <w:t>escala.</w:t>
      </w:r>
    </w:p>
    <w:p w:rsidR="00436BAA" w:rsidRPr="00436BAA" w:rsidRDefault="00436BAA" w:rsidP="00436BAA">
      <w:pPr>
        <w:pStyle w:val="Textoindependiente"/>
        <w:spacing w:line="276" w:lineRule="auto"/>
        <w:ind w:left="142" w:right="653"/>
        <w:jc w:val="both"/>
        <w:rPr>
          <w:rFonts w:ascii="Arial" w:hAnsi="Arial" w:cs="Arial"/>
        </w:rPr>
      </w:pPr>
    </w:p>
    <w:p w:rsidR="00C95854" w:rsidRPr="00436BAA" w:rsidRDefault="00C95854" w:rsidP="00436BAA">
      <w:pPr>
        <w:pStyle w:val="Textoindependiente"/>
        <w:spacing w:before="4"/>
        <w:jc w:val="both"/>
        <w:rPr>
          <w:rFonts w:ascii="Arial" w:hAnsi="Arial" w:cs="Arial"/>
        </w:rPr>
      </w:pPr>
    </w:p>
    <w:p w:rsidR="00C95854" w:rsidRPr="00436BAA" w:rsidRDefault="000A3B1F" w:rsidP="00436BAA">
      <w:pPr>
        <w:spacing w:line="276" w:lineRule="auto"/>
        <w:ind w:left="142" w:right="661"/>
        <w:jc w:val="both"/>
        <w:rPr>
          <w:rFonts w:ascii="Arial" w:hAnsi="Arial" w:cs="Arial"/>
          <w:sz w:val="24"/>
          <w:szCs w:val="24"/>
        </w:rPr>
      </w:pPr>
      <w:r w:rsidRPr="00436BAA">
        <w:rPr>
          <w:rFonts w:ascii="Arial" w:hAnsi="Arial" w:cs="Arial"/>
          <w:b/>
          <w:sz w:val="24"/>
          <w:szCs w:val="24"/>
        </w:rPr>
        <w:lastRenderedPageBreak/>
        <w:t>Artículo 13º</w:t>
      </w:r>
      <w:r w:rsidRPr="00436BAA">
        <w:rPr>
          <w:rFonts w:ascii="Arial" w:hAnsi="Arial" w:cs="Arial"/>
          <w:sz w:val="24"/>
          <w:szCs w:val="24"/>
        </w:rPr>
        <w:t xml:space="preserve">. </w:t>
      </w:r>
      <w:r w:rsidRPr="00436BAA">
        <w:rPr>
          <w:rFonts w:ascii="Arial" w:hAnsi="Arial" w:cs="Arial"/>
          <w:b/>
          <w:sz w:val="24"/>
          <w:szCs w:val="24"/>
        </w:rPr>
        <w:t>Disposición de subsidios de servicios públicos para el acceso a FNCER</w:t>
      </w:r>
      <w:r w:rsidRPr="00436BAA">
        <w:rPr>
          <w:rFonts w:ascii="Arial" w:hAnsi="Arial" w:cs="Arial"/>
          <w:sz w:val="24"/>
          <w:szCs w:val="24"/>
        </w:rPr>
        <w:t>. Siguiendo el numeral 4 del artículo 19 (Desarrollo de la Energía Solar) de la ley 1715 de 2014 ‘Por medio de la cual se regula la integración de las energías renovables no convencionales al Sistema Energético Nacional.’:</w:t>
      </w: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Prrafodelista"/>
        <w:numPr>
          <w:ilvl w:val="0"/>
          <w:numId w:val="4"/>
        </w:numPr>
        <w:tabs>
          <w:tab w:val="left" w:pos="1582"/>
        </w:tabs>
        <w:ind w:hanging="361"/>
        <w:jc w:val="both"/>
        <w:rPr>
          <w:rFonts w:ascii="Arial" w:hAnsi="Arial" w:cs="Arial"/>
          <w:sz w:val="24"/>
          <w:szCs w:val="24"/>
        </w:rPr>
      </w:pPr>
      <w:r w:rsidRPr="00436BAA">
        <w:rPr>
          <w:rFonts w:ascii="Arial" w:hAnsi="Arial" w:cs="Arial"/>
          <w:sz w:val="24"/>
          <w:szCs w:val="24"/>
        </w:rPr>
        <w:t xml:space="preserve">Adiciónese un nuevo numeral al Artículo </w:t>
      </w:r>
      <w:hyperlink r:id="rId10">
        <w:r w:rsidRPr="00436BAA">
          <w:rPr>
            <w:rFonts w:ascii="Arial" w:hAnsi="Arial" w:cs="Arial"/>
            <w:sz w:val="24"/>
            <w:szCs w:val="24"/>
            <w:u w:val="single"/>
          </w:rPr>
          <w:t>99</w:t>
        </w:r>
      </w:hyperlink>
      <w:r w:rsidRPr="00436BAA">
        <w:rPr>
          <w:rFonts w:ascii="Arial" w:hAnsi="Arial" w:cs="Arial"/>
          <w:sz w:val="24"/>
          <w:szCs w:val="24"/>
        </w:rPr>
        <w:t xml:space="preserve"> de la Ley 142 de 1994,</w:t>
      </w:r>
      <w:r w:rsidRPr="00436BAA">
        <w:rPr>
          <w:rFonts w:ascii="Arial" w:hAnsi="Arial" w:cs="Arial"/>
          <w:spacing w:val="-7"/>
          <w:sz w:val="24"/>
          <w:szCs w:val="24"/>
        </w:rPr>
        <w:t xml:space="preserve"> </w:t>
      </w:r>
      <w:r w:rsidRPr="00436BAA">
        <w:rPr>
          <w:rFonts w:ascii="Arial" w:hAnsi="Arial" w:cs="Arial"/>
          <w:sz w:val="24"/>
          <w:szCs w:val="24"/>
        </w:rPr>
        <w:t>así:</w:t>
      </w:r>
    </w:p>
    <w:p w:rsidR="00C95854" w:rsidRPr="00436BAA" w:rsidRDefault="000A3B1F" w:rsidP="00436BAA">
      <w:pPr>
        <w:pStyle w:val="Textoindependiente"/>
        <w:spacing w:before="41" w:line="276" w:lineRule="auto"/>
        <w:ind w:left="1582" w:right="655"/>
        <w:jc w:val="both"/>
        <w:rPr>
          <w:rFonts w:ascii="Arial" w:hAnsi="Arial" w:cs="Arial"/>
        </w:rPr>
      </w:pPr>
      <w:r w:rsidRPr="00436BAA">
        <w:rPr>
          <w:rFonts w:ascii="Arial" w:hAnsi="Arial" w:cs="Arial"/>
        </w:rPr>
        <w:t>‘Se permitirá que los subsidios en la tarifa de energía a los estratos 1, 2 y 3 puedan ser usados para la adquisición y financiación de Formas no convencionales</w:t>
      </w:r>
      <w:r w:rsidRPr="00436BAA">
        <w:rPr>
          <w:rFonts w:ascii="Arial" w:hAnsi="Arial" w:cs="Arial"/>
          <w:spacing w:val="-16"/>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Energía</w:t>
      </w:r>
      <w:r w:rsidRPr="00436BAA">
        <w:rPr>
          <w:rFonts w:ascii="Arial" w:hAnsi="Arial" w:cs="Arial"/>
          <w:spacing w:val="-17"/>
        </w:rPr>
        <w:t xml:space="preserve"> </w:t>
      </w:r>
      <w:r w:rsidRPr="00436BAA">
        <w:rPr>
          <w:rFonts w:ascii="Arial" w:hAnsi="Arial" w:cs="Arial"/>
        </w:rPr>
        <w:t>Renovable</w:t>
      </w:r>
      <w:r w:rsidRPr="00436BAA">
        <w:rPr>
          <w:rFonts w:ascii="Arial" w:hAnsi="Arial" w:cs="Arial"/>
          <w:spacing w:val="-16"/>
        </w:rPr>
        <w:t xml:space="preserve"> </w:t>
      </w:r>
      <w:r w:rsidRPr="00436BAA">
        <w:rPr>
          <w:rFonts w:ascii="Arial" w:hAnsi="Arial" w:cs="Arial"/>
        </w:rPr>
        <w:t>(FNCER),</w:t>
      </w:r>
      <w:r w:rsidRPr="00436BAA">
        <w:rPr>
          <w:rFonts w:ascii="Arial" w:hAnsi="Arial" w:cs="Arial"/>
          <w:spacing w:val="-16"/>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acuerdo</w:t>
      </w:r>
      <w:r w:rsidRPr="00436BAA">
        <w:rPr>
          <w:rFonts w:ascii="Arial" w:hAnsi="Arial" w:cs="Arial"/>
          <w:spacing w:val="-17"/>
        </w:rPr>
        <w:t xml:space="preserve"> </w:t>
      </w:r>
      <w:r w:rsidRPr="00436BAA">
        <w:rPr>
          <w:rFonts w:ascii="Arial" w:hAnsi="Arial" w:cs="Arial"/>
        </w:rPr>
        <w:t>con</w:t>
      </w:r>
      <w:r w:rsidRPr="00436BAA">
        <w:rPr>
          <w:rFonts w:ascii="Arial" w:hAnsi="Arial" w:cs="Arial"/>
          <w:spacing w:val="-16"/>
        </w:rPr>
        <w:t xml:space="preserve"> </w:t>
      </w:r>
      <w:r w:rsidRPr="00436BAA">
        <w:rPr>
          <w:rFonts w:ascii="Arial" w:hAnsi="Arial" w:cs="Arial"/>
        </w:rPr>
        <w:t>su</w:t>
      </w:r>
      <w:r w:rsidRPr="00436BAA">
        <w:rPr>
          <w:rFonts w:ascii="Arial" w:hAnsi="Arial" w:cs="Arial"/>
          <w:spacing w:val="-15"/>
        </w:rPr>
        <w:t xml:space="preserve"> </w:t>
      </w:r>
      <w:r w:rsidRPr="00436BAA">
        <w:rPr>
          <w:rFonts w:ascii="Arial" w:hAnsi="Arial" w:cs="Arial"/>
        </w:rPr>
        <w:t xml:space="preserve">definición en la Ley 1715 de 2014. </w:t>
      </w:r>
      <w:r w:rsidRPr="00436BAA">
        <w:rPr>
          <w:rFonts w:ascii="Arial" w:hAnsi="Arial" w:cs="Arial"/>
          <w:spacing w:val="-3"/>
        </w:rPr>
        <w:t xml:space="preserve">La </w:t>
      </w:r>
      <w:r w:rsidRPr="00436BAA">
        <w:rPr>
          <w:rFonts w:ascii="Arial" w:hAnsi="Arial" w:cs="Arial"/>
        </w:rPr>
        <w:t>reglamentación de dicha capacidad operativa deberá ser llevada a cabo por el Ministerio de Minas y Energía, la Unidad de Planeación Minero-Energética</w:t>
      </w:r>
      <w:r w:rsidRPr="00436BAA">
        <w:rPr>
          <w:rFonts w:ascii="Arial" w:hAnsi="Arial" w:cs="Arial"/>
          <w:spacing w:val="-2"/>
        </w:rPr>
        <w:t xml:space="preserve"> </w:t>
      </w:r>
      <w:r w:rsidRPr="00436BAA">
        <w:rPr>
          <w:rFonts w:ascii="Arial" w:hAnsi="Arial" w:cs="Arial"/>
        </w:rPr>
        <w:t>(UPME).</w:t>
      </w:r>
    </w:p>
    <w:p w:rsidR="00C95854" w:rsidRPr="00436BAA" w:rsidRDefault="000A3B1F" w:rsidP="00436BAA">
      <w:pPr>
        <w:pStyle w:val="Prrafodelista"/>
        <w:numPr>
          <w:ilvl w:val="0"/>
          <w:numId w:val="4"/>
        </w:numPr>
        <w:tabs>
          <w:tab w:val="left" w:pos="1582"/>
        </w:tabs>
        <w:spacing w:before="1" w:line="276" w:lineRule="auto"/>
        <w:ind w:right="656"/>
        <w:jc w:val="both"/>
        <w:rPr>
          <w:rFonts w:ascii="Arial" w:hAnsi="Arial" w:cs="Arial"/>
          <w:sz w:val="24"/>
          <w:szCs w:val="24"/>
        </w:rPr>
      </w:pPr>
      <w:r w:rsidRPr="00436BAA">
        <w:rPr>
          <w:rFonts w:ascii="Arial" w:hAnsi="Arial" w:cs="Arial"/>
          <w:sz w:val="24"/>
          <w:szCs w:val="24"/>
        </w:rPr>
        <w:t>Los fondos de los subsidios que pasen de su uso actual para la tarifa eléctrica a la financiación y adquisición de FNCER en su forma de autogeneración de pequeña escala pasaran del Fondo de Solidaridad para Subsidios y Redistribución</w:t>
      </w:r>
      <w:r w:rsidRPr="00436BAA">
        <w:rPr>
          <w:rFonts w:ascii="Arial" w:hAnsi="Arial" w:cs="Arial"/>
          <w:spacing w:val="-10"/>
          <w:sz w:val="24"/>
          <w:szCs w:val="24"/>
        </w:rPr>
        <w:t xml:space="preserve"> </w:t>
      </w:r>
      <w:r w:rsidRPr="00436BAA">
        <w:rPr>
          <w:rFonts w:ascii="Arial" w:hAnsi="Arial" w:cs="Arial"/>
          <w:sz w:val="24"/>
          <w:szCs w:val="24"/>
        </w:rPr>
        <w:t>de</w:t>
      </w:r>
      <w:r w:rsidRPr="00436BAA">
        <w:rPr>
          <w:rFonts w:ascii="Arial" w:hAnsi="Arial" w:cs="Arial"/>
          <w:spacing w:val="-9"/>
          <w:sz w:val="24"/>
          <w:szCs w:val="24"/>
        </w:rPr>
        <w:t xml:space="preserve"> </w:t>
      </w:r>
      <w:r w:rsidRPr="00436BAA">
        <w:rPr>
          <w:rFonts w:ascii="Arial" w:hAnsi="Arial" w:cs="Arial"/>
          <w:sz w:val="24"/>
          <w:szCs w:val="24"/>
        </w:rPr>
        <w:t>Ingresos</w:t>
      </w:r>
      <w:r w:rsidRPr="00436BAA">
        <w:rPr>
          <w:rFonts w:ascii="Arial" w:hAnsi="Arial" w:cs="Arial"/>
          <w:spacing w:val="-9"/>
          <w:sz w:val="24"/>
          <w:szCs w:val="24"/>
        </w:rPr>
        <w:t xml:space="preserve"> </w:t>
      </w:r>
      <w:r w:rsidRPr="00436BAA">
        <w:rPr>
          <w:rFonts w:ascii="Arial" w:hAnsi="Arial" w:cs="Arial"/>
          <w:sz w:val="24"/>
          <w:szCs w:val="24"/>
        </w:rPr>
        <w:t>(FSSRI)</w:t>
      </w:r>
      <w:r w:rsidRPr="00436BAA">
        <w:rPr>
          <w:rFonts w:ascii="Arial" w:hAnsi="Arial" w:cs="Arial"/>
          <w:spacing w:val="-11"/>
          <w:sz w:val="24"/>
          <w:szCs w:val="24"/>
        </w:rPr>
        <w:t xml:space="preserve"> </w:t>
      </w:r>
      <w:r w:rsidRPr="00436BAA">
        <w:rPr>
          <w:rFonts w:ascii="Arial" w:hAnsi="Arial" w:cs="Arial"/>
          <w:sz w:val="24"/>
          <w:szCs w:val="24"/>
        </w:rPr>
        <w:t>al</w:t>
      </w:r>
      <w:r w:rsidRPr="00436BAA">
        <w:rPr>
          <w:rFonts w:ascii="Arial" w:hAnsi="Arial" w:cs="Arial"/>
          <w:spacing w:val="-9"/>
          <w:sz w:val="24"/>
          <w:szCs w:val="24"/>
        </w:rPr>
        <w:t xml:space="preserve"> </w:t>
      </w:r>
      <w:r w:rsidRPr="00436BAA">
        <w:rPr>
          <w:rFonts w:ascii="Arial" w:hAnsi="Arial" w:cs="Arial"/>
          <w:sz w:val="24"/>
          <w:szCs w:val="24"/>
        </w:rPr>
        <w:t>Fondo</w:t>
      </w:r>
      <w:r w:rsidRPr="00436BAA">
        <w:rPr>
          <w:rFonts w:ascii="Arial" w:hAnsi="Arial" w:cs="Arial"/>
          <w:spacing w:val="-11"/>
          <w:sz w:val="24"/>
          <w:szCs w:val="24"/>
        </w:rPr>
        <w:t xml:space="preserve"> </w:t>
      </w:r>
      <w:r w:rsidRPr="00436BAA">
        <w:rPr>
          <w:rFonts w:ascii="Arial" w:hAnsi="Arial" w:cs="Arial"/>
          <w:sz w:val="24"/>
          <w:szCs w:val="24"/>
        </w:rPr>
        <w:t>de</w:t>
      </w:r>
      <w:r w:rsidRPr="00436BAA">
        <w:rPr>
          <w:rFonts w:ascii="Arial" w:hAnsi="Arial" w:cs="Arial"/>
          <w:spacing w:val="-11"/>
          <w:sz w:val="24"/>
          <w:szCs w:val="24"/>
        </w:rPr>
        <w:t xml:space="preserve"> </w:t>
      </w:r>
      <w:r w:rsidRPr="00436BAA">
        <w:rPr>
          <w:rFonts w:ascii="Arial" w:hAnsi="Arial" w:cs="Arial"/>
          <w:sz w:val="24"/>
          <w:szCs w:val="24"/>
        </w:rPr>
        <w:t>Energías</w:t>
      </w:r>
      <w:r w:rsidRPr="00436BAA">
        <w:rPr>
          <w:rFonts w:ascii="Arial" w:hAnsi="Arial" w:cs="Arial"/>
          <w:spacing w:val="-10"/>
          <w:sz w:val="24"/>
          <w:szCs w:val="24"/>
        </w:rPr>
        <w:t xml:space="preserve"> </w:t>
      </w:r>
      <w:r w:rsidRPr="00436BAA">
        <w:rPr>
          <w:rFonts w:ascii="Arial" w:hAnsi="Arial" w:cs="Arial"/>
          <w:sz w:val="24"/>
          <w:szCs w:val="24"/>
        </w:rPr>
        <w:t>No</w:t>
      </w:r>
      <w:r w:rsidRPr="00436BAA">
        <w:rPr>
          <w:rFonts w:ascii="Arial" w:hAnsi="Arial" w:cs="Arial"/>
          <w:spacing w:val="-11"/>
          <w:sz w:val="24"/>
          <w:szCs w:val="24"/>
        </w:rPr>
        <w:t xml:space="preserve"> </w:t>
      </w:r>
      <w:r w:rsidRPr="00436BAA">
        <w:rPr>
          <w:rFonts w:ascii="Arial" w:hAnsi="Arial" w:cs="Arial"/>
          <w:sz w:val="24"/>
          <w:szCs w:val="24"/>
        </w:rPr>
        <w:t>Convencionales</w:t>
      </w:r>
      <w:r w:rsidR="00507CE7" w:rsidRPr="00436BAA">
        <w:rPr>
          <w:rFonts w:ascii="Arial" w:hAnsi="Arial" w:cs="Arial"/>
          <w:sz w:val="24"/>
          <w:szCs w:val="24"/>
        </w:rPr>
        <w:t xml:space="preserve"> </w:t>
      </w:r>
      <w:r w:rsidRPr="00436BAA">
        <w:rPr>
          <w:rFonts w:ascii="Arial" w:hAnsi="Arial" w:cs="Arial"/>
          <w:sz w:val="24"/>
          <w:szCs w:val="24"/>
        </w:rPr>
        <w:t>y Gestión Eficiente de la Energía (FENOGE). La reglamentación de dicha transición</w:t>
      </w:r>
      <w:r w:rsidRPr="00436BAA">
        <w:rPr>
          <w:rFonts w:ascii="Arial" w:hAnsi="Arial" w:cs="Arial"/>
          <w:spacing w:val="-7"/>
          <w:sz w:val="24"/>
          <w:szCs w:val="24"/>
        </w:rPr>
        <w:t xml:space="preserve"> </w:t>
      </w:r>
      <w:r w:rsidRPr="00436BAA">
        <w:rPr>
          <w:rFonts w:ascii="Arial" w:hAnsi="Arial" w:cs="Arial"/>
          <w:sz w:val="24"/>
          <w:szCs w:val="24"/>
        </w:rPr>
        <w:t>en</w:t>
      </w:r>
      <w:r w:rsidRPr="00436BAA">
        <w:rPr>
          <w:rFonts w:ascii="Arial" w:hAnsi="Arial" w:cs="Arial"/>
          <w:spacing w:val="-5"/>
          <w:sz w:val="24"/>
          <w:szCs w:val="24"/>
        </w:rPr>
        <w:t xml:space="preserve"> </w:t>
      </w:r>
      <w:r w:rsidRPr="00436BAA">
        <w:rPr>
          <w:rFonts w:ascii="Arial" w:hAnsi="Arial" w:cs="Arial"/>
          <w:sz w:val="24"/>
          <w:szCs w:val="24"/>
        </w:rPr>
        <w:t>el</w:t>
      </w:r>
      <w:r w:rsidRPr="00436BAA">
        <w:rPr>
          <w:rFonts w:ascii="Arial" w:hAnsi="Arial" w:cs="Arial"/>
          <w:spacing w:val="-7"/>
          <w:sz w:val="24"/>
          <w:szCs w:val="24"/>
        </w:rPr>
        <w:t xml:space="preserve"> </w:t>
      </w:r>
      <w:r w:rsidRPr="00436BAA">
        <w:rPr>
          <w:rFonts w:ascii="Arial" w:hAnsi="Arial" w:cs="Arial"/>
          <w:sz w:val="24"/>
          <w:szCs w:val="24"/>
        </w:rPr>
        <w:t>uso</w:t>
      </w:r>
      <w:r w:rsidRPr="00436BAA">
        <w:rPr>
          <w:rFonts w:ascii="Arial" w:hAnsi="Arial" w:cs="Arial"/>
          <w:spacing w:val="-7"/>
          <w:sz w:val="24"/>
          <w:szCs w:val="24"/>
        </w:rPr>
        <w:t xml:space="preserve"> </w:t>
      </w:r>
      <w:r w:rsidRPr="00436BAA">
        <w:rPr>
          <w:rFonts w:ascii="Arial" w:hAnsi="Arial" w:cs="Arial"/>
          <w:sz w:val="24"/>
          <w:szCs w:val="24"/>
        </w:rPr>
        <w:t>de</w:t>
      </w:r>
      <w:r w:rsidRPr="00436BAA">
        <w:rPr>
          <w:rFonts w:ascii="Arial" w:hAnsi="Arial" w:cs="Arial"/>
          <w:spacing w:val="-9"/>
          <w:sz w:val="24"/>
          <w:szCs w:val="24"/>
        </w:rPr>
        <w:t xml:space="preserve"> </w:t>
      </w:r>
      <w:r w:rsidRPr="00436BAA">
        <w:rPr>
          <w:rFonts w:ascii="Arial" w:hAnsi="Arial" w:cs="Arial"/>
          <w:sz w:val="24"/>
          <w:szCs w:val="24"/>
        </w:rPr>
        <w:t>los</w:t>
      </w:r>
      <w:r w:rsidRPr="00436BAA">
        <w:rPr>
          <w:rFonts w:ascii="Arial" w:hAnsi="Arial" w:cs="Arial"/>
          <w:spacing w:val="-5"/>
          <w:sz w:val="24"/>
          <w:szCs w:val="24"/>
        </w:rPr>
        <w:t xml:space="preserve"> </w:t>
      </w:r>
      <w:r w:rsidRPr="00436BAA">
        <w:rPr>
          <w:rFonts w:ascii="Arial" w:hAnsi="Arial" w:cs="Arial"/>
          <w:sz w:val="24"/>
          <w:szCs w:val="24"/>
        </w:rPr>
        <w:t>recursos</w:t>
      </w:r>
      <w:r w:rsidRPr="00436BAA">
        <w:rPr>
          <w:rFonts w:ascii="Arial" w:hAnsi="Arial" w:cs="Arial"/>
          <w:spacing w:val="-8"/>
          <w:sz w:val="24"/>
          <w:szCs w:val="24"/>
        </w:rPr>
        <w:t xml:space="preserve"> </w:t>
      </w:r>
      <w:r w:rsidRPr="00436BAA">
        <w:rPr>
          <w:rFonts w:ascii="Arial" w:hAnsi="Arial" w:cs="Arial"/>
          <w:sz w:val="24"/>
          <w:szCs w:val="24"/>
        </w:rPr>
        <w:t>deberá</w:t>
      </w:r>
      <w:r w:rsidRPr="00436BAA">
        <w:rPr>
          <w:rFonts w:ascii="Arial" w:hAnsi="Arial" w:cs="Arial"/>
          <w:spacing w:val="-9"/>
          <w:sz w:val="24"/>
          <w:szCs w:val="24"/>
        </w:rPr>
        <w:t xml:space="preserve"> </w:t>
      </w:r>
      <w:r w:rsidRPr="00436BAA">
        <w:rPr>
          <w:rFonts w:ascii="Arial" w:hAnsi="Arial" w:cs="Arial"/>
          <w:sz w:val="24"/>
          <w:szCs w:val="24"/>
        </w:rPr>
        <w:t>ser</w:t>
      </w:r>
      <w:r w:rsidRPr="00436BAA">
        <w:rPr>
          <w:rFonts w:ascii="Arial" w:hAnsi="Arial" w:cs="Arial"/>
          <w:spacing w:val="-8"/>
          <w:sz w:val="24"/>
          <w:szCs w:val="24"/>
        </w:rPr>
        <w:t xml:space="preserve"> </w:t>
      </w:r>
      <w:r w:rsidRPr="00436BAA">
        <w:rPr>
          <w:rFonts w:ascii="Arial" w:hAnsi="Arial" w:cs="Arial"/>
          <w:sz w:val="24"/>
          <w:szCs w:val="24"/>
        </w:rPr>
        <w:t>llevada</w:t>
      </w:r>
      <w:r w:rsidRPr="00436BAA">
        <w:rPr>
          <w:rFonts w:ascii="Arial" w:hAnsi="Arial" w:cs="Arial"/>
          <w:spacing w:val="-9"/>
          <w:sz w:val="24"/>
          <w:szCs w:val="24"/>
        </w:rPr>
        <w:t xml:space="preserve"> </w:t>
      </w:r>
      <w:r w:rsidRPr="00436BAA">
        <w:rPr>
          <w:rFonts w:ascii="Arial" w:hAnsi="Arial" w:cs="Arial"/>
          <w:sz w:val="24"/>
          <w:szCs w:val="24"/>
        </w:rPr>
        <w:t>a</w:t>
      </w:r>
      <w:r w:rsidRPr="00436BAA">
        <w:rPr>
          <w:rFonts w:ascii="Arial" w:hAnsi="Arial" w:cs="Arial"/>
          <w:spacing w:val="-6"/>
          <w:sz w:val="24"/>
          <w:szCs w:val="24"/>
        </w:rPr>
        <w:t xml:space="preserve"> </w:t>
      </w:r>
      <w:r w:rsidRPr="00436BAA">
        <w:rPr>
          <w:rFonts w:ascii="Arial" w:hAnsi="Arial" w:cs="Arial"/>
          <w:sz w:val="24"/>
          <w:szCs w:val="24"/>
        </w:rPr>
        <w:t>cabo</w:t>
      </w:r>
      <w:r w:rsidRPr="00436BAA">
        <w:rPr>
          <w:rFonts w:ascii="Arial" w:hAnsi="Arial" w:cs="Arial"/>
          <w:spacing w:val="-8"/>
          <w:sz w:val="24"/>
          <w:szCs w:val="24"/>
        </w:rPr>
        <w:t xml:space="preserve"> </w:t>
      </w:r>
      <w:r w:rsidRPr="00436BAA">
        <w:rPr>
          <w:rFonts w:ascii="Arial" w:hAnsi="Arial" w:cs="Arial"/>
          <w:sz w:val="24"/>
          <w:szCs w:val="24"/>
        </w:rPr>
        <w:t>por</w:t>
      </w:r>
      <w:r w:rsidRPr="00436BAA">
        <w:rPr>
          <w:rFonts w:ascii="Arial" w:hAnsi="Arial" w:cs="Arial"/>
          <w:spacing w:val="-8"/>
          <w:sz w:val="24"/>
          <w:szCs w:val="24"/>
        </w:rPr>
        <w:t xml:space="preserve"> </w:t>
      </w:r>
      <w:r w:rsidRPr="00436BAA">
        <w:rPr>
          <w:rFonts w:ascii="Arial" w:hAnsi="Arial" w:cs="Arial"/>
          <w:sz w:val="24"/>
          <w:szCs w:val="24"/>
        </w:rPr>
        <w:t>el</w:t>
      </w:r>
      <w:r w:rsidRPr="00436BAA">
        <w:rPr>
          <w:rFonts w:ascii="Arial" w:hAnsi="Arial" w:cs="Arial"/>
          <w:spacing w:val="-7"/>
          <w:sz w:val="24"/>
          <w:szCs w:val="24"/>
        </w:rPr>
        <w:t xml:space="preserve"> </w:t>
      </w:r>
      <w:r w:rsidRPr="00436BAA">
        <w:rPr>
          <w:rFonts w:ascii="Arial" w:hAnsi="Arial" w:cs="Arial"/>
          <w:sz w:val="24"/>
          <w:szCs w:val="24"/>
        </w:rPr>
        <w:t>Ministerio de Minas y Energía y el Ministerio de</w:t>
      </w:r>
      <w:r w:rsidRPr="00436BAA">
        <w:rPr>
          <w:rFonts w:ascii="Arial" w:hAnsi="Arial" w:cs="Arial"/>
          <w:spacing w:val="-1"/>
          <w:sz w:val="24"/>
          <w:szCs w:val="24"/>
        </w:rPr>
        <w:t xml:space="preserve"> </w:t>
      </w:r>
      <w:r w:rsidRPr="00436BAA">
        <w:rPr>
          <w:rFonts w:ascii="Arial" w:hAnsi="Arial" w:cs="Arial"/>
          <w:sz w:val="24"/>
          <w:szCs w:val="24"/>
        </w:rPr>
        <w:t>Hacienda.</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3"/>
        <w:jc w:val="both"/>
        <w:rPr>
          <w:rFonts w:ascii="Arial" w:hAnsi="Arial" w:cs="Arial"/>
        </w:rPr>
      </w:pPr>
    </w:p>
    <w:p w:rsidR="00C95854" w:rsidRPr="00436BAA" w:rsidRDefault="000A3B1F" w:rsidP="00436BAA">
      <w:pPr>
        <w:pStyle w:val="Ttulo1"/>
        <w:spacing w:line="276" w:lineRule="auto"/>
        <w:ind w:right="663"/>
        <w:jc w:val="both"/>
        <w:rPr>
          <w:rFonts w:cs="Arial"/>
        </w:rPr>
      </w:pPr>
      <w:bookmarkStart w:id="5" w:name="_Toc77620773"/>
      <w:r w:rsidRPr="00436BAA">
        <w:rPr>
          <w:rFonts w:cs="Arial"/>
        </w:rPr>
        <w:t>Artículo</w:t>
      </w:r>
      <w:r w:rsidRPr="00436BAA">
        <w:rPr>
          <w:rFonts w:cs="Arial"/>
          <w:spacing w:val="-4"/>
        </w:rPr>
        <w:t xml:space="preserve"> </w:t>
      </w:r>
      <w:r w:rsidRPr="00436BAA">
        <w:rPr>
          <w:rFonts w:cs="Arial"/>
        </w:rPr>
        <w:t>14º.</w:t>
      </w:r>
      <w:r w:rsidRPr="00436BAA">
        <w:rPr>
          <w:rFonts w:cs="Arial"/>
          <w:spacing w:val="-4"/>
        </w:rPr>
        <w:t xml:space="preserve"> </w:t>
      </w:r>
      <w:r w:rsidRPr="00436BAA">
        <w:rPr>
          <w:rFonts w:cs="Arial"/>
        </w:rPr>
        <w:t>Conformación</w:t>
      </w:r>
      <w:r w:rsidRPr="00436BAA">
        <w:rPr>
          <w:rFonts w:cs="Arial"/>
          <w:spacing w:val="-4"/>
        </w:rPr>
        <w:t xml:space="preserve"> </w:t>
      </w:r>
      <w:r w:rsidRPr="00436BAA">
        <w:rPr>
          <w:rFonts w:cs="Arial"/>
        </w:rPr>
        <w:t>de</w:t>
      </w:r>
      <w:r w:rsidRPr="00436BAA">
        <w:rPr>
          <w:rFonts w:cs="Arial"/>
          <w:spacing w:val="-5"/>
        </w:rPr>
        <w:t xml:space="preserve"> </w:t>
      </w:r>
      <w:r w:rsidRPr="00436BAA">
        <w:rPr>
          <w:rFonts w:cs="Arial"/>
        </w:rPr>
        <w:t>una</w:t>
      </w:r>
      <w:r w:rsidRPr="00436BAA">
        <w:rPr>
          <w:rFonts w:cs="Arial"/>
          <w:spacing w:val="-5"/>
        </w:rPr>
        <w:t xml:space="preserve"> </w:t>
      </w:r>
      <w:r w:rsidRPr="00436BAA">
        <w:rPr>
          <w:rFonts w:cs="Arial"/>
        </w:rPr>
        <w:t>Mesa</w:t>
      </w:r>
      <w:r w:rsidRPr="00436BAA">
        <w:rPr>
          <w:rFonts w:cs="Arial"/>
          <w:spacing w:val="-4"/>
        </w:rPr>
        <w:t xml:space="preserve"> </w:t>
      </w:r>
      <w:r w:rsidRPr="00436BAA">
        <w:rPr>
          <w:rFonts w:cs="Arial"/>
        </w:rPr>
        <w:t>técnica</w:t>
      </w:r>
      <w:r w:rsidRPr="00436BAA">
        <w:rPr>
          <w:rFonts w:cs="Arial"/>
          <w:spacing w:val="-4"/>
        </w:rPr>
        <w:t xml:space="preserve"> </w:t>
      </w:r>
      <w:r w:rsidRPr="00436BAA">
        <w:rPr>
          <w:rFonts w:cs="Arial"/>
        </w:rPr>
        <w:t>para</w:t>
      </w:r>
      <w:r w:rsidRPr="00436BAA">
        <w:rPr>
          <w:rFonts w:cs="Arial"/>
          <w:spacing w:val="-5"/>
        </w:rPr>
        <w:t xml:space="preserve"> </w:t>
      </w:r>
      <w:r w:rsidRPr="00436BAA">
        <w:rPr>
          <w:rFonts w:cs="Arial"/>
        </w:rPr>
        <w:t>la</w:t>
      </w:r>
      <w:r w:rsidRPr="00436BAA">
        <w:rPr>
          <w:rFonts w:cs="Arial"/>
          <w:spacing w:val="-3"/>
        </w:rPr>
        <w:t xml:space="preserve"> </w:t>
      </w:r>
      <w:r w:rsidRPr="00436BAA">
        <w:rPr>
          <w:rFonts w:cs="Arial"/>
        </w:rPr>
        <w:t>profundización</w:t>
      </w:r>
      <w:r w:rsidRPr="00436BAA">
        <w:rPr>
          <w:rFonts w:cs="Arial"/>
          <w:spacing w:val="-4"/>
        </w:rPr>
        <w:t xml:space="preserve"> </w:t>
      </w:r>
      <w:r w:rsidRPr="00436BAA">
        <w:rPr>
          <w:rFonts w:cs="Arial"/>
        </w:rPr>
        <w:t>del</w:t>
      </w:r>
      <w:r w:rsidRPr="00436BAA">
        <w:rPr>
          <w:rFonts w:cs="Arial"/>
          <w:spacing w:val="-3"/>
        </w:rPr>
        <w:t xml:space="preserve"> </w:t>
      </w:r>
      <w:r w:rsidRPr="00436BAA">
        <w:rPr>
          <w:rFonts w:cs="Arial"/>
        </w:rPr>
        <w:t>sistema</w:t>
      </w:r>
      <w:r w:rsidRPr="00436BAA">
        <w:rPr>
          <w:rFonts w:cs="Arial"/>
          <w:spacing w:val="-5"/>
        </w:rPr>
        <w:t xml:space="preserve"> </w:t>
      </w:r>
      <w:r w:rsidRPr="00436BAA">
        <w:rPr>
          <w:rFonts w:cs="Arial"/>
        </w:rPr>
        <w:t>de financiamiento público-privado a las FNCER. Títulos de Transición Energética</w:t>
      </w:r>
      <w:r w:rsidRPr="00436BAA">
        <w:rPr>
          <w:rFonts w:cs="Arial"/>
          <w:spacing w:val="-18"/>
        </w:rPr>
        <w:t xml:space="preserve"> </w:t>
      </w:r>
      <w:r w:rsidRPr="00436BAA">
        <w:rPr>
          <w:rFonts w:cs="Arial"/>
        </w:rPr>
        <w:t>(TTE)</w:t>
      </w:r>
      <w:bookmarkEnd w:id="5"/>
    </w:p>
    <w:p w:rsidR="00C95854" w:rsidRPr="00436BAA" w:rsidRDefault="00C95854" w:rsidP="00436BAA">
      <w:pPr>
        <w:pStyle w:val="Textoindependiente"/>
        <w:spacing w:before="4"/>
        <w:jc w:val="both"/>
        <w:rPr>
          <w:rFonts w:ascii="Arial" w:hAnsi="Arial" w:cs="Arial"/>
          <w:b/>
        </w:rPr>
      </w:pPr>
    </w:p>
    <w:p w:rsidR="00C95854" w:rsidRPr="00436BAA" w:rsidRDefault="000A3B1F" w:rsidP="00436BAA">
      <w:pPr>
        <w:pStyle w:val="Textoindependiente"/>
        <w:spacing w:line="276" w:lineRule="auto"/>
        <w:ind w:left="142" w:right="657"/>
        <w:jc w:val="both"/>
        <w:rPr>
          <w:rFonts w:ascii="Arial" w:hAnsi="Arial" w:cs="Arial"/>
        </w:rPr>
      </w:pPr>
      <w:r w:rsidRPr="00436BAA">
        <w:rPr>
          <w:rFonts w:ascii="Arial" w:hAnsi="Arial" w:cs="Arial"/>
        </w:rPr>
        <w:t>En un plazo máximo de seis meses a partir de la entrada en vigencia de la presente ley el Gobierno</w:t>
      </w:r>
      <w:r w:rsidRPr="00436BAA">
        <w:rPr>
          <w:rFonts w:ascii="Arial" w:hAnsi="Arial" w:cs="Arial"/>
          <w:spacing w:val="-9"/>
        </w:rPr>
        <w:t xml:space="preserve"> </w:t>
      </w:r>
      <w:r w:rsidRPr="00436BAA">
        <w:rPr>
          <w:rFonts w:ascii="Arial" w:hAnsi="Arial" w:cs="Arial"/>
        </w:rPr>
        <w:t>Nacional</w:t>
      </w:r>
      <w:r w:rsidRPr="00436BAA">
        <w:rPr>
          <w:rFonts w:ascii="Arial" w:hAnsi="Arial" w:cs="Arial"/>
          <w:spacing w:val="-6"/>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el</w:t>
      </w:r>
      <w:r w:rsidRPr="00436BAA">
        <w:rPr>
          <w:rFonts w:ascii="Arial" w:hAnsi="Arial" w:cs="Arial"/>
          <w:spacing w:val="-8"/>
        </w:rPr>
        <w:t xml:space="preserve"> </w:t>
      </w:r>
      <w:r w:rsidRPr="00436BAA">
        <w:rPr>
          <w:rFonts w:ascii="Arial" w:hAnsi="Arial" w:cs="Arial"/>
        </w:rPr>
        <w:t>Banco</w:t>
      </w:r>
      <w:r w:rsidRPr="00436BAA">
        <w:rPr>
          <w:rFonts w:ascii="Arial" w:hAnsi="Arial" w:cs="Arial"/>
          <w:spacing w:val="-8"/>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Republica</w:t>
      </w:r>
      <w:r w:rsidRPr="00436BAA">
        <w:rPr>
          <w:rFonts w:ascii="Arial" w:hAnsi="Arial" w:cs="Arial"/>
          <w:spacing w:val="-9"/>
        </w:rPr>
        <w:t xml:space="preserve"> </w:t>
      </w:r>
      <w:r w:rsidRPr="00436BAA">
        <w:rPr>
          <w:rFonts w:ascii="Arial" w:hAnsi="Arial" w:cs="Arial"/>
        </w:rPr>
        <w:t>deberán</w:t>
      </w:r>
      <w:r w:rsidRPr="00436BAA">
        <w:rPr>
          <w:rFonts w:ascii="Arial" w:hAnsi="Arial" w:cs="Arial"/>
          <w:spacing w:val="-9"/>
        </w:rPr>
        <w:t xml:space="preserve"> </w:t>
      </w:r>
      <w:r w:rsidRPr="00436BAA">
        <w:rPr>
          <w:rFonts w:ascii="Arial" w:hAnsi="Arial" w:cs="Arial"/>
        </w:rPr>
        <w:t>llevar</w:t>
      </w:r>
      <w:r w:rsidRPr="00436BAA">
        <w:rPr>
          <w:rFonts w:ascii="Arial" w:hAnsi="Arial" w:cs="Arial"/>
          <w:spacing w:val="-8"/>
        </w:rPr>
        <w:t xml:space="preserve"> </w:t>
      </w:r>
      <w:r w:rsidRPr="00436BAA">
        <w:rPr>
          <w:rFonts w:ascii="Arial" w:hAnsi="Arial" w:cs="Arial"/>
        </w:rPr>
        <w:t>a</w:t>
      </w:r>
      <w:r w:rsidRPr="00436BAA">
        <w:rPr>
          <w:rFonts w:ascii="Arial" w:hAnsi="Arial" w:cs="Arial"/>
          <w:spacing w:val="-10"/>
        </w:rPr>
        <w:t xml:space="preserve"> </w:t>
      </w:r>
      <w:r w:rsidRPr="00436BAA">
        <w:rPr>
          <w:rFonts w:ascii="Arial" w:hAnsi="Arial" w:cs="Arial"/>
        </w:rPr>
        <w:t>cabo</w:t>
      </w:r>
      <w:r w:rsidRPr="00436BAA">
        <w:rPr>
          <w:rFonts w:ascii="Arial" w:hAnsi="Arial" w:cs="Arial"/>
          <w:spacing w:val="-9"/>
        </w:rPr>
        <w:t xml:space="preserve"> </w:t>
      </w:r>
      <w:r w:rsidRPr="00436BAA">
        <w:rPr>
          <w:rFonts w:ascii="Arial" w:hAnsi="Arial" w:cs="Arial"/>
        </w:rPr>
        <w:t>la</w:t>
      </w:r>
      <w:r w:rsidRPr="00436BAA">
        <w:rPr>
          <w:rFonts w:ascii="Arial" w:hAnsi="Arial" w:cs="Arial"/>
          <w:spacing w:val="-8"/>
        </w:rPr>
        <w:t xml:space="preserve"> </w:t>
      </w:r>
      <w:r w:rsidRPr="00436BAA">
        <w:rPr>
          <w:rFonts w:ascii="Arial" w:hAnsi="Arial" w:cs="Arial"/>
        </w:rPr>
        <w:t>Conformación</w:t>
      </w:r>
      <w:r w:rsidRPr="00436BAA">
        <w:rPr>
          <w:rFonts w:ascii="Arial" w:hAnsi="Arial" w:cs="Arial"/>
          <w:spacing w:val="-8"/>
        </w:rPr>
        <w:t xml:space="preserve"> </w:t>
      </w:r>
      <w:r w:rsidRPr="00436BAA">
        <w:rPr>
          <w:rFonts w:ascii="Arial" w:hAnsi="Arial" w:cs="Arial"/>
        </w:rPr>
        <w:t>de</w:t>
      </w:r>
      <w:r w:rsidRPr="00436BAA">
        <w:rPr>
          <w:rFonts w:ascii="Arial" w:hAnsi="Arial" w:cs="Arial"/>
          <w:spacing w:val="-9"/>
        </w:rPr>
        <w:t xml:space="preserve"> </w:t>
      </w:r>
      <w:r w:rsidRPr="00436BAA">
        <w:rPr>
          <w:rFonts w:ascii="Arial" w:hAnsi="Arial" w:cs="Arial"/>
        </w:rPr>
        <w:t xml:space="preserve">una Mesa Técnica para la creación de un régimen de Títulos de Transición Energética (TTE) emulando el sistema de crédito dirigido </w:t>
      </w:r>
      <w:r w:rsidRPr="00436BAA">
        <w:rPr>
          <w:rFonts w:ascii="Arial" w:hAnsi="Arial" w:cs="Arial"/>
          <w:spacing w:val="-3"/>
        </w:rPr>
        <w:t xml:space="preserve">ya </w:t>
      </w:r>
      <w:r w:rsidRPr="00436BAA">
        <w:rPr>
          <w:rFonts w:ascii="Arial" w:hAnsi="Arial" w:cs="Arial"/>
        </w:rPr>
        <w:t>existente en los Títulos de Desarrollo Agropecuario (TDA) (Resolución Externa #3 del año 2000. Banco de la Republica). Este sistema</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inversión</w:t>
      </w:r>
      <w:r w:rsidRPr="00436BAA">
        <w:rPr>
          <w:rFonts w:ascii="Arial" w:hAnsi="Arial" w:cs="Arial"/>
          <w:spacing w:val="-8"/>
        </w:rPr>
        <w:t xml:space="preserve"> </w:t>
      </w:r>
      <w:r w:rsidRPr="00436BAA">
        <w:rPr>
          <w:rFonts w:ascii="Arial" w:hAnsi="Arial" w:cs="Arial"/>
        </w:rPr>
        <w:t>obligatoria</w:t>
      </w:r>
      <w:r w:rsidRPr="00436BAA">
        <w:rPr>
          <w:rFonts w:ascii="Arial" w:hAnsi="Arial" w:cs="Arial"/>
          <w:spacing w:val="-10"/>
        </w:rPr>
        <w:t xml:space="preserve"> </w:t>
      </w:r>
      <w:r w:rsidRPr="00436BAA">
        <w:rPr>
          <w:rFonts w:ascii="Arial" w:hAnsi="Arial" w:cs="Arial"/>
        </w:rPr>
        <w:t>directa</w:t>
      </w:r>
      <w:r w:rsidRPr="00436BAA">
        <w:rPr>
          <w:rFonts w:ascii="Arial" w:hAnsi="Arial" w:cs="Arial"/>
          <w:spacing w:val="-10"/>
        </w:rPr>
        <w:t xml:space="preserve"> </w:t>
      </w:r>
      <w:r w:rsidRPr="00436BAA">
        <w:rPr>
          <w:rFonts w:ascii="Arial" w:hAnsi="Arial" w:cs="Arial"/>
        </w:rPr>
        <w:t>por</w:t>
      </w:r>
      <w:r w:rsidRPr="00436BAA">
        <w:rPr>
          <w:rFonts w:ascii="Arial" w:hAnsi="Arial" w:cs="Arial"/>
          <w:spacing w:val="-9"/>
        </w:rPr>
        <w:t xml:space="preserve"> </w:t>
      </w:r>
      <w:r w:rsidRPr="00436BAA">
        <w:rPr>
          <w:rFonts w:ascii="Arial" w:hAnsi="Arial" w:cs="Arial"/>
        </w:rPr>
        <w:t>parte</w:t>
      </w:r>
      <w:r w:rsidRPr="00436BAA">
        <w:rPr>
          <w:rFonts w:ascii="Arial" w:hAnsi="Arial" w:cs="Arial"/>
          <w:spacing w:val="-10"/>
        </w:rPr>
        <w:t xml:space="preserve"> </w:t>
      </w:r>
      <w:r w:rsidRPr="00436BAA">
        <w:rPr>
          <w:rFonts w:ascii="Arial" w:hAnsi="Arial" w:cs="Arial"/>
        </w:rPr>
        <w:t>del</w:t>
      </w:r>
      <w:r w:rsidRPr="00436BAA">
        <w:rPr>
          <w:rFonts w:ascii="Arial" w:hAnsi="Arial" w:cs="Arial"/>
          <w:spacing w:val="-8"/>
        </w:rPr>
        <w:t xml:space="preserve"> </w:t>
      </w:r>
      <w:r w:rsidRPr="00436BAA">
        <w:rPr>
          <w:rFonts w:ascii="Arial" w:hAnsi="Arial" w:cs="Arial"/>
        </w:rPr>
        <w:t>sector</w:t>
      </w:r>
      <w:r w:rsidRPr="00436BAA">
        <w:rPr>
          <w:rFonts w:ascii="Arial" w:hAnsi="Arial" w:cs="Arial"/>
          <w:spacing w:val="-10"/>
        </w:rPr>
        <w:t xml:space="preserve"> </w:t>
      </w:r>
      <w:r w:rsidRPr="00436BAA">
        <w:rPr>
          <w:rFonts w:ascii="Arial" w:hAnsi="Arial" w:cs="Arial"/>
        </w:rPr>
        <w:t>financiero</w:t>
      </w:r>
      <w:r w:rsidRPr="00436BAA">
        <w:rPr>
          <w:rFonts w:ascii="Arial" w:hAnsi="Arial" w:cs="Arial"/>
          <w:spacing w:val="-9"/>
        </w:rPr>
        <w:t xml:space="preserve"> </w:t>
      </w:r>
      <w:r w:rsidRPr="00436BAA">
        <w:rPr>
          <w:rFonts w:ascii="Arial" w:hAnsi="Arial" w:cs="Arial"/>
        </w:rPr>
        <w:t>privado</w:t>
      </w:r>
      <w:r w:rsidRPr="00436BAA">
        <w:rPr>
          <w:rFonts w:ascii="Arial" w:hAnsi="Arial" w:cs="Arial"/>
          <w:spacing w:val="-6"/>
        </w:rPr>
        <w:t xml:space="preserve"> </w:t>
      </w:r>
      <w:r w:rsidRPr="00436BAA">
        <w:rPr>
          <w:rFonts w:ascii="Arial" w:hAnsi="Arial" w:cs="Arial"/>
        </w:rPr>
        <w:t>y/o</w:t>
      </w:r>
      <w:r w:rsidRPr="00436BAA">
        <w:rPr>
          <w:rFonts w:ascii="Arial" w:hAnsi="Arial" w:cs="Arial"/>
          <w:spacing w:val="-8"/>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compra por parte de este de estos títulos emitidos por el Banco de la Republica han de servir como fuente</w:t>
      </w:r>
      <w:r w:rsidRPr="00436BAA">
        <w:rPr>
          <w:rFonts w:ascii="Arial" w:hAnsi="Arial" w:cs="Arial"/>
          <w:spacing w:val="-7"/>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financiación</w:t>
      </w:r>
      <w:r w:rsidRPr="00436BAA">
        <w:rPr>
          <w:rFonts w:ascii="Arial" w:hAnsi="Arial" w:cs="Arial"/>
          <w:spacing w:val="-6"/>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fondos</w:t>
      </w:r>
      <w:r w:rsidRPr="00436BAA">
        <w:rPr>
          <w:rFonts w:ascii="Arial" w:hAnsi="Arial" w:cs="Arial"/>
          <w:spacing w:val="-6"/>
        </w:rPr>
        <w:t xml:space="preserve"> </w:t>
      </w:r>
      <w:r w:rsidRPr="00436BAA">
        <w:rPr>
          <w:rFonts w:ascii="Arial" w:hAnsi="Arial" w:cs="Arial"/>
        </w:rPr>
        <w:t>públicos</w:t>
      </w:r>
      <w:r w:rsidRPr="00436BAA">
        <w:rPr>
          <w:rFonts w:ascii="Arial" w:hAnsi="Arial" w:cs="Arial"/>
          <w:spacing w:val="-6"/>
        </w:rPr>
        <w:t xml:space="preserve"> </w:t>
      </w:r>
      <w:r w:rsidRPr="00436BAA">
        <w:rPr>
          <w:rFonts w:ascii="Arial" w:hAnsi="Arial" w:cs="Arial"/>
        </w:rPr>
        <w:t>para</w:t>
      </w:r>
      <w:r w:rsidRPr="00436BAA">
        <w:rPr>
          <w:rFonts w:ascii="Arial" w:hAnsi="Arial" w:cs="Arial"/>
          <w:spacing w:val="-8"/>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transición</w:t>
      </w:r>
      <w:r w:rsidRPr="00436BAA">
        <w:rPr>
          <w:rFonts w:ascii="Arial" w:hAnsi="Arial" w:cs="Arial"/>
          <w:spacing w:val="-6"/>
        </w:rPr>
        <w:t xml:space="preserve"> </w:t>
      </w:r>
      <w:r w:rsidRPr="00436BAA">
        <w:rPr>
          <w:rFonts w:ascii="Arial" w:hAnsi="Arial" w:cs="Arial"/>
        </w:rPr>
        <w:t>energética</w:t>
      </w:r>
      <w:r w:rsidRPr="00436BAA">
        <w:rPr>
          <w:rFonts w:ascii="Arial" w:hAnsi="Arial" w:cs="Arial"/>
          <w:spacing w:val="-7"/>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el</w:t>
      </w:r>
      <w:r w:rsidRPr="00436BAA">
        <w:rPr>
          <w:rFonts w:ascii="Arial" w:hAnsi="Arial" w:cs="Arial"/>
          <w:spacing w:val="-5"/>
        </w:rPr>
        <w:t xml:space="preserve"> </w:t>
      </w:r>
      <w:r w:rsidRPr="00436BAA">
        <w:rPr>
          <w:rFonts w:ascii="Arial" w:hAnsi="Arial" w:cs="Arial"/>
        </w:rPr>
        <w:t>marco</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crisis climática</w:t>
      </w:r>
      <w:r w:rsidRPr="00436BAA">
        <w:rPr>
          <w:rFonts w:ascii="Arial" w:hAnsi="Arial" w:cs="Arial"/>
          <w:spacing w:val="-5"/>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bajo</w:t>
      </w:r>
      <w:r w:rsidRPr="00436BAA">
        <w:rPr>
          <w:rFonts w:ascii="Arial" w:hAnsi="Arial" w:cs="Arial"/>
          <w:spacing w:val="-6"/>
        </w:rPr>
        <w:t xml:space="preserve"> </w:t>
      </w:r>
      <w:r w:rsidRPr="00436BAA">
        <w:rPr>
          <w:rFonts w:ascii="Arial" w:hAnsi="Arial" w:cs="Arial"/>
        </w:rPr>
        <w:t>la</w:t>
      </w:r>
      <w:r w:rsidRPr="00436BAA">
        <w:rPr>
          <w:rFonts w:ascii="Arial" w:hAnsi="Arial" w:cs="Arial"/>
          <w:spacing w:val="-6"/>
        </w:rPr>
        <w:t xml:space="preserve"> </w:t>
      </w:r>
      <w:r w:rsidRPr="00436BAA">
        <w:rPr>
          <w:rFonts w:ascii="Arial" w:hAnsi="Arial" w:cs="Arial"/>
        </w:rPr>
        <w:t>lógica</w:t>
      </w:r>
      <w:r w:rsidRPr="00436BAA">
        <w:rPr>
          <w:rFonts w:ascii="Arial" w:hAnsi="Arial" w:cs="Arial"/>
          <w:spacing w:val="-5"/>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crédito</w:t>
      </w:r>
      <w:r w:rsidRPr="00436BAA">
        <w:rPr>
          <w:rFonts w:ascii="Arial" w:hAnsi="Arial" w:cs="Arial"/>
          <w:spacing w:val="-6"/>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fomento</w:t>
      </w:r>
      <w:r w:rsidRPr="00436BAA">
        <w:rPr>
          <w:rFonts w:ascii="Arial" w:hAnsi="Arial" w:cs="Arial"/>
          <w:spacing w:val="-6"/>
        </w:rPr>
        <w:t xml:space="preserve"> </w:t>
      </w:r>
      <w:r w:rsidRPr="00436BAA">
        <w:rPr>
          <w:rFonts w:ascii="Arial" w:hAnsi="Arial" w:cs="Arial"/>
        </w:rPr>
        <w:t>a</w:t>
      </w:r>
      <w:r w:rsidRPr="00436BAA">
        <w:rPr>
          <w:rFonts w:ascii="Arial" w:hAnsi="Arial" w:cs="Arial"/>
          <w:spacing w:val="-6"/>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inversión</w:t>
      </w:r>
      <w:r w:rsidRPr="00436BAA">
        <w:rPr>
          <w:rFonts w:ascii="Arial" w:hAnsi="Arial" w:cs="Arial"/>
          <w:spacing w:val="-5"/>
        </w:rPr>
        <w:t xml:space="preserve"> </w:t>
      </w:r>
      <w:r w:rsidRPr="00436BAA">
        <w:rPr>
          <w:rFonts w:ascii="Arial" w:hAnsi="Arial" w:cs="Arial"/>
        </w:rPr>
        <w:t>pública,</w:t>
      </w:r>
      <w:r w:rsidRPr="00436BAA">
        <w:rPr>
          <w:rFonts w:ascii="Arial" w:hAnsi="Arial" w:cs="Arial"/>
          <w:spacing w:val="-5"/>
        </w:rPr>
        <w:t xml:space="preserve"> </w:t>
      </w:r>
      <w:r w:rsidRPr="00436BAA">
        <w:rPr>
          <w:rFonts w:ascii="Arial" w:hAnsi="Arial" w:cs="Arial"/>
        </w:rPr>
        <w:t>privada</w:t>
      </w:r>
      <w:r w:rsidRPr="00436BAA">
        <w:rPr>
          <w:rFonts w:ascii="Arial" w:hAnsi="Arial" w:cs="Arial"/>
          <w:spacing w:val="-5"/>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 xml:space="preserve">comunitaria a Formas no </w:t>
      </w:r>
      <w:r w:rsidRPr="00436BAA">
        <w:rPr>
          <w:rFonts w:ascii="Arial" w:hAnsi="Arial" w:cs="Arial"/>
        </w:rPr>
        <w:lastRenderedPageBreak/>
        <w:t>convencionales de energías renovables</w:t>
      </w:r>
      <w:r w:rsidRPr="00436BAA">
        <w:rPr>
          <w:rFonts w:ascii="Arial" w:hAnsi="Arial" w:cs="Arial"/>
          <w:spacing w:val="-2"/>
        </w:rPr>
        <w:t xml:space="preserve"> </w:t>
      </w:r>
      <w:r w:rsidRPr="00436BAA">
        <w:rPr>
          <w:rFonts w:ascii="Arial" w:hAnsi="Arial" w:cs="Arial"/>
        </w:rPr>
        <w:t>(FNCER).</w:t>
      </w:r>
    </w:p>
    <w:p w:rsidR="00C95854" w:rsidRPr="00436BAA" w:rsidRDefault="00C95854" w:rsidP="00436BAA">
      <w:pPr>
        <w:pStyle w:val="Textoindependiente"/>
        <w:spacing w:before="5"/>
        <w:jc w:val="both"/>
        <w:rPr>
          <w:rFonts w:ascii="Arial" w:hAnsi="Arial" w:cs="Arial"/>
        </w:rPr>
      </w:pPr>
    </w:p>
    <w:p w:rsidR="00C95854" w:rsidRDefault="000A3B1F" w:rsidP="00436BAA">
      <w:pPr>
        <w:pStyle w:val="Textoindependiente"/>
        <w:spacing w:before="1" w:line="276" w:lineRule="auto"/>
        <w:ind w:left="142" w:right="663"/>
        <w:jc w:val="both"/>
        <w:rPr>
          <w:rFonts w:ascii="Arial" w:hAnsi="Arial" w:cs="Arial"/>
        </w:rPr>
      </w:pPr>
      <w:r w:rsidRPr="00436BAA">
        <w:rPr>
          <w:rFonts w:ascii="Arial" w:hAnsi="Arial" w:cs="Arial"/>
        </w:rPr>
        <w:t>Siguiendo el criterio de crédito de fomento presente en los TDA, los TTE deberán estar diferenciados en dos tipos. Tipo A y Tipo B. Ambos títulos deberán estar por debajo de la tasa representativa de mercado vigente al ser créditos de fomento, y las tasas de Tipo A deberán ser más bajas que las de tipo B.</w:t>
      </w:r>
      <w:r w:rsidR="00507CE7" w:rsidRPr="00436BAA">
        <w:rPr>
          <w:rStyle w:val="Refdenotaalpie"/>
          <w:rFonts w:ascii="Arial" w:hAnsi="Arial" w:cs="Arial"/>
        </w:rPr>
        <w:footnoteReference w:id="1"/>
      </w:r>
    </w:p>
    <w:p w:rsidR="00436BAA" w:rsidRPr="00436BAA" w:rsidRDefault="00436BAA" w:rsidP="00436BAA">
      <w:pPr>
        <w:pStyle w:val="Textoindependiente"/>
        <w:spacing w:before="1" w:line="276" w:lineRule="auto"/>
        <w:ind w:left="142" w:right="663"/>
        <w:jc w:val="both"/>
        <w:rPr>
          <w:rFonts w:ascii="Arial" w:hAnsi="Arial" w:cs="Arial"/>
        </w:rPr>
      </w:pPr>
    </w:p>
    <w:p w:rsidR="00C95854" w:rsidRPr="00436BAA" w:rsidRDefault="000A3B1F" w:rsidP="00436BAA">
      <w:pPr>
        <w:pStyle w:val="Prrafodelista"/>
        <w:numPr>
          <w:ilvl w:val="0"/>
          <w:numId w:val="3"/>
        </w:numPr>
        <w:tabs>
          <w:tab w:val="left" w:pos="862"/>
        </w:tabs>
        <w:spacing w:line="276" w:lineRule="auto"/>
        <w:ind w:left="861" w:right="660"/>
        <w:jc w:val="both"/>
        <w:rPr>
          <w:rFonts w:ascii="Arial" w:hAnsi="Arial" w:cs="Arial"/>
          <w:sz w:val="24"/>
          <w:szCs w:val="24"/>
        </w:rPr>
      </w:pPr>
      <w:r w:rsidRPr="00436BAA">
        <w:rPr>
          <w:rFonts w:ascii="Arial" w:hAnsi="Arial" w:cs="Arial"/>
          <w:sz w:val="24"/>
          <w:szCs w:val="24"/>
        </w:rPr>
        <w:t>Tipo</w:t>
      </w:r>
      <w:r w:rsidRPr="00436BAA">
        <w:rPr>
          <w:rFonts w:ascii="Arial" w:hAnsi="Arial" w:cs="Arial"/>
          <w:spacing w:val="-5"/>
          <w:sz w:val="24"/>
          <w:szCs w:val="24"/>
        </w:rPr>
        <w:t xml:space="preserve"> </w:t>
      </w:r>
      <w:r w:rsidRPr="00436BAA">
        <w:rPr>
          <w:rFonts w:ascii="Arial" w:hAnsi="Arial" w:cs="Arial"/>
          <w:sz w:val="24"/>
          <w:szCs w:val="24"/>
        </w:rPr>
        <w:t>A</w:t>
      </w:r>
      <w:r w:rsidRPr="00436BAA">
        <w:rPr>
          <w:rFonts w:ascii="Arial" w:hAnsi="Arial" w:cs="Arial"/>
          <w:spacing w:val="-4"/>
          <w:sz w:val="24"/>
          <w:szCs w:val="24"/>
        </w:rPr>
        <w:t xml:space="preserve"> </w:t>
      </w:r>
      <w:r w:rsidRPr="00436BAA">
        <w:rPr>
          <w:rFonts w:ascii="Arial" w:hAnsi="Arial" w:cs="Arial"/>
          <w:sz w:val="24"/>
          <w:szCs w:val="24"/>
        </w:rPr>
        <w:t>para</w:t>
      </w:r>
      <w:r w:rsidRPr="00436BAA">
        <w:rPr>
          <w:rFonts w:ascii="Arial" w:hAnsi="Arial" w:cs="Arial"/>
          <w:spacing w:val="-6"/>
          <w:sz w:val="24"/>
          <w:szCs w:val="24"/>
        </w:rPr>
        <w:t xml:space="preserve"> </w:t>
      </w:r>
      <w:r w:rsidRPr="00436BAA">
        <w:rPr>
          <w:rFonts w:ascii="Arial" w:hAnsi="Arial" w:cs="Arial"/>
          <w:sz w:val="24"/>
          <w:szCs w:val="24"/>
        </w:rPr>
        <w:t>inversiones</w:t>
      </w:r>
      <w:r w:rsidRPr="00436BAA">
        <w:rPr>
          <w:rFonts w:ascii="Arial" w:hAnsi="Arial" w:cs="Arial"/>
          <w:spacing w:val="-2"/>
          <w:sz w:val="24"/>
          <w:szCs w:val="24"/>
        </w:rPr>
        <w:t xml:space="preserve"> </w:t>
      </w:r>
      <w:r w:rsidRPr="00436BAA">
        <w:rPr>
          <w:rFonts w:ascii="Arial" w:hAnsi="Arial" w:cs="Arial"/>
          <w:sz w:val="24"/>
          <w:szCs w:val="24"/>
        </w:rPr>
        <w:t>de</w:t>
      </w:r>
      <w:r w:rsidRPr="00436BAA">
        <w:rPr>
          <w:rFonts w:ascii="Arial" w:hAnsi="Arial" w:cs="Arial"/>
          <w:spacing w:val="-5"/>
          <w:sz w:val="24"/>
          <w:szCs w:val="24"/>
        </w:rPr>
        <w:t xml:space="preserve"> </w:t>
      </w:r>
      <w:r w:rsidRPr="00436BAA">
        <w:rPr>
          <w:rFonts w:ascii="Arial" w:hAnsi="Arial" w:cs="Arial"/>
          <w:sz w:val="24"/>
          <w:szCs w:val="24"/>
        </w:rPr>
        <w:t>autogeneración</w:t>
      </w:r>
      <w:r w:rsidRPr="00436BAA">
        <w:rPr>
          <w:rFonts w:ascii="Arial" w:hAnsi="Arial" w:cs="Arial"/>
          <w:spacing w:val="-3"/>
          <w:sz w:val="24"/>
          <w:szCs w:val="24"/>
        </w:rPr>
        <w:t xml:space="preserve"> </w:t>
      </w:r>
      <w:r w:rsidRPr="00436BAA">
        <w:rPr>
          <w:rFonts w:ascii="Arial" w:hAnsi="Arial" w:cs="Arial"/>
          <w:sz w:val="24"/>
          <w:szCs w:val="24"/>
        </w:rPr>
        <w:t>por</w:t>
      </w:r>
      <w:r w:rsidRPr="00436BAA">
        <w:rPr>
          <w:rFonts w:ascii="Arial" w:hAnsi="Arial" w:cs="Arial"/>
          <w:spacing w:val="-5"/>
          <w:sz w:val="24"/>
          <w:szCs w:val="24"/>
        </w:rPr>
        <w:t xml:space="preserve"> </w:t>
      </w:r>
      <w:r w:rsidRPr="00436BAA">
        <w:rPr>
          <w:rFonts w:ascii="Arial" w:hAnsi="Arial" w:cs="Arial"/>
          <w:sz w:val="24"/>
          <w:szCs w:val="24"/>
        </w:rPr>
        <w:t>FNCER</w:t>
      </w:r>
      <w:r w:rsidRPr="00436BAA">
        <w:rPr>
          <w:rFonts w:ascii="Arial" w:hAnsi="Arial" w:cs="Arial"/>
          <w:spacing w:val="-4"/>
          <w:sz w:val="24"/>
          <w:szCs w:val="24"/>
        </w:rPr>
        <w:t xml:space="preserve"> </w:t>
      </w:r>
      <w:r w:rsidRPr="00436BAA">
        <w:rPr>
          <w:rFonts w:ascii="Arial" w:hAnsi="Arial" w:cs="Arial"/>
          <w:sz w:val="24"/>
          <w:szCs w:val="24"/>
        </w:rPr>
        <w:t>para</w:t>
      </w:r>
      <w:r w:rsidRPr="00436BAA">
        <w:rPr>
          <w:rFonts w:ascii="Arial" w:hAnsi="Arial" w:cs="Arial"/>
          <w:spacing w:val="-6"/>
          <w:sz w:val="24"/>
          <w:szCs w:val="24"/>
        </w:rPr>
        <w:t xml:space="preserve"> </w:t>
      </w:r>
      <w:r w:rsidRPr="00436BAA">
        <w:rPr>
          <w:rFonts w:ascii="Arial" w:hAnsi="Arial" w:cs="Arial"/>
          <w:sz w:val="24"/>
          <w:szCs w:val="24"/>
        </w:rPr>
        <w:t>unidades</w:t>
      </w:r>
      <w:r w:rsidRPr="00436BAA">
        <w:rPr>
          <w:rFonts w:ascii="Arial" w:hAnsi="Arial" w:cs="Arial"/>
          <w:spacing w:val="-4"/>
          <w:sz w:val="24"/>
          <w:szCs w:val="24"/>
        </w:rPr>
        <w:t xml:space="preserve"> </w:t>
      </w:r>
      <w:r w:rsidRPr="00436BAA">
        <w:rPr>
          <w:rFonts w:ascii="Arial" w:hAnsi="Arial" w:cs="Arial"/>
          <w:sz w:val="24"/>
          <w:szCs w:val="24"/>
        </w:rPr>
        <w:t>familiares</w:t>
      </w:r>
      <w:r w:rsidRPr="00436BAA">
        <w:rPr>
          <w:rFonts w:ascii="Arial" w:hAnsi="Arial" w:cs="Arial"/>
          <w:spacing w:val="-4"/>
          <w:sz w:val="24"/>
          <w:szCs w:val="24"/>
        </w:rPr>
        <w:t xml:space="preserve"> </w:t>
      </w:r>
      <w:r w:rsidRPr="00436BAA">
        <w:rPr>
          <w:rFonts w:ascii="Arial" w:hAnsi="Arial" w:cs="Arial"/>
          <w:sz w:val="24"/>
          <w:szCs w:val="24"/>
        </w:rPr>
        <w:t>con vivienda menor a los 400 SMLV contemplados en el artículo 5 de la presente ley, cooperativas</w:t>
      </w:r>
      <w:r w:rsidRPr="00436BAA">
        <w:rPr>
          <w:rFonts w:ascii="Arial" w:hAnsi="Arial" w:cs="Arial"/>
          <w:spacing w:val="-5"/>
          <w:sz w:val="24"/>
          <w:szCs w:val="24"/>
        </w:rPr>
        <w:t xml:space="preserve"> </w:t>
      </w:r>
      <w:r w:rsidRPr="00436BAA">
        <w:rPr>
          <w:rFonts w:ascii="Arial" w:hAnsi="Arial" w:cs="Arial"/>
          <w:sz w:val="24"/>
          <w:szCs w:val="24"/>
        </w:rPr>
        <w:t>energéticas</w:t>
      </w:r>
      <w:r w:rsidRPr="00436BAA">
        <w:rPr>
          <w:rFonts w:ascii="Arial" w:hAnsi="Arial" w:cs="Arial"/>
          <w:spacing w:val="-5"/>
          <w:sz w:val="24"/>
          <w:szCs w:val="24"/>
        </w:rPr>
        <w:t xml:space="preserve"> </w:t>
      </w:r>
      <w:r w:rsidRPr="00436BAA">
        <w:rPr>
          <w:rFonts w:ascii="Arial" w:hAnsi="Arial" w:cs="Arial"/>
          <w:sz w:val="24"/>
          <w:szCs w:val="24"/>
        </w:rPr>
        <w:t>y</w:t>
      </w:r>
      <w:r w:rsidRPr="00436BAA">
        <w:rPr>
          <w:rFonts w:ascii="Arial" w:hAnsi="Arial" w:cs="Arial"/>
          <w:spacing w:val="-9"/>
          <w:sz w:val="24"/>
          <w:szCs w:val="24"/>
        </w:rPr>
        <w:t xml:space="preserve"> </w:t>
      </w:r>
      <w:r w:rsidRPr="00436BAA">
        <w:rPr>
          <w:rFonts w:ascii="Arial" w:hAnsi="Arial" w:cs="Arial"/>
          <w:sz w:val="24"/>
          <w:szCs w:val="24"/>
        </w:rPr>
        <w:t>empresas</w:t>
      </w:r>
      <w:r w:rsidRPr="00436BAA">
        <w:rPr>
          <w:rFonts w:ascii="Arial" w:hAnsi="Arial" w:cs="Arial"/>
          <w:spacing w:val="-7"/>
          <w:sz w:val="24"/>
          <w:szCs w:val="24"/>
        </w:rPr>
        <w:t xml:space="preserve"> </w:t>
      </w:r>
      <w:r w:rsidRPr="00436BAA">
        <w:rPr>
          <w:rFonts w:ascii="Arial" w:hAnsi="Arial" w:cs="Arial"/>
          <w:sz w:val="24"/>
          <w:szCs w:val="24"/>
        </w:rPr>
        <w:t>legalmente</w:t>
      </w:r>
      <w:r w:rsidRPr="00436BAA">
        <w:rPr>
          <w:rFonts w:ascii="Arial" w:hAnsi="Arial" w:cs="Arial"/>
          <w:spacing w:val="-8"/>
          <w:sz w:val="24"/>
          <w:szCs w:val="24"/>
        </w:rPr>
        <w:t xml:space="preserve"> </w:t>
      </w:r>
      <w:r w:rsidRPr="00436BAA">
        <w:rPr>
          <w:rFonts w:ascii="Arial" w:hAnsi="Arial" w:cs="Arial"/>
          <w:sz w:val="24"/>
          <w:szCs w:val="24"/>
        </w:rPr>
        <w:t>bajo</w:t>
      </w:r>
      <w:r w:rsidRPr="00436BAA">
        <w:rPr>
          <w:rFonts w:ascii="Arial" w:hAnsi="Arial" w:cs="Arial"/>
          <w:spacing w:val="-6"/>
          <w:sz w:val="24"/>
          <w:szCs w:val="24"/>
        </w:rPr>
        <w:t xml:space="preserve"> </w:t>
      </w:r>
      <w:r w:rsidRPr="00436BAA">
        <w:rPr>
          <w:rFonts w:ascii="Arial" w:hAnsi="Arial" w:cs="Arial"/>
          <w:sz w:val="24"/>
          <w:szCs w:val="24"/>
        </w:rPr>
        <w:t>la</w:t>
      </w:r>
      <w:r w:rsidRPr="00436BAA">
        <w:rPr>
          <w:rFonts w:ascii="Arial" w:hAnsi="Arial" w:cs="Arial"/>
          <w:spacing w:val="-8"/>
          <w:sz w:val="24"/>
          <w:szCs w:val="24"/>
        </w:rPr>
        <w:t xml:space="preserve"> </w:t>
      </w:r>
      <w:r w:rsidRPr="00436BAA">
        <w:rPr>
          <w:rFonts w:ascii="Arial" w:hAnsi="Arial" w:cs="Arial"/>
          <w:sz w:val="24"/>
          <w:szCs w:val="24"/>
        </w:rPr>
        <w:t>categoría</w:t>
      </w:r>
      <w:r w:rsidRPr="00436BAA">
        <w:rPr>
          <w:rFonts w:ascii="Arial" w:hAnsi="Arial" w:cs="Arial"/>
          <w:spacing w:val="-8"/>
          <w:sz w:val="24"/>
          <w:szCs w:val="24"/>
        </w:rPr>
        <w:t xml:space="preserve"> </w:t>
      </w:r>
      <w:r w:rsidRPr="00436BAA">
        <w:rPr>
          <w:rFonts w:ascii="Arial" w:hAnsi="Arial" w:cs="Arial"/>
          <w:sz w:val="24"/>
          <w:szCs w:val="24"/>
        </w:rPr>
        <w:t>de</w:t>
      </w:r>
      <w:r w:rsidRPr="00436BAA">
        <w:rPr>
          <w:rFonts w:ascii="Arial" w:hAnsi="Arial" w:cs="Arial"/>
          <w:spacing w:val="-7"/>
          <w:sz w:val="24"/>
          <w:szCs w:val="24"/>
        </w:rPr>
        <w:t xml:space="preserve"> </w:t>
      </w:r>
      <w:r w:rsidRPr="00436BAA">
        <w:rPr>
          <w:rFonts w:ascii="Arial" w:hAnsi="Arial" w:cs="Arial"/>
          <w:sz w:val="24"/>
          <w:szCs w:val="24"/>
        </w:rPr>
        <w:t>micro,</w:t>
      </w:r>
      <w:r w:rsidRPr="00436BAA">
        <w:rPr>
          <w:rFonts w:ascii="Arial" w:hAnsi="Arial" w:cs="Arial"/>
          <w:spacing w:val="-6"/>
          <w:sz w:val="24"/>
          <w:szCs w:val="24"/>
        </w:rPr>
        <w:t xml:space="preserve"> </w:t>
      </w:r>
      <w:r w:rsidRPr="00436BAA">
        <w:rPr>
          <w:rFonts w:ascii="Arial" w:hAnsi="Arial" w:cs="Arial"/>
          <w:sz w:val="24"/>
          <w:szCs w:val="24"/>
        </w:rPr>
        <w:t>pequeñas y medianas empresas</w:t>
      </w:r>
      <w:r w:rsidRPr="00436BAA">
        <w:rPr>
          <w:rFonts w:ascii="Arial" w:hAnsi="Arial" w:cs="Arial"/>
          <w:spacing w:val="-4"/>
          <w:sz w:val="24"/>
          <w:szCs w:val="24"/>
        </w:rPr>
        <w:t xml:space="preserve"> </w:t>
      </w:r>
      <w:r w:rsidRPr="00436BAA">
        <w:rPr>
          <w:rFonts w:ascii="Arial" w:hAnsi="Arial" w:cs="Arial"/>
          <w:sz w:val="24"/>
          <w:szCs w:val="24"/>
        </w:rPr>
        <w:t>(Mypimes).</w:t>
      </w:r>
    </w:p>
    <w:p w:rsidR="00C95854" w:rsidRPr="00436BAA" w:rsidRDefault="000A3B1F" w:rsidP="00436BAA">
      <w:pPr>
        <w:pStyle w:val="Prrafodelista"/>
        <w:numPr>
          <w:ilvl w:val="0"/>
          <w:numId w:val="3"/>
        </w:numPr>
        <w:tabs>
          <w:tab w:val="left" w:pos="862"/>
        </w:tabs>
        <w:spacing w:line="276" w:lineRule="auto"/>
        <w:ind w:left="861" w:right="657"/>
        <w:jc w:val="both"/>
        <w:rPr>
          <w:rFonts w:ascii="Arial" w:hAnsi="Arial" w:cs="Arial"/>
          <w:sz w:val="24"/>
          <w:szCs w:val="24"/>
        </w:rPr>
      </w:pPr>
      <w:r w:rsidRPr="00436BAA">
        <w:rPr>
          <w:rFonts w:ascii="Arial" w:hAnsi="Arial" w:cs="Arial"/>
          <w:sz w:val="24"/>
          <w:szCs w:val="24"/>
        </w:rPr>
        <w:t>Tipo B para inversiones de autogeneración por FNCER para unidades familiares</w:t>
      </w:r>
      <w:r w:rsidRPr="00436BAA">
        <w:rPr>
          <w:rFonts w:ascii="Arial" w:hAnsi="Arial" w:cs="Arial"/>
          <w:spacing w:val="-37"/>
          <w:sz w:val="24"/>
          <w:szCs w:val="24"/>
        </w:rPr>
        <w:t xml:space="preserve"> </w:t>
      </w:r>
      <w:r w:rsidRPr="00436BAA">
        <w:rPr>
          <w:rFonts w:ascii="Arial" w:hAnsi="Arial" w:cs="Arial"/>
          <w:sz w:val="24"/>
          <w:szCs w:val="24"/>
        </w:rPr>
        <w:t>con vivienda mayor a los 400 SMLV contemplados en el artículo 5 de la presente ley, y grandes</w:t>
      </w:r>
      <w:r w:rsidRPr="00436BAA">
        <w:rPr>
          <w:rFonts w:ascii="Arial" w:hAnsi="Arial" w:cs="Arial"/>
          <w:spacing w:val="-1"/>
          <w:sz w:val="24"/>
          <w:szCs w:val="24"/>
        </w:rPr>
        <w:t xml:space="preserve"> </w:t>
      </w:r>
      <w:r w:rsidRPr="00436BAA">
        <w:rPr>
          <w:rFonts w:ascii="Arial" w:hAnsi="Arial" w:cs="Arial"/>
          <w:sz w:val="24"/>
          <w:szCs w:val="24"/>
        </w:rPr>
        <w:t>empresas.</w:t>
      </w:r>
    </w:p>
    <w:p w:rsidR="00507CE7" w:rsidRPr="00436BAA" w:rsidRDefault="00507CE7" w:rsidP="00436BAA">
      <w:pPr>
        <w:pStyle w:val="Prrafodelista"/>
        <w:tabs>
          <w:tab w:val="left" w:pos="862"/>
        </w:tabs>
        <w:spacing w:line="276" w:lineRule="auto"/>
        <w:ind w:left="861" w:right="657" w:firstLine="0"/>
        <w:jc w:val="both"/>
        <w:rPr>
          <w:rFonts w:ascii="Arial" w:hAnsi="Arial" w:cs="Arial"/>
          <w:sz w:val="24"/>
          <w:szCs w:val="24"/>
        </w:rPr>
      </w:pPr>
    </w:p>
    <w:p w:rsidR="00507CE7" w:rsidRPr="00436BAA" w:rsidRDefault="000A3B1F" w:rsidP="00436BAA">
      <w:pPr>
        <w:pStyle w:val="Textoindependiente"/>
        <w:spacing w:line="276" w:lineRule="auto"/>
        <w:ind w:left="142" w:right="666"/>
        <w:jc w:val="both"/>
        <w:rPr>
          <w:rFonts w:ascii="Arial" w:hAnsi="Arial" w:cs="Arial"/>
        </w:rPr>
      </w:pPr>
      <w:r w:rsidRPr="00436BAA">
        <w:rPr>
          <w:rFonts w:ascii="Arial" w:hAnsi="Arial" w:cs="Arial"/>
        </w:rPr>
        <w:t>Los fondos recaudados por esta titulación inicial deberán ser asign</w:t>
      </w:r>
      <w:r w:rsidR="00507CE7" w:rsidRPr="00436BAA">
        <w:rPr>
          <w:rFonts w:ascii="Arial" w:hAnsi="Arial" w:cs="Arial"/>
        </w:rPr>
        <w:t>ados bajo el siguiente criterio</w:t>
      </w:r>
    </w:p>
    <w:p w:rsidR="00507CE7" w:rsidRPr="00436BAA" w:rsidRDefault="00507CE7" w:rsidP="00436BAA">
      <w:pPr>
        <w:pStyle w:val="Textoindependiente"/>
        <w:spacing w:line="276" w:lineRule="auto"/>
        <w:ind w:left="142" w:right="666"/>
        <w:jc w:val="both"/>
        <w:rPr>
          <w:rFonts w:ascii="Arial" w:hAnsi="Arial" w:cs="Arial"/>
        </w:rPr>
      </w:pPr>
    </w:p>
    <w:p w:rsidR="00C95854" w:rsidRPr="00436BAA" w:rsidRDefault="000A3B1F" w:rsidP="00436BAA">
      <w:pPr>
        <w:pStyle w:val="Textoindependiente"/>
        <w:numPr>
          <w:ilvl w:val="0"/>
          <w:numId w:val="5"/>
        </w:numPr>
        <w:spacing w:line="276" w:lineRule="auto"/>
        <w:ind w:right="666"/>
        <w:jc w:val="both"/>
        <w:rPr>
          <w:rFonts w:ascii="Arial" w:hAnsi="Arial" w:cs="Arial"/>
        </w:rPr>
      </w:pPr>
      <w:r w:rsidRPr="00436BAA">
        <w:rPr>
          <w:rFonts w:ascii="Arial" w:hAnsi="Arial" w:cs="Arial"/>
        </w:rPr>
        <w:t>Asignación</w:t>
      </w:r>
      <w:r w:rsidRPr="00436BAA">
        <w:rPr>
          <w:rFonts w:ascii="Arial" w:hAnsi="Arial" w:cs="Arial"/>
          <w:spacing w:val="-7"/>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un</w:t>
      </w:r>
      <w:r w:rsidRPr="00436BAA">
        <w:rPr>
          <w:rFonts w:ascii="Arial" w:hAnsi="Arial" w:cs="Arial"/>
          <w:spacing w:val="-6"/>
        </w:rPr>
        <w:t xml:space="preserve"> </w:t>
      </w:r>
      <w:r w:rsidRPr="00436BAA">
        <w:rPr>
          <w:rFonts w:ascii="Arial" w:hAnsi="Arial" w:cs="Arial"/>
        </w:rPr>
        <w:t>25%</w:t>
      </w:r>
      <w:r w:rsidRPr="00436BAA">
        <w:rPr>
          <w:rFonts w:ascii="Arial" w:hAnsi="Arial" w:cs="Arial"/>
          <w:spacing w:val="-8"/>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los</w:t>
      </w:r>
      <w:r w:rsidRPr="00436BAA">
        <w:rPr>
          <w:rFonts w:ascii="Arial" w:hAnsi="Arial" w:cs="Arial"/>
          <w:spacing w:val="-6"/>
        </w:rPr>
        <w:t xml:space="preserve"> </w:t>
      </w:r>
      <w:r w:rsidRPr="00436BAA">
        <w:rPr>
          <w:rFonts w:ascii="Arial" w:hAnsi="Arial" w:cs="Arial"/>
        </w:rPr>
        <w:t>fondos</w:t>
      </w:r>
      <w:r w:rsidRPr="00436BAA">
        <w:rPr>
          <w:rFonts w:ascii="Arial" w:hAnsi="Arial" w:cs="Arial"/>
          <w:spacing w:val="-7"/>
        </w:rPr>
        <w:t xml:space="preserve"> </w:t>
      </w:r>
      <w:r w:rsidRPr="00436BAA">
        <w:rPr>
          <w:rFonts w:ascii="Arial" w:hAnsi="Arial" w:cs="Arial"/>
        </w:rPr>
        <w:t>recaudados</w:t>
      </w:r>
      <w:r w:rsidRPr="00436BAA">
        <w:rPr>
          <w:rFonts w:ascii="Arial" w:hAnsi="Arial" w:cs="Arial"/>
          <w:spacing w:val="-6"/>
        </w:rPr>
        <w:t xml:space="preserve"> </w:t>
      </w:r>
      <w:r w:rsidRPr="00436BAA">
        <w:rPr>
          <w:rFonts w:ascii="Arial" w:hAnsi="Arial" w:cs="Arial"/>
        </w:rPr>
        <w:t>mediante</w:t>
      </w:r>
      <w:r w:rsidRPr="00436BAA">
        <w:rPr>
          <w:rFonts w:ascii="Arial" w:hAnsi="Arial" w:cs="Arial"/>
          <w:spacing w:val="-7"/>
        </w:rPr>
        <w:t xml:space="preserve"> </w:t>
      </w:r>
      <w:r w:rsidRPr="00436BAA">
        <w:rPr>
          <w:rFonts w:ascii="Arial" w:hAnsi="Arial" w:cs="Arial"/>
        </w:rPr>
        <w:t>TTE</w:t>
      </w:r>
      <w:r w:rsidRPr="00436BAA">
        <w:rPr>
          <w:rFonts w:ascii="Arial" w:hAnsi="Arial" w:cs="Arial"/>
          <w:spacing w:val="-8"/>
        </w:rPr>
        <w:t xml:space="preserve"> </w:t>
      </w:r>
      <w:r w:rsidRPr="00436BAA">
        <w:rPr>
          <w:rFonts w:ascii="Arial" w:hAnsi="Arial" w:cs="Arial"/>
        </w:rPr>
        <w:t>al</w:t>
      </w:r>
      <w:r w:rsidRPr="00436BAA">
        <w:rPr>
          <w:rFonts w:ascii="Arial" w:hAnsi="Arial" w:cs="Arial"/>
          <w:spacing w:val="-6"/>
        </w:rPr>
        <w:t xml:space="preserve"> </w:t>
      </w:r>
      <w:r w:rsidRPr="00436BAA">
        <w:rPr>
          <w:rFonts w:ascii="Arial" w:hAnsi="Arial" w:cs="Arial"/>
        </w:rPr>
        <w:t>Fondo</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Energías No Convencionales y Gestión Eficiente de la Energía</w:t>
      </w:r>
      <w:r w:rsidRPr="00436BAA">
        <w:rPr>
          <w:rFonts w:ascii="Arial" w:hAnsi="Arial" w:cs="Arial"/>
          <w:spacing w:val="-5"/>
        </w:rPr>
        <w:t xml:space="preserve"> </w:t>
      </w:r>
      <w:r w:rsidRPr="00436BAA">
        <w:rPr>
          <w:rFonts w:ascii="Arial" w:hAnsi="Arial" w:cs="Arial"/>
        </w:rPr>
        <w:t>(FENOGE).</w:t>
      </w:r>
    </w:p>
    <w:p w:rsidR="00C95854" w:rsidRPr="00436BAA" w:rsidRDefault="000A3B1F" w:rsidP="00436BAA">
      <w:pPr>
        <w:pStyle w:val="Prrafodelista"/>
        <w:numPr>
          <w:ilvl w:val="0"/>
          <w:numId w:val="1"/>
        </w:numPr>
        <w:tabs>
          <w:tab w:val="left" w:pos="861"/>
          <w:tab w:val="left" w:pos="862"/>
        </w:tabs>
        <w:spacing w:line="273" w:lineRule="auto"/>
        <w:ind w:left="861" w:right="662"/>
        <w:jc w:val="both"/>
        <w:rPr>
          <w:rFonts w:ascii="Arial" w:hAnsi="Arial" w:cs="Arial"/>
          <w:sz w:val="24"/>
          <w:szCs w:val="24"/>
        </w:rPr>
      </w:pPr>
      <w:r w:rsidRPr="00436BAA">
        <w:rPr>
          <w:rFonts w:ascii="Arial" w:hAnsi="Arial" w:cs="Arial"/>
          <w:sz w:val="24"/>
          <w:szCs w:val="24"/>
        </w:rPr>
        <w:t>El</w:t>
      </w:r>
      <w:r w:rsidRPr="00436BAA">
        <w:rPr>
          <w:rFonts w:ascii="Arial" w:hAnsi="Arial" w:cs="Arial"/>
          <w:spacing w:val="-13"/>
          <w:sz w:val="24"/>
          <w:szCs w:val="24"/>
        </w:rPr>
        <w:t xml:space="preserve"> </w:t>
      </w:r>
      <w:r w:rsidRPr="00436BAA">
        <w:rPr>
          <w:rFonts w:ascii="Arial" w:hAnsi="Arial" w:cs="Arial"/>
          <w:sz w:val="24"/>
          <w:szCs w:val="24"/>
        </w:rPr>
        <w:t>75%</w:t>
      </w:r>
      <w:r w:rsidRPr="00436BAA">
        <w:rPr>
          <w:rFonts w:ascii="Arial" w:hAnsi="Arial" w:cs="Arial"/>
          <w:spacing w:val="-13"/>
          <w:sz w:val="24"/>
          <w:szCs w:val="24"/>
        </w:rPr>
        <w:t xml:space="preserve"> </w:t>
      </w:r>
      <w:r w:rsidRPr="00436BAA">
        <w:rPr>
          <w:rFonts w:ascii="Arial" w:hAnsi="Arial" w:cs="Arial"/>
          <w:sz w:val="24"/>
          <w:szCs w:val="24"/>
        </w:rPr>
        <w:t>del</w:t>
      </w:r>
      <w:r w:rsidRPr="00436BAA">
        <w:rPr>
          <w:rFonts w:ascii="Arial" w:hAnsi="Arial" w:cs="Arial"/>
          <w:spacing w:val="-11"/>
          <w:sz w:val="24"/>
          <w:szCs w:val="24"/>
        </w:rPr>
        <w:t xml:space="preserve"> </w:t>
      </w:r>
      <w:r w:rsidRPr="00436BAA">
        <w:rPr>
          <w:rFonts w:ascii="Arial" w:hAnsi="Arial" w:cs="Arial"/>
          <w:sz w:val="24"/>
          <w:szCs w:val="24"/>
        </w:rPr>
        <w:t>recaudo</w:t>
      </w:r>
      <w:r w:rsidRPr="00436BAA">
        <w:rPr>
          <w:rFonts w:ascii="Arial" w:hAnsi="Arial" w:cs="Arial"/>
          <w:spacing w:val="-13"/>
          <w:sz w:val="24"/>
          <w:szCs w:val="24"/>
        </w:rPr>
        <w:t xml:space="preserve"> </w:t>
      </w:r>
      <w:r w:rsidRPr="00436BAA">
        <w:rPr>
          <w:rFonts w:ascii="Arial" w:hAnsi="Arial" w:cs="Arial"/>
          <w:sz w:val="24"/>
          <w:szCs w:val="24"/>
        </w:rPr>
        <w:t>asignado</w:t>
      </w:r>
      <w:r w:rsidRPr="00436BAA">
        <w:rPr>
          <w:rFonts w:ascii="Arial" w:hAnsi="Arial" w:cs="Arial"/>
          <w:spacing w:val="-12"/>
          <w:sz w:val="24"/>
          <w:szCs w:val="24"/>
        </w:rPr>
        <w:t xml:space="preserve"> </w:t>
      </w:r>
      <w:r w:rsidRPr="00436BAA">
        <w:rPr>
          <w:rFonts w:ascii="Arial" w:hAnsi="Arial" w:cs="Arial"/>
          <w:sz w:val="24"/>
          <w:szCs w:val="24"/>
        </w:rPr>
        <w:t>a</w:t>
      </w:r>
      <w:r w:rsidRPr="00436BAA">
        <w:rPr>
          <w:rFonts w:ascii="Arial" w:hAnsi="Arial" w:cs="Arial"/>
          <w:spacing w:val="-13"/>
          <w:sz w:val="24"/>
          <w:szCs w:val="24"/>
        </w:rPr>
        <w:t xml:space="preserve"> </w:t>
      </w:r>
      <w:r w:rsidRPr="00436BAA">
        <w:rPr>
          <w:rFonts w:ascii="Arial" w:hAnsi="Arial" w:cs="Arial"/>
          <w:sz w:val="24"/>
          <w:szCs w:val="24"/>
        </w:rPr>
        <w:t>las</w:t>
      </w:r>
      <w:r w:rsidRPr="00436BAA">
        <w:rPr>
          <w:rFonts w:ascii="Arial" w:hAnsi="Arial" w:cs="Arial"/>
          <w:spacing w:val="-13"/>
          <w:sz w:val="24"/>
          <w:szCs w:val="24"/>
        </w:rPr>
        <w:t xml:space="preserve"> </w:t>
      </w:r>
      <w:r w:rsidRPr="00436BAA">
        <w:rPr>
          <w:rFonts w:ascii="Arial" w:hAnsi="Arial" w:cs="Arial"/>
          <w:sz w:val="24"/>
          <w:szCs w:val="24"/>
        </w:rPr>
        <w:t>líneas</w:t>
      </w:r>
      <w:r w:rsidRPr="00436BAA">
        <w:rPr>
          <w:rFonts w:ascii="Arial" w:hAnsi="Arial" w:cs="Arial"/>
          <w:spacing w:val="-12"/>
          <w:sz w:val="24"/>
          <w:szCs w:val="24"/>
        </w:rPr>
        <w:t xml:space="preserve"> </w:t>
      </w:r>
      <w:r w:rsidRPr="00436BAA">
        <w:rPr>
          <w:rFonts w:ascii="Arial" w:hAnsi="Arial" w:cs="Arial"/>
          <w:sz w:val="24"/>
          <w:szCs w:val="24"/>
        </w:rPr>
        <w:t>de</w:t>
      </w:r>
      <w:r w:rsidRPr="00436BAA">
        <w:rPr>
          <w:rFonts w:ascii="Arial" w:hAnsi="Arial" w:cs="Arial"/>
          <w:spacing w:val="-14"/>
          <w:sz w:val="24"/>
          <w:szCs w:val="24"/>
        </w:rPr>
        <w:t xml:space="preserve"> </w:t>
      </w:r>
      <w:r w:rsidRPr="00436BAA">
        <w:rPr>
          <w:rFonts w:ascii="Arial" w:hAnsi="Arial" w:cs="Arial"/>
          <w:sz w:val="24"/>
          <w:szCs w:val="24"/>
        </w:rPr>
        <w:t>crédito</w:t>
      </w:r>
      <w:r w:rsidRPr="00436BAA">
        <w:rPr>
          <w:rFonts w:ascii="Arial" w:hAnsi="Arial" w:cs="Arial"/>
          <w:spacing w:val="-9"/>
          <w:sz w:val="24"/>
          <w:szCs w:val="24"/>
        </w:rPr>
        <w:t xml:space="preserve"> </w:t>
      </w:r>
      <w:r w:rsidRPr="00436BAA">
        <w:rPr>
          <w:rFonts w:ascii="Arial" w:hAnsi="Arial" w:cs="Arial"/>
          <w:sz w:val="24"/>
          <w:szCs w:val="24"/>
        </w:rPr>
        <w:t>y</w:t>
      </w:r>
      <w:r w:rsidRPr="00436BAA">
        <w:rPr>
          <w:rFonts w:ascii="Arial" w:hAnsi="Arial" w:cs="Arial"/>
          <w:spacing w:val="-15"/>
          <w:sz w:val="24"/>
          <w:szCs w:val="24"/>
        </w:rPr>
        <w:t xml:space="preserve"> </w:t>
      </w:r>
      <w:r w:rsidRPr="00436BAA">
        <w:rPr>
          <w:rFonts w:ascii="Arial" w:hAnsi="Arial" w:cs="Arial"/>
          <w:sz w:val="24"/>
          <w:szCs w:val="24"/>
        </w:rPr>
        <w:t>redescuento</w:t>
      </w:r>
      <w:r w:rsidRPr="00436BAA">
        <w:rPr>
          <w:rFonts w:ascii="Arial" w:hAnsi="Arial" w:cs="Arial"/>
          <w:spacing w:val="-12"/>
          <w:sz w:val="24"/>
          <w:szCs w:val="24"/>
        </w:rPr>
        <w:t xml:space="preserve"> </w:t>
      </w:r>
      <w:r w:rsidRPr="00436BAA">
        <w:rPr>
          <w:rFonts w:ascii="Arial" w:hAnsi="Arial" w:cs="Arial"/>
          <w:sz w:val="24"/>
          <w:szCs w:val="24"/>
        </w:rPr>
        <w:t>verde</w:t>
      </w:r>
      <w:r w:rsidRPr="00436BAA">
        <w:rPr>
          <w:rFonts w:ascii="Arial" w:hAnsi="Arial" w:cs="Arial"/>
          <w:spacing w:val="-14"/>
          <w:sz w:val="24"/>
          <w:szCs w:val="24"/>
        </w:rPr>
        <w:t xml:space="preserve"> </w:t>
      </w:r>
      <w:r w:rsidRPr="00436BAA">
        <w:rPr>
          <w:rFonts w:ascii="Arial" w:hAnsi="Arial" w:cs="Arial"/>
          <w:sz w:val="24"/>
          <w:szCs w:val="24"/>
        </w:rPr>
        <w:t>de</w:t>
      </w:r>
      <w:r w:rsidRPr="00436BAA">
        <w:rPr>
          <w:rFonts w:ascii="Arial" w:hAnsi="Arial" w:cs="Arial"/>
          <w:spacing w:val="-11"/>
          <w:sz w:val="24"/>
          <w:szCs w:val="24"/>
        </w:rPr>
        <w:t xml:space="preserve"> </w:t>
      </w:r>
      <w:r w:rsidRPr="00436BAA">
        <w:rPr>
          <w:rFonts w:ascii="Arial" w:hAnsi="Arial" w:cs="Arial"/>
          <w:sz w:val="24"/>
          <w:szCs w:val="24"/>
        </w:rPr>
        <w:t>Bancoldex y</w:t>
      </w:r>
      <w:r w:rsidRPr="00436BAA">
        <w:rPr>
          <w:rFonts w:ascii="Arial" w:hAnsi="Arial" w:cs="Arial"/>
          <w:spacing w:val="-4"/>
          <w:sz w:val="24"/>
          <w:szCs w:val="24"/>
        </w:rPr>
        <w:t xml:space="preserve"> </w:t>
      </w:r>
      <w:r w:rsidRPr="00436BAA">
        <w:rPr>
          <w:rFonts w:ascii="Arial" w:hAnsi="Arial" w:cs="Arial"/>
          <w:sz w:val="24"/>
          <w:szCs w:val="24"/>
        </w:rPr>
        <w:t>Findeter.</w:t>
      </w:r>
    </w:p>
    <w:p w:rsidR="00507CE7" w:rsidRPr="00436BAA" w:rsidRDefault="00507CE7" w:rsidP="00436BAA">
      <w:pPr>
        <w:pStyle w:val="Prrafodelista"/>
        <w:tabs>
          <w:tab w:val="left" w:pos="861"/>
          <w:tab w:val="left" w:pos="862"/>
        </w:tabs>
        <w:spacing w:line="273" w:lineRule="auto"/>
        <w:ind w:left="861" w:right="662" w:firstLine="0"/>
        <w:jc w:val="both"/>
        <w:rPr>
          <w:rFonts w:ascii="Arial" w:hAnsi="Arial" w:cs="Arial"/>
          <w:sz w:val="24"/>
          <w:szCs w:val="24"/>
        </w:rPr>
      </w:pPr>
    </w:p>
    <w:p w:rsidR="00C95854" w:rsidRPr="00436BAA" w:rsidRDefault="000A3B1F" w:rsidP="00436BAA">
      <w:pPr>
        <w:pStyle w:val="Textoindependiente"/>
        <w:spacing w:before="4"/>
        <w:ind w:left="142"/>
        <w:jc w:val="both"/>
        <w:rPr>
          <w:rFonts w:ascii="Arial" w:hAnsi="Arial" w:cs="Arial"/>
        </w:rPr>
      </w:pPr>
      <w:r w:rsidRPr="00436BAA">
        <w:rPr>
          <w:rFonts w:ascii="Arial" w:hAnsi="Arial" w:cs="Arial"/>
        </w:rPr>
        <w:t>La mesa técnica ha de ser conformada por representantes de:</w:t>
      </w:r>
    </w:p>
    <w:p w:rsidR="00507CE7" w:rsidRPr="00436BAA" w:rsidRDefault="00507CE7" w:rsidP="00436BAA">
      <w:pPr>
        <w:pStyle w:val="Textoindependiente"/>
        <w:spacing w:before="4"/>
        <w:ind w:left="142"/>
        <w:jc w:val="both"/>
        <w:rPr>
          <w:rFonts w:ascii="Arial" w:hAnsi="Arial" w:cs="Arial"/>
        </w:rPr>
      </w:pPr>
    </w:p>
    <w:p w:rsidR="00C95854" w:rsidRPr="00436BAA" w:rsidRDefault="000A3B1F" w:rsidP="00436BAA">
      <w:pPr>
        <w:pStyle w:val="Prrafodelista"/>
        <w:numPr>
          <w:ilvl w:val="0"/>
          <w:numId w:val="1"/>
        </w:numPr>
        <w:tabs>
          <w:tab w:val="left" w:pos="861"/>
          <w:tab w:val="left" w:pos="862"/>
        </w:tabs>
        <w:spacing w:before="40"/>
        <w:ind w:hanging="361"/>
        <w:jc w:val="both"/>
        <w:rPr>
          <w:rFonts w:ascii="Arial" w:hAnsi="Arial" w:cs="Arial"/>
          <w:sz w:val="24"/>
          <w:szCs w:val="24"/>
        </w:rPr>
      </w:pPr>
      <w:r w:rsidRPr="00436BAA">
        <w:rPr>
          <w:rFonts w:ascii="Arial" w:hAnsi="Arial" w:cs="Arial"/>
          <w:sz w:val="24"/>
          <w:szCs w:val="24"/>
        </w:rPr>
        <w:t>Ministerio de Minas y</w:t>
      </w:r>
      <w:r w:rsidRPr="00436BAA">
        <w:rPr>
          <w:rFonts w:ascii="Arial" w:hAnsi="Arial" w:cs="Arial"/>
          <w:spacing w:val="-4"/>
          <w:sz w:val="24"/>
          <w:szCs w:val="24"/>
        </w:rPr>
        <w:t xml:space="preserve"> </w:t>
      </w:r>
      <w:r w:rsidRPr="00436BAA">
        <w:rPr>
          <w:rFonts w:ascii="Arial" w:hAnsi="Arial" w:cs="Arial"/>
          <w:sz w:val="24"/>
          <w:szCs w:val="24"/>
        </w:rPr>
        <w:t>Energía</w:t>
      </w:r>
    </w:p>
    <w:p w:rsidR="00C95854" w:rsidRPr="00436BAA" w:rsidRDefault="000A3B1F" w:rsidP="00436BAA">
      <w:pPr>
        <w:pStyle w:val="Prrafodelista"/>
        <w:numPr>
          <w:ilvl w:val="0"/>
          <w:numId w:val="1"/>
        </w:numPr>
        <w:tabs>
          <w:tab w:val="left" w:pos="861"/>
          <w:tab w:val="left" w:pos="862"/>
        </w:tabs>
        <w:spacing w:before="43"/>
        <w:ind w:hanging="361"/>
        <w:jc w:val="both"/>
        <w:rPr>
          <w:rFonts w:ascii="Arial" w:hAnsi="Arial" w:cs="Arial"/>
          <w:sz w:val="24"/>
          <w:szCs w:val="24"/>
        </w:rPr>
      </w:pPr>
      <w:r w:rsidRPr="00436BAA">
        <w:rPr>
          <w:rFonts w:ascii="Arial" w:hAnsi="Arial" w:cs="Arial"/>
          <w:sz w:val="24"/>
          <w:szCs w:val="24"/>
        </w:rPr>
        <w:t>Unidad de Planeación Minero-Energética</w:t>
      </w:r>
      <w:r w:rsidRPr="00436BAA">
        <w:rPr>
          <w:rFonts w:ascii="Arial" w:hAnsi="Arial" w:cs="Arial"/>
          <w:spacing w:val="-3"/>
          <w:sz w:val="24"/>
          <w:szCs w:val="24"/>
        </w:rPr>
        <w:t xml:space="preserve"> </w:t>
      </w:r>
      <w:r w:rsidRPr="00436BAA">
        <w:rPr>
          <w:rFonts w:ascii="Arial" w:hAnsi="Arial" w:cs="Arial"/>
          <w:sz w:val="24"/>
          <w:szCs w:val="24"/>
        </w:rPr>
        <w:t>(UPME)</w:t>
      </w:r>
    </w:p>
    <w:p w:rsidR="00C95854" w:rsidRPr="00436BAA" w:rsidRDefault="000A3B1F" w:rsidP="00436BAA">
      <w:pPr>
        <w:pStyle w:val="Prrafodelista"/>
        <w:numPr>
          <w:ilvl w:val="0"/>
          <w:numId w:val="1"/>
        </w:numPr>
        <w:tabs>
          <w:tab w:val="left" w:pos="861"/>
          <w:tab w:val="left" w:pos="862"/>
        </w:tabs>
        <w:spacing w:before="39"/>
        <w:ind w:hanging="361"/>
        <w:jc w:val="both"/>
        <w:rPr>
          <w:rFonts w:ascii="Arial" w:hAnsi="Arial" w:cs="Arial"/>
          <w:sz w:val="24"/>
          <w:szCs w:val="24"/>
        </w:rPr>
      </w:pPr>
      <w:r w:rsidRPr="00436BAA">
        <w:rPr>
          <w:rFonts w:ascii="Arial" w:hAnsi="Arial" w:cs="Arial"/>
          <w:sz w:val="24"/>
          <w:szCs w:val="24"/>
        </w:rPr>
        <w:t>Fondo de Energías No Convencionales y Gestión Eficiente de la Energía</w:t>
      </w:r>
      <w:r w:rsidRPr="00436BAA">
        <w:rPr>
          <w:rFonts w:ascii="Arial" w:hAnsi="Arial" w:cs="Arial"/>
          <w:spacing w:val="-43"/>
          <w:sz w:val="24"/>
          <w:szCs w:val="24"/>
        </w:rPr>
        <w:t xml:space="preserve"> </w:t>
      </w:r>
      <w:r w:rsidRPr="00436BAA">
        <w:rPr>
          <w:rFonts w:ascii="Arial" w:hAnsi="Arial" w:cs="Arial"/>
          <w:sz w:val="24"/>
          <w:szCs w:val="24"/>
        </w:rPr>
        <w:t>(FENOGE)</w:t>
      </w:r>
    </w:p>
    <w:p w:rsidR="00C95854" w:rsidRPr="00436BAA" w:rsidRDefault="000A3B1F" w:rsidP="00436BAA">
      <w:pPr>
        <w:pStyle w:val="Prrafodelista"/>
        <w:numPr>
          <w:ilvl w:val="0"/>
          <w:numId w:val="1"/>
        </w:numPr>
        <w:tabs>
          <w:tab w:val="left" w:pos="861"/>
          <w:tab w:val="left" w:pos="862"/>
        </w:tabs>
        <w:spacing w:before="40"/>
        <w:ind w:hanging="361"/>
        <w:jc w:val="both"/>
        <w:rPr>
          <w:rFonts w:ascii="Arial" w:hAnsi="Arial" w:cs="Arial"/>
          <w:sz w:val="24"/>
          <w:szCs w:val="24"/>
        </w:rPr>
      </w:pPr>
      <w:r w:rsidRPr="00436BAA">
        <w:rPr>
          <w:rFonts w:ascii="Arial" w:hAnsi="Arial" w:cs="Arial"/>
          <w:sz w:val="24"/>
          <w:szCs w:val="24"/>
        </w:rPr>
        <w:t>Ministerio de</w:t>
      </w:r>
      <w:r w:rsidRPr="00436BAA">
        <w:rPr>
          <w:rFonts w:ascii="Arial" w:hAnsi="Arial" w:cs="Arial"/>
          <w:spacing w:val="-1"/>
          <w:sz w:val="24"/>
          <w:szCs w:val="24"/>
        </w:rPr>
        <w:t xml:space="preserve"> </w:t>
      </w:r>
      <w:r w:rsidRPr="00436BAA">
        <w:rPr>
          <w:rFonts w:ascii="Arial" w:hAnsi="Arial" w:cs="Arial"/>
          <w:sz w:val="24"/>
          <w:szCs w:val="24"/>
        </w:rPr>
        <w:t>Hacienda</w:t>
      </w:r>
    </w:p>
    <w:p w:rsidR="00C95854" w:rsidRPr="00436BAA" w:rsidRDefault="000A3B1F" w:rsidP="00436BAA">
      <w:pPr>
        <w:pStyle w:val="Prrafodelista"/>
        <w:numPr>
          <w:ilvl w:val="0"/>
          <w:numId w:val="1"/>
        </w:numPr>
        <w:tabs>
          <w:tab w:val="left" w:pos="861"/>
          <w:tab w:val="left" w:pos="862"/>
        </w:tabs>
        <w:spacing w:before="42"/>
        <w:ind w:hanging="361"/>
        <w:jc w:val="both"/>
        <w:rPr>
          <w:rFonts w:ascii="Arial" w:hAnsi="Arial" w:cs="Arial"/>
          <w:sz w:val="24"/>
          <w:szCs w:val="24"/>
        </w:rPr>
      </w:pPr>
      <w:r w:rsidRPr="00436BAA">
        <w:rPr>
          <w:rFonts w:ascii="Arial" w:hAnsi="Arial" w:cs="Arial"/>
          <w:sz w:val="24"/>
          <w:szCs w:val="24"/>
        </w:rPr>
        <w:t>Banco de la</w:t>
      </w:r>
      <w:r w:rsidRPr="00436BAA">
        <w:rPr>
          <w:rFonts w:ascii="Arial" w:hAnsi="Arial" w:cs="Arial"/>
          <w:spacing w:val="-2"/>
          <w:sz w:val="24"/>
          <w:szCs w:val="24"/>
        </w:rPr>
        <w:t xml:space="preserve"> </w:t>
      </w:r>
      <w:r w:rsidRPr="00436BAA">
        <w:rPr>
          <w:rFonts w:ascii="Arial" w:hAnsi="Arial" w:cs="Arial"/>
          <w:sz w:val="24"/>
          <w:szCs w:val="24"/>
        </w:rPr>
        <w:t>República</w:t>
      </w:r>
    </w:p>
    <w:p w:rsidR="00C95854" w:rsidRPr="00436BAA" w:rsidRDefault="000A3B1F" w:rsidP="00436BAA">
      <w:pPr>
        <w:pStyle w:val="Prrafodelista"/>
        <w:numPr>
          <w:ilvl w:val="0"/>
          <w:numId w:val="1"/>
        </w:numPr>
        <w:tabs>
          <w:tab w:val="left" w:pos="861"/>
          <w:tab w:val="left" w:pos="862"/>
        </w:tabs>
        <w:spacing w:before="39"/>
        <w:ind w:hanging="361"/>
        <w:jc w:val="both"/>
        <w:rPr>
          <w:rFonts w:ascii="Arial" w:hAnsi="Arial" w:cs="Arial"/>
          <w:sz w:val="24"/>
          <w:szCs w:val="24"/>
        </w:rPr>
      </w:pPr>
      <w:r w:rsidRPr="00436BAA">
        <w:rPr>
          <w:rFonts w:ascii="Arial" w:hAnsi="Arial" w:cs="Arial"/>
          <w:sz w:val="24"/>
          <w:szCs w:val="24"/>
        </w:rPr>
        <w:t>Bancoldex</w:t>
      </w:r>
    </w:p>
    <w:p w:rsidR="00C95854" w:rsidRPr="00436BAA" w:rsidRDefault="000A3B1F" w:rsidP="00436BAA">
      <w:pPr>
        <w:pStyle w:val="Prrafodelista"/>
        <w:numPr>
          <w:ilvl w:val="0"/>
          <w:numId w:val="1"/>
        </w:numPr>
        <w:tabs>
          <w:tab w:val="left" w:pos="861"/>
          <w:tab w:val="left" w:pos="862"/>
        </w:tabs>
        <w:spacing w:before="42"/>
        <w:ind w:hanging="361"/>
        <w:jc w:val="both"/>
        <w:rPr>
          <w:rFonts w:ascii="Arial" w:hAnsi="Arial" w:cs="Arial"/>
          <w:sz w:val="24"/>
          <w:szCs w:val="24"/>
        </w:rPr>
      </w:pPr>
      <w:r w:rsidRPr="00436BAA">
        <w:rPr>
          <w:rFonts w:ascii="Arial" w:hAnsi="Arial" w:cs="Arial"/>
          <w:sz w:val="24"/>
          <w:szCs w:val="24"/>
        </w:rPr>
        <w:lastRenderedPageBreak/>
        <w:t>Findeter</w:t>
      </w:r>
    </w:p>
    <w:p w:rsidR="00C95854" w:rsidRPr="00436BAA" w:rsidRDefault="000A3B1F" w:rsidP="00436BAA">
      <w:pPr>
        <w:pStyle w:val="Prrafodelista"/>
        <w:numPr>
          <w:ilvl w:val="0"/>
          <w:numId w:val="1"/>
        </w:numPr>
        <w:tabs>
          <w:tab w:val="left" w:pos="861"/>
          <w:tab w:val="left" w:pos="862"/>
        </w:tabs>
        <w:spacing w:before="40"/>
        <w:ind w:hanging="361"/>
        <w:jc w:val="both"/>
        <w:rPr>
          <w:rFonts w:ascii="Arial" w:hAnsi="Arial" w:cs="Arial"/>
          <w:sz w:val="24"/>
          <w:szCs w:val="24"/>
        </w:rPr>
      </w:pPr>
      <w:r w:rsidRPr="00436BAA">
        <w:rPr>
          <w:rFonts w:ascii="Arial" w:hAnsi="Arial" w:cs="Arial"/>
          <w:sz w:val="24"/>
          <w:szCs w:val="24"/>
        </w:rPr>
        <w:t>Sindicatos Sector Minero</w:t>
      </w:r>
      <w:r w:rsidRPr="00436BAA">
        <w:rPr>
          <w:rFonts w:ascii="Arial" w:hAnsi="Arial" w:cs="Arial"/>
          <w:spacing w:val="1"/>
          <w:sz w:val="24"/>
          <w:szCs w:val="24"/>
        </w:rPr>
        <w:t xml:space="preserve"> </w:t>
      </w:r>
      <w:r w:rsidRPr="00436BAA">
        <w:rPr>
          <w:rFonts w:ascii="Arial" w:hAnsi="Arial" w:cs="Arial"/>
          <w:sz w:val="24"/>
          <w:szCs w:val="24"/>
        </w:rPr>
        <w:t>Energético</w:t>
      </w:r>
    </w:p>
    <w:p w:rsidR="00C95854" w:rsidRPr="00436BAA" w:rsidRDefault="000A3B1F" w:rsidP="00436BAA">
      <w:pPr>
        <w:pStyle w:val="Prrafodelista"/>
        <w:numPr>
          <w:ilvl w:val="0"/>
          <w:numId w:val="1"/>
        </w:numPr>
        <w:tabs>
          <w:tab w:val="left" w:pos="861"/>
          <w:tab w:val="left" w:pos="862"/>
        </w:tabs>
        <w:spacing w:before="40"/>
        <w:ind w:hanging="361"/>
        <w:jc w:val="both"/>
        <w:rPr>
          <w:rFonts w:ascii="Arial" w:hAnsi="Arial" w:cs="Arial"/>
          <w:sz w:val="24"/>
          <w:szCs w:val="24"/>
        </w:rPr>
      </w:pPr>
      <w:r w:rsidRPr="00436BAA">
        <w:rPr>
          <w:rFonts w:ascii="Arial" w:hAnsi="Arial" w:cs="Arial"/>
          <w:sz w:val="24"/>
          <w:szCs w:val="24"/>
        </w:rPr>
        <w:t>Movimientos Ambientales, Sociedad</w:t>
      </w:r>
      <w:r w:rsidRPr="00436BAA">
        <w:rPr>
          <w:rFonts w:ascii="Arial" w:hAnsi="Arial" w:cs="Arial"/>
          <w:spacing w:val="-1"/>
          <w:sz w:val="24"/>
          <w:szCs w:val="24"/>
        </w:rPr>
        <w:t xml:space="preserve"> </w:t>
      </w:r>
      <w:r w:rsidRPr="00436BAA">
        <w:rPr>
          <w:rFonts w:ascii="Arial" w:hAnsi="Arial" w:cs="Arial"/>
          <w:sz w:val="24"/>
          <w:szCs w:val="24"/>
        </w:rPr>
        <w:t>Civil</w:t>
      </w:r>
    </w:p>
    <w:p w:rsidR="00C95854" w:rsidRPr="00436BAA" w:rsidRDefault="000A3B1F" w:rsidP="00436BAA">
      <w:pPr>
        <w:pStyle w:val="Prrafodelista"/>
        <w:numPr>
          <w:ilvl w:val="0"/>
          <w:numId w:val="1"/>
        </w:numPr>
        <w:tabs>
          <w:tab w:val="left" w:pos="861"/>
          <w:tab w:val="left" w:pos="862"/>
        </w:tabs>
        <w:spacing w:before="42"/>
        <w:ind w:hanging="361"/>
        <w:jc w:val="both"/>
        <w:rPr>
          <w:rFonts w:ascii="Arial" w:hAnsi="Arial" w:cs="Arial"/>
          <w:sz w:val="24"/>
          <w:szCs w:val="24"/>
        </w:rPr>
      </w:pPr>
      <w:r w:rsidRPr="00436BAA">
        <w:rPr>
          <w:rFonts w:ascii="Arial" w:hAnsi="Arial" w:cs="Arial"/>
          <w:sz w:val="24"/>
          <w:szCs w:val="24"/>
        </w:rPr>
        <w:t>Asobancaria</w:t>
      </w:r>
    </w:p>
    <w:p w:rsidR="00C95854" w:rsidRPr="00436BAA" w:rsidRDefault="000A3B1F" w:rsidP="00436BAA">
      <w:pPr>
        <w:pStyle w:val="Prrafodelista"/>
        <w:numPr>
          <w:ilvl w:val="0"/>
          <w:numId w:val="1"/>
        </w:numPr>
        <w:tabs>
          <w:tab w:val="left" w:pos="861"/>
          <w:tab w:val="left" w:pos="862"/>
        </w:tabs>
        <w:spacing w:before="39"/>
        <w:ind w:hanging="361"/>
        <w:jc w:val="both"/>
        <w:rPr>
          <w:rFonts w:ascii="Arial" w:hAnsi="Arial" w:cs="Arial"/>
          <w:sz w:val="24"/>
          <w:szCs w:val="24"/>
        </w:rPr>
      </w:pPr>
      <w:r w:rsidRPr="00436BAA">
        <w:rPr>
          <w:rFonts w:ascii="Arial" w:hAnsi="Arial" w:cs="Arial"/>
          <w:sz w:val="24"/>
          <w:szCs w:val="24"/>
        </w:rPr>
        <w:t>SISCLIMA</w:t>
      </w:r>
    </w:p>
    <w:p w:rsidR="00C95854" w:rsidRPr="00436BAA" w:rsidRDefault="00C95854" w:rsidP="00436BAA">
      <w:pPr>
        <w:pStyle w:val="Textoindependiente"/>
        <w:jc w:val="both"/>
        <w:rPr>
          <w:rFonts w:ascii="Arial" w:hAnsi="Arial" w:cs="Arial"/>
        </w:rPr>
      </w:pPr>
    </w:p>
    <w:p w:rsidR="00C95854" w:rsidRPr="00436BAA" w:rsidRDefault="000A3B1F" w:rsidP="00436BAA">
      <w:pPr>
        <w:spacing w:before="1" w:line="276" w:lineRule="auto"/>
        <w:ind w:left="142" w:right="656"/>
        <w:jc w:val="both"/>
        <w:rPr>
          <w:rFonts w:ascii="Arial" w:hAnsi="Arial" w:cs="Arial"/>
          <w:sz w:val="24"/>
          <w:szCs w:val="24"/>
        </w:rPr>
      </w:pPr>
      <w:r w:rsidRPr="00436BAA">
        <w:rPr>
          <w:rFonts w:ascii="Arial" w:hAnsi="Arial" w:cs="Arial"/>
          <w:b/>
          <w:sz w:val="24"/>
          <w:szCs w:val="24"/>
        </w:rPr>
        <w:t xml:space="preserve">Artículo 15º. Reducción de trámites para auto-generadores de pequeña escala. </w:t>
      </w:r>
      <w:r w:rsidRPr="00436BAA">
        <w:rPr>
          <w:rFonts w:ascii="Arial" w:hAnsi="Arial" w:cs="Arial"/>
          <w:sz w:val="24"/>
          <w:szCs w:val="24"/>
        </w:rPr>
        <w:t xml:space="preserve">La GREG y el Ministerio de Minas y energía deberán realizar un trabajo de </w:t>
      </w:r>
      <w:r w:rsidRPr="00436BAA">
        <w:rPr>
          <w:rFonts w:ascii="Arial" w:hAnsi="Arial" w:cs="Arial"/>
          <w:b/>
          <w:sz w:val="24"/>
          <w:szCs w:val="24"/>
        </w:rPr>
        <w:t>s</w:t>
      </w:r>
      <w:r w:rsidRPr="00436BAA">
        <w:rPr>
          <w:rFonts w:ascii="Arial" w:hAnsi="Arial" w:cs="Arial"/>
          <w:sz w:val="24"/>
          <w:szCs w:val="24"/>
        </w:rPr>
        <w:t xml:space="preserve">implificación de trámites de permiso de autogeneración a pequeña escala </w:t>
      </w:r>
      <w:r w:rsidRPr="00436BAA">
        <w:rPr>
          <w:rFonts w:ascii="Arial" w:hAnsi="Arial" w:cs="Arial"/>
          <w:b/>
          <w:sz w:val="24"/>
          <w:szCs w:val="24"/>
        </w:rPr>
        <w:t xml:space="preserve">y </w:t>
      </w:r>
      <w:r w:rsidRPr="00436BAA">
        <w:rPr>
          <w:rFonts w:ascii="Arial" w:hAnsi="Arial" w:cs="Arial"/>
          <w:sz w:val="24"/>
          <w:szCs w:val="24"/>
        </w:rPr>
        <w:t>una disminución en el cobro de</w:t>
      </w:r>
      <w:r w:rsidRPr="00436BAA">
        <w:rPr>
          <w:rFonts w:ascii="Arial" w:hAnsi="Arial" w:cs="Arial"/>
          <w:spacing w:val="-34"/>
          <w:sz w:val="24"/>
          <w:szCs w:val="24"/>
        </w:rPr>
        <w:t xml:space="preserve"> </w:t>
      </w:r>
      <w:r w:rsidRPr="00436BAA">
        <w:rPr>
          <w:rFonts w:ascii="Arial" w:hAnsi="Arial" w:cs="Arial"/>
          <w:sz w:val="24"/>
          <w:szCs w:val="24"/>
        </w:rPr>
        <w:t>la certificación RETIE en un 50% a partir de la expedición de la presente</w:t>
      </w:r>
      <w:r w:rsidRPr="00436BAA">
        <w:rPr>
          <w:rFonts w:ascii="Arial" w:hAnsi="Arial" w:cs="Arial"/>
          <w:spacing w:val="-7"/>
          <w:sz w:val="24"/>
          <w:szCs w:val="24"/>
        </w:rPr>
        <w:t xml:space="preserve"> </w:t>
      </w:r>
      <w:r w:rsidRPr="00436BAA">
        <w:rPr>
          <w:rFonts w:ascii="Arial" w:hAnsi="Arial" w:cs="Arial"/>
          <w:sz w:val="24"/>
          <w:szCs w:val="24"/>
        </w:rPr>
        <w:t>ley.</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spacing w:line="278" w:lineRule="auto"/>
        <w:ind w:left="142" w:right="663"/>
        <w:jc w:val="both"/>
        <w:rPr>
          <w:rFonts w:ascii="Arial" w:hAnsi="Arial" w:cs="Arial"/>
          <w:sz w:val="24"/>
          <w:szCs w:val="24"/>
        </w:rPr>
      </w:pPr>
      <w:r w:rsidRPr="00436BAA">
        <w:rPr>
          <w:rFonts w:ascii="Arial" w:hAnsi="Arial" w:cs="Arial"/>
          <w:b/>
          <w:sz w:val="24"/>
          <w:szCs w:val="24"/>
        </w:rPr>
        <w:t>Artículo 16º. Exoneración del pago por perdidas</w:t>
      </w:r>
      <w:r w:rsidRPr="00436BAA">
        <w:rPr>
          <w:rFonts w:ascii="Arial" w:hAnsi="Arial" w:cs="Arial"/>
          <w:sz w:val="24"/>
          <w:szCs w:val="24"/>
        </w:rPr>
        <w:t>. Los usuarios de los estratos 1, 2 y 3 quedaran exonerados del pago en su factura por perdidas de energía en la red.</w:t>
      </w:r>
    </w:p>
    <w:p w:rsidR="00C95854" w:rsidRPr="00436BAA" w:rsidRDefault="00C95854" w:rsidP="00436BAA">
      <w:pPr>
        <w:pStyle w:val="Textoindependiente"/>
        <w:spacing w:before="2"/>
        <w:jc w:val="both"/>
        <w:rPr>
          <w:rFonts w:ascii="Arial" w:hAnsi="Arial" w:cs="Arial"/>
        </w:rPr>
      </w:pPr>
    </w:p>
    <w:p w:rsidR="00C95854" w:rsidRPr="00436BAA" w:rsidRDefault="000A3B1F" w:rsidP="00436BAA">
      <w:pPr>
        <w:pStyle w:val="Textoindependiente"/>
        <w:spacing w:before="1" w:line="276" w:lineRule="auto"/>
        <w:ind w:left="142" w:right="658"/>
        <w:jc w:val="both"/>
        <w:rPr>
          <w:rFonts w:ascii="Arial" w:hAnsi="Arial" w:cs="Arial"/>
        </w:rPr>
      </w:pPr>
      <w:r w:rsidRPr="00436BAA">
        <w:rPr>
          <w:rFonts w:ascii="Arial" w:hAnsi="Arial" w:cs="Arial"/>
          <w:b/>
        </w:rPr>
        <w:t>Artículo</w:t>
      </w:r>
      <w:r w:rsidRPr="00436BAA">
        <w:rPr>
          <w:rFonts w:ascii="Arial" w:hAnsi="Arial" w:cs="Arial"/>
          <w:b/>
          <w:spacing w:val="-15"/>
        </w:rPr>
        <w:t xml:space="preserve"> </w:t>
      </w:r>
      <w:r w:rsidRPr="00436BAA">
        <w:rPr>
          <w:rFonts w:ascii="Arial" w:hAnsi="Arial" w:cs="Arial"/>
          <w:b/>
        </w:rPr>
        <w:t>17º.</w:t>
      </w:r>
      <w:r w:rsidRPr="00436BAA">
        <w:rPr>
          <w:rFonts w:ascii="Arial" w:hAnsi="Arial" w:cs="Arial"/>
          <w:b/>
          <w:spacing w:val="-16"/>
        </w:rPr>
        <w:t xml:space="preserve"> </w:t>
      </w:r>
      <w:r w:rsidRPr="00436BAA">
        <w:rPr>
          <w:rFonts w:ascii="Arial" w:hAnsi="Arial" w:cs="Arial"/>
          <w:b/>
        </w:rPr>
        <w:t>Tramites</w:t>
      </w:r>
      <w:r w:rsidRPr="00436BAA">
        <w:rPr>
          <w:rFonts w:ascii="Arial" w:hAnsi="Arial" w:cs="Arial"/>
          <w:b/>
          <w:spacing w:val="-16"/>
        </w:rPr>
        <w:t xml:space="preserve"> </w:t>
      </w:r>
      <w:r w:rsidRPr="00436BAA">
        <w:rPr>
          <w:rFonts w:ascii="Arial" w:hAnsi="Arial" w:cs="Arial"/>
          <w:b/>
        </w:rPr>
        <w:t>de</w:t>
      </w:r>
      <w:r w:rsidRPr="00436BAA">
        <w:rPr>
          <w:rFonts w:ascii="Arial" w:hAnsi="Arial" w:cs="Arial"/>
          <w:b/>
          <w:spacing w:val="-17"/>
        </w:rPr>
        <w:t xml:space="preserve"> </w:t>
      </w:r>
      <w:r w:rsidRPr="00436BAA">
        <w:rPr>
          <w:rFonts w:ascii="Arial" w:hAnsi="Arial" w:cs="Arial"/>
          <w:b/>
        </w:rPr>
        <w:t>licencia</w:t>
      </w:r>
      <w:r w:rsidRPr="00436BAA">
        <w:rPr>
          <w:rFonts w:ascii="Arial" w:hAnsi="Arial" w:cs="Arial"/>
          <w:b/>
          <w:spacing w:val="-15"/>
        </w:rPr>
        <w:t xml:space="preserve"> </w:t>
      </w:r>
      <w:r w:rsidRPr="00436BAA">
        <w:rPr>
          <w:rFonts w:ascii="Arial" w:hAnsi="Arial" w:cs="Arial"/>
          <w:b/>
        </w:rPr>
        <w:t>ambiental</w:t>
      </w:r>
      <w:r w:rsidRPr="00436BAA">
        <w:rPr>
          <w:rFonts w:ascii="Arial" w:hAnsi="Arial" w:cs="Arial"/>
        </w:rPr>
        <w:t>.</w:t>
      </w:r>
      <w:r w:rsidRPr="00436BAA">
        <w:rPr>
          <w:rFonts w:ascii="Arial" w:hAnsi="Arial" w:cs="Arial"/>
          <w:spacing w:val="-15"/>
        </w:rPr>
        <w:t xml:space="preserve"> </w:t>
      </w:r>
      <w:r w:rsidRPr="00436BAA">
        <w:rPr>
          <w:rFonts w:ascii="Arial" w:hAnsi="Arial" w:cs="Arial"/>
        </w:rPr>
        <w:t>A</w:t>
      </w:r>
      <w:r w:rsidRPr="00436BAA">
        <w:rPr>
          <w:rFonts w:ascii="Arial" w:hAnsi="Arial" w:cs="Arial"/>
          <w:spacing w:val="-16"/>
        </w:rPr>
        <w:t xml:space="preserve"> </w:t>
      </w:r>
      <w:r w:rsidRPr="00436BAA">
        <w:rPr>
          <w:rFonts w:ascii="Arial" w:hAnsi="Arial" w:cs="Arial"/>
        </w:rPr>
        <w:t>partir</w:t>
      </w:r>
      <w:r w:rsidRPr="00436BAA">
        <w:rPr>
          <w:rFonts w:ascii="Arial" w:hAnsi="Arial" w:cs="Arial"/>
          <w:spacing w:val="-16"/>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la</w:t>
      </w:r>
      <w:r w:rsidRPr="00436BAA">
        <w:rPr>
          <w:rFonts w:ascii="Arial" w:hAnsi="Arial" w:cs="Arial"/>
          <w:spacing w:val="-16"/>
        </w:rPr>
        <w:t xml:space="preserve"> </w:t>
      </w:r>
      <w:r w:rsidRPr="00436BAA">
        <w:rPr>
          <w:rFonts w:ascii="Arial" w:hAnsi="Arial" w:cs="Arial"/>
        </w:rPr>
        <w:t>sanción</w:t>
      </w:r>
      <w:r w:rsidRPr="00436BAA">
        <w:rPr>
          <w:rFonts w:ascii="Arial" w:hAnsi="Arial" w:cs="Arial"/>
          <w:spacing w:val="-14"/>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esta</w:t>
      </w:r>
      <w:r w:rsidRPr="00436BAA">
        <w:rPr>
          <w:rFonts w:ascii="Arial" w:hAnsi="Arial" w:cs="Arial"/>
          <w:spacing w:val="-14"/>
        </w:rPr>
        <w:t xml:space="preserve"> </w:t>
      </w:r>
      <w:r w:rsidRPr="00436BAA">
        <w:rPr>
          <w:rFonts w:ascii="Arial" w:hAnsi="Arial" w:cs="Arial"/>
        </w:rPr>
        <w:t>ley</w:t>
      </w:r>
      <w:r w:rsidRPr="00436BAA">
        <w:rPr>
          <w:rFonts w:ascii="Arial" w:hAnsi="Arial" w:cs="Arial"/>
          <w:spacing w:val="-21"/>
        </w:rPr>
        <w:t xml:space="preserve"> </w:t>
      </w:r>
      <w:r w:rsidRPr="00436BAA">
        <w:rPr>
          <w:rFonts w:ascii="Arial" w:hAnsi="Arial" w:cs="Arial"/>
        </w:rPr>
        <w:t>el</w:t>
      </w:r>
      <w:r w:rsidRPr="00436BAA">
        <w:rPr>
          <w:rFonts w:ascii="Arial" w:hAnsi="Arial" w:cs="Arial"/>
          <w:spacing w:val="-15"/>
        </w:rPr>
        <w:t xml:space="preserve"> </w:t>
      </w:r>
      <w:r w:rsidRPr="00436BAA">
        <w:rPr>
          <w:rFonts w:ascii="Arial" w:hAnsi="Arial" w:cs="Arial"/>
        </w:rPr>
        <w:t>Ministerio de</w:t>
      </w:r>
      <w:r w:rsidRPr="00436BAA">
        <w:rPr>
          <w:rFonts w:ascii="Arial" w:hAnsi="Arial" w:cs="Arial"/>
          <w:spacing w:val="-12"/>
        </w:rPr>
        <w:t xml:space="preserve"> </w:t>
      </w:r>
      <w:r w:rsidRPr="00436BAA">
        <w:rPr>
          <w:rFonts w:ascii="Arial" w:hAnsi="Arial" w:cs="Arial"/>
        </w:rPr>
        <w:t>Ambiente</w:t>
      </w:r>
      <w:r w:rsidRPr="00436BAA">
        <w:rPr>
          <w:rFonts w:ascii="Arial" w:hAnsi="Arial" w:cs="Arial"/>
          <w:spacing w:val="-7"/>
        </w:rPr>
        <w:t xml:space="preserve"> </w:t>
      </w:r>
      <w:r w:rsidRPr="00436BAA">
        <w:rPr>
          <w:rFonts w:ascii="Arial" w:hAnsi="Arial" w:cs="Arial"/>
        </w:rPr>
        <w:t>y</w:t>
      </w:r>
      <w:r w:rsidRPr="00436BAA">
        <w:rPr>
          <w:rFonts w:ascii="Arial" w:hAnsi="Arial" w:cs="Arial"/>
          <w:spacing w:val="-16"/>
        </w:rPr>
        <w:t xml:space="preserve"> </w:t>
      </w:r>
      <w:r w:rsidRPr="00436BAA">
        <w:rPr>
          <w:rFonts w:ascii="Arial" w:hAnsi="Arial" w:cs="Arial"/>
        </w:rPr>
        <w:t>la</w:t>
      </w:r>
      <w:r w:rsidRPr="00436BAA">
        <w:rPr>
          <w:rFonts w:ascii="Arial" w:hAnsi="Arial" w:cs="Arial"/>
          <w:spacing w:val="-12"/>
        </w:rPr>
        <w:t xml:space="preserve"> </w:t>
      </w:r>
      <w:r w:rsidRPr="00436BAA">
        <w:rPr>
          <w:rFonts w:ascii="Arial" w:hAnsi="Arial" w:cs="Arial"/>
        </w:rPr>
        <w:t>Agencia</w:t>
      </w:r>
      <w:r w:rsidRPr="00436BAA">
        <w:rPr>
          <w:rFonts w:ascii="Arial" w:hAnsi="Arial" w:cs="Arial"/>
          <w:spacing w:val="-12"/>
        </w:rPr>
        <w:t xml:space="preserve"> </w:t>
      </w:r>
      <w:r w:rsidRPr="00436BAA">
        <w:rPr>
          <w:rFonts w:ascii="Arial" w:hAnsi="Arial" w:cs="Arial"/>
        </w:rPr>
        <w:t>Nacional</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Licencias</w:t>
      </w:r>
      <w:r w:rsidRPr="00436BAA">
        <w:rPr>
          <w:rFonts w:ascii="Arial" w:hAnsi="Arial" w:cs="Arial"/>
          <w:spacing w:val="-9"/>
        </w:rPr>
        <w:t xml:space="preserve"> </w:t>
      </w:r>
      <w:r w:rsidRPr="00436BAA">
        <w:rPr>
          <w:rFonts w:ascii="Arial" w:hAnsi="Arial" w:cs="Arial"/>
        </w:rPr>
        <w:t>Ambientales</w:t>
      </w:r>
      <w:r w:rsidRPr="00436BAA">
        <w:rPr>
          <w:rFonts w:ascii="Arial" w:hAnsi="Arial" w:cs="Arial"/>
          <w:spacing w:val="-11"/>
        </w:rPr>
        <w:t xml:space="preserve"> </w:t>
      </w:r>
      <w:r w:rsidRPr="00436BAA">
        <w:rPr>
          <w:rFonts w:ascii="Arial" w:hAnsi="Arial" w:cs="Arial"/>
        </w:rPr>
        <w:t>estarán</w:t>
      </w:r>
      <w:r w:rsidRPr="00436BAA">
        <w:rPr>
          <w:rFonts w:ascii="Arial" w:hAnsi="Arial" w:cs="Arial"/>
          <w:spacing w:val="-11"/>
        </w:rPr>
        <w:t xml:space="preserve"> </w:t>
      </w:r>
      <w:r w:rsidRPr="00436BAA">
        <w:rPr>
          <w:rFonts w:ascii="Arial" w:hAnsi="Arial" w:cs="Arial"/>
        </w:rPr>
        <w:t>a</w:t>
      </w:r>
      <w:r w:rsidRPr="00436BAA">
        <w:rPr>
          <w:rFonts w:ascii="Arial" w:hAnsi="Arial" w:cs="Arial"/>
          <w:spacing w:val="-11"/>
        </w:rPr>
        <w:t xml:space="preserve"> </w:t>
      </w:r>
      <w:r w:rsidRPr="00436BAA">
        <w:rPr>
          <w:rFonts w:ascii="Arial" w:hAnsi="Arial" w:cs="Arial"/>
        </w:rPr>
        <w:t>cargo</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reglamentar cambios en los términos de referencia para que el licenciamiento ambiental de los</w:t>
      </w:r>
      <w:r w:rsidRPr="00436BAA">
        <w:rPr>
          <w:rFonts w:ascii="Arial" w:hAnsi="Arial" w:cs="Arial"/>
          <w:spacing w:val="-17"/>
        </w:rPr>
        <w:t xml:space="preserve"> </w:t>
      </w:r>
      <w:r w:rsidRPr="00436BAA">
        <w:rPr>
          <w:rFonts w:ascii="Arial" w:hAnsi="Arial" w:cs="Arial"/>
        </w:rPr>
        <w:t>proyectos de generación a baja escala sea más corto y</w:t>
      </w:r>
      <w:r w:rsidRPr="00436BAA">
        <w:rPr>
          <w:rFonts w:ascii="Arial" w:hAnsi="Arial" w:cs="Arial"/>
          <w:spacing w:val="-6"/>
        </w:rPr>
        <w:t xml:space="preserve"> </w:t>
      </w:r>
      <w:r w:rsidRPr="00436BAA">
        <w:rPr>
          <w:rFonts w:ascii="Arial" w:hAnsi="Arial" w:cs="Arial"/>
        </w:rPr>
        <w:t>fácil.</w:t>
      </w:r>
    </w:p>
    <w:p w:rsidR="00C95854" w:rsidRPr="00436BAA" w:rsidRDefault="00C95854" w:rsidP="00436BAA">
      <w:pPr>
        <w:pStyle w:val="Textoindependiente"/>
        <w:spacing w:before="6"/>
        <w:jc w:val="both"/>
        <w:rPr>
          <w:rFonts w:ascii="Arial" w:hAnsi="Arial" w:cs="Arial"/>
        </w:rPr>
      </w:pPr>
    </w:p>
    <w:p w:rsidR="00507CE7" w:rsidRPr="00436BAA" w:rsidRDefault="000A3B1F" w:rsidP="00436BAA">
      <w:pPr>
        <w:pStyle w:val="Textoindependiente"/>
        <w:spacing w:line="276" w:lineRule="auto"/>
        <w:ind w:left="142" w:right="655"/>
        <w:jc w:val="both"/>
        <w:rPr>
          <w:rFonts w:ascii="Arial" w:hAnsi="Arial" w:cs="Arial"/>
        </w:rPr>
      </w:pPr>
      <w:r w:rsidRPr="00436BAA">
        <w:rPr>
          <w:rFonts w:ascii="Arial" w:hAnsi="Arial" w:cs="Arial"/>
          <w:b/>
        </w:rPr>
        <w:t xml:space="preserve">Artículo 18º. Definición de máximo de costos de transacción. </w:t>
      </w:r>
      <w:r w:rsidRPr="00436BAA">
        <w:rPr>
          <w:rFonts w:ascii="Arial" w:hAnsi="Arial" w:cs="Arial"/>
        </w:rPr>
        <w:t xml:space="preserve">El gobierno nacional y las entidades encargadas definirán un nuevo programa de tramitación de licencias y aprobación al desarrollo de proyectos en FNCER en el cual los costos de transacción en proyectos de generación de pequeña escala en hogares no superen los 0.5 salarios mínimos mensuales. </w:t>
      </w:r>
    </w:p>
    <w:p w:rsidR="00507CE7" w:rsidRPr="00436BAA" w:rsidRDefault="00507CE7" w:rsidP="00436BAA">
      <w:pPr>
        <w:pStyle w:val="Textoindependiente"/>
        <w:spacing w:line="276" w:lineRule="auto"/>
        <w:ind w:left="142" w:right="655"/>
        <w:jc w:val="both"/>
        <w:rPr>
          <w:rFonts w:ascii="Arial" w:hAnsi="Arial" w:cs="Arial"/>
          <w:b/>
        </w:rPr>
      </w:pPr>
    </w:p>
    <w:p w:rsidR="00C95854" w:rsidRPr="00436BAA" w:rsidRDefault="000A3B1F" w:rsidP="00436BAA">
      <w:pPr>
        <w:pStyle w:val="Textoindependiente"/>
        <w:spacing w:line="276" w:lineRule="auto"/>
        <w:ind w:left="142" w:right="655"/>
        <w:jc w:val="both"/>
        <w:rPr>
          <w:rFonts w:ascii="Arial" w:hAnsi="Arial" w:cs="Arial"/>
        </w:rPr>
      </w:pPr>
      <w:r w:rsidRPr="00436BAA">
        <w:rPr>
          <w:rFonts w:ascii="Arial" w:hAnsi="Arial" w:cs="Arial"/>
          <w:b/>
        </w:rPr>
        <w:t xml:space="preserve">Artículo 19º. Plan maestro en entidades territoriales. </w:t>
      </w:r>
      <w:r w:rsidRPr="00436BAA">
        <w:rPr>
          <w:rFonts w:ascii="Arial" w:hAnsi="Arial" w:cs="Arial"/>
        </w:rPr>
        <w:t>Las entidades territoriales que cuenten con potencial de luz solar por encima del promedio mundial deberán presentar un plan</w:t>
      </w:r>
      <w:r w:rsidRPr="00436BAA">
        <w:rPr>
          <w:rFonts w:ascii="Arial" w:hAnsi="Arial" w:cs="Arial"/>
          <w:spacing w:val="-14"/>
        </w:rPr>
        <w:t xml:space="preserve"> </w:t>
      </w:r>
      <w:r w:rsidRPr="00436BAA">
        <w:rPr>
          <w:rFonts w:ascii="Arial" w:hAnsi="Arial" w:cs="Arial"/>
        </w:rPr>
        <w:t>maestro</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transición</w:t>
      </w:r>
      <w:r w:rsidRPr="00436BAA">
        <w:rPr>
          <w:rFonts w:ascii="Arial" w:hAnsi="Arial" w:cs="Arial"/>
          <w:spacing w:val="-13"/>
        </w:rPr>
        <w:t xml:space="preserve"> </w:t>
      </w:r>
      <w:r w:rsidRPr="00436BAA">
        <w:rPr>
          <w:rFonts w:ascii="Arial" w:hAnsi="Arial" w:cs="Arial"/>
        </w:rPr>
        <w:t>energética</w:t>
      </w:r>
      <w:r w:rsidRPr="00436BAA">
        <w:rPr>
          <w:rFonts w:ascii="Arial" w:hAnsi="Arial" w:cs="Arial"/>
          <w:spacing w:val="-12"/>
        </w:rPr>
        <w:t xml:space="preserve"> </w:t>
      </w:r>
      <w:r w:rsidRPr="00436BAA">
        <w:rPr>
          <w:rFonts w:ascii="Arial" w:hAnsi="Arial" w:cs="Arial"/>
        </w:rPr>
        <w:t>anualmente</w:t>
      </w:r>
      <w:r w:rsidRPr="00436BAA">
        <w:rPr>
          <w:rFonts w:ascii="Arial" w:hAnsi="Arial" w:cs="Arial"/>
          <w:spacing w:val="-9"/>
        </w:rPr>
        <w:t xml:space="preserve"> </w:t>
      </w:r>
      <w:r w:rsidRPr="00436BAA">
        <w:rPr>
          <w:rFonts w:ascii="Arial" w:hAnsi="Arial" w:cs="Arial"/>
        </w:rPr>
        <w:t>en</w:t>
      </w:r>
      <w:r w:rsidRPr="00436BAA">
        <w:rPr>
          <w:rFonts w:ascii="Arial" w:hAnsi="Arial" w:cs="Arial"/>
          <w:spacing w:val="-13"/>
        </w:rPr>
        <w:t xml:space="preserve"> </w:t>
      </w:r>
      <w:r w:rsidRPr="00436BAA">
        <w:rPr>
          <w:rFonts w:ascii="Arial" w:hAnsi="Arial" w:cs="Arial"/>
        </w:rPr>
        <w:t>el</w:t>
      </w:r>
      <w:r w:rsidRPr="00436BAA">
        <w:rPr>
          <w:rFonts w:ascii="Arial" w:hAnsi="Arial" w:cs="Arial"/>
          <w:spacing w:val="-11"/>
        </w:rPr>
        <w:t xml:space="preserve"> </w:t>
      </w:r>
      <w:r w:rsidRPr="00436BAA">
        <w:rPr>
          <w:rFonts w:ascii="Arial" w:hAnsi="Arial" w:cs="Arial"/>
        </w:rPr>
        <w:t>cual</w:t>
      </w:r>
      <w:r w:rsidRPr="00436BAA">
        <w:rPr>
          <w:rFonts w:ascii="Arial" w:hAnsi="Arial" w:cs="Arial"/>
          <w:spacing w:val="-13"/>
        </w:rPr>
        <w:t xml:space="preserve"> </w:t>
      </w:r>
      <w:r w:rsidRPr="00436BAA">
        <w:rPr>
          <w:rFonts w:ascii="Arial" w:hAnsi="Arial" w:cs="Arial"/>
        </w:rPr>
        <w:t>se</w:t>
      </w:r>
      <w:r w:rsidRPr="00436BAA">
        <w:rPr>
          <w:rFonts w:ascii="Arial" w:hAnsi="Arial" w:cs="Arial"/>
          <w:spacing w:val="-12"/>
        </w:rPr>
        <w:t xml:space="preserve"> </w:t>
      </w:r>
      <w:r w:rsidRPr="00436BAA">
        <w:rPr>
          <w:rFonts w:ascii="Arial" w:hAnsi="Arial" w:cs="Arial"/>
        </w:rPr>
        <w:t>definan</w:t>
      </w:r>
      <w:r w:rsidRPr="00436BAA">
        <w:rPr>
          <w:rFonts w:ascii="Arial" w:hAnsi="Arial" w:cs="Arial"/>
          <w:spacing w:val="-11"/>
        </w:rPr>
        <w:t xml:space="preserve"> </w:t>
      </w:r>
      <w:r w:rsidRPr="00436BAA">
        <w:rPr>
          <w:rFonts w:ascii="Arial" w:hAnsi="Arial" w:cs="Arial"/>
        </w:rPr>
        <w:t>las</w:t>
      </w:r>
      <w:r w:rsidRPr="00436BAA">
        <w:rPr>
          <w:rFonts w:ascii="Arial" w:hAnsi="Arial" w:cs="Arial"/>
          <w:spacing w:val="-11"/>
        </w:rPr>
        <w:t xml:space="preserve"> </w:t>
      </w:r>
      <w:r w:rsidRPr="00436BAA">
        <w:rPr>
          <w:rFonts w:ascii="Arial" w:hAnsi="Arial" w:cs="Arial"/>
        </w:rPr>
        <w:t>metas</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 xml:space="preserve">transición y la fuente de los recursos para la implementación de proyectos en transición energética, dicho plan deberá coordinarse de acuerdo con lo definido en los Planes, Planes Básicos </w:t>
      </w:r>
      <w:r w:rsidRPr="00436BAA">
        <w:rPr>
          <w:rFonts w:ascii="Arial" w:hAnsi="Arial" w:cs="Arial"/>
          <w:spacing w:val="-3"/>
        </w:rPr>
        <w:t xml:space="preserve">y/o </w:t>
      </w:r>
      <w:r w:rsidRPr="00436BAA">
        <w:rPr>
          <w:rFonts w:ascii="Arial" w:hAnsi="Arial" w:cs="Arial"/>
        </w:rPr>
        <w:t>Esquemas de Ordenamiento Territorial, Planes de Ordenamiento y Manejo de Cuencas Hidrográficas (POMCAS) y demás instrumentos de planificación y gestión ambiental establecido</w:t>
      </w:r>
    </w:p>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spacing w:line="276" w:lineRule="auto"/>
        <w:ind w:left="142" w:right="655"/>
        <w:jc w:val="both"/>
        <w:rPr>
          <w:rFonts w:ascii="Arial" w:hAnsi="Arial" w:cs="Arial"/>
        </w:rPr>
      </w:pPr>
      <w:r w:rsidRPr="00436BAA">
        <w:rPr>
          <w:rFonts w:ascii="Arial" w:hAnsi="Arial" w:cs="Arial"/>
          <w:b/>
        </w:rPr>
        <w:t>Artículo 20º. Comisión de seguimiento</w:t>
      </w:r>
      <w:r w:rsidRPr="00436BAA">
        <w:rPr>
          <w:rFonts w:ascii="Arial" w:hAnsi="Arial" w:cs="Arial"/>
        </w:rPr>
        <w:t>. En un plazo no mayor a doce meses, se deberá crear</w:t>
      </w:r>
      <w:r w:rsidRPr="00436BAA">
        <w:rPr>
          <w:rFonts w:ascii="Arial" w:hAnsi="Arial" w:cs="Arial"/>
          <w:spacing w:val="-9"/>
        </w:rPr>
        <w:t xml:space="preserve"> </w:t>
      </w:r>
      <w:r w:rsidRPr="00436BAA">
        <w:rPr>
          <w:rFonts w:ascii="Arial" w:hAnsi="Arial" w:cs="Arial"/>
        </w:rPr>
        <w:t>la</w:t>
      </w:r>
      <w:r w:rsidRPr="00436BAA">
        <w:rPr>
          <w:rFonts w:ascii="Arial" w:hAnsi="Arial" w:cs="Arial"/>
          <w:spacing w:val="-6"/>
        </w:rPr>
        <w:t xml:space="preserve"> </w:t>
      </w:r>
      <w:r w:rsidRPr="00436BAA">
        <w:rPr>
          <w:rFonts w:ascii="Arial" w:hAnsi="Arial" w:cs="Arial"/>
        </w:rPr>
        <w:t>comisión</w:t>
      </w:r>
      <w:r w:rsidRPr="00436BAA">
        <w:rPr>
          <w:rFonts w:ascii="Arial" w:hAnsi="Arial" w:cs="Arial"/>
          <w:spacing w:val="-8"/>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seguimiento</w:t>
      </w:r>
      <w:r w:rsidRPr="00436BAA">
        <w:rPr>
          <w:rFonts w:ascii="Arial" w:hAnsi="Arial" w:cs="Arial"/>
          <w:spacing w:val="-9"/>
        </w:rPr>
        <w:t xml:space="preserve"> </w:t>
      </w:r>
      <w:r w:rsidRPr="00436BAA">
        <w:rPr>
          <w:rFonts w:ascii="Arial" w:hAnsi="Arial" w:cs="Arial"/>
        </w:rPr>
        <w:t>a</w:t>
      </w:r>
      <w:r w:rsidRPr="00436BAA">
        <w:rPr>
          <w:rFonts w:ascii="Arial" w:hAnsi="Arial" w:cs="Arial"/>
          <w:spacing w:val="-9"/>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presente</w:t>
      </w:r>
      <w:r w:rsidRPr="00436BAA">
        <w:rPr>
          <w:rFonts w:ascii="Arial" w:hAnsi="Arial" w:cs="Arial"/>
          <w:spacing w:val="-9"/>
        </w:rPr>
        <w:t xml:space="preserve"> </w:t>
      </w:r>
      <w:r w:rsidRPr="00436BAA">
        <w:rPr>
          <w:rFonts w:ascii="Arial" w:hAnsi="Arial" w:cs="Arial"/>
        </w:rPr>
        <w:t>ley,</w:t>
      </w:r>
      <w:r w:rsidRPr="00436BAA">
        <w:rPr>
          <w:rFonts w:ascii="Arial" w:hAnsi="Arial" w:cs="Arial"/>
          <w:spacing w:val="-4"/>
        </w:rPr>
        <w:t xml:space="preserve"> </w:t>
      </w:r>
      <w:r w:rsidRPr="00436BAA">
        <w:rPr>
          <w:rFonts w:ascii="Arial" w:hAnsi="Arial" w:cs="Arial"/>
        </w:rPr>
        <w:t>la</w:t>
      </w:r>
      <w:r w:rsidRPr="00436BAA">
        <w:rPr>
          <w:rFonts w:ascii="Arial" w:hAnsi="Arial" w:cs="Arial"/>
          <w:spacing w:val="-8"/>
        </w:rPr>
        <w:t xml:space="preserve"> </w:t>
      </w:r>
      <w:r w:rsidRPr="00436BAA">
        <w:rPr>
          <w:rFonts w:ascii="Arial" w:hAnsi="Arial" w:cs="Arial"/>
        </w:rPr>
        <w:t>cual</w:t>
      </w:r>
      <w:r w:rsidRPr="00436BAA">
        <w:rPr>
          <w:rFonts w:ascii="Arial" w:hAnsi="Arial" w:cs="Arial"/>
          <w:spacing w:val="-6"/>
        </w:rPr>
        <w:t xml:space="preserve"> </w:t>
      </w:r>
      <w:r w:rsidRPr="00436BAA">
        <w:rPr>
          <w:rFonts w:ascii="Arial" w:hAnsi="Arial" w:cs="Arial"/>
        </w:rPr>
        <w:t>estará</w:t>
      </w:r>
      <w:r w:rsidRPr="00436BAA">
        <w:rPr>
          <w:rFonts w:ascii="Arial" w:hAnsi="Arial" w:cs="Arial"/>
          <w:spacing w:val="-6"/>
        </w:rPr>
        <w:t xml:space="preserve"> </w:t>
      </w:r>
      <w:r w:rsidRPr="00436BAA">
        <w:rPr>
          <w:rFonts w:ascii="Arial" w:hAnsi="Arial" w:cs="Arial"/>
        </w:rPr>
        <w:t>compuesta</w:t>
      </w:r>
      <w:r w:rsidRPr="00436BAA">
        <w:rPr>
          <w:rFonts w:ascii="Arial" w:hAnsi="Arial" w:cs="Arial"/>
          <w:spacing w:val="-7"/>
        </w:rPr>
        <w:t xml:space="preserve"> </w:t>
      </w:r>
      <w:r w:rsidRPr="00436BAA">
        <w:rPr>
          <w:rFonts w:ascii="Arial" w:hAnsi="Arial" w:cs="Arial"/>
        </w:rPr>
        <w:t>por</w:t>
      </w:r>
      <w:r w:rsidRPr="00436BAA">
        <w:rPr>
          <w:rFonts w:ascii="Arial" w:hAnsi="Arial" w:cs="Arial"/>
          <w:spacing w:val="-8"/>
        </w:rPr>
        <w:t xml:space="preserve"> </w:t>
      </w:r>
      <w:r w:rsidRPr="00436BAA">
        <w:rPr>
          <w:rFonts w:ascii="Arial" w:hAnsi="Arial" w:cs="Arial"/>
        </w:rPr>
        <w:t>delegados</w:t>
      </w:r>
      <w:r w:rsidRPr="00436BAA">
        <w:rPr>
          <w:rFonts w:ascii="Arial" w:hAnsi="Arial" w:cs="Arial"/>
          <w:spacing w:val="-7"/>
        </w:rPr>
        <w:t xml:space="preserve"> </w:t>
      </w:r>
      <w:r w:rsidRPr="00436BAA">
        <w:rPr>
          <w:rFonts w:ascii="Arial" w:hAnsi="Arial" w:cs="Arial"/>
        </w:rPr>
        <w:t>de las 5 gobernaciones con mayores problemas de pobreza energética y las 5 gobernaciones de los departamentos con mayor potencial de energía solar según diagnóstico del IDEAM, 2 representantes de la academia, dos delegados del Ministerio del Medio Ambiente y Desarrollo Sostenible, un delegado del Ministerio de Minas y Energía y dos delegados de la sociedad civil con incidencia en temas medioambientales quienes tendrán la función de realizar</w:t>
      </w:r>
      <w:r w:rsidRPr="00436BAA">
        <w:rPr>
          <w:rFonts w:ascii="Arial" w:hAnsi="Arial" w:cs="Arial"/>
          <w:spacing w:val="-15"/>
        </w:rPr>
        <w:t xml:space="preserve"> </w:t>
      </w:r>
      <w:r w:rsidRPr="00436BAA">
        <w:rPr>
          <w:rFonts w:ascii="Arial" w:hAnsi="Arial" w:cs="Arial"/>
        </w:rPr>
        <w:t>el</w:t>
      </w:r>
      <w:r w:rsidRPr="00436BAA">
        <w:rPr>
          <w:rFonts w:ascii="Arial" w:hAnsi="Arial" w:cs="Arial"/>
          <w:spacing w:val="-13"/>
        </w:rPr>
        <w:t xml:space="preserve"> </w:t>
      </w:r>
      <w:r w:rsidRPr="00436BAA">
        <w:rPr>
          <w:rFonts w:ascii="Arial" w:hAnsi="Arial" w:cs="Arial"/>
        </w:rPr>
        <w:t>monitoreo</w:t>
      </w:r>
      <w:r w:rsidRPr="00436BAA">
        <w:rPr>
          <w:rFonts w:ascii="Arial" w:hAnsi="Arial" w:cs="Arial"/>
          <w:spacing w:val="-14"/>
        </w:rPr>
        <w:t xml:space="preserve"> </w:t>
      </w:r>
      <w:r w:rsidRPr="00436BAA">
        <w:rPr>
          <w:rFonts w:ascii="Arial" w:hAnsi="Arial" w:cs="Arial"/>
        </w:rPr>
        <w:t>a</w:t>
      </w:r>
      <w:r w:rsidRPr="00436BAA">
        <w:rPr>
          <w:rFonts w:ascii="Arial" w:hAnsi="Arial" w:cs="Arial"/>
          <w:spacing w:val="-14"/>
        </w:rPr>
        <w:t xml:space="preserve"> </w:t>
      </w:r>
      <w:r w:rsidRPr="00436BAA">
        <w:rPr>
          <w:rFonts w:ascii="Arial" w:hAnsi="Arial" w:cs="Arial"/>
        </w:rPr>
        <w:t>las</w:t>
      </w:r>
      <w:r w:rsidRPr="00436BAA">
        <w:rPr>
          <w:rFonts w:ascii="Arial" w:hAnsi="Arial" w:cs="Arial"/>
          <w:spacing w:val="-12"/>
        </w:rPr>
        <w:t xml:space="preserve"> </w:t>
      </w:r>
      <w:r w:rsidRPr="00436BAA">
        <w:rPr>
          <w:rFonts w:ascii="Arial" w:hAnsi="Arial" w:cs="Arial"/>
        </w:rPr>
        <w:t>disposiciones</w:t>
      </w:r>
      <w:r w:rsidRPr="00436BAA">
        <w:rPr>
          <w:rFonts w:ascii="Arial" w:hAnsi="Arial" w:cs="Arial"/>
          <w:spacing w:val="-14"/>
        </w:rPr>
        <w:t xml:space="preserve"> </w:t>
      </w:r>
      <w:r w:rsidRPr="00436BAA">
        <w:rPr>
          <w:rFonts w:ascii="Arial" w:hAnsi="Arial" w:cs="Arial"/>
        </w:rPr>
        <w:t>inmersas</w:t>
      </w:r>
      <w:r w:rsidRPr="00436BAA">
        <w:rPr>
          <w:rFonts w:ascii="Arial" w:hAnsi="Arial" w:cs="Arial"/>
          <w:spacing w:val="-13"/>
        </w:rPr>
        <w:t xml:space="preserve"> </w:t>
      </w:r>
      <w:r w:rsidRPr="00436BAA">
        <w:rPr>
          <w:rFonts w:ascii="Arial" w:hAnsi="Arial" w:cs="Arial"/>
        </w:rPr>
        <w:t>en</w:t>
      </w:r>
      <w:r w:rsidRPr="00436BAA">
        <w:rPr>
          <w:rFonts w:ascii="Arial" w:hAnsi="Arial" w:cs="Arial"/>
          <w:spacing w:val="-13"/>
        </w:rPr>
        <w:t xml:space="preserve"> </w:t>
      </w:r>
      <w:r w:rsidRPr="00436BAA">
        <w:rPr>
          <w:rFonts w:ascii="Arial" w:hAnsi="Arial" w:cs="Arial"/>
        </w:rPr>
        <w:t>esta</w:t>
      </w:r>
      <w:r w:rsidRPr="00436BAA">
        <w:rPr>
          <w:rFonts w:ascii="Arial" w:hAnsi="Arial" w:cs="Arial"/>
          <w:spacing w:val="-15"/>
        </w:rPr>
        <w:t xml:space="preserve"> </w:t>
      </w:r>
      <w:r w:rsidRPr="00436BAA">
        <w:rPr>
          <w:rFonts w:ascii="Arial" w:hAnsi="Arial" w:cs="Arial"/>
        </w:rPr>
        <w:t>ley.</w:t>
      </w:r>
      <w:r w:rsidRPr="00436BAA">
        <w:rPr>
          <w:rFonts w:ascii="Arial" w:hAnsi="Arial" w:cs="Arial"/>
          <w:spacing w:val="-11"/>
        </w:rPr>
        <w:t xml:space="preserve"> </w:t>
      </w:r>
      <w:r w:rsidRPr="00436BAA">
        <w:rPr>
          <w:rFonts w:ascii="Arial" w:hAnsi="Arial" w:cs="Arial"/>
        </w:rPr>
        <w:t>Dicha</w:t>
      </w:r>
      <w:r w:rsidRPr="00436BAA">
        <w:rPr>
          <w:rFonts w:ascii="Arial" w:hAnsi="Arial" w:cs="Arial"/>
          <w:spacing w:val="-14"/>
        </w:rPr>
        <w:t xml:space="preserve"> </w:t>
      </w:r>
      <w:r w:rsidRPr="00436BAA">
        <w:rPr>
          <w:rFonts w:ascii="Arial" w:hAnsi="Arial" w:cs="Arial"/>
        </w:rPr>
        <w:t>comisión</w:t>
      </w:r>
      <w:r w:rsidRPr="00436BAA">
        <w:rPr>
          <w:rFonts w:ascii="Arial" w:hAnsi="Arial" w:cs="Arial"/>
          <w:spacing w:val="-14"/>
        </w:rPr>
        <w:t xml:space="preserve"> </w:t>
      </w:r>
      <w:r w:rsidRPr="00436BAA">
        <w:rPr>
          <w:rFonts w:ascii="Arial" w:hAnsi="Arial" w:cs="Arial"/>
        </w:rPr>
        <w:t>deberá</w:t>
      </w:r>
      <w:r w:rsidRPr="00436BAA">
        <w:rPr>
          <w:rFonts w:ascii="Arial" w:hAnsi="Arial" w:cs="Arial"/>
          <w:spacing w:val="-13"/>
        </w:rPr>
        <w:t xml:space="preserve"> </w:t>
      </w:r>
      <w:r w:rsidRPr="00436BAA">
        <w:rPr>
          <w:rFonts w:ascii="Arial" w:hAnsi="Arial" w:cs="Arial"/>
        </w:rPr>
        <w:t>reunirse una vez al año, escogerán presidente y vicepresidente y entregarán un informe con los avances de las metas en la presente</w:t>
      </w:r>
      <w:r w:rsidRPr="00436BAA">
        <w:rPr>
          <w:rFonts w:ascii="Arial" w:hAnsi="Arial" w:cs="Arial"/>
          <w:spacing w:val="-1"/>
        </w:rPr>
        <w:t xml:space="preserve"> </w:t>
      </w:r>
      <w:r w:rsidRPr="00436BAA">
        <w:rPr>
          <w:rFonts w:ascii="Arial" w:hAnsi="Arial" w:cs="Arial"/>
        </w:rPr>
        <w:t>ley.</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line="276" w:lineRule="auto"/>
        <w:ind w:left="142" w:right="657"/>
        <w:jc w:val="both"/>
        <w:rPr>
          <w:rFonts w:ascii="Arial" w:hAnsi="Arial" w:cs="Arial"/>
        </w:rPr>
      </w:pPr>
      <w:r w:rsidRPr="00436BAA">
        <w:rPr>
          <w:rFonts w:ascii="Arial" w:hAnsi="Arial" w:cs="Arial"/>
          <w:b/>
        </w:rPr>
        <w:t>Artículo 21º. Sistema de Información de Transición Energética</w:t>
      </w:r>
      <w:r w:rsidRPr="00436BAA">
        <w:rPr>
          <w:rFonts w:ascii="Arial" w:hAnsi="Arial" w:cs="Arial"/>
        </w:rPr>
        <w:t>. Se creará el Sistema de Información de Transición Energética, sus objetivos son registrar, organizar, actualizar y difundir la información en materia de aprovechamiento sustentable de las FNCER. En este instrumento</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darán</w:t>
      </w:r>
      <w:r w:rsidRPr="00436BAA">
        <w:rPr>
          <w:rFonts w:ascii="Arial" w:hAnsi="Arial" w:cs="Arial"/>
          <w:spacing w:val="-6"/>
        </w:rPr>
        <w:t xml:space="preserve"> </w:t>
      </w:r>
      <w:r w:rsidRPr="00436BAA">
        <w:rPr>
          <w:rFonts w:ascii="Arial" w:hAnsi="Arial" w:cs="Arial"/>
        </w:rPr>
        <w:t>a</w:t>
      </w:r>
      <w:r w:rsidRPr="00436BAA">
        <w:rPr>
          <w:rFonts w:ascii="Arial" w:hAnsi="Arial" w:cs="Arial"/>
          <w:spacing w:val="-5"/>
        </w:rPr>
        <w:t xml:space="preserve"> </w:t>
      </w:r>
      <w:r w:rsidRPr="00436BAA">
        <w:rPr>
          <w:rFonts w:ascii="Arial" w:hAnsi="Arial" w:cs="Arial"/>
        </w:rPr>
        <w:t>conocer</w:t>
      </w:r>
      <w:r w:rsidRPr="00436BAA">
        <w:rPr>
          <w:rFonts w:ascii="Arial" w:hAnsi="Arial" w:cs="Arial"/>
          <w:spacing w:val="-7"/>
        </w:rPr>
        <w:t xml:space="preserve"> </w:t>
      </w:r>
      <w:r w:rsidRPr="00436BAA">
        <w:rPr>
          <w:rFonts w:ascii="Arial" w:hAnsi="Arial" w:cs="Arial"/>
        </w:rPr>
        <w:t>mes</w:t>
      </w:r>
      <w:r w:rsidRPr="00436BAA">
        <w:rPr>
          <w:rFonts w:ascii="Arial" w:hAnsi="Arial" w:cs="Arial"/>
          <w:spacing w:val="-4"/>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mes</w:t>
      </w:r>
      <w:r w:rsidRPr="00436BAA">
        <w:rPr>
          <w:rFonts w:ascii="Arial" w:hAnsi="Arial" w:cs="Arial"/>
          <w:spacing w:val="-6"/>
        </w:rPr>
        <w:t xml:space="preserve"> </w:t>
      </w:r>
      <w:r w:rsidRPr="00436BAA">
        <w:rPr>
          <w:rFonts w:ascii="Arial" w:hAnsi="Arial" w:cs="Arial"/>
        </w:rPr>
        <w:t>los</w:t>
      </w:r>
      <w:r w:rsidRPr="00436BAA">
        <w:rPr>
          <w:rFonts w:ascii="Arial" w:hAnsi="Arial" w:cs="Arial"/>
          <w:spacing w:val="-3"/>
        </w:rPr>
        <w:t xml:space="preserve"> </w:t>
      </w:r>
      <w:r w:rsidRPr="00436BAA">
        <w:rPr>
          <w:rFonts w:ascii="Arial" w:hAnsi="Arial" w:cs="Arial"/>
        </w:rPr>
        <w:t>avances</w:t>
      </w:r>
      <w:r w:rsidRPr="00436BAA">
        <w:rPr>
          <w:rFonts w:ascii="Arial" w:hAnsi="Arial" w:cs="Arial"/>
          <w:spacing w:val="-6"/>
        </w:rPr>
        <w:t xml:space="preserve"> </w:t>
      </w:r>
      <w:r w:rsidRPr="00436BAA">
        <w:rPr>
          <w:rFonts w:ascii="Arial" w:hAnsi="Arial" w:cs="Arial"/>
        </w:rPr>
        <w:t>en</w:t>
      </w:r>
      <w:r w:rsidRPr="00436BAA">
        <w:rPr>
          <w:rFonts w:ascii="Arial" w:hAnsi="Arial" w:cs="Arial"/>
          <w:spacing w:val="-6"/>
        </w:rPr>
        <w:t xml:space="preserve"> </w:t>
      </w:r>
      <w:r w:rsidRPr="00436BAA">
        <w:rPr>
          <w:rFonts w:ascii="Arial" w:hAnsi="Arial" w:cs="Arial"/>
        </w:rPr>
        <w:t>materia</w:t>
      </w:r>
      <w:r w:rsidRPr="00436BAA">
        <w:rPr>
          <w:rFonts w:ascii="Arial" w:hAnsi="Arial" w:cs="Arial"/>
          <w:spacing w:val="-5"/>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energías</w:t>
      </w:r>
      <w:r w:rsidRPr="00436BAA">
        <w:rPr>
          <w:rFonts w:ascii="Arial" w:hAnsi="Arial" w:cs="Arial"/>
          <w:spacing w:val="-6"/>
        </w:rPr>
        <w:t xml:space="preserve"> </w:t>
      </w:r>
      <w:r w:rsidRPr="00436BAA">
        <w:rPr>
          <w:rFonts w:ascii="Arial" w:hAnsi="Arial" w:cs="Arial"/>
        </w:rPr>
        <w:t>alternativas,</w:t>
      </w:r>
      <w:r w:rsidRPr="00436BAA">
        <w:rPr>
          <w:rFonts w:ascii="Arial" w:hAnsi="Arial" w:cs="Arial"/>
          <w:spacing w:val="-6"/>
        </w:rPr>
        <w:t xml:space="preserve"> </w:t>
      </w:r>
      <w:r w:rsidRPr="00436BAA">
        <w:rPr>
          <w:rFonts w:ascii="Arial" w:hAnsi="Arial" w:cs="Arial"/>
        </w:rPr>
        <w:t>la inversión</w:t>
      </w:r>
      <w:r w:rsidRPr="00436BAA">
        <w:rPr>
          <w:rFonts w:ascii="Arial" w:hAnsi="Arial" w:cs="Arial"/>
          <w:spacing w:val="-12"/>
        </w:rPr>
        <w:t xml:space="preserve"> </w:t>
      </w:r>
      <w:r w:rsidRPr="00436BAA">
        <w:rPr>
          <w:rFonts w:ascii="Arial" w:hAnsi="Arial" w:cs="Arial"/>
        </w:rPr>
        <w:t>del</w:t>
      </w:r>
      <w:r w:rsidRPr="00436BAA">
        <w:rPr>
          <w:rFonts w:ascii="Arial" w:hAnsi="Arial" w:cs="Arial"/>
          <w:spacing w:val="-12"/>
        </w:rPr>
        <w:t xml:space="preserve"> </w:t>
      </w:r>
      <w:r w:rsidRPr="00436BAA">
        <w:rPr>
          <w:rFonts w:ascii="Arial" w:hAnsi="Arial" w:cs="Arial"/>
        </w:rPr>
        <w:t>gobierno,</w:t>
      </w:r>
      <w:r w:rsidRPr="00436BAA">
        <w:rPr>
          <w:rFonts w:ascii="Arial" w:hAnsi="Arial" w:cs="Arial"/>
          <w:spacing w:val="-12"/>
        </w:rPr>
        <w:t xml:space="preserve"> </w:t>
      </w:r>
      <w:r w:rsidRPr="00436BAA">
        <w:rPr>
          <w:rFonts w:ascii="Arial" w:hAnsi="Arial" w:cs="Arial"/>
        </w:rPr>
        <w:t>el</w:t>
      </w:r>
      <w:r w:rsidRPr="00436BAA">
        <w:rPr>
          <w:rFonts w:ascii="Arial" w:hAnsi="Arial" w:cs="Arial"/>
          <w:spacing w:val="-9"/>
        </w:rPr>
        <w:t xml:space="preserve"> </w:t>
      </w:r>
      <w:r w:rsidRPr="00436BAA">
        <w:rPr>
          <w:rFonts w:ascii="Arial" w:hAnsi="Arial" w:cs="Arial"/>
        </w:rPr>
        <w:t>número</w:t>
      </w:r>
      <w:r w:rsidRPr="00436BAA">
        <w:rPr>
          <w:rFonts w:ascii="Arial" w:hAnsi="Arial" w:cs="Arial"/>
          <w:spacing w:val="-12"/>
        </w:rPr>
        <w:t xml:space="preserve"> </w:t>
      </w:r>
      <w:r w:rsidRPr="00436BAA">
        <w:rPr>
          <w:rFonts w:ascii="Arial" w:hAnsi="Arial" w:cs="Arial"/>
        </w:rPr>
        <w:t>de</w:t>
      </w:r>
      <w:r w:rsidRPr="00436BAA">
        <w:rPr>
          <w:rFonts w:ascii="Arial" w:hAnsi="Arial" w:cs="Arial"/>
          <w:spacing w:val="-13"/>
        </w:rPr>
        <w:t xml:space="preserve"> </w:t>
      </w:r>
      <w:r w:rsidRPr="00436BAA">
        <w:rPr>
          <w:rFonts w:ascii="Arial" w:hAnsi="Arial" w:cs="Arial"/>
        </w:rPr>
        <w:t>proyectos</w:t>
      </w:r>
      <w:r w:rsidRPr="00436BAA">
        <w:rPr>
          <w:rFonts w:ascii="Arial" w:hAnsi="Arial" w:cs="Arial"/>
          <w:spacing w:val="-11"/>
        </w:rPr>
        <w:t xml:space="preserve"> </w:t>
      </w:r>
      <w:r w:rsidRPr="00436BAA">
        <w:rPr>
          <w:rFonts w:ascii="Arial" w:hAnsi="Arial" w:cs="Arial"/>
        </w:rPr>
        <w:t>generados</w:t>
      </w:r>
      <w:r w:rsidRPr="00436BAA">
        <w:rPr>
          <w:rFonts w:ascii="Arial" w:hAnsi="Arial" w:cs="Arial"/>
          <w:spacing w:val="-12"/>
        </w:rPr>
        <w:t xml:space="preserve"> </w:t>
      </w:r>
      <w:r w:rsidRPr="00436BAA">
        <w:rPr>
          <w:rFonts w:ascii="Arial" w:hAnsi="Arial" w:cs="Arial"/>
        </w:rPr>
        <w:t>por</w:t>
      </w:r>
      <w:r w:rsidRPr="00436BAA">
        <w:rPr>
          <w:rFonts w:ascii="Arial" w:hAnsi="Arial" w:cs="Arial"/>
          <w:spacing w:val="-13"/>
        </w:rPr>
        <w:t xml:space="preserve"> </w:t>
      </w:r>
      <w:r w:rsidRPr="00436BAA">
        <w:rPr>
          <w:rFonts w:ascii="Arial" w:hAnsi="Arial" w:cs="Arial"/>
        </w:rPr>
        <w:t>el</w:t>
      </w:r>
      <w:r w:rsidRPr="00436BAA">
        <w:rPr>
          <w:rFonts w:ascii="Arial" w:hAnsi="Arial" w:cs="Arial"/>
          <w:spacing w:val="-12"/>
        </w:rPr>
        <w:t xml:space="preserve"> </w:t>
      </w:r>
      <w:r w:rsidRPr="00436BAA">
        <w:rPr>
          <w:rFonts w:ascii="Arial" w:hAnsi="Arial" w:cs="Arial"/>
        </w:rPr>
        <w:t>mes,</w:t>
      </w:r>
      <w:r w:rsidRPr="00436BAA">
        <w:rPr>
          <w:rFonts w:ascii="Arial" w:hAnsi="Arial" w:cs="Arial"/>
          <w:spacing w:val="-12"/>
        </w:rPr>
        <w:t xml:space="preserve"> </w:t>
      </w:r>
      <w:r w:rsidRPr="00436BAA">
        <w:rPr>
          <w:rFonts w:ascii="Arial" w:hAnsi="Arial" w:cs="Arial"/>
        </w:rPr>
        <w:t>la</w:t>
      </w:r>
      <w:r w:rsidRPr="00436BAA">
        <w:rPr>
          <w:rFonts w:ascii="Arial" w:hAnsi="Arial" w:cs="Arial"/>
          <w:spacing w:val="-13"/>
        </w:rPr>
        <w:t xml:space="preserve"> </w:t>
      </w:r>
      <w:r w:rsidRPr="00436BAA">
        <w:rPr>
          <w:rFonts w:ascii="Arial" w:hAnsi="Arial" w:cs="Arial"/>
        </w:rPr>
        <w:t>ubicación</w:t>
      </w:r>
      <w:r w:rsidRPr="00436BAA">
        <w:rPr>
          <w:rFonts w:ascii="Arial" w:hAnsi="Arial" w:cs="Arial"/>
          <w:spacing w:val="-12"/>
        </w:rPr>
        <w:t xml:space="preserve"> </w:t>
      </w:r>
      <w:r w:rsidRPr="00436BAA">
        <w:rPr>
          <w:rFonts w:ascii="Arial" w:hAnsi="Arial" w:cs="Arial"/>
        </w:rPr>
        <w:t>geográfica de grandes proyectos y se llevará un registro de las empresas e individuos que compren tecnologías de generación de energía con FNCER.</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b/>
        </w:rPr>
        <w:t>Artículo 22º. Generación de capital humano en universidades</w:t>
      </w:r>
      <w:r w:rsidRPr="00436BAA">
        <w:rPr>
          <w:rFonts w:ascii="Arial" w:hAnsi="Arial" w:cs="Arial"/>
        </w:rPr>
        <w:t>. Se deberá incentivar a</w:t>
      </w:r>
      <w:r w:rsidRPr="00436BAA">
        <w:rPr>
          <w:rFonts w:ascii="Arial" w:hAnsi="Arial" w:cs="Arial"/>
          <w:spacing w:val="-19"/>
        </w:rPr>
        <w:t xml:space="preserve"> </w:t>
      </w:r>
      <w:r w:rsidRPr="00436BAA">
        <w:rPr>
          <w:rFonts w:ascii="Arial" w:hAnsi="Arial" w:cs="Arial"/>
        </w:rPr>
        <w:t>las universidades</w:t>
      </w:r>
      <w:r w:rsidRPr="00436BAA">
        <w:rPr>
          <w:rFonts w:ascii="Arial" w:hAnsi="Arial" w:cs="Arial"/>
          <w:spacing w:val="-5"/>
        </w:rPr>
        <w:t xml:space="preserve"> </w:t>
      </w:r>
      <w:r w:rsidRPr="00436BAA">
        <w:rPr>
          <w:rFonts w:ascii="Arial" w:hAnsi="Arial" w:cs="Arial"/>
        </w:rPr>
        <w:t>públicas</w:t>
      </w:r>
      <w:r w:rsidRPr="00436BAA">
        <w:rPr>
          <w:rFonts w:ascii="Arial" w:hAnsi="Arial" w:cs="Arial"/>
          <w:spacing w:val="1"/>
        </w:rPr>
        <w:t xml:space="preserve"> </w:t>
      </w:r>
      <w:r w:rsidRPr="00436BAA">
        <w:rPr>
          <w:rFonts w:ascii="Arial" w:hAnsi="Arial" w:cs="Arial"/>
        </w:rPr>
        <w:t>y</w:t>
      </w:r>
      <w:r w:rsidRPr="00436BAA">
        <w:rPr>
          <w:rFonts w:ascii="Arial" w:hAnsi="Arial" w:cs="Arial"/>
          <w:spacing w:val="-6"/>
        </w:rPr>
        <w:t xml:space="preserve"> </w:t>
      </w:r>
      <w:r w:rsidRPr="00436BAA">
        <w:rPr>
          <w:rFonts w:ascii="Arial" w:hAnsi="Arial" w:cs="Arial"/>
        </w:rPr>
        <w:t>privadas</w:t>
      </w:r>
      <w:r w:rsidRPr="00436BAA">
        <w:rPr>
          <w:rFonts w:ascii="Arial" w:hAnsi="Arial" w:cs="Arial"/>
          <w:spacing w:val="-5"/>
        </w:rPr>
        <w:t xml:space="preserve"> </w:t>
      </w:r>
      <w:r w:rsidRPr="00436BAA">
        <w:rPr>
          <w:rFonts w:ascii="Arial" w:hAnsi="Arial" w:cs="Arial"/>
        </w:rPr>
        <w:t>para</w:t>
      </w:r>
      <w:r w:rsidRPr="00436BAA">
        <w:rPr>
          <w:rFonts w:ascii="Arial" w:hAnsi="Arial" w:cs="Arial"/>
          <w:spacing w:val="-5"/>
        </w:rPr>
        <w:t xml:space="preserve"> </w:t>
      </w:r>
      <w:r w:rsidRPr="00436BAA">
        <w:rPr>
          <w:rFonts w:ascii="Arial" w:hAnsi="Arial" w:cs="Arial"/>
        </w:rPr>
        <w:t>que</w:t>
      </w:r>
      <w:r w:rsidRPr="00436BAA">
        <w:rPr>
          <w:rFonts w:ascii="Arial" w:hAnsi="Arial" w:cs="Arial"/>
          <w:spacing w:val="-2"/>
        </w:rPr>
        <w:t xml:space="preserve"> </w:t>
      </w:r>
      <w:r w:rsidRPr="00436BAA">
        <w:rPr>
          <w:rFonts w:ascii="Arial" w:hAnsi="Arial" w:cs="Arial"/>
        </w:rPr>
        <w:t>en</w:t>
      </w:r>
      <w:r w:rsidRPr="00436BAA">
        <w:rPr>
          <w:rFonts w:ascii="Arial" w:hAnsi="Arial" w:cs="Arial"/>
          <w:spacing w:val="-5"/>
        </w:rPr>
        <w:t xml:space="preserve"> </w:t>
      </w:r>
      <w:r w:rsidRPr="00436BAA">
        <w:rPr>
          <w:rFonts w:ascii="Arial" w:hAnsi="Arial" w:cs="Arial"/>
        </w:rPr>
        <w:t>su</w:t>
      </w:r>
      <w:r w:rsidRPr="00436BAA">
        <w:rPr>
          <w:rFonts w:ascii="Arial" w:hAnsi="Arial" w:cs="Arial"/>
          <w:spacing w:val="-4"/>
        </w:rPr>
        <w:t xml:space="preserve"> </w:t>
      </w:r>
      <w:r w:rsidRPr="00436BAA">
        <w:rPr>
          <w:rFonts w:ascii="Arial" w:hAnsi="Arial" w:cs="Arial"/>
        </w:rPr>
        <w:t>proceso</w:t>
      </w:r>
      <w:r w:rsidRPr="00436BAA">
        <w:rPr>
          <w:rFonts w:ascii="Arial" w:hAnsi="Arial" w:cs="Arial"/>
          <w:spacing w:val="-4"/>
        </w:rPr>
        <w:t xml:space="preserve"> </w:t>
      </w:r>
      <w:r w:rsidRPr="00436BAA">
        <w:rPr>
          <w:rFonts w:ascii="Arial" w:hAnsi="Arial" w:cs="Arial"/>
        </w:rPr>
        <w:t>educativo</w:t>
      </w:r>
      <w:r w:rsidRPr="00436BAA">
        <w:rPr>
          <w:rFonts w:ascii="Arial" w:hAnsi="Arial" w:cs="Arial"/>
          <w:spacing w:val="-4"/>
        </w:rPr>
        <w:t xml:space="preserve"> </w:t>
      </w:r>
      <w:r w:rsidRPr="00436BAA">
        <w:rPr>
          <w:rFonts w:ascii="Arial" w:hAnsi="Arial" w:cs="Arial"/>
        </w:rPr>
        <w:t>se</w:t>
      </w:r>
      <w:r w:rsidRPr="00436BAA">
        <w:rPr>
          <w:rFonts w:ascii="Arial" w:hAnsi="Arial" w:cs="Arial"/>
          <w:spacing w:val="-6"/>
        </w:rPr>
        <w:t xml:space="preserve"> </w:t>
      </w:r>
      <w:r w:rsidRPr="00436BAA">
        <w:rPr>
          <w:rFonts w:ascii="Arial" w:hAnsi="Arial" w:cs="Arial"/>
        </w:rPr>
        <w:t>adelante</w:t>
      </w:r>
      <w:r w:rsidRPr="00436BAA">
        <w:rPr>
          <w:rFonts w:ascii="Arial" w:hAnsi="Arial" w:cs="Arial"/>
          <w:spacing w:val="-4"/>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formación de profesionales especializados en la gestión, planificación, evaluación y manejo de la transición energética. El Servicio Nacional de Aprendizaje (SENA) deberá adelantar acciones de capacitación básica y técnica en la instalación de Paneles solares en todos los municipios y departamentos del territorio</w:t>
      </w:r>
      <w:r w:rsidRPr="00436BAA">
        <w:rPr>
          <w:rFonts w:ascii="Arial" w:hAnsi="Arial" w:cs="Arial"/>
          <w:spacing w:val="-7"/>
        </w:rPr>
        <w:t xml:space="preserve"> </w:t>
      </w:r>
      <w:r w:rsidRPr="00436BAA">
        <w:rPr>
          <w:rFonts w:ascii="Arial" w:hAnsi="Arial" w:cs="Arial"/>
        </w:rPr>
        <w:t>nacional.</w:t>
      </w:r>
    </w:p>
    <w:p w:rsidR="00C95854" w:rsidRPr="00436BAA" w:rsidRDefault="00C95854" w:rsidP="00436BAA">
      <w:pPr>
        <w:pStyle w:val="Textoindependiente"/>
        <w:spacing w:before="5"/>
        <w:jc w:val="both"/>
        <w:rPr>
          <w:rFonts w:ascii="Arial" w:hAnsi="Arial" w:cs="Arial"/>
        </w:rPr>
      </w:pPr>
    </w:p>
    <w:p w:rsidR="00C95854" w:rsidRPr="00436BAA" w:rsidRDefault="000A3B1F" w:rsidP="00436BAA">
      <w:pPr>
        <w:spacing w:before="1" w:line="276" w:lineRule="auto"/>
        <w:ind w:left="142" w:right="658"/>
        <w:jc w:val="both"/>
        <w:rPr>
          <w:rFonts w:ascii="Arial" w:hAnsi="Arial" w:cs="Arial"/>
          <w:sz w:val="24"/>
          <w:szCs w:val="24"/>
        </w:rPr>
      </w:pPr>
      <w:r w:rsidRPr="00436BAA">
        <w:rPr>
          <w:rFonts w:ascii="Arial" w:hAnsi="Arial" w:cs="Arial"/>
          <w:b/>
          <w:sz w:val="24"/>
          <w:szCs w:val="24"/>
        </w:rPr>
        <w:t>Artículo</w:t>
      </w:r>
      <w:r w:rsidRPr="00436BAA">
        <w:rPr>
          <w:rFonts w:ascii="Arial" w:hAnsi="Arial" w:cs="Arial"/>
          <w:b/>
          <w:spacing w:val="-6"/>
          <w:sz w:val="24"/>
          <w:szCs w:val="24"/>
        </w:rPr>
        <w:t xml:space="preserve"> </w:t>
      </w:r>
      <w:r w:rsidRPr="00436BAA">
        <w:rPr>
          <w:rFonts w:ascii="Arial" w:hAnsi="Arial" w:cs="Arial"/>
          <w:b/>
          <w:sz w:val="24"/>
          <w:szCs w:val="24"/>
        </w:rPr>
        <w:t>23º.</w:t>
      </w:r>
      <w:r w:rsidRPr="00436BAA">
        <w:rPr>
          <w:rFonts w:ascii="Arial" w:hAnsi="Arial" w:cs="Arial"/>
          <w:b/>
          <w:spacing w:val="-4"/>
          <w:sz w:val="24"/>
          <w:szCs w:val="24"/>
        </w:rPr>
        <w:t xml:space="preserve"> </w:t>
      </w:r>
      <w:r w:rsidRPr="00436BAA">
        <w:rPr>
          <w:rFonts w:ascii="Arial" w:hAnsi="Arial" w:cs="Arial"/>
          <w:b/>
          <w:sz w:val="24"/>
          <w:szCs w:val="24"/>
        </w:rPr>
        <w:t>Plazo</w:t>
      </w:r>
      <w:r w:rsidRPr="00436BAA">
        <w:rPr>
          <w:rFonts w:ascii="Arial" w:hAnsi="Arial" w:cs="Arial"/>
          <w:b/>
          <w:spacing w:val="-2"/>
          <w:sz w:val="24"/>
          <w:szCs w:val="24"/>
        </w:rPr>
        <w:t xml:space="preserve"> </w:t>
      </w:r>
      <w:r w:rsidRPr="00436BAA">
        <w:rPr>
          <w:rFonts w:ascii="Arial" w:hAnsi="Arial" w:cs="Arial"/>
          <w:b/>
          <w:sz w:val="24"/>
          <w:szCs w:val="24"/>
        </w:rPr>
        <w:t>máximo</w:t>
      </w:r>
      <w:r w:rsidRPr="00436BAA">
        <w:rPr>
          <w:rFonts w:ascii="Arial" w:hAnsi="Arial" w:cs="Arial"/>
          <w:b/>
          <w:spacing w:val="-6"/>
          <w:sz w:val="24"/>
          <w:szCs w:val="24"/>
        </w:rPr>
        <w:t xml:space="preserve"> </w:t>
      </w:r>
      <w:r w:rsidRPr="00436BAA">
        <w:rPr>
          <w:rFonts w:ascii="Arial" w:hAnsi="Arial" w:cs="Arial"/>
          <w:b/>
          <w:sz w:val="24"/>
          <w:szCs w:val="24"/>
        </w:rPr>
        <w:t>para</w:t>
      </w:r>
      <w:r w:rsidRPr="00436BAA">
        <w:rPr>
          <w:rFonts w:ascii="Arial" w:hAnsi="Arial" w:cs="Arial"/>
          <w:b/>
          <w:spacing w:val="-3"/>
          <w:sz w:val="24"/>
          <w:szCs w:val="24"/>
        </w:rPr>
        <w:t xml:space="preserve"> </w:t>
      </w:r>
      <w:r w:rsidRPr="00436BAA">
        <w:rPr>
          <w:rFonts w:ascii="Arial" w:hAnsi="Arial" w:cs="Arial"/>
          <w:b/>
          <w:sz w:val="24"/>
          <w:szCs w:val="24"/>
        </w:rPr>
        <w:t>la</w:t>
      </w:r>
      <w:r w:rsidRPr="00436BAA">
        <w:rPr>
          <w:rFonts w:ascii="Arial" w:hAnsi="Arial" w:cs="Arial"/>
          <w:b/>
          <w:spacing w:val="-6"/>
          <w:sz w:val="24"/>
          <w:szCs w:val="24"/>
        </w:rPr>
        <w:t xml:space="preserve"> </w:t>
      </w:r>
      <w:r w:rsidRPr="00436BAA">
        <w:rPr>
          <w:rFonts w:ascii="Arial" w:hAnsi="Arial" w:cs="Arial"/>
          <w:b/>
          <w:sz w:val="24"/>
          <w:szCs w:val="24"/>
        </w:rPr>
        <w:t>reglamentación</w:t>
      </w:r>
      <w:r w:rsidRPr="00436BAA">
        <w:rPr>
          <w:rFonts w:ascii="Arial" w:hAnsi="Arial" w:cs="Arial"/>
          <w:b/>
          <w:spacing w:val="-5"/>
          <w:sz w:val="24"/>
          <w:szCs w:val="24"/>
        </w:rPr>
        <w:t xml:space="preserve"> </w:t>
      </w:r>
      <w:r w:rsidRPr="00436BAA">
        <w:rPr>
          <w:rFonts w:ascii="Arial" w:hAnsi="Arial" w:cs="Arial"/>
          <w:b/>
          <w:sz w:val="24"/>
          <w:szCs w:val="24"/>
        </w:rPr>
        <w:t>de</w:t>
      </w:r>
      <w:r w:rsidRPr="00436BAA">
        <w:rPr>
          <w:rFonts w:ascii="Arial" w:hAnsi="Arial" w:cs="Arial"/>
          <w:b/>
          <w:spacing w:val="-7"/>
          <w:sz w:val="24"/>
          <w:szCs w:val="24"/>
        </w:rPr>
        <w:t xml:space="preserve"> </w:t>
      </w:r>
      <w:r w:rsidRPr="00436BAA">
        <w:rPr>
          <w:rFonts w:ascii="Arial" w:hAnsi="Arial" w:cs="Arial"/>
          <w:b/>
          <w:sz w:val="24"/>
          <w:szCs w:val="24"/>
        </w:rPr>
        <w:t>la</w:t>
      </w:r>
      <w:r w:rsidRPr="00436BAA">
        <w:rPr>
          <w:rFonts w:ascii="Arial" w:hAnsi="Arial" w:cs="Arial"/>
          <w:b/>
          <w:spacing w:val="-5"/>
          <w:sz w:val="24"/>
          <w:szCs w:val="24"/>
        </w:rPr>
        <w:t xml:space="preserve"> </w:t>
      </w:r>
      <w:r w:rsidRPr="00436BAA">
        <w:rPr>
          <w:rFonts w:ascii="Arial" w:hAnsi="Arial" w:cs="Arial"/>
          <w:b/>
          <w:sz w:val="24"/>
          <w:szCs w:val="24"/>
        </w:rPr>
        <w:t>ley</w:t>
      </w:r>
      <w:r w:rsidRPr="00436BAA">
        <w:rPr>
          <w:rFonts w:ascii="Arial" w:hAnsi="Arial" w:cs="Arial"/>
          <w:b/>
          <w:spacing w:val="-7"/>
          <w:sz w:val="24"/>
          <w:szCs w:val="24"/>
        </w:rPr>
        <w:t xml:space="preserve"> </w:t>
      </w:r>
      <w:r w:rsidRPr="00436BAA">
        <w:rPr>
          <w:rFonts w:ascii="Arial" w:hAnsi="Arial" w:cs="Arial"/>
          <w:b/>
          <w:sz w:val="24"/>
          <w:szCs w:val="24"/>
        </w:rPr>
        <w:t>1715</w:t>
      </w:r>
      <w:r w:rsidRPr="00436BAA">
        <w:rPr>
          <w:rFonts w:ascii="Arial" w:hAnsi="Arial" w:cs="Arial"/>
          <w:b/>
          <w:spacing w:val="-6"/>
          <w:sz w:val="24"/>
          <w:szCs w:val="24"/>
        </w:rPr>
        <w:t xml:space="preserve"> </w:t>
      </w:r>
      <w:r w:rsidRPr="00436BAA">
        <w:rPr>
          <w:rFonts w:ascii="Arial" w:hAnsi="Arial" w:cs="Arial"/>
          <w:b/>
          <w:sz w:val="24"/>
          <w:szCs w:val="24"/>
        </w:rPr>
        <w:t>de</w:t>
      </w:r>
      <w:r w:rsidRPr="00436BAA">
        <w:rPr>
          <w:rFonts w:ascii="Arial" w:hAnsi="Arial" w:cs="Arial"/>
          <w:b/>
          <w:spacing w:val="-7"/>
          <w:sz w:val="24"/>
          <w:szCs w:val="24"/>
        </w:rPr>
        <w:t xml:space="preserve"> </w:t>
      </w:r>
      <w:r w:rsidRPr="00436BAA">
        <w:rPr>
          <w:rFonts w:ascii="Arial" w:hAnsi="Arial" w:cs="Arial"/>
          <w:b/>
          <w:sz w:val="24"/>
          <w:szCs w:val="24"/>
        </w:rPr>
        <w:t>2014</w:t>
      </w:r>
      <w:r w:rsidRPr="00436BAA">
        <w:rPr>
          <w:rFonts w:ascii="Arial" w:hAnsi="Arial" w:cs="Arial"/>
          <w:sz w:val="24"/>
          <w:szCs w:val="24"/>
        </w:rPr>
        <w:t>.</w:t>
      </w:r>
      <w:r w:rsidRPr="00436BAA">
        <w:rPr>
          <w:rFonts w:ascii="Arial" w:hAnsi="Arial" w:cs="Arial"/>
          <w:spacing w:val="-5"/>
          <w:sz w:val="24"/>
          <w:szCs w:val="24"/>
        </w:rPr>
        <w:t xml:space="preserve"> </w:t>
      </w:r>
      <w:r w:rsidRPr="00436BAA">
        <w:rPr>
          <w:rFonts w:ascii="Arial" w:hAnsi="Arial" w:cs="Arial"/>
          <w:sz w:val="24"/>
          <w:szCs w:val="24"/>
        </w:rPr>
        <w:t>A</w:t>
      </w:r>
      <w:r w:rsidRPr="00436BAA">
        <w:rPr>
          <w:rFonts w:ascii="Arial" w:hAnsi="Arial" w:cs="Arial"/>
          <w:spacing w:val="-7"/>
          <w:sz w:val="24"/>
          <w:szCs w:val="24"/>
        </w:rPr>
        <w:t xml:space="preserve"> </w:t>
      </w:r>
      <w:r w:rsidRPr="00436BAA">
        <w:rPr>
          <w:rFonts w:ascii="Arial" w:hAnsi="Arial" w:cs="Arial"/>
          <w:sz w:val="24"/>
          <w:szCs w:val="24"/>
        </w:rPr>
        <w:t>partir</w:t>
      </w:r>
      <w:r w:rsidRPr="00436BAA">
        <w:rPr>
          <w:rFonts w:ascii="Arial" w:hAnsi="Arial" w:cs="Arial"/>
          <w:spacing w:val="-5"/>
          <w:sz w:val="24"/>
          <w:szCs w:val="24"/>
        </w:rPr>
        <w:t xml:space="preserve"> </w:t>
      </w:r>
      <w:r w:rsidRPr="00436BAA">
        <w:rPr>
          <w:rFonts w:ascii="Arial" w:hAnsi="Arial" w:cs="Arial"/>
          <w:sz w:val="24"/>
          <w:szCs w:val="24"/>
        </w:rPr>
        <w:t>de</w:t>
      </w:r>
      <w:r w:rsidRPr="00436BAA">
        <w:rPr>
          <w:rFonts w:ascii="Arial" w:hAnsi="Arial" w:cs="Arial"/>
          <w:spacing w:val="-6"/>
          <w:sz w:val="24"/>
          <w:szCs w:val="24"/>
        </w:rPr>
        <w:t xml:space="preserve"> </w:t>
      </w:r>
      <w:r w:rsidRPr="00436BAA">
        <w:rPr>
          <w:rFonts w:ascii="Arial" w:hAnsi="Arial" w:cs="Arial"/>
          <w:sz w:val="24"/>
          <w:szCs w:val="24"/>
        </w:rPr>
        <w:t>la entrada</w:t>
      </w:r>
      <w:r w:rsidRPr="00436BAA">
        <w:rPr>
          <w:rFonts w:ascii="Arial" w:hAnsi="Arial" w:cs="Arial"/>
          <w:spacing w:val="-7"/>
          <w:sz w:val="24"/>
          <w:szCs w:val="24"/>
        </w:rPr>
        <w:t xml:space="preserve"> </w:t>
      </w:r>
      <w:r w:rsidRPr="00436BAA">
        <w:rPr>
          <w:rFonts w:ascii="Arial" w:hAnsi="Arial" w:cs="Arial"/>
          <w:sz w:val="24"/>
          <w:szCs w:val="24"/>
        </w:rPr>
        <w:t>en</w:t>
      </w:r>
      <w:r w:rsidRPr="00436BAA">
        <w:rPr>
          <w:rFonts w:ascii="Arial" w:hAnsi="Arial" w:cs="Arial"/>
          <w:spacing w:val="-6"/>
          <w:sz w:val="24"/>
          <w:szCs w:val="24"/>
        </w:rPr>
        <w:t xml:space="preserve"> </w:t>
      </w:r>
      <w:r w:rsidRPr="00436BAA">
        <w:rPr>
          <w:rFonts w:ascii="Arial" w:hAnsi="Arial" w:cs="Arial"/>
          <w:sz w:val="24"/>
          <w:szCs w:val="24"/>
        </w:rPr>
        <w:t>vigencia</w:t>
      </w:r>
      <w:r w:rsidRPr="00436BAA">
        <w:rPr>
          <w:rFonts w:ascii="Arial" w:hAnsi="Arial" w:cs="Arial"/>
          <w:spacing w:val="-7"/>
          <w:sz w:val="24"/>
          <w:szCs w:val="24"/>
        </w:rPr>
        <w:t xml:space="preserve"> </w:t>
      </w:r>
      <w:r w:rsidRPr="00436BAA">
        <w:rPr>
          <w:rFonts w:ascii="Arial" w:hAnsi="Arial" w:cs="Arial"/>
          <w:sz w:val="24"/>
          <w:szCs w:val="24"/>
        </w:rPr>
        <w:t>de</w:t>
      </w:r>
      <w:r w:rsidRPr="00436BAA">
        <w:rPr>
          <w:rFonts w:ascii="Arial" w:hAnsi="Arial" w:cs="Arial"/>
          <w:spacing w:val="-7"/>
          <w:sz w:val="24"/>
          <w:szCs w:val="24"/>
        </w:rPr>
        <w:t xml:space="preserve"> </w:t>
      </w:r>
      <w:r w:rsidRPr="00436BAA">
        <w:rPr>
          <w:rFonts w:ascii="Arial" w:hAnsi="Arial" w:cs="Arial"/>
          <w:sz w:val="24"/>
          <w:szCs w:val="24"/>
        </w:rPr>
        <w:t>la</w:t>
      </w:r>
      <w:r w:rsidRPr="00436BAA">
        <w:rPr>
          <w:rFonts w:ascii="Arial" w:hAnsi="Arial" w:cs="Arial"/>
          <w:spacing w:val="-4"/>
          <w:sz w:val="24"/>
          <w:szCs w:val="24"/>
        </w:rPr>
        <w:t xml:space="preserve"> </w:t>
      </w:r>
      <w:r w:rsidRPr="00436BAA">
        <w:rPr>
          <w:rFonts w:ascii="Arial" w:hAnsi="Arial" w:cs="Arial"/>
          <w:sz w:val="24"/>
          <w:szCs w:val="24"/>
        </w:rPr>
        <w:t>presente</w:t>
      </w:r>
      <w:r w:rsidRPr="00436BAA">
        <w:rPr>
          <w:rFonts w:ascii="Arial" w:hAnsi="Arial" w:cs="Arial"/>
          <w:spacing w:val="-7"/>
          <w:sz w:val="24"/>
          <w:szCs w:val="24"/>
        </w:rPr>
        <w:t xml:space="preserve"> </w:t>
      </w:r>
      <w:r w:rsidRPr="00436BAA">
        <w:rPr>
          <w:rFonts w:ascii="Arial" w:hAnsi="Arial" w:cs="Arial"/>
          <w:sz w:val="24"/>
          <w:szCs w:val="24"/>
        </w:rPr>
        <w:t>ley,</w:t>
      </w:r>
      <w:r w:rsidRPr="00436BAA">
        <w:rPr>
          <w:rFonts w:ascii="Arial" w:hAnsi="Arial" w:cs="Arial"/>
          <w:spacing w:val="-6"/>
          <w:sz w:val="24"/>
          <w:szCs w:val="24"/>
        </w:rPr>
        <w:t xml:space="preserve"> </w:t>
      </w:r>
      <w:r w:rsidRPr="00436BAA">
        <w:rPr>
          <w:rFonts w:ascii="Arial" w:hAnsi="Arial" w:cs="Arial"/>
          <w:sz w:val="24"/>
          <w:szCs w:val="24"/>
        </w:rPr>
        <w:t>se</w:t>
      </w:r>
      <w:r w:rsidRPr="00436BAA">
        <w:rPr>
          <w:rFonts w:ascii="Arial" w:hAnsi="Arial" w:cs="Arial"/>
          <w:spacing w:val="-7"/>
          <w:sz w:val="24"/>
          <w:szCs w:val="24"/>
        </w:rPr>
        <w:t xml:space="preserve"> </w:t>
      </w:r>
      <w:r w:rsidRPr="00436BAA">
        <w:rPr>
          <w:rFonts w:ascii="Arial" w:hAnsi="Arial" w:cs="Arial"/>
          <w:sz w:val="24"/>
          <w:szCs w:val="24"/>
        </w:rPr>
        <w:t>tendrá</w:t>
      </w:r>
      <w:r w:rsidRPr="00436BAA">
        <w:rPr>
          <w:rFonts w:ascii="Arial" w:hAnsi="Arial" w:cs="Arial"/>
          <w:spacing w:val="-6"/>
          <w:sz w:val="24"/>
          <w:szCs w:val="24"/>
        </w:rPr>
        <w:t xml:space="preserve"> </w:t>
      </w:r>
      <w:r w:rsidRPr="00436BAA">
        <w:rPr>
          <w:rFonts w:ascii="Arial" w:hAnsi="Arial" w:cs="Arial"/>
          <w:sz w:val="24"/>
          <w:szCs w:val="24"/>
        </w:rPr>
        <w:t>un</w:t>
      </w:r>
      <w:r w:rsidRPr="00436BAA">
        <w:rPr>
          <w:rFonts w:ascii="Arial" w:hAnsi="Arial" w:cs="Arial"/>
          <w:spacing w:val="-6"/>
          <w:sz w:val="24"/>
          <w:szCs w:val="24"/>
        </w:rPr>
        <w:t xml:space="preserve"> </w:t>
      </w:r>
      <w:r w:rsidRPr="00436BAA">
        <w:rPr>
          <w:rFonts w:ascii="Arial" w:hAnsi="Arial" w:cs="Arial"/>
          <w:sz w:val="24"/>
          <w:szCs w:val="24"/>
        </w:rPr>
        <w:t>plazo</w:t>
      </w:r>
      <w:r w:rsidRPr="00436BAA">
        <w:rPr>
          <w:rFonts w:ascii="Arial" w:hAnsi="Arial" w:cs="Arial"/>
          <w:spacing w:val="-4"/>
          <w:sz w:val="24"/>
          <w:szCs w:val="24"/>
        </w:rPr>
        <w:t xml:space="preserve"> </w:t>
      </w:r>
      <w:r w:rsidRPr="00436BAA">
        <w:rPr>
          <w:rFonts w:ascii="Arial" w:hAnsi="Arial" w:cs="Arial"/>
          <w:sz w:val="24"/>
          <w:szCs w:val="24"/>
        </w:rPr>
        <w:t>máximo</w:t>
      </w:r>
      <w:r w:rsidRPr="00436BAA">
        <w:rPr>
          <w:rFonts w:ascii="Arial" w:hAnsi="Arial" w:cs="Arial"/>
          <w:spacing w:val="-6"/>
          <w:sz w:val="24"/>
          <w:szCs w:val="24"/>
        </w:rPr>
        <w:t xml:space="preserve"> </w:t>
      </w:r>
      <w:r w:rsidRPr="00436BAA">
        <w:rPr>
          <w:rFonts w:ascii="Arial" w:hAnsi="Arial" w:cs="Arial"/>
          <w:sz w:val="24"/>
          <w:szCs w:val="24"/>
        </w:rPr>
        <w:t>de</w:t>
      </w:r>
      <w:r w:rsidRPr="00436BAA">
        <w:rPr>
          <w:rFonts w:ascii="Arial" w:hAnsi="Arial" w:cs="Arial"/>
          <w:spacing w:val="-7"/>
          <w:sz w:val="24"/>
          <w:szCs w:val="24"/>
        </w:rPr>
        <w:t xml:space="preserve"> </w:t>
      </w:r>
      <w:r w:rsidRPr="00436BAA">
        <w:rPr>
          <w:rFonts w:ascii="Arial" w:hAnsi="Arial" w:cs="Arial"/>
          <w:sz w:val="24"/>
          <w:szCs w:val="24"/>
        </w:rPr>
        <w:t>1</w:t>
      </w:r>
      <w:r w:rsidRPr="00436BAA">
        <w:rPr>
          <w:rFonts w:ascii="Arial" w:hAnsi="Arial" w:cs="Arial"/>
          <w:spacing w:val="-9"/>
          <w:sz w:val="24"/>
          <w:szCs w:val="24"/>
        </w:rPr>
        <w:t xml:space="preserve"> </w:t>
      </w:r>
      <w:r w:rsidRPr="00436BAA">
        <w:rPr>
          <w:rFonts w:ascii="Arial" w:hAnsi="Arial" w:cs="Arial"/>
          <w:sz w:val="24"/>
          <w:szCs w:val="24"/>
        </w:rPr>
        <w:t>año</w:t>
      </w:r>
      <w:r w:rsidRPr="00436BAA">
        <w:rPr>
          <w:rFonts w:ascii="Arial" w:hAnsi="Arial" w:cs="Arial"/>
          <w:spacing w:val="-6"/>
          <w:sz w:val="24"/>
          <w:szCs w:val="24"/>
        </w:rPr>
        <w:t xml:space="preserve"> </w:t>
      </w:r>
      <w:r w:rsidRPr="00436BAA">
        <w:rPr>
          <w:rFonts w:ascii="Arial" w:hAnsi="Arial" w:cs="Arial"/>
          <w:sz w:val="24"/>
          <w:szCs w:val="24"/>
        </w:rPr>
        <w:t>para</w:t>
      </w:r>
      <w:r w:rsidRPr="00436BAA">
        <w:rPr>
          <w:rFonts w:ascii="Arial" w:hAnsi="Arial" w:cs="Arial"/>
          <w:spacing w:val="-8"/>
          <w:sz w:val="24"/>
          <w:szCs w:val="24"/>
        </w:rPr>
        <w:t xml:space="preserve"> </w:t>
      </w:r>
      <w:r w:rsidRPr="00436BAA">
        <w:rPr>
          <w:rFonts w:ascii="Arial" w:hAnsi="Arial" w:cs="Arial"/>
          <w:sz w:val="24"/>
          <w:szCs w:val="24"/>
        </w:rPr>
        <w:t>llevar</w:t>
      </w:r>
      <w:r w:rsidRPr="00436BAA">
        <w:rPr>
          <w:rFonts w:ascii="Arial" w:hAnsi="Arial" w:cs="Arial"/>
          <w:spacing w:val="-4"/>
          <w:sz w:val="24"/>
          <w:szCs w:val="24"/>
        </w:rPr>
        <w:t xml:space="preserve"> </w:t>
      </w:r>
      <w:r w:rsidRPr="00436BAA">
        <w:rPr>
          <w:rFonts w:ascii="Arial" w:hAnsi="Arial" w:cs="Arial"/>
          <w:sz w:val="24"/>
          <w:szCs w:val="24"/>
        </w:rPr>
        <w:t>a</w:t>
      </w:r>
      <w:r w:rsidRPr="00436BAA">
        <w:rPr>
          <w:rFonts w:ascii="Arial" w:hAnsi="Arial" w:cs="Arial"/>
          <w:spacing w:val="-7"/>
          <w:sz w:val="24"/>
          <w:szCs w:val="24"/>
        </w:rPr>
        <w:t xml:space="preserve"> </w:t>
      </w:r>
      <w:r w:rsidRPr="00436BAA">
        <w:rPr>
          <w:rFonts w:ascii="Arial" w:hAnsi="Arial" w:cs="Arial"/>
          <w:sz w:val="24"/>
          <w:szCs w:val="24"/>
        </w:rPr>
        <w:t>cabo la culminación integral de la reglamentación de la ley 1715 de</w:t>
      </w:r>
      <w:r w:rsidRPr="00436BAA">
        <w:rPr>
          <w:rFonts w:ascii="Arial" w:hAnsi="Arial" w:cs="Arial"/>
          <w:spacing w:val="-8"/>
          <w:sz w:val="24"/>
          <w:szCs w:val="24"/>
        </w:rPr>
        <w:t xml:space="preserve"> </w:t>
      </w:r>
      <w:r w:rsidRPr="00436BAA">
        <w:rPr>
          <w:rFonts w:ascii="Arial" w:hAnsi="Arial" w:cs="Arial"/>
          <w:sz w:val="24"/>
          <w:szCs w:val="24"/>
        </w:rPr>
        <w:t>2014.</w:t>
      </w:r>
    </w:p>
    <w:p w:rsidR="00C95854" w:rsidRPr="00436BAA" w:rsidRDefault="000A3B1F" w:rsidP="00436BAA">
      <w:pPr>
        <w:pStyle w:val="Textoindependiente"/>
        <w:spacing w:before="90" w:line="276" w:lineRule="auto"/>
        <w:ind w:left="142" w:right="655"/>
        <w:jc w:val="both"/>
        <w:rPr>
          <w:rFonts w:ascii="Arial" w:hAnsi="Arial" w:cs="Arial"/>
        </w:rPr>
      </w:pPr>
      <w:r w:rsidRPr="00436BAA">
        <w:rPr>
          <w:rFonts w:ascii="Arial" w:hAnsi="Arial" w:cs="Arial"/>
          <w:b/>
        </w:rPr>
        <w:t xml:space="preserve">Artículo 24º. Reconversión laboral de empleados del sector minero-energético. </w:t>
      </w:r>
      <w:r w:rsidRPr="00436BAA">
        <w:rPr>
          <w:rFonts w:ascii="Arial" w:hAnsi="Arial" w:cs="Arial"/>
        </w:rPr>
        <w:t xml:space="preserve">El Ministerio del Trabajo y el Ministerio de Educación, junto a los </w:t>
      </w:r>
      <w:r w:rsidRPr="00436BAA">
        <w:rPr>
          <w:rFonts w:ascii="Arial" w:hAnsi="Arial" w:cs="Arial"/>
        </w:rPr>
        <w:lastRenderedPageBreak/>
        <w:t>sindicatos del sector y en comunicación con los gremios de FNCER y de otras empresas del sector</w:t>
      </w:r>
      <w:r w:rsidRPr="00436BAA">
        <w:rPr>
          <w:rFonts w:ascii="Arial" w:hAnsi="Arial" w:cs="Arial"/>
          <w:spacing w:val="-38"/>
        </w:rPr>
        <w:t xml:space="preserve"> </w:t>
      </w:r>
      <w:r w:rsidRPr="00436BAA">
        <w:rPr>
          <w:rFonts w:ascii="Arial" w:hAnsi="Arial" w:cs="Arial"/>
        </w:rPr>
        <w:t>minero-energético, en un plazo máximo de un año a la entrada en vigencia de la presente ley presentaran un programa</w:t>
      </w:r>
      <w:r w:rsidRPr="00436BAA">
        <w:rPr>
          <w:rFonts w:ascii="Arial" w:hAnsi="Arial" w:cs="Arial"/>
          <w:spacing w:val="-12"/>
        </w:rPr>
        <w:t xml:space="preserve"> </w:t>
      </w:r>
      <w:r w:rsidRPr="00436BAA">
        <w:rPr>
          <w:rFonts w:ascii="Arial" w:hAnsi="Arial" w:cs="Arial"/>
        </w:rPr>
        <w:t>transicional</w:t>
      </w:r>
      <w:r w:rsidRPr="00436BAA">
        <w:rPr>
          <w:rFonts w:ascii="Arial" w:hAnsi="Arial" w:cs="Arial"/>
          <w:spacing w:val="-10"/>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reconversión</w:t>
      </w:r>
      <w:r w:rsidRPr="00436BAA">
        <w:rPr>
          <w:rFonts w:ascii="Arial" w:hAnsi="Arial" w:cs="Arial"/>
          <w:spacing w:val="-10"/>
        </w:rPr>
        <w:t xml:space="preserve"> </w:t>
      </w:r>
      <w:r w:rsidRPr="00436BAA">
        <w:rPr>
          <w:rFonts w:ascii="Arial" w:hAnsi="Arial" w:cs="Arial"/>
        </w:rPr>
        <w:t>profesional</w:t>
      </w:r>
      <w:r w:rsidRPr="00436BAA">
        <w:rPr>
          <w:rFonts w:ascii="Arial" w:hAnsi="Arial" w:cs="Arial"/>
          <w:spacing w:val="-8"/>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laboral</w:t>
      </w:r>
      <w:r w:rsidRPr="00436BAA">
        <w:rPr>
          <w:rFonts w:ascii="Arial" w:hAnsi="Arial" w:cs="Arial"/>
          <w:spacing w:val="-11"/>
        </w:rPr>
        <w:t xml:space="preserve"> </w:t>
      </w:r>
      <w:r w:rsidRPr="00436BAA">
        <w:rPr>
          <w:rFonts w:ascii="Arial" w:hAnsi="Arial" w:cs="Arial"/>
        </w:rPr>
        <w:t>para</w:t>
      </w:r>
      <w:r w:rsidRPr="00436BAA">
        <w:rPr>
          <w:rFonts w:ascii="Arial" w:hAnsi="Arial" w:cs="Arial"/>
          <w:spacing w:val="-12"/>
        </w:rPr>
        <w:t xml:space="preserve"> </w:t>
      </w:r>
      <w:r w:rsidRPr="00436BAA">
        <w:rPr>
          <w:rFonts w:ascii="Arial" w:hAnsi="Arial" w:cs="Arial"/>
        </w:rPr>
        <w:t>todas</w:t>
      </w:r>
      <w:r w:rsidRPr="00436BAA">
        <w:rPr>
          <w:rFonts w:ascii="Arial" w:hAnsi="Arial" w:cs="Arial"/>
          <w:spacing w:val="-8"/>
        </w:rPr>
        <w:t xml:space="preserve"> </w:t>
      </w:r>
      <w:r w:rsidRPr="00436BAA">
        <w:rPr>
          <w:rFonts w:ascii="Arial" w:hAnsi="Arial" w:cs="Arial"/>
        </w:rPr>
        <w:t>y</w:t>
      </w:r>
      <w:r w:rsidRPr="00436BAA">
        <w:rPr>
          <w:rFonts w:ascii="Arial" w:hAnsi="Arial" w:cs="Arial"/>
          <w:spacing w:val="-16"/>
        </w:rPr>
        <w:t xml:space="preserve"> </w:t>
      </w:r>
      <w:r w:rsidRPr="00436BAA">
        <w:rPr>
          <w:rFonts w:ascii="Arial" w:hAnsi="Arial" w:cs="Arial"/>
        </w:rPr>
        <w:t>todos</w:t>
      </w:r>
      <w:r w:rsidRPr="00436BAA">
        <w:rPr>
          <w:rFonts w:ascii="Arial" w:hAnsi="Arial" w:cs="Arial"/>
          <w:spacing w:val="-11"/>
        </w:rPr>
        <w:t xml:space="preserve"> </w:t>
      </w:r>
      <w:r w:rsidRPr="00436BAA">
        <w:rPr>
          <w:rFonts w:ascii="Arial" w:hAnsi="Arial" w:cs="Arial"/>
        </w:rPr>
        <w:t>los</w:t>
      </w:r>
      <w:r w:rsidRPr="00436BAA">
        <w:rPr>
          <w:rFonts w:ascii="Arial" w:hAnsi="Arial" w:cs="Arial"/>
          <w:spacing w:val="-9"/>
        </w:rPr>
        <w:t xml:space="preserve"> </w:t>
      </w:r>
      <w:r w:rsidRPr="00436BAA">
        <w:rPr>
          <w:rFonts w:ascii="Arial" w:hAnsi="Arial" w:cs="Arial"/>
        </w:rPr>
        <w:t>empleados que hayan hecho o hagan parte del sector minero-energético y se encuentren ubicados en zonas con potencial para la incorporación de las FNCER, este plan deberá contar con un programa de financiación y atención por municipios y</w:t>
      </w:r>
      <w:r w:rsidRPr="00436BAA">
        <w:rPr>
          <w:rFonts w:ascii="Arial" w:hAnsi="Arial" w:cs="Arial"/>
          <w:spacing w:val="-4"/>
        </w:rPr>
        <w:t xml:space="preserve"> </w:t>
      </w:r>
      <w:r w:rsidRPr="00436BAA">
        <w:rPr>
          <w:rFonts w:ascii="Arial" w:hAnsi="Arial" w:cs="Arial"/>
        </w:rPr>
        <w:t>departamentos.</w:t>
      </w:r>
    </w:p>
    <w:p w:rsidR="00C95854" w:rsidRPr="00436BAA" w:rsidRDefault="00C95854" w:rsidP="00436BAA">
      <w:pPr>
        <w:pStyle w:val="Textoindependiente"/>
        <w:spacing w:before="7"/>
        <w:jc w:val="both"/>
        <w:rPr>
          <w:rFonts w:ascii="Arial" w:hAnsi="Arial" w:cs="Arial"/>
        </w:rPr>
      </w:pPr>
    </w:p>
    <w:p w:rsidR="00507CE7" w:rsidRPr="00436BAA" w:rsidRDefault="000A3B1F" w:rsidP="00436BAA">
      <w:pPr>
        <w:spacing w:line="276" w:lineRule="auto"/>
        <w:ind w:left="142" w:right="663"/>
        <w:jc w:val="both"/>
        <w:rPr>
          <w:rFonts w:ascii="Arial" w:hAnsi="Arial" w:cs="Arial"/>
          <w:sz w:val="24"/>
          <w:szCs w:val="24"/>
        </w:rPr>
      </w:pPr>
      <w:r w:rsidRPr="00436BAA">
        <w:rPr>
          <w:rFonts w:ascii="Arial" w:hAnsi="Arial" w:cs="Arial"/>
          <w:b/>
          <w:sz w:val="24"/>
          <w:szCs w:val="24"/>
        </w:rPr>
        <w:t xml:space="preserve">Artículo 25º. Vigencia de la presente ley. </w:t>
      </w:r>
      <w:r w:rsidRPr="00436BAA">
        <w:rPr>
          <w:rFonts w:ascii="Arial" w:hAnsi="Arial" w:cs="Arial"/>
          <w:sz w:val="24"/>
          <w:szCs w:val="24"/>
        </w:rPr>
        <w:t>La presente ley rige a partir de la fecha de su publicación.</w:t>
      </w:r>
    </w:p>
    <w:p w:rsidR="00507CE7" w:rsidRPr="00436BAA" w:rsidRDefault="00507CE7" w:rsidP="00436BAA">
      <w:pPr>
        <w:spacing w:line="276" w:lineRule="auto"/>
        <w:ind w:left="142" w:right="663"/>
        <w:jc w:val="both"/>
        <w:rPr>
          <w:rFonts w:ascii="Arial" w:hAnsi="Arial" w:cs="Arial"/>
          <w:sz w:val="24"/>
          <w:szCs w:val="24"/>
        </w:rPr>
      </w:pP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ind w:left="142"/>
        <w:jc w:val="both"/>
        <w:rPr>
          <w:rFonts w:ascii="Arial" w:hAnsi="Arial" w:cs="Arial"/>
        </w:rPr>
      </w:pPr>
      <w:r w:rsidRPr="00436BAA">
        <w:rPr>
          <w:rFonts w:ascii="Arial" w:hAnsi="Arial" w:cs="Arial"/>
        </w:rPr>
        <w:t>Del Representante,</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tulo1"/>
        <w:jc w:val="both"/>
        <w:rPr>
          <w:rFonts w:cs="Arial"/>
        </w:rPr>
      </w:pPr>
      <w:bookmarkStart w:id="6" w:name="_Toc77620774"/>
      <w:r w:rsidRPr="00436BAA">
        <w:rPr>
          <w:rFonts w:cs="Arial"/>
        </w:rPr>
        <w:t>CÉSAR AUGUSTO PACHÓN ACHURY.</w:t>
      </w:r>
      <w:bookmarkEnd w:id="6"/>
    </w:p>
    <w:p w:rsidR="00C95854" w:rsidRPr="00436BAA" w:rsidRDefault="000A3B1F" w:rsidP="00436BAA">
      <w:pPr>
        <w:pStyle w:val="Textoindependiente"/>
        <w:spacing w:before="36" w:line="276" w:lineRule="auto"/>
        <w:ind w:left="142" w:right="4606"/>
        <w:jc w:val="both"/>
        <w:rPr>
          <w:rFonts w:ascii="Arial" w:hAnsi="Arial" w:cs="Arial"/>
        </w:rPr>
      </w:pPr>
      <w:r w:rsidRPr="00436BAA">
        <w:rPr>
          <w:rFonts w:ascii="Arial" w:hAnsi="Arial" w:cs="Arial"/>
        </w:rPr>
        <w:t>Representante a la Cámara por Boyacá Movimiento Alternativo Indígena y Social MAIS</w:t>
      </w:r>
    </w:p>
    <w:p w:rsidR="00C95854" w:rsidRPr="00436BAA" w:rsidRDefault="00C95854" w:rsidP="00436BAA">
      <w:pPr>
        <w:spacing w:line="276" w:lineRule="auto"/>
        <w:jc w:val="both"/>
        <w:rPr>
          <w:rFonts w:ascii="Arial" w:hAnsi="Arial" w:cs="Arial"/>
          <w:sz w:val="24"/>
          <w:szCs w:val="24"/>
        </w:rPr>
        <w:sectPr w:rsidR="00C95854" w:rsidRPr="00436BAA">
          <w:pgSz w:w="12240" w:h="15840"/>
          <w:pgMar w:top="2320" w:right="1040" w:bottom="900" w:left="1560" w:header="704" w:footer="710" w:gutter="0"/>
          <w:cols w:space="720"/>
        </w:sectPr>
      </w:pPr>
    </w:p>
    <w:p w:rsidR="00C95854" w:rsidRPr="00436BAA" w:rsidRDefault="00C95854" w:rsidP="00436BAA">
      <w:pPr>
        <w:pStyle w:val="Textoindependiente"/>
        <w:spacing w:before="10"/>
        <w:jc w:val="both"/>
        <w:rPr>
          <w:rFonts w:ascii="Arial" w:hAnsi="Arial" w:cs="Arial"/>
        </w:rPr>
      </w:pPr>
    </w:p>
    <w:p w:rsidR="00C95854" w:rsidRPr="00436BAA" w:rsidRDefault="000A3B1F" w:rsidP="00436BAA">
      <w:pPr>
        <w:pStyle w:val="Ttulo1"/>
        <w:spacing w:before="90"/>
        <w:ind w:left="0" w:right="519"/>
        <w:rPr>
          <w:rFonts w:cs="Arial"/>
        </w:rPr>
      </w:pPr>
      <w:bookmarkStart w:id="7" w:name="_Toc77620775"/>
      <w:r w:rsidRPr="00436BAA">
        <w:rPr>
          <w:rFonts w:cs="Arial"/>
        </w:rPr>
        <w:t>PROYECTO DE LEY No.</w:t>
      </w:r>
      <w:bookmarkEnd w:id="7"/>
    </w:p>
    <w:p w:rsidR="00C95854" w:rsidRPr="00436BAA" w:rsidRDefault="000A3B1F" w:rsidP="00436BAA">
      <w:pPr>
        <w:spacing w:before="36" w:line="276" w:lineRule="auto"/>
        <w:ind w:left="233" w:right="750" w:hanging="1"/>
        <w:jc w:val="both"/>
        <w:rPr>
          <w:rFonts w:ascii="Arial" w:hAnsi="Arial" w:cs="Arial"/>
          <w:i/>
          <w:sz w:val="24"/>
          <w:szCs w:val="24"/>
        </w:rPr>
      </w:pPr>
      <w:r w:rsidRPr="00436BAA">
        <w:rPr>
          <w:rFonts w:ascii="Arial" w:hAnsi="Arial" w:cs="Arial"/>
          <w:i/>
          <w:sz w:val="24"/>
          <w:szCs w:val="24"/>
        </w:rPr>
        <w:t>Por medio de cual se determinan medidas para reducir la pobreza energética rural y promover la generación de energías renovables por parte de las comunidades y empresas mypimes con el fin de fomentar una transición energética justa para la mitigación del Cambio Climático.</w:t>
      </w:r>
    </w:p>
    <w:p w:rsidR="00C95854" w:rsidRPr="00436BAA" w:rsidRDefault="00C95854" w:rsidP="00436BAA">
      <w:pPr>
        <w:pStyle w:val="Textoindependiente"/>
        <w:jc w:val="both"/>
        <w:rPr>
          <w:rFonts w:ascii="Arial" w:hAnsi="Arial" w:cs="Arial"/>
          <w:i/>
        </w:rPr>
      </w:pPr>
    </w:p>
    <w:p w:rsidR="00C95854" w:rsidRPr="00436BAA" w:rsidRDefault="00C95854" w:rsidP="00436BAA">
      <w:pPr>
        <w:pStyle w:val="Textoindependiente"/>
        <w:spacing w:before="9"/>
        <w:jc w:val="both"/>
        <w:rPr>
          <w:rFonts w:ascii="Arial" w:hAnsi="Arial" w:cs="Arial"/>
          <w:i/>
        </w:rPr>
      </w:pPr>
    </w:p>
    <w:p w:rsidR="00C95854" w:rsidRPr="00436BAA" w:rsidRDefault="000A3B1F" w:rsidP="00436BAA">
      <w:pPr>
        <w:pStyle w:val="Ttulo1"/>
        <w:numPr>
          <w:ilvl w:val="0"/>
          <w:numId w:val="7"/>
        </w:numPr>
        <w:jc w:val="both"/>
        <w:rPr>
          <w:rFonts w:cs="Arial"/>
        </w:rPr>
      </w:pPr>
      <w:bookmarkStart w:id="8" w:name="_Toc77620776"/>
      <w:r w:rsidRPr="00436BAA">
        <w:rPr>
          <w:rFonts w:cs="Arial"/>
        </w:rPr>
        <w:t>INTRODUCCIÓN</w:t>
      </w:r>
      <w:bookmarkEnd w:id="8"/>
    </w:p>
    <w:p w:rsidR="00C95854" w:rsidRPr="00436BAA" w:rsidRDefault="00C95854" w:rsidP="00436BAA">
      <w:pPr>
        <w:pStyle w:val="Textoindependiente"/>
        <w:jc w:val="both"/>
        <w:rPr>
          <w:rFonts w:ascii="Arial" w:hAnsi="Arial" w:cs="Arial"/>
          <w:b/>
        </w:rPr>
      </w:pPr>
    </w:p>
    <w:p w:rsidR="00C95854" w:rsidRPr="00436BAA" w:rsidRDefault="00C95854" w:rsidP="00436BAA">
      <w:pPr>
        <w:pStyle w:val="Textoindependiente"/>
        <w:spacing w:before="1"/>
        <w:jc w:val="both"/>
        <w:rPr>
          <w:rFonts w:ascii="Arial" w:hAnsi="Arial" w:cs="Arial"/>
          <w:b/>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rPr>
        <w:t xml:space="preserve">Los Objetivos de Desarrollo Sostenible (ODS) son una iniciativa impulsada por </w:t>
      </w:r>
      <w:hyperlink r:id="rId11">
        <w:r w:rsidRPr="00436BAA">
          <w:rPr>
            <w:rFonts w:ascii="Arial" w:hAnsi="Arial" w:cs="Arial"/>
          </w:rPr>
          <w:t>Naciones</w:t>
        </w:r>
      </w:hyperlink>
      <w:r w:rsidRPr="00436BAA">
        <w:rPr>
          <w:rFonts w:ascii="Arial" w:hAnsi="Arial" w:cs="Arial"/>
        </w:rPr>
        <w:t xml:space="preserve"> </w:t>
      </w:r>
      <w:hyperlink r:id="rId12">
        <w:r w:rsidRPr="00436BAA">
          <w:rPr>
            <w:rFonts w:ascii="Arial" w:hAnsi="Arial" w:cs="Arial"/>
          </w:rPr>
          <w:t xml:space="preserve">Unidas </w:t>
        </w:r>
      </w:hyperlink>
      <w:r w:rsidRPr="00436BAA">
        <w:rPr>
          <w:rFonts w:ascii="Arial" w:hAnsi="Arial" w:cs="Arial"/>
        </w:rPr>
        <w:t>como resultado de las negociaciones llevadas a cabo entre 193 países para lograr</w:t>
      </w:r>
      <w:r w:rsidRPr="00436BAA">
        <w:rPr>
          <w:rFonts w:ascii="Arial" w:hAnsi="Arial" w:cs="Arial"/>
          <w:spacing w:val="-23"/>
        </w:rPr>
        <w:t xml:space="preserve"> </w:t>
      </w:r>
      <w:r w:rsidRPr="00436BAA">
        <w:rPr>
          <w:rFonts w:ascii="Arial" w:hAnsi="Arial" w:cs="Arial"/>
        </w:rPr>
        <w:t xml:space="preserve">dar respuesta a las grandes problemáticas mundiales en materia social, económica y ambiental. Los ODS (Figura 1) se constituyen en una importante carta de navegación para el diseño de políticas de desarrollo por parte del gobierno nacional, el sector privado y las comunidades rurales y urbanas. Esta agenda, cuyo fundamento filosófico se encuentra en el Desarrollo Sostenible, está conformada por 17 objetivos y 169 metas propuestas en diversos temas esenciales  como  son  el </w:t>
      </w:r>
      <w:hyperlink r:id="rId13">
        <w:r w:rsidRPr="00436BAA">
          <w:rPr>
            <w:rFonts w:ascii="Arial" w:hAnsi="Arial" w:cs="Arial"/>
          </w:rPr>
          <w:t>Cambio  Climático</w:t>
        </w:r>
      </w:hyperlink>
      <w:r w:rsidRPr="00436BAA">
        <w:rPr>
          <w:rFonts w:ascii="Arial" w:hAnsi="Arial" w:cs="Arial"/>
        </w:rPr>
        <w:t xml:space="preserve">,  la </w:t>
      </w:r>
      <w:hyperlink r:id="rId14">
        <w:r w:rsidRPr="00436BAA">
          <w:rPr>
            <w:rFonts w:ascii="Arial" w:hAnsi="Arial" w:cs="Arial"/>
          </w:rPr>
          <w:t>desigualdad  económica</w:t>
        </w:r>
      </w:hyperlink>
      <w:r w:rsidRPr="00436BAA">
        <w:rPr>
          <w:rFonts w:ascii="Arial" w:hAnsi="Arial" w:cs="Arial"/>
        </w:rPr>
        <w:t xml:space="preserve">,  la </w:t>
      </w:r>
      <w:hyperlink r:id="rId15">
        <w:r w:rsidRPr="00436BAA">
          <w:rPr>
            <w:rFonts w:ascii="Arial" w:hAnsi="Arial" w:cs="Arial"/>
          </w:rPr>
          <w:t>innovación</w:t>
        </w:r>
      </w:hyperlink>
      <w:r w:rsidRPr="00436BAA">
        <w:rPr>
          <w:rFonts w:ascii="Arial" w:hAnsi="Arial" w:cs="Arial"/>
        </w:rPr>
        <w:t>,   el</w:t>
      </w:r>
      <w:r w:rsidRPr="00436BAA">
        <w:rPr>
          <w:rFonts w:ascii="Arial" w:hAnsi="Arial" w:cs="Arial"/>
          <w:spacing w:val="-1"/>
        </w:rPr>
        <w:t xml:space="preserve"> </w:t>
      </w:r>
      <w:hyperlink r:id="rId16">
        <w:r w:rsidRPr="00436BAA">
          <w:rPr>
            <w:rFonts w:ascii="Arial" w:hAnsi="Arial" w:cs="Arial"/>
          </w:rPr>
          <w:t>consumo</w:t>
        </w:r>
        <w:r w:rsidRPr="00436BAA">
          <w:rPr>
            <w:rFonts w:ascii="Arial" w:hAnsi="Arial" w:cs="Arial"/>
            <w:spacing w:val="-12"/>
          </w:rPr>
          <w:t xml:space="preserve"> </w:t>
        </w:r>
        <w:r w:rsidRPr="00436BAA">
          <w:rPr>
            <w:rFonts w:ascii="Arial" w:hAnsi="Arial" w:cs="Arial"/>
          </w:rPr>
          <w:t>sostenible,</w:t>
        </w:r>
        <w:r w:rsidRPr="00436BAA">
          <w:rPr>
            <w:rFonts w:ascii="Arial" w:hAnsi="Arial" w:cs="Arial"/>
            <w:spacing w:val="-12"/>
          </w:rPr>
          <w:t xml:space="preserve"> </w:t>
        </w:r>
      </w:hyperlink>
      <w:r w:rsidRPr="00436BAA">
        <w:rPr>
          <w:rFonts w:ascii="Arial" w:hAnsi="Arial" w:cs="Arial"/>
        </w:rPr>
        <w:t>la</w:t>
      </w:r>
      <w:r w:rsidRPr="00436BAA">
        <w:rPr>
          <w:rFonts w:ascii="Arial" w:hAnsi="Arial" w:cs="Arial"/>
          <w:spacing w:val="1"/>
        </w:rPr>
        <w:t xml:space="preserve"> </w:t>
      </w:r>
      <w:hyperlink r:id="rId17">
        <w:r w:rsidRPr="00436BAA">
          <w:rPr>
            <w:rFonts w:ascii="Arial" w:hAnsi="Arial" w:cs="Arial"/>
          </w:rPr>
          <w:t>paz</w:t>
        </w:r>
        <w:r w:rsidRPr="00436BAA">
          <w:rPr>
            <w:rFonts w:ascii="Arial" w:hAnsi="Arial" w:cs="Arial"/>
            <w:spacing w:val="3"/>
          </w:rPr>
          <w:t xml:space="preserve"> </w:t>
        </w:r>
      </w:hyperlink>
      <w:r w:rsidRPr="00436BAA">
        <w:rPr>
          <w:rFonts w:ascii="Arial" w:hAnsi="Arial" w:cs="Arial"/>
        </w:rPr>
        <w:t>y</w:t>
      </w:r>
      <w:r w:rsidRPr="00436BAA">
        <w:rPr>
          <w:rFonts w:ascii="Arial" w:hAnsi="Arial" w:cs="Arial"/>
          <w:spacing w:val="-18"/>
        </w:rPr>
        <w:t xml:space="preserve"> </w:t>
      </w:r>
      <w:r w:rsidRPr="00436BAA">
        <w:rPr>
          <w:rFonts w:ascii="Arial" w:hAnsi="Arial" w:cs="Arial"/>
        </w:rPr>
        <w:t>la</w:t>
      </w:r>
      <w:r w:rsidRPr="00436BAA">
        <w:rPr>
          <w:rFonts w:ascii="Arial" w:hAnsi="Arial" w:cs="Arial"/>
          <w:spacing w:val="-1"/>
        </w:rPr>
        <w:t xml:space="preserve"> </w:t>
      </w:r>
      <w:hyperlink r:id="rId18">
        <w:r w:rsidRPr="00436BAA">
          <w:rPr>
            <w:rFonts w:ascii="Arial" w:hAnsi="Arial" w:cs="Arial"/>
          </w:rPr>
          <w:t>justicia.</w:t>
        </w:r>
        <w:r w:rsidRPr="00436BAA">
          <w:rPr>
            <w:rFonts w:ascii="Arial" w:hAnsi="Arial" w:cs="Arial"/>
            <w:spacing w:val="-10"/>
          </w:rPr>
          <w:t xml:space="preserve"> </w:t>
        </w:r>
      </w:hyperlink>
      <w:r w:rsidRPr="00436BAA">
        <w:rPr>
          <w:rFonts w:ascii="Arial" w:hAnsi="Arial" w:cs="Arial"/>
        </w:rPr>
        <w:t>Por</w:t>
      </w:r>
      <w:r w:rsidRPr="00436BAA">
        <w:rPr>
          <w:rFonts w:ascii="Arial" w:hAnsi="Arial" w:cs="Arial"/>
          <w:spacing w:val="-14"/>
        </w:rPr>
        <w:t xml:space="preserve"> </w:t>
      </w:r>
      <w:r w:rsidRPr="00436BAA">
        <w:rPr>
          <w:rFonts w:ascii="Arial" w:hAnsi="Arial" w:cs="Arial"/>
        </w:rPr>
        <w:t>su</w:t>
      </w:r>
      <w:r w:rsidRPr="00436BAA">
        <w:rPr>
          <w:rFonts w:ascii="Arial" w:hAnsi="Arial" w:cs="Arial"/>
          <w:spacing w:val="-12"/>
        </w:rPr>
        <w:t xml:space="preserve"> </w:t>
      </w:r>
      <w:r w:rsidRPr="00436BAA">
        <w:rPr>
          <w:rFonts w:ascii="Arial" w:hAnsi="Arial" w:cs="Arial"/>
        </w:rPr>
        <w:t>parte,</w:t>
      </w:r>
      <w:r w:rsidRPr="00436BAA">
        <w:rPr>
          <w:rFonts w:ascii="Arial" w:hAnsi="Arial" w:cs="Arial"/>
          <w:spacing w:val="-10"/>
        </w:rPr>
        <w:t xml:space="preserve"> </w:t>
      </w:r>
      <w:r w:rsidRPr="00436BAA">
        <w:rPr>
          <w:rFonts w:ascii="Arial" w:hAnsi="Arial" w:cs="Arial"/>
        </w:rPr>
        <w:t>el</w:t>
      </w:r>
      <w:r w:rsidRPr="00436BAA">
        <w:rPr>
          <w:rFonts w:ascii="Arial" w:hAnsi="Arial" w:cs="Arial"/>
          <w:spacing w:val="-13"/>
        </w:rPr>
        <w:t xml:space="preserve"> </w:t>
      </w:r>
      <w:r w:rsidRPr="00436BAA">
        <w:rPr>
          <w:rFonts w:ascii="Arial" w:hAnsi="Arial" w:cs="Arial"/>
        </w:rPr>
        <w:t>ODS</w:t>
      </w:r>
      <w:r w:rsidRPr="00436BAA">
        <w:rPr>
          <w:rFonts w:ascii="Arial" w:hAnsi="Arial" w:cs="Arial"/>
          <w:spacing w:val="-12"/>
        </w:rPr>
        <w:t xml:space="preserve"> </w:t>
      </w:r>
      <w:r w:rsidRPr="00436BAA">
        <w:rPr>
          <w:rFonts w:ascii="Arial" w:hAnsi="Arial" w:cs="Arial"/>
        </w:rPr>
        <w:t>7,</w:t>
      </w:r>
      <w:r w:rsidRPr="00436BAA">
        <w:rPr>
          <w:rFonts w:ascii="Arial" w:hAnsi="Arial" w:cs="Arial"/>
          <w:spacing w:val="-10"/>
        </w:rPr>
        <w:t xml:space="preserve"> </w:t>
      </w:r>
      <w:r w:rsidRPr="00436BAA">
        <w:rPr>
          <w:rFonts w:ascii="Arial" w:hAnsi="Arial" w:cs="Arial"/>
        </w:rPr>
        <w:t>siendo</w:t>
      </w:r>
      <w:r w:rsidRPr="00436BAA">
        <w:rPr>
          <w:rFonts w:ascii="Arial" w:hAnsi="Arial" w:cs="Arial"/>
          <w:spacing w:val="-13"/>
        </w:rPr>
        <w:t xml:space="preserve"> </w:t>
      </w:r>
      <w:r w:rsidRPr="00436BAA">
        <w:rPr>
          <w:rFonts w:ascii="Arial" w:hAnsi="Arial" w:cs="Arial"/>
        </w:rPr>
        <w:t>uno</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3"/>
        </w:rPr>
        <w:t xml:space="preserve"> </w:t>
      </w:r>
      <w:r w:rsidRPr="00436BAA">
        <w:rPr>
          <w:rFonts w:ascii="Arial" w:hAnsi="Arial" w:cs="Arial"/>
        </w:rPr>
        <w:t>los</w:t>
      </w:r>
      <w:r w:rsidRPr="00436BAA">
        <w:rPr>
          <w:rFonts w:ascii="Arial" w:hAnsi="Arial" w:cs="Arial"/>
          <w:spacing w:val="-12"/>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mayor relevancia debido a su impacto en otras metas, tiene por esencia garantizar el acceso a una energía asequible, segura, sostenible y moderna para todas las personas. Este ODS busca brindar soluciones frente a la crisis climática que ha hecho que, en el horizonte 2020- 2050, las emisiones de CO2 se constituyan como el principal vector de transformación del sector de la</w:t>
      </w:r>
      <w:r w:rsidRPr="00436BAA">
        <w:rPr>
          <w:rFonts w:ascii="Arial" w:hAnsi="Arial" w:cs="Arial"/>
          <w:spacing w:val="-2"/>
        </w:rPr>
        <w:t xml:space="preserve"> </w:t>
      </w:r>
      <w:r w:rsidRPr="00436BAA">
        <w:rPr>
          <w:rFonts w:ascii="Arial" w:hAnsi="Arial" w:cs="Arial"/>
        </w:rPr>
        <w:t>energía.</w:t>
      </w:r>
    </w:p>
    <w:p w:rsidR="00C95854" w:rsidRPr="00436BAA" w:rsidRDefault="000A3B1F" w:rsidP="00436BAA">
      <w:pPr>
        <w:pStyle w:val="Textoindependiente"/>
        <w:spacing w:before="121" w:line="276" w:lineRule="auto"/>
        <w:ind w:left="142" w:right="655"/>
        <w:jc w:val="both"/>
        <w:rPr>
          <w:rFonts w:ascii="Arial" w:hAnsi="Arial" w:cs="Arial"/>
        </w:rPr>
      </w:pPr>
      <w:r w:rsidRPr="00436BAA">
        <w:rPr>
          <w:rFonts w:ascii="Arial" w:hAnsi="Arial" w:cs="Arial"/>
        </w:rPr>
        <w:t xml:space="preserve">Lo anterior conlleva a señalar que la descarbonización de la economía y de la matriz energética es una de las grandes prioridades a lograr en el siglo XXI a nivel mundial y que los ODS y el Acuerdo de París son el marco de referencia en el que se ha de desarrollar la política energética en Colombia. </w:t>
      </w:r>
      <w:r w:rsidRPr="00436BAA">
        <w:rPr>
          <w:rFonts w:ascii="Arial" w:hAnsi="Arial" w:cs="Arial"/>
          <w:spacing w:val="-3"/>
        </w:rPr>
        <w:t xml:space="preserve">Las </w:t>
      </w:r>
      <w:r w:rsidRPr="00436BAA">
        <w:rPr>
          <w:rFonts w:ascii="Arial" w:hAnsi="Arial" w:cs="Arial"/>
        </w:rPr>
        <w:t>metas del ODS 7 son bastante claras para marcar el camino</w:t>
      </w:r>
      <w:r w:rsidRPr="00436BAA">
        <w:rPr>
          <w:rFonts w:ascii="Arial" w:hAnsi="Arial" w:cs="Arial"/>
          <w:spacing w:val="-6"/>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seguir,</w:t>
      </w:r>
      <w:r w:rsidRPr="00436BAA">
        <w:rPr>
          <w:rFonts w:ascii="Arial" w:hAnsi="Arial" w:cs="Arial"/>
          <w:spacing w:val="-7"/>
        </w:rPr>
        <w:t xml:space="preserve"> </w:t>
      </w:r>
      <w:r w:rsidRPr="00436BAA">
        <w:rPr>
          <w:rFonts w:ascii="Arial" w:hAnsi="Arial" w:cs="Arial"/>
        </w:rPr>
        <w:t>en</w:t>
      </w:r>
      <w:r w:rsidRPr="00436BAA">
        <w:rPr>
          <w:rFonts w:ascii="Arial" w:hAnsi="Arial" w:cs="Arial"/>
          <w:spacing w:val="-6"/>
        </w:rPr>
        <w:t xml:space="preserve"> </w:t>
      </w:r>
      <w:r w:rsidRPr="00436BAA">
        <w:rPr>
          <w:rFonts w:ascii="Arial" w:hAnsi="Arial" w:cs="Arial"/>
        </w:rPr>
        <w:t>materia</w:t>
      </w:r>
      <w:r w:rsidRPr="00436BAA">
        <w:rPr>
          <w:rFonts w:ascii="Arial" w:hAnsi="Arial" w:cs="Arial"/>
          <w:spacing w:val="-7"/>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acceso</w:t>
      </w:r>
      <w:r w:rsidRPr="00436BAA">
        <w:rPr>
          <w:rFonts w:ascii="Arial" w:hAnsi="Arial" w:cs="Arial"/>
          <w:spacing w:val="-6"/>
        </w:rPr>
        <w:t xml:space="preserve"> </w:t>
      </w:r>
      <w:r w:rsidRPr="00436BAA">
        <w:rPr>
          <w:rFonts w:ascii="Arial" w:hAnsi="Arial" w:cs="Arial"/>
        </w:rPr>
        <w:t>universal</w:t>
      </w:r>
      <w:r w:rsidRPr="00436BAA">
        <w:rPr>
          <w:rFonts w:ascii="Arial" w:hAnsi="Arial" w:cs="Arial"/>
          <w:spacing w:val="-6"/>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energía</w:t>
      </w:r>
      <w:r w:rsidRPr="00436BAA">
        <w:rPr>
          <w:rFonts w:ascii="Arial" w:hAnsi="Arial" w:cs="Arial"/>
          <w:spacing w:val="-7"/>
        </w:rPr>
        <w:t xml:space="preserve"> </w:t>
      </w:r>
      <w:r w:rsidRPr="00436BAA">
        <w:rPr>
          <w:rFonts w:ascii="Arial" w:hAnsi="Arial" w:cs="Arial"/>
        </w:rPr>
        <w:t>los</w:t>
      </w:r>
      <w:r w:rsidRPr="00436BAA">
        <w:rPr>
          <w:rFonts w:ascii="Arial" w:hAnsi="Arial" w:cs="Arial"/>
          <w:spacing w:val="-6"/>
        </w:rPr>
        <w:t xml:space="preserve"> </w:t>
      </w:r>
      <w:r w:rsidRPr="00436BAA">
        <w:rPr>
          <w:rFonts w:ascii="Arial" w:hAnsi="Arial" w:cs="Arial"/>
        </w:rPr>
        <w:t>ODS</w:t>
      </w:r>
      <w:r w:rsidRPr="00436BAA">
        <w:rPr>
          <w:rFonts w:ascii="Arial" w:hAnsi="Arial" w:cs="Arial"/>
          <w:spacing w:val="-6"/>
        </w:rPr>
        <w:t xml:space="preserve"> </w:t>
      </w:r>
      <w:r w:rsidRPr="00436BAA">
        <w:rPr>
          <w:rFonts w:ascii="Arial" w:hAnsi="Arial" w:cs="Arial"/>
        </w:rPr>
        <w:t>promueven</w:t>
      </w:r>
      <w:r w:rsidRPr="00436BAA">
        <w:rPr>
          <w:rFonts w:ascii="Arial" w:hAnsi="Arial" w:cs="Arial"/>
          <w:spacing w:val="-6"/>
        </w:rPr>
        <w:t xml:space="preserve"> </w:t>
      </w:r>
      <w:r w:rsidRPr="00436BAA">
        <w:rPr>
          <w:rFonts w:ascii="Arial" w:hAnsi="Arial" w:cs="Arial"/>
        </w:rPr>
        <w:t>que</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 xml:space="preserve">aquí a 2030 se debe garantizar el acceso universal a servicios energéticos asequibles, fiables y modernos, lo cual es una profunda necesidad en un país que cuenta con cerca de 450 mil familias en pobreza energética (MinMinas, 2020). En cuanto a la incorporación de las energías </w:t>
      </w:r>
      <w:r w:rsidRPr="00436BAA">
        <w:rPr>
          <w:rFonts w:ascii="Arial" w:hAnsi="Arial" w:cs="Arial"/>
        </w:rPr>
        <w:lastRenderedPageBreak/>
        <w:t>renovables señalan que de aquí a 2030 se debe aumentar considerablemente la proporción</w:t>
      </w:r>
      <w:r w:rsidRPr="00436BAA">
        <w:rPr>
          <w:rFonts w:ascii="Arial" w:hAnsi="Arial" w:cs="Arial"/>
          <w:spacing w:val="-12"/>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energía</w:t>
      </w:r>
      <w:r w:rsidRPr="00436BAA">
        <w:rPr>
          <w:rFonts w:ascii="Arial" w:hAnsi="Arial" w:cs="Arial"/>
          <w:spacing w:val="-12"/>
        </w:rPr>
        <w:t xml:space="preserve"> </w:t>
      </w:r>
      <w:r w:rsidRPr="00436BAA">
        <w:rPr>
          <w:rFonts w:ascii="Arial" w:hAnsi="Arial" w:cs="Arial"/>
        </w:rPr>
        <w:t>renovable</w:t>
      </w:r>
      <w:r w:rsidRPr="00436BAA">
        <w:rPr>
          <w:rFonts w:ascii="Arial" w:hAnsi="Arial" w:cs="Arial"/>
          <w:spacing w:val="-12"/>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el</w:t>
      </w:r>
      <w:r w:rsidRPr="00436BAA">
        <w:rPr>
          <w:rFonts w:ascii="Arial" w:hAnsi="Arial" w:cs="Arial"/>
          <w:spacing w:val="-11"/>
        </w:rPr>
        <w:t xml:space="preserve"> </w:t>
      </w:r>
      <w:r w:rsidRPr="00436BAA">
        <w:rPr>
          <w:rFonts w:ascii="Arial" w:hAnsi="Arial" w:cs="Arial"/>
        </w:rPr>
        <w:t>conjunto</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3"/>
        </w:rPr>
        <w:t xml:space="preserve"> </w:t>
      </w:r>
      <w:r w:rsidRPr="00436BAA">
        <w:rPr>
          <w:rFonts w:ascii="Arial" w:hAnsi="Arial" w:cs="Arial"/>
        </w:rPr>
        <w:t>fuentes</w:t>
      </w:r>
      <w:r w:rsidRPr="00436BAA">
        <w:rPr>
          <w:rFonts w:ascii="Arial" w:hAnsi="Arial" w:cs="Arial"/>
          <w:spacing w:val="-11"/>
        </w:rPr>
        <w:t xml:space="preserve"> </w:t>
      </w:r>
      <w:r w:rsidRPr="00436BAA">
        <w:rPr>
          <w:rFonts w:ascii="Arial" w:hAnsi="Arial" w:cs="Arial"/>
        </w:rPr>
        <w:t>energéticas.</w:t>
      </w:r>
      <w:r w:rsidRPr="00436BAA">
        <w:rPr>
          <w:rFonts w:ascii="Arial" w:hAnsi="Arial" w:cs="Arial"/>
          <w:spacing w:val="-11"/>
        </w:rPr>
        <w:t xml:space="preserve"> </w:t>
      </w:r>
      <w:r w:rsidRPr="00436BAA">
        <w:rPr>
          <w:rFonts w:ascii="Arial" w:hAnsi="Arial" w:cs="Arial"/>
        </w:rPr>
        <w:t>Por</w:t>
      </w:r>
      <w:r w:rsidRPr="00436BAA">
        <w:rPr>
          <w:rFonts w:ascii="Arial" w:hAnsi="Arial" w:cs="Arial"/>
          <w:spacing w:val="-12"/>
        </w:rPr>
        <w:t xml:space="preserve"> </w:t>
      </w:r>
      <w:r w:rsidRPr="00436BAA">
        <w:rPr>
          <w:rFonts w:ascii="Arial" w:hAnsi="Arial" w:cs="Arial"/>
        </w:rPr>
        <w:t>otra</w:t>
      </w:r>
      <w:r w:rsidRPr="00436BAA">
        <w:rPr>
          <w:rFonts w:ascii="Arial" w:hAnsi="Arial" w:cs="Arial"/>
          <w:spacing w:val="-12"/>
        </w:rPr>
        <w:t xml:space="preserve"> </w:t>
      </w:r>
      <w:r w:rsidRPr="00436BAA">
        <w:rPr>
          <w:rFonts w:ascii="Arial" w:hAnsi="Arial" w:cs="Arial"/>
        </w:rPr>
        <w:t>parte,</w:t>
      </w:r>
      <w:r w:rsidRPr="00436BAA">
        <w:rPr>
          <w:rFonts w:ascii="Arial" w:hAnsi="Arial" w:cs="Arial"/>
          <w:spacing w:val="-11"/>
        </w:rPr>
        <w:t xml:space="preserve"> </w:t>
      </w:r>
      <w:r w:rsidRPr="00436BAA">
        <w:rPr>
          <w:rFonts w:ascii="Arial" w:hAnsi="Arial" w:cs="Arial"/>
        </w:rPr>
        <w:t>señalan que se debe duplicar la tasa mundial de mejora de la eficiencia energética a 2030 y también que</w:t>
      </w:r>
      <w:r w:rsidRPr="00436BAA">
        <w:rPr>
          <w:rFonts w:ascii="Arial" w:hAnsi="Arial" w:cs="Arial"/>
          <w:spacing w:val="43"/>
        </w:rPr>
        <w:t xml:space="preserve"> </w:t>
      </w:r>
      <w:r w:rsidRPr="00436BAA">
        <w:rPr>
          <w:rFonts w:ascii="Arial" w:hAnsi="Arial" w:cs="Arial"/>
        </w:rPr>
        <w:t>para</w:t>
      </w:r>
      <w:r w:rsidRPr="00436BAA">
        <w:rPr>
          <w:rFonts w:ascii="Arial" w:hAnsi="Arial" w:cs="Arial"/>
          <w:spacing w:val="42"/>
        </w:rPr>
        <w:t xml:space="preserve"> </w:t>
      </w:r>
      <w:r w:rsidRPr="00436BAA">
        <w:rPr>
          <w:rFonts w:ascii="Arial" w:hAnsi="Arial" w:cs="Arial"/>
        </w:rPr>
        <w:t>ese</w:t>
      </w:r>
      <w:r w:rsidRPr="00436BAA">
        <w:rPr>
          <w:rFonts w:ascii="Arial" w:hAnsi="Arial" w:cs="Arial"/>
          <w:spacing w:val="46"/>
        </w:rPr>
        <w:t xml:space="preserve"> </w:t>
      </w:r>
      <w:r w:rsidRPr="00436BAA">
        <w:rPr>
          <w:rFonts w:ascii="Arial" w:hAnsi="Arial" w:cs="Arial"/>
        </w:rPr>
        <w:t>año</w:t>
      </w:r>
      <w:r w:rsidRPr="00436BAA">
        <w:rPr>
          <w:rFonts w:ascii="Arial" w:hAnsi="Arial" w:cs="Arial"/>
          <w:spacing w:val="44"/>
        </w:rPr>
        <w:t xml:space="preserve"> </w:t>
      </w:r>
      <w:r w:rsidRPr="00436BAA">
        <w:rPr>
          <w:rFonts w:ascii="Arial" w:hAnsi="Arial" w:cs="Arial"/>
        </w:rPr>
        <w:t>debe</w:t>
      </w:r>
      <w:r w:rsidRPr="00436BAA">
        <w:rPr>
          <w:rFonts w:ascii="Arial" w:hAnsi="Arial" w:cs="Arial"/>
          <w:spacing w:val="46"/>
        </w:rPr>
        <w:t xml:space="preserve"> </w:t>
      </w:r>
      <w:r w:rsidRPr="00436BAA">
        <w:rPr>
          <w:rFonts w:ascii="Arial" w:hAnsi="Arial" w:cs="Arial"/>
        </w:rPr>
        <w:t>ampliarse</w:t>
      </w:r>
      <w:r w:rsidRPr="00436BAA">
        <w:rPr>
          <w:rFonts w:ascii="Arial" w:hAnsi="Arial" w:cs="Arial"/>
          <w:spacing w:val="43"/>
        </w:rPr>
        <w:t xml:space="preserve"> </w:t>
      </w:r>
      <w:r w:rsidRPr="00436BAA">
        <w:rPr>
          <w:rFonts w:ascii="Arial" w:hAnsi="Arial" w:cs="Arial"/>
        </w:rPr>
        <w:t>la</w:t>
      </w:r>
      <w:r w:rsidRPr="00436BAA">
        <w:rPr>
          <w:rFonts w:ascii="Arial" w:hAnsi="Arial" w:cs="Arial"/>
          <w:spacing w:val="43"/>
        </w:rPr>
        <w:t xml:space="preserve"> </w:t>
      </w:r>
      <w:r w:rsidRPr="00436BAA">
        <w:rPr>
          <w:rFonts w:ascii="Arial" w:hAnsi="Arial" w:cs="Arial"/>
        </w:rPr>
        <w:t>infraestructura</w:t>
      </w:r>
      <w:r w:rsidRPr="00436BAA">
        <w:rPr>
          <w:rFonts w:ascii="Arial" w:hAnsi="Arial" w:cs="Arial"/>
          <w:spacing w:val="45"/>
        </w:rPr>
        <w:t xml:space="preserve"> </w:t>
      </w:r>
      <w:r w:rsidRPr="00436BAA">
        <w:rPr>
          <w:rFonts w:ascii="Arial" w:hAnsi="Arial" w:cs="Arial"/>
        </w:rPr>
        <w:t>y</w:t>
      </w:r>
      <w:r w:rsidRPr="00436BAA">
        <w:rPr>
          <w:rFonts w:ascii="Arial" w:hAnsi="Arial" w:cs="Arial"/>
          <w:spacing w:val="40"/>
        </w:rPr>
        <w:t xml:space="preserve"> </w:t>
      </w:r>
      <w:r w:rsidRPr="00436BAA">
        <w:rPr>
          <w:rFonts w:ascii="Arial" w:hAnsi="Arial" w:cs="Arial"/>
        </w:rPr>
        <w:t>mejorar</w:t>
      </w:r>
      <w:r w:rsidRPr="00436BAA">
        <w:rPr>
          <w:rFonts w:ascii="Arial" w:hAnsi="Arial" w:cs="Arial"/>
          <w:spacing w:val="43"/>
        </w:rPr>
        <w:t xml:space="preserve"> </w:t>
      </w:r>
      <w:r w:rsidRPr="00436BAA">
        <w:rPr>
          <w:rFonts w:ascii="Arial" w:hAnsi="Arial" w:cs="Arial"/>
        </w:rPr>
        <w:t>la</w:t>
      </w:r>
      <w:r w:rsidRPr="00436BAA">
        <w:rPr>
          <w:rFonts w:ascii="Arial" w:hAnsi="Arial" w:cs="Arial"/>
          <w:spacing w:val="43"/>
        </w:rPr>
        <w:t xml:space="preserve"> </w:t>
      </w:r>
      <w:r w:rsidRPr="00436BAA">
        <w:rPr>
          <w:rFonts w:ascii="Arial" w:hAnsi="Arial" w:cs="Arial"/>
        </w:rPr>
        <w:t>tecnología</w:t>
      </w:r>
      <w:r w:rsidRPr="00436BAA">
        <w:rPr>
          <w:rFonts w:ascii="Arial" w:hAnsi="Arial" w:cs="Arial"/>
          <w:spacing w:val="43"/>
        </w:rPr>
        <w:t xml:space="preserve"> </w:t>
      </w:r>
      <w:r w:rsidRPr="00436BAA">
        <w:rPr>
          <w:rFonts w:ascii="Arial" w:hAnsi="Arial" w:cs="Arial"/>
        </w:rPr>
        <w:t>para</w:t>
      </w:r>
      <w:r w:rsidRPr="00436BAA">
        <w:rPr>
          <w:rFonts w:ascii="Arial" w:hAnsi="Arial" w:cs="Arial"/>
          <w:spacing w:val="43"/>
        </w:rPr>
        <w:t xml:space="preserve"> </w:t>
      </w:r>
      <w:r w:rsidRPr="00436BAA">
        <w:rPr>
          <w:rFonts w:ascii="Arial" w:hAnsi="Arial" w:cs="Arial"/>
        </w:rPr>
        <w:t>prestar</w:t>
      </w:r>
      <w:r w:rsidR="00507CE7" w:rsidRPr="00436BAA">
        <w:rPr>
          <w:rFonts w:ascii="Arial" w:hAnsi="Arial" w:cs="Arial"/>
        </w:rPr>
        <w:t xml:space="preserve"> </w:t>
      </w:r>
      <w:r w:rsidRPr="00436BAA">
        <w:rPr>
          <w:rFonts w:ascii="Arial" w:hAnsi="Arial" w:cs="Arial"/>
        </w:rPr>
        <w:t>servicios energéticos modernos y sostenibles para todas las personas en los países en desarrollo (ONU, 2020)</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spacing w:before="1"/>
        <w:jc w:val="both"/>
        <w:rPr>
          <w:rFonts w:ascii="Arial" w:hAnsi="Arial" w:cs="Arial"/>
        </w:rPr>
      </w:pPr>
      <w:r w:rsidRPr="00436BAA">
        <w:rPr>
          <w:rFonts w:ascii="Arial" w:hAnsi="Arial" w:cs="Arial"/>
          <w:noProof/>
          <w:lang w:val="es-CO" w:eastAsia="es-CO"/>
        </w:rPr>
        <w:drawing>
          <wp:anchor distT="0" distB="0" distL="0" distR="0" simplePos="0" relativeHeight="3" behindDoc="0" locked="0" layoutInCell="1" allowOverlap="1">
            <wp:simplePos x="0" y="0"/>
            <wp:positionH relativeFrom="page">
              <wp:posOffset>1972099</wp:posOffset>
            </wp:positionH>
            <wp:positionV relativeFrom="paragraph">
              <wp:posOffset>164397</wp:posOffset>
            </wp:positionV>
            <wp:extent cx="3580060" cy="3671411"/>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9" cstate="print"/>
                    <a:stretch>
                      <a:fillRect/>
                    </a:stretch>
                  </pic:blipFill>
                  <pic:spPr>
                    <a:xfrm>
                      <a:off x="0" y="0"/>
                      <a:ext cx="3580060" cy="3671411"/>
                    </a:xfrm>
                    <a:prstGeom prst="rect">
                      <a:avLst/>
                    </a:prstGeom>
                  </pic:spPr>
                </pic:pic>
              </a:graphicData>
            </a:graphic>
          </wp:anchor>
        </w:drawing>
      </w:r>
    </w:p>
    <w:p w:rsidR="00C95854" w:rsidRPr="00436BAA" w:rsidRDefault="00C95854" w:rsidP="00436BAA">
      <w:pPr>
        <w:pStyle w:val="Textoindependiente"/>
        <w:spacing w:before="2"/>
        <w:jc w:val="both"/>
        <w:rPr>
          <w:rFonts w:ascii="Arial" w:hAnsi="Arial" w:cs="Arial"/>
        </w:rPr>
      </w:pPr>
    </w:p>
    <w:p w:rsidR="00C95854" w:rsidRDefault="000A3B1F" w:rsidP="00436BAA">
      <w:pPr>
        <w:pStyle w:val="Textoindependiente"/>
        <w:ind w:right="521"/>
        <w:jc w:val="both"/>
        <w:rPr>
          <w:rFonts w:ascii="Arial" w:hAnsi="Arial" w:cs="Arial"/>
        </w:rPr>
      </w:pPr>
      <w:r w:rsidRPr="00436BAA">
        <w:rPr>
          <w:rFonts w:ascii="Arial" w:hAnsi="Arial" w:cs="Arial"/>
        </w:rPr>
        <w:t>Figura 1. Objetivos de Desarrollo Sostenible. Fuente: ONU, 2020.</w:t>
      </w:r>
    </w:p>
    <w:p w:rsidR="00436BAA" w:rsidRDefault="00436BAA" w:rsidP="00436BAA">
      <w:pPr>
        <w:pStyle w:val="Textoindependiente"/>
        <w:ind w:right="521"/>
        <w:jc w:val="both"/>
        <w:rPr>
          <w:rFonts w:ascii="Arial" w:hAnsi="Arial" w:cs="Arial"/>
        </w:rPr>
      </w:pPr>
    </w:p>
    <w:p w:rsidR="00436BAA" w:rsidRDefault="00436BAA" w:rsidP="00436BAA">
      <w:pPr>
        <w:pStyle w:val="Textoindependiente"/>
        <w:ind w:right="521"/>
        <w:jc w:val="both"/>
        <w:rPr>
          <w:rFonts w:ascii="Arial" w:hAnsi="Arial" w:cs="Arial"/>
        </w:rPr>
      </w:pPr>
    </w:p>
    <w:p w:rsidR="00436BAA" w:rsidRDefault="00436BAA" w:rsidP="00436BAA">
      <w:pPr>
        <w:pStyle w:val="Textoindependiente"/>
        <w:ind w:right="521"/>
        <w:jc w:val="both"/>
        <w:rPr>
          <w:rFonts w:ascii="Arial" w:hAnsi="Arial" w:cs="Arial"/>
        </w:rPr>
      </w:pPr>
    </w:p>
    <w:p w:rsidR="00436BAA" w:rsidRDefault="00436BAA" w:rsidP="00436BAA">
      <w:pPr>
        <w:pStyle w:val="Textoindependiente"/>
        <w:ind w:right="521"/>
        <w:jc w:val="both"/>
        <w:rPr>
          <w:rFonts w:ascii="Arial" w:hAnsi="Arial" w:cs="Arial"/>
        </w:rPr>
      </w:pPr>
    </w:p>
    <w:p w:rsidR="00436BAA" w:rsidRDefault="00436BAA" w:rsidP="00436BAA">
      <w:pPr>
        <w:pStyle w:val="Textoindependiente"/>
        <w:ind w:right="521"/>
        <w:jc w:val="both"/>
        <w:rPr>
          <w:rFonts w:ascii="Arial" w:hAnsi="Arial" w:cs="Arial"/>
        </w:rPr>
      </w:pPr>
    </w:p>
    <w:p w:rsidR="00436BAA" w:rsidRPr="00436BAA" w:rsidRDefault="00436BAA" w:rsidP="00436BAA">
      <w:pPr>
        <w:pStyle w:val="Textoindependiente"/>
        <w:ind w:right="521"/>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tulo1"/>
        <w:numPr>
          <w:ilvl w:val="0"/>
          <w:numId w:val="7"/>
        </w:numPr>
        <w:rPr>
          <w:rFonts w:cs="Arial"/>
        </w:rPr>
      </w:pPr>
      <w:bookmarkStart w:id="9" w:name="_Toc77620777"/>
      <w:r w:rsidRPr="00436BAA">
        <w:rPr>
          <w:rFonts w:cs="Arial"/>
        </w:rPr>
        <w:t>EXPOSICIÓN DE</w:t>
      </w:r>
      <w:r w:rsidRPr="00436BAA">
        <w:rPr>
          <w:rFonts w:cs="Arial"/>
          <w:spacing w:val="-1"/>
        </w:rPr>
        <w:t xml:space="preserve"> </w:t>
      </w:r>
      <w:r w:rsidRPr="00436BAA">
        <w:rPr>
          <w:rFonts w:cs="Arial"/>
        </w:rPr>
        <w:t>MOTIVOS.</w:t>
      </w:r>
      <w:bookmarkEnd w:id="9"/>
    </w:p>
    <w:p w:rsidR="00C95854" w:rsidRPr="00436BAA" w:rsidRDefault="00C95854" w:rsidP="00436BAA">
      <w:pPr>
        <w:pStyle w:val="Textoindependiente"/>
        <w:spacing w:before="10"/>
        <w:jc w:val="both"/>
        <w:rPr>
          <w:rFonts w:ascii="Arial" w:hAnsi="Arial" w:cs="Arial"/>
          <w:b/>
        </w:rPr>
      </w:pPr>
    </w:p>
    <w:p w:rsidR="00C95854" w:rsidRPr="00436BAA" w:rsidRDefault="00507CE7" w:rsidP="00436BAA">
      <w:pPr>
        <w:pStyle w:val="Ttulo2"/>
        <w:jc w:val="both"/>
        <w:rPr>
          <w:rFonts w:cs="Arial"/>
          <w:b w:val="0"/>
          <w:sz w:val="24"/>
          <w:szCs w:val="24"/>
        </w:rPr>
      </w:pPr>
      <w:bookmarkStart w:id="10" w:name="_Toc77620778"/>
      <w:r w:rsidRPr="00436BAA">
        <w:rPr>
          <w:rFonts w:cs="Arial"/>
          <w:b w:val="0"/>
          <w:sz w:val="24"/>
          <w:szCs w:val="24"/>
        </w:rPr>
        <w:t xml:space="preserve">2.1 </w:t>
      </w:r>
      <w:r w:rsidR="000A3B1F" w:rsidRPr="00436BAA">
        <w:rPr>
          <w:rFonts w:cs="Arial"/>
          <w:sz w:val="24"/>
          <w:szCs w:val="24"/>
        </w:rPr>
        <w:t>Objetivo del proyecto de ley.</w:t>
      </w:r>
      <w:bookmarkEnd w:id="10"/>
    </w:p>
    <w:p w:rsidR="00C95854" w:rsidRPr="00436BAA" w:rsidRDefault="00C95854" w:rsidP="00436BAA">
      <w:pPr>
        <w:pStyle w:val="Textoindependiente"/>
        <w:jc w:val="both"/>
        <w:rPr>
          <w:rFonts w:ascii="Arial" w:hAnsi="Arial" w:cs="Arial"/>
          <w:b/>
        </w:rPr>
      </w:pPr>
    </w:p>
    <w:p w:rsidR="00C95854" w:rsidRPr="00436BAA" w:rsidRDefault="00C95854" w:rsidP="00436BAA">
      <w:pPr>
        <w:pStyle w:val="Textoindependiente"/>
        <w:jc w:val="both"/>
        <w:rPr>
          <w:rFonts w:ascii="Arial" w:hAnsi="Arial" w:cs="Arial"/>
          <w:b/>
        </w:rPr>
      </w:pPr>
    </w:p>
    <w:p w:rsidR="00C95854" w:rsidRPr="00436BAA" w:rsidRDefault="000A3B1F" w:rsidP="00436BAA">
      <w:pPr>
        <w:pStyle w:val="Textoindependiente"/>
        <w:spacing w:before="212" w:line="276" w:lineRule="auto"/>
        <w:ind w:left="142" w:right="658"/>
        <w:jc w:val="both"/>
        <w:rPr>
          <w:rFonts w:ascii="Arial" w:hAnsi="Arial" w:cs="Arial"/>
        </w:rPr>
      </w:pPr>
      <w:r w:rsidRPr="00436BAA">
        <w:rPr>
          <w:rFonts w:ascii="Arial" w:hAnsi="Arial" w:cs="Arial"/>
        </w:rPr>
        <w:t>El objetivo de la presente ley es reducir la pobreza energética de las áreas rurales del país y romper barreras que existen para la autogeneración de las Fuentes No Convencionales de Energías Renovables (FNCER) por parte de las comunidades rurales y urbanas, así como de microempresas, empresas pequeñas y medianas (Mypimes) con el fin de lograr mayores avances en la transición energética y beneficios de las FNCER como son la disminución en</w:t>
      </w:r>
      <w:r w:rsidR="00507CE7" w:rsidRPr="00436BAA">
        <w:rPr>
          <w:rFonts w:ascii="Arial" w:hAnsi="Arial" w:cs="Arial"/>
        </w:rPr>
        <w:t xml:space="preserve"> </w:t>
      </w:r>
      <w:r w:rsidRPr="00436BAA">
        <w:rPr>
          <w:rFonts w:ascii="Arial" w:hAnsi="Arial" w:cs="Arial"/>
        </w:rPr>
        <w:t>el precio de las tarifas, seguridad energética, democratización de los mercados y reducción de emisiones de Gases de Efecto Invernadero (GEI)</w:t>
      </w:r>
    </w:p>
    <w:p w:rsidR="00C95854" w:rsidRPr="00436BAA" w:rsidRDefault="00C95854" w:rsidP="00436BAA">
      <w:pPr>
        <w:pStyle w:val="Textoindependiente"/>
        <w:spacing w:before="7"/>
        <w:jc w:val="both"/>
        <w:rPr>
          <w:rFonts w:ascii="Arial" w:hAnsi="Arial" w:cs="Arial"/>
        </w:rPr>
      </w:pPr>
    </w:p>
    <w:p w:rsidR="009455D3" w:rsidRPr="00436BAA" w:rsidRDefault="00507CE7" w:rsidP="00436BAA">
      <w:pPr>
        <w:pStyle w:val="Ttulo2"/>
        <w:jc w:val="center"/>
        <w:rPr>
          <w:rFonts w:cs="Arial"/>
          <w:sz w:val="24"/>
          <w:szCs w:val="24"/>
        </w:rPr>
      </w:pPr>
      <w:bookmarkStart w:id="11" w:name="_Toc77620779"/>
      <w:r w:rsidRPr="00436BAA">
        <w:rPr>
          <w:rFonts w:cs="Arial"/>
          <w:sz w:val="24"/>
          <w:szCs w:val="24"/>
        </w:rPr>
        <w:t xml:space="preserve">2.2 </w:t>
      </w:r>
      <w:r w:rsidR="009455D3" w:rsidRPr="00436BAA">
        <w:rPr>
          <w:rFonts w:cs="Arial"/>
          <w:sz w:val="24"/>
          <w:szCs w:val="24"/>
        </w:rPr>
        <w:t>Antecedentes del Proyecto de Ley</w:t>
      </w:r>
      <w:bookmarkEnd w:id="11"/>
    </w:p>
    <w:p w:rsidR="009455D3" w:rsidRPr="00436BAA" w:rsidRDefault="009455D3" w:rsidP="00436BAA">
      <w:pPr>
        <w:pStyle w:val="Textoindependiente"/>
        <w:spacing w:before="7"/>
        <w:jc w:val="both"/>
        <w:rPr>
          <w:rFonts w:ascii="Arial" w:hAnsi="Arial" w:cs="Arial"/>
          <w:b/>
          <w:u w:val="single"/>
        </w:rPr>
      </w:pPr>
    </w:p>
    <w:p w:rsidR="009455D3" w:rsidRPr="00436BAA" w:rsidRDefault="00810325" w:rsidP="00436BAA">
      <w:pPr>
        <w:pStyle w:val="Textoindependiente"/>
        <w:spacing w:before="7"/>
        <w:jc w:val="both"/>
        <w:rPr>
          <w:rFonts w:ascii="Arial" w:hAnsi="Arial" w:cs="Arial"/>
        </w:rPr>
      </w:pPr>
      <w:r w:rsidRPr="00436BAA">
        <w:rPr>
          <w:rFonts w:ascii="Arial" w:hAnsi="Arial" w:cs="Arial"/>
        </w:rPr>
        <w:t>El proyecto de ley fue radicado el 23 de marzo de 2021 con el número 557 en la pasada legislatura en la Comisión Quinta Constitucional de la Cámara de Representantes, se retira el 16 de junio del pres</w:t>
      </w:r>
      <w:r w:rsidR="00507CE7" w:rsidRPr="00436BAA">
        <w:rPr>
          <w:rFonts w:ascii="Arial" w:hAnsi="Arial" w:cs="Arial"/>
        </w:rPr>
        <w:t xml:space="preserve">ente año. Y se presenta nuevamente en el segundo periodo de esta legislatura con el objetivo que continúe su trámite legislativo y sea ley de la república. </w:t>
      </w:r>
    </w:p>
    <w:p w:rsidR="009455D3" w:rsidRPr="00436BAA" w:rsidRDefault="009455D3" w:rsidP="00436BAA">
      <w:pPr>
        <w:pStyle w:val="Textoindependiente"/>
        <w:spacing w:before="7"/>
        <w:jc w:val="both"/>
        <w:rPr>
          <w:rFonts w:ascii="Arial" w:hAnsi="Arial" w:cs="Arial"/>
        </w:rPr>
      </w:pPr>
    </w:p>
    <w:p w:rsidR="009455D3" w:rsidRPr="00436BAA" w:rsidRDefault="009455D3" w:rsidP="00436BAA">
      <w:pPr>
        <w:pStyle w:val="Textoindependiente"/>
        <w:spacing w:before="7"/>
        <w:jc w:val="both"/>
        <w:rPr>
          <w:rFonts w:ascii="Arial" w:hAnsi="Arial" w:cs="Arial"/>
        </w:rPr>
      </w:pPr>
    </w:p>
    <w:p w:rsidR="00C95854" w:rsidRPr="00436BAA" w:rsidRDefault="000A3B1F" w:rsidP="00436BAA">
      <w:pPr>
        <w:pStyle w:val="Ttulo2"/>
        <w:jc w:val="both"/>
        <w:rPr>
          <w:rFonts w:cs="Arial"/>
          <w:sz w:val="24"/>
          <w:szCs w:val="24"/>
        </w:rPr>
      </w:pPr>
      <w:bookmarkStart w:id="12" w:name="_Toc77620780"/>
      <w:r w:rsidRPr="00436BAA">
        <w:rPr>
          <w:rFonts w:cs="Arial"/>
          <w:sz w:val="24"/>
          <w:szCs w:val="24"/>
        </w:rPr>
        <w:t>Fuentes No Convencionales de Energía (FNCER).</w:t>
      </w:r>
      <w:bookmarkEnd w:id="12"/>
    </w:p>
    <w:p w:rsidR="00C95854" w:rsidRPr="00436BAA" w:rsidRDefault="00C95854" w:rsidP="00436BAA">
      <w:pPr>
        <w:pStyle w:val="Textoindependiente"/>
        <w:spacing w:before="1"/>
        <w:jc w:val="both"/>
        <w:rPr>
          <w:rFonts w:ascii="Arial" w:hAnsi="Arial" w:cs="Arial"/>
          <w:b/>
        </w:rPr>
      </w:pPr>
    </w:p>
    <w:p w:rsidR="00C95854" w:rsidRPr="00436BAA" w:rsidRDefault="000A3B1F" w:rsidP="00436BAA">
      <w:pPr>
        <w:pStyle w:val="Textoindependiente"/>
        <w:spacing w:before="90" w:line="276" w:lineRule="auto"/>
        <w:ind w:left="142" w:right="656"/>
        <w:jc w:val="both"/>
        <w:rPr>
          <w:rFonts w:ascii="Arial" w:hAnsi="Arial" w:cs="Arial"/>
        </w:rPr>
      </w:pPr>
      <w:r w:rsidRPr="00436BAA">
        <w:rPr>
          <w:rFonts w:ascii="Arial" w:hAnsi="Arial" w:cs="Arial"/>
        </w:rPr>
        <w:t>Las Fuentes No Convencionales de Energía Renovable (FNCER) son aquellas fuentes que como es el caso de la energía solar, eólica, mareomotriz, biomasa, pequeños aprovechamientos hidroeléctricos y geotérmica están disponibles a nivel mundial y son ambientalmente sostenibles, pero que en el país son utilizadas de manera marginal y no se comercializan ampliamente en el mercado energético colombiano (Ley 1715 de 2014). Las Energías Renovables son todas aquellas fuentes de generación energéticas en las cuales no se incurre en el consumo gasto o agotamiento de su fuente generadora. A diferencia de las Fuentes Convencionales de Energía, las FNCER excluyen la energía hidroeléctrica de su categorización por ser una fuente con alta participación en la matriz energética colombiana, la</w:t>
      </w:r>
      <w:r w:rsidRPr="00436BAA">
        <w:rPr>
          <w:rFonts w:ascii="Arial" w:hAnsi="Arial" w:cs="Arial"/>
          <w:spacing w:val="-4"/>
        </w:rPr>
        <w:t xml:space="preserve"> </w:t>
      </w:r>
      <w:r w:rsidRPr="00436BAA">
        <w:rPr>
          <w:rFonts w:ascii="Arial" w:hAnsi="Arial" w:cs="Arial"/>
        </w:rPr>
        <w:t>cual</w:t>
      </w:r>
      <w:r w:rsidRPr="00436BAA">
        <w:rPr>
          <w:rFonts w:ascii="Arial" w:hAnsi="Arial" w:cs="Arial"/>
          <w:spacing w:val="-3"/>
        </w:rPr>
        <w:t xml:space="preserve"> </w:t>
      </w:r>
      <w:r w:rsidRPr="00436BAA">
        <w:rPr>
          <w:rFonts w:ascii="Arial" w:hAnsi="Arial" w:cs="Arial"/>
        </w:rPr>
        <w:t>ha</w:t>
      </w:r>
      <w:r w:rsidRPr="00436BAA">
        <w:rPr>
          <w:rFonts w:ascii="Arial" w:hAnsi="Arial" w:cs="Arial"/>
          <w:spacing w:val="-3"/>
        </w:rPr>
        <w:t xml:space="preserve"> </w:t>
      </w:r>
      <w:r w:rsidRPr="00436BAA">
        <w:rPr>
          <w:rFonts w:ascii="Arial" w:hAnsi="Arial" w:cs="Arial"/>
        </w:rPr>
        <w:t>tenido</w:t>
      </w:r>
      <w:r w:rsidRPr="00436BAA">
        <w:rPr>
          <w:rFonts w:ascii="Arial" w:hAnsi="Arial" w:cs="Arial"/>
          <w:spacing w:val="-4"/>
        </w:rPr>
        <w:t xml:space="preserve"> </w:t>
      </w:r>
      <w:r w:rsidRPr="00436BAA">
        <w:rPr>
          <w:rFonts w:ascii="Arial" w:hAnsi="Arial" w:cs="Arial"/>
        </w:rPr>
        <w:t>valores</w:t>
      </w:r>
      <w:r w:rsidRPr="00436BAA">
        <w:rPr>
          <w:rFonts w:ascii="Arial" w:hAnsi="Arial" w:cs="Arial"/>
          <w:spacing w:val="-1"/>
        </w:rPr>
        <w:t xml:space="preserve"> </w:t>
      </w:r>
      <w:r w:rsidRPr="00436BAA">
        <w:rPr>
          <w:rFonts w:ascii="Arial" w:hAnsi="Arial" w:cs="Arial"/>
        </w:rPr>
        <w:t>alrededor</w:t>
      </w:r>
      <w:r w:rsidRPr="00436BAA">
        <w:rPr>
          <w:rFonts w:ascii="Arial" w:hAnsi="Arial" w:cs="Arial"/>
          <w:spacing w:val="-4"/>
        </w:rPr>
        <w:t xml:space="preserve"> </w:t>
      </w:r>
      <w:r w:rsidRPr="00436BAA">
        <w:rPr>
          <w:rFonts w:ascii="Arial" w:hAnsi="Arial" w:cs="Arial"/>
        </w:rPr>
        <w:t>del</w:t>
      </w:r>
      <w:r w:rsidRPr="00436BAA">
        <w:rPr>
          <w:rFonts w:ascii="Arial" w:hAnsi="Arial" w:cs="Arial"/>
          <w:spacing w:val="-3"/>
        </w:rPr>
        <w:t xml:space="preserve"> </w:t>
      </w:r>
      <w:r w:rsidRPr="00436BAA">
        <w:rPr>
          <w:rFonts w:ascii="Arial" w:hAnsi="Arial" w:cs="Arial"/>
        </w:rPr>
        <w:t>70%</w:t>
      </w:r>
      <w:r w:rsidRPr="00436BAA">
        <w:rPr>
          <w:rFonts w:ascii="Arial" w:hAnsi="Arial" w:cs="Arial"/>
          <w:spacing w:val="-2"/>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los</w:t>
      </w:r>
      <w:r w:rsidRPr="00436BAA">
        <w:rPr>
          <w:rFonts w:ascii="Arial" w:hAnsi="Arial" w:cs="Arial"/>
          <w:spacing w:val="-1"/>
        </w:rPr>
        <w:t xml:space="preserve"> </w:t>
      </w:r>
      <w:r w:rsidRPr="00436BAA">
        <w:rPr>
          <w:rFonts w:ascii="Arial" w:hAnsi="Arial" w:cs="Arial"/>
        </w:rPr>
        <w:t>últimos</w:t>
      </w:r>
      <w:r w:rsidRPr="00436BAA">
        <w:rPr>
          <w:rFonts w:ascii="Arial" w:hAnsi="Arial" w:cs="Arial"/>
          <w:spacing w:val="-3"/>
        </w:rPr>
        <w:t xml:space="preserve"> </w:t>
      </w:r>
      <w:r w:rsidRPr="00436BAA">
        <w:rPr>
          <w:rFonts w:ascii="Arial" w:hAnsi="Arial" w:cs="Arial"/>
        </w:rPr>
        <w:t>años</w:t>
      </w:r>
      <w:r w:rsidRPr="00436BAA">
        <w:rPr>
          <w:rFonts w:ascii="Arial" w:hAnsi="Arial" w:cs="Arial"/>
          <w:spacing w:val="-2"/>
        </w:rPr>
        <w:t xml:space="preserve"> </w:t>
      </w:r>
      <w:r w:rsidRPr="00436BAA">
        <w:rPr>
          <w:rFonts w:ascii="Arial" w:hAnsi="Arial" w:cs="Arial"/>
        </w:rPr>
        <w:t>(UPME,</w:t>
      </w:r>
      <w:r w:rsidRPr="00436BAA">
        <w:rPr>
          <w:rFonts w:ascii="Arial" w:hAnsi="Arial" w:cs="Arial"/>
          <w:spacing w:val="-4"/>
        </w:rPr>
        <w:t xml:space="preserve"> </w:t>
      </w:r>
      <w:r w:rsidRPr="00436BAA">
        <w:rPr>
          <w:rFonts w:ascii="Arial" w:hAnsi="Arial" w:cs="Arial"/>
        </w:rPr>
        <w:t>2018).</w:t>
      </w:r>
      <w:r w:rsidRPr="00436BAA">
        <w:rPr>
          <w:rFonts w:ascii="Arial" w:hAnsi="Arial" w:cs="Arial"/>
          <w:spacing w:val="-4"/>
        </w:rPr>
        <w:t xml:space="preserve"> </w:t>
      </w:r>
      <w:r w:rsidRPr="00436BAA">
        <w:rPr>
          <w:rFonts w:ascii="Arial" w:hAnsi="Arial" w:cs="Arial"/>
        </w:rPr>
        <w:t>Por</w:t>
      </w:r>
      <w:r w:rsidRPr="00436BAA">
        <w:rPr>
          <w:rFonts w:ascii="Arial" w:hAnsi="Arial" w:cs="Arial"/>
          <w:spacing w:val="-5"/>
        </w:rPr>
        <w:t xml:space="preserve"> </w:t>
      </w:r>
      <w:r w:rsidRPr="00436BAA">
        <w:rPr>
          <w:rFonts w:ascii="Arial" w:hAnsi="Arial" w:cs="Arial"/>
        </w:rPr>
        <w:t>su</w:t>
      </w:r>
      <w:r w:rsidRPr="00436BAA">
        <w:rPr>
          <w:rFonts w:ascii="Arial" w:hAnsi="Arial" w:cs="Arial"/>
          <w:spacing w:val="-4"/>
        </w:rPr>
        <w:t xml:space="preserve"> </w:t>
      </w:r>
      <w:r w:rsidRPr="00436BAA">
        <w:rPr>
          <w:rFonts w:ascii="Arial" w:hAnsi="Arial" w:cs="Arial"/>
        </w:rPr>
        <w:t xml:space="preserve">parte, </w:t>
      </w:r>
      <w:r w:rsidRPr="00436BAA">
        <w:rPr>
          <w:rFonts w:ascii="Arial" w:hAnsi="Arial" w:cs="Arial"/>
        </w:rPr>
        <w:lastRenderedPageBreak/>
        <w:t>en cuanto a la definición particular de cada uno de los diferentes tipos de fuentes o energías que componen a las FNCER, la Ley 1715 de 2014 hace los siguientes</w:t>
      </w:r>
      <w:r w:rsidRPr="00436BAA">
        <w:rPr>
          <w:rFonts w:ascii="Arial" w:hAnsi="Arial" w:cs="Arial"/>
          <w:spacing w:val="-10"/>
        </w:rPr>
        <w:t xml:space="preserve"> </w:t>
      </w:r>
      <w:r w:rsidRPr="00436BAA">
        <w:rPr>
          <w:rFonts w:ascii="Arial" w:hAnsi="Arial" w:cs="Arial"/>
        </w:rPr>
        <w:t>acercamientos:</w:t>
      </w: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extoindependiente"/>
        <w:spacing w:line="276" w:lineRule="auto"/>
        <w:ind w:left="142" w:right="657"/>
        <w:jc w:val="both"/>
        <w:rPr>
          <w:rFonts w:ascii="Arial" w:hAnsi="Arial" w:cs="Arial"/>
        </w:rPr>
      </w:pPr>
      <w:r w:rsidRPr="00436BAA">
        <w:rPr>
          <w:rFonts w:ascii="Arial" w:hAnsi="Arial" w:cs="Arial"/>
        </w:rPr>
        <w:t>“Energía</w:t>
      </w:r>
      <w:r w:rsidRPr="00436BAA">
        <w:rPr>
          <w:rFonts w:ascii="Arial" w:hAnsi="Arial" w:cs="Arial"/>
          <w:spacing w:val="-5"/>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biomasa.</w:t>
      </w:r>
      <w:r w:rsidRPr="00436BAA">
        <w:rPr>
          <w:rFonts w:ascii="Arial" w:hAnsi="Arial" w:cs="Arial"/>
          <w:spacing w:val="-6"/>
        </w:rPr>
        <w:t xml:space="preserve"> </w:t>
      </w:r>
      <w:r w:rsidRPr="00436BAA">
        <w:rPr>
          <w:rFonts w:ascii="Arial" w:hAnsi="Arial" w:cs="Arial"/>
        </w:rPr>
        <w:t>Energía</w:t>
      </w:r>
      <w:r w:rsidRPr="00436BAA">
        <w:rPr>
          <w:rFonts w:ascii="Arial" w:hAnsi="Arial" w:cs="Arial"/>
          <w:spacing w:val="-7"/>
        </w:rPr>
        <w:t xml:space="preserve"> </w:t>
      </w:r>
      <w:r w:rsidRPr="00436BAA">
        <w:rPr>
          <w:rFonts w:ascii="Arial" w:hAnsi="Arial" w:cs="Arial"/>
        </w:rPr>
        <w:t>obtenida</w:t>
      </w:r>
      <w:r w:rsidRPr="00436BAA">
        <w:rPr>
          <w:rFonts w:ascii="Arial" w:hAnsi="Arial" w:cs="Arial"/>
          <w:spacing w:val="-7"/>
        </w:rPr>
        <w:t xml:space="preserve"> </w:t>
      </w:r>
      <w:r w:rsidRPr="00436BAA">
        <w:rPr>
          <w:rFonts w:ascii="Arial" w:hAnsi="Arial" w:cs="Arial"/>
        </w:rPr>
        <w:t>a</w:t>
      </w:r>
      <w:r w:rsidRPr="00436BAA">
        <w:rPr>
          <w:rFonts w:ascii="Arial" w:hAnsi="Arial" w:cs="Arial"/>
          <w:spacing w:val="-4"/>
        </w:rPr>
        <w:t xml:space="preserve"> </w:t>
      </w:r>
      <w:r w:rsidRPr="00436BAA">
        <w:rPr>
          <w:rFonts w:ascii="Arial" w:hAnsi="Arial" w:cs="Arial"/>
        </w:rPr>
        <w:t>partir</w:t>
      </w:r>
      <w:r w:rsidRPr="00436BAA">
        <w:rPr>
          <w:rFonts w:ascii="Arial" w:hAnsi="Arial" w:cs="Arial"/>
          <w:spacing w:val="-5"/>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aquella</w:t>
      </w:r>
      <w:r w:rsidRPr="00436BAA">
        <w:rPr>
          <w:rFonts w:ascii="Arial" w:hAnsi="Arial" w:cs="Arial"/>
          <w:spacing w:val="-7"/>
        </w:rPr>
        <w:t xml:space="preserve"> </w:t>
      </w:r>
      <w:r w:rsidRPr="00436BAA">
        <w:rPr>
          <w:rFonts w:ascii="Arial" w:hAnsi="Arial" w:cs="Arial"/>
        </w:rPr>
        <w:t>fuente</w:t>
      </w:r>
      <w:r w:rsidRPr="00436BAA">
        <w:rPr>
          <w:rFonts w:ascii="Arial" w:hAnsi="Arial" w:cs="Arial"/>
          <w:spacing w:val="-7"/>
        </w:rPr>
        <w:t xml:space="preserve"> </w:t>
      </w:r>
      <w:r w:rsidRPr="00436BAA">
        <w:rPr>
          <w:rFonts w:ascii="Arial" w:hAnsi="Arial" w:cs="Arial"/>
        </w:rPr>
        <w:t>no</w:t>
      </w:r>
      <w:r w:rsidRPr="00436BAA">
        <w:rPr>
          <w:rFonts w:ascii="Arial" w:hAnsi="Arial" w:cs="Arial"/>
          <w:spacing w:val="-3"/>
        </w:rPr>
        <w:t xml:space="preserve"> </w:t>
      </w:r>
      <w:r w:rsidRPr="00436BAA">
        <w:rPr>
          <w:rFonts w:ascii="Arial" w:hAnsi="Arial" w:cs="Arial"/>
        </w:rPr>
        <w:t>convencional</w:t>
      </w:r>
      <w:r w:rsidRPr="00436BAA">
        <w:rPr>
          <w:rFonts w:ascii="Arial" w:hAnsi="Arial" w:cs="Arial"/>
          <w:spacing w:val="-6"/>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energía renovable que se basa en la degradación espontánea o inducida de cualquier tipo de materia orgánica que ha tenido su origen inmediato como consecuencia de un proceso biológico y toda materia vegetal originada por el proceso de fotosíntesis, así como de los procesos metabólicos de los organismos heterótrofos, y que no contiene o hayan estado en contacto con trazas de elementos que confieren algún grado de</w:t>
      </w:r>
      <w:r w:rsidRPr="00436BAA">
        <w:rPr>
          <w:rFonts w:ascii="Arial" w:hAnsi="Arial" w:cs="Arial"/>
          <w:spacing w:val="-4"/>
        </w:rPr>
        <w:t xml:space="preserve"> </w:t>
      </w:r>
      <w:r w:rsidRPr="00436BAA">
        <w:rPr>
          <w:rFonts w:ascii="Arial" w:hAnsi="Arial" w:cs="Arial"/>
        </w:rPr>
        <w:t>peligrosidad.</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before="1" w:line="276" w:lineRule="auto"/>
        <w:ind w:left="142" w:right="661"/>
        <w:jc w:val="both"/>
        <w:rPr>
          <w:rFonts w:ascii="Arial" w:hAnsi="Arial" w:cs="Arial"/>
        </w:rPr>
      </w:pPr>
      <w:r w:rsidRPr="00436BAA">
        <w:rPr>
          <w:rFonts w:ascii="Arial" w:hAnsi="Arial" w:cs="Arial"/>
        </w:rPr>
        <w:t>Energía</w:t>
      </w:r>
      <w:r w:rsidRPr="00436BAA">
        <w:rPr>
          <w:rFonts w:ascii="Arial" w:hAnsi="Arial" w:cs="Arial"/>
          <w:spacing w:val="-7"/>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los</w:t>
      </w:r>
      <w:r w:rsidRPr="00436BAA">
        <w:rPr>
          <w:rFonts w:ascii="Arial" w:hAnsi="Arial" w:cs="Arial"/>
          <w:spacing w:val="-6"/>
        </w:rPr>
        <w:t xml:space="preserve"> </w:t>
      </w:r>
      <w:r w:rsidRPr="00436BAA">
        <w:rPr>
          <w:rFonts w:ascii="Arial" w:hAnsi="Arial" w:cs="Arial"/>
        </w:rPr>
        <w:t>mares.</w:t>
      </w:r>
      <w:r w:rsidRPr="00436BAA">
        <w:rPr>
          <w:rFonts w:ascii="Arial" w:hAnsi="Arial" w:cs="Arial"/>
          <w:spacing w:val="-5"/>
        </w:rPr>
        <w:t xml:space="preserve"> </w:t>
      </w:r>
      <w:r w:rsidRPr="00436BAA">
        <w:rPr>
          <w:rFonts w:ascii="Arial" w:hAnsi="Arial" w:cs="Arial"/>
        </w:rPr>
        <w:t>Energía</w:t>
      </w:r>
      <w:r w:rsidRPr="00436BAA">
        <w:rPr>
          <w:rFonts w:ascii="Arial" w:hAnsi="Arial" w:cs="Arial"/>
          <w:spacing w:val="-6"/>
        </w:rPr>
        <w:t xml:space="preserve"> </w:t>
      </w:r>
      <w:r w:rsidRPr="00436BAA">
        <w:rPr>
          <w:rFonts w:ascii="Arial" w:hAnsi="Arial" w:cs="Arial"/>
        </w:rPr>
        <w:t>obtenida</w:t>
      </w:r>
      <w:r w:rsidRPr="00436BAA">
        <w:rPr>
          <w:rFonts w:ascii="Arial" w:hAnsi="Arial" w:cs="Arial"/>
          <w:spacing w:val="-7"/>
        </w:rPr>
        <w:t xml:space="preserve"> </w:t>
      </w:r>
      <w:r w:rsidRPr="00436BAA">
        <w:rPr>
          <w:rFonts w:ascii="Arial" w:hAnsi="Arial" w:cs="Arial"/>
        </w:rPr>
        <w:t>a</w:t>
      </w:r>
      <w:r w:rsidRPr="00436BAA">
        <w:rPr>
          <w:rFonts w:ascii="Arial" w:hAnsi="Arial" w:cs="Arial"/>
          <w:spacing w:val="-6"/>
        </w:rPr>
        <w:t xml:space="preserve"> </w:t>
      </w:r>
      <w:r w:rsidRPr="00436BAA">
        <w:rPr>
          <w:rFonts w:ascii="Arial" w:hAnsi="Arial" w:cs="Arial"/>
        </w:rPr>
        <w:t>partir</w:t>
      </w:r>
      <w:r w:rsidRPr="00436BAA">
        <w:rPr>
          <w:rFonts w:ascii="Arial" w:hAnsi="Arial" w:cs="Arial"/>
          <w:spacing w:val="-6"/>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aquella</w:t>
      </w:r>
      <w:r w:rsidRPr="00436BAA">
        <w:rPr>
          <w:rFonts w:ascii="Arial" w:hAnsi="Arial" w:cs="Arial"/>
          <w:spacing w:val="-6"/>
        </w:rPr>
        <w:t xml:space="preserve"> </w:t>
      </w:r>
      <w:r w:rsidRPr="00436BAA">
        <w:rPr>
          <w:rFonts w:ascii="Arial" w:hAnsi="Arial" w:cs="Arial"/>
        </w:rPr>
        <w:t>fuente</w:t>
      </w:r>
      <w:r w:rsidRPr="00436BAA">
        <w:rPr>
          <w:rFonts w:ascii="Arial" w:hAnsi="Arial" w:cs="Arial"/>
          <w:spacing w:val="-6"/>
        </w:rPr>
        <w:t xml:space="preserve"> </w:t>
      </w:r>
      <w:r w:rsidRPr="00436BAA">
        <w:rPr>
          <w:rFonts w:ascii="Arial" w:hAnsi="Arial" w:cs="Arial"/>
        </w:rPr>
        <w:t>no</w:t>
      </w:r>
      <w:r w:rsidRPr="00436BAA">
        <w:rPr>
          <w:rFonts w:ascii="Arial" w:hAnsi="Arial" w:cs="Arial"/>
          <w:spacing w:val="-4"/>
        </w:rPr>
        <w:t xml:space="preserve"> </w:t>
      </w:r>
      <w:r w:rsidRPr="00436BAA">
        <w:rPr>
          <w:rFonts w:ascii="Arial" w:hAnsi="Arial" w:cs="Arial"/>
        </w:rPr>
        <w:t>convencional</w:t>
      </w:r>
      <w:r w:rsidRPr="00436BAA">
        <w:rPr>
          <w:rFonts w:ascii="Arial" w:hAnsi="Arial" w:cs="Arial"/>
          <w:spacing w:val="-5"/>
        </w:rPr>
        <w:t xml:space="preserve"> </w:t>
      </w:r>
      <w:r w:rsidRPr="00436BAA">
        <w:rPr>
          <w:rFonts w:ascii="Arial" w:hAnsi="Arial" w:cs="Arial"/>
        </w:rPr>
        <w:t>de</w:t>
      </w:r>
      <w:r w:rsidRPr="00436BAA">
        <w:rPr>
          <w:rFonts w:ascii="Arial" w:hAnsi="Arial" w:cs="Arial"/>
          <w:spacing w:val="-4"/>
        </w:rPr>
        <w:t xml:space="preserve"> </w:t>
      </w:r>
      <w:r w:rsidRPr="00436BAA">
        <w:rPr>
          <w:rFonts w:ascii="Arial" w:hAnsi="Arial" w:cs="Arial"/>
        </w:rPr>
        <w:t>energía renovable que comprende fenómenos naturales marinos como lo son las mareas, el oleaje, las corrientes marinas, los gradientes térmicos oceánicos y los gradientes de salinidad, entre otros posibles.</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rPr>
        <w:t>Energía de pequeños aprovechamientos hidroeléctricos. Energía obtenida a partir de aquella fuente no convencional de energía renovable que se basa en los cuerpos de agua a pequeña escala.</w:t>
      </w:r>
    </w:p>
    <w:p w:rsidR="00C95854" w:rsidRPr="00436BAA" w:rsidRDefault="00C95854" w:rsidP="00436BAA">
      <w:pPr>
        <w:pStyle w:val="Textoindependiente"/>
        <w:spacing w:before="7"/>
        <w:jc w:val="both"/>
        <w:rPr>
          <w:rFonts w:ascii="Arial" w:hAnsi="Arial" w:cs="Arial"/>
          <w:b/>
          <w:i/>
        </w:rPr>
      </w:pPr>
    </w:p>
    <w:p w:rsidR="00C95854" w:rsidRPr="00436BAA" w:rsidRDefault="000A3B1F" w:rsidP="00436BAA">
      <w:pPr>
        <w:pStyle w:val="Textoindependiente"/>
        <w:spacing w:line="276" w:lineRule="auto"/>
        <w:ind w:left="142" w:right="659"/>
        <w:jc w:val="both"/>
        <w:rPr>
          <w:rFonts w:ascii="Arial" w:hAnsi="Arial" w:cs="Arial"/>
        </w:rPr>
      </w:pPr>
      <w:r w:rsidRPr="00436BAA">
        <w:rPr>
          <w:rFonts w:ascii="Arial" w:hAnsi="Arial" w:cs="Arial"/>
          <w:b/>
          <w:i/>
        </w:rPr>
        <w:t>Energía eólica.</w:t>
      </w:r>
      <w:r w:rsidRPr="00436BAA">
        <w:rPr>
          <w:rFonts w:ascii="Arial" w:hAnsi="Arial" w:cs="Arial"/>
        </w:rPr>
        <w:t xml:space="preserve"> Energía obtenida a partir de aquella fuente no convencional de energía renovable que consiste en el movimiento de las masas de aire. 12. Energía geotérmica. Energía</w:t>
      </w:r>
      <w:r w:rsidRPr="00436BAA">
        <w:rPr>
          <w:rFonts w:ascii="Arial" w:hAnsi="Arial" w:cs="Arial"/>
          <w:spacing w:val="-16"/>
        </w:rPr>
        <w:t xml:space="preserve"> </w:t>
      </w:r>
      <w:r w:rsidRPr="00436BAA">
        <w:rPr>
          <w:rFonts w:ascii="Arial" w:hAnsi="Arial" w:cs="Arial"/>
        </w:rPr>
        <w:t>obtenida</w:t>
      </w:r>
      <w:r w:rsidRPr="00436BAA">
        <w:rPr>
          <w:rFonts w:ascii="Arial" w:hAnsi="Arial" w:cs="Arial"/>
          <w:spacing w:val="-17"/>
        </w:rPr>
        <w:t xml:space="preserve"> </w:t>
      </w:r>
      <w:r w:rsidRPr="00436BAA">
        <w:rPr>
          <w:rFonts w:ascii="Arial" w:hAnsi="Arial" w:cs="Arial"/>
        </w:rPr>
        <w:t>a</w:t>
      </w:r>
      <w:r w:rsidRPr="00436BAA">
        <w:rPr>
          <w:rFonts w:ascii="Arial" w:hAnsi="Arial" w:cs="Arial"/>
          <w:spacing w:val="-14"/>
        </w:rPr>
        <w:t xml:space="preserve"> </w:t>
      </w:r>
      <w:r w:rsidRPr="00436BAA">
        <w:rPr>
          <w:rFonts w:ascii="Arial" w:hAnsi="Arial" w:cs="Arial"/>
        </w:rPr>
        <w:t>partir</w:t>
      </w:r>
      <w:r w:rsidRPr="00436BAA">
        <w:rPr>
          <w:rFonts w:ascii="Arial" w:hAnsi="Arial" w:cs="Arial"/>
          <w:spacing w:val="-14"/>
        </w:rPr>
        <w:t xml:space="preserve"> </w:t>
      </w:r>
      <w:r w:rsidRPr="00436BAA">
        <w:rPr>
          <w:rFonts w:ascii="Arial" w:hAnsi="Arial" w:cs="Arial"/>
        </w:rPr>
        <w:t>de</w:t>
      </w:r>
      <w:r w:rsidRPr="00436BAA">
        <w:rPr>
          <w:rFonts w:ascii="Arial" w:hAnsi="Arial" w:cs="Arial"/>
          <w:spacing w:val="-16"/>
        </w:rPr>
        <w:t xml:space="preserve"> </w:t>
      </w:r>
      <w:r w:rsidRPr="00436BAA">
        <w:rPr>
          <w:rFonts w:ascii="Arial" w:hAnsi="Arial" w:cs="Arial"/>
        </w:rPr>
        <w:t>aquella</w:t>
      </w:r>
      <w:r w:rsidRPr="00436BAA">
        <w:rPr>
          <w:rFonts w:ascii="Arial" w:hAnsi="Arial" w:cs="Arial"/>
          <w:spacing w:val="-15"/>
        </w:rPr>
        <w:t xml:space="preserve"> </w:t>
      </w:r>
      <w:r w:rsidRPr="00436BAA">
        <w:rPr>
          <w:rFonts w:ascii="Arial" w:hAnsi="Arial" w:cs="Arial"/>
        </w:rPr>
        <w:t>fuente</w:t>
      </w:r>
      <w:r w:rsidRPr="00436BAA">
        <w:rPr>
          <w:rFonts w:ascii="Arial" w:hAnsi="Arial" w:cs="Arial"/>
          <w:spacing w:val="-16"/>
        </w:rPr>
        <w:t xml:space="preserve"> </w:t>
      </w:r>
      <w:r w:rsidRPr="00436BAA">
        <w:rPr>
          <w:rFonts w:ascii="Arial" w:hAnsi="Arial" w:cs="Arial"/>
        </w:rPr>
        <w:t>no</w:t>
      </w:r>
      <w:r w:rsidRPr="00436BAA">
        <w:rPr>
          <w:rFonts w:ascii="Arial" w:hAnsi="Arial" w:cs="Arial"/>
          <w:spacing w:val="-13"/>
        </w:rPr>
        <w:t xml:space="preserve"> </w:t>
      </w:r>
      <w:r w:rsidRPr="00436BAA">
        <w:rPr>
          <w:rFonts w:ascii="Arial" w:hAnsi="Arial" w:cs="Arial"/>
        </w:rPr>
        <w:t>convencional</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energía</w:t>
      </w:r>
      <w:r w:rsidRPr="00436BAA">
        <w:rPr>
          <w:rFonts w:ascii="Arial" w:hAnsi="Arial" w:cs="Arial"/>
          <w:spacing w:val="-13"/>
        </w:rPr>
        <w:t xml:space="preserve"> </w:t>
      </w:r>
      <w:r w:rsidRPr="00436BAA">
        <w:rPr>
          <w:rFonts w:ascii="Arial" w:hAnsi="Arial" w:cs="Arial"/>
        </w:rPr>
        <w:t>renovable</w:t>
      </w:r>
      <w:r w:rsidRPr="00436BAA">
        <w:rPr>
          <w:rFonts w:ascii="Arial" w:hAnsi="Arial" w:cs="Arial"/>
          <w:spacing w:val="-16"/>
        </w:rPr>
        <w:t xml:space="preserve"> </w:t>
      </w:r>
      <w:r w:rsidRPr="00436BAA">
        <w:rPr>
          <w:rFonts w:ascii="Arial" w:hAnsi="Arial" w:cs="Arial"/>
        </w:rPr>
        <w:t>que</w:t>
      </w:r>
      <w:r w:rsidRPr="00436BAA">
        <w:rPr>
          <w:rFonts w:ascii="Arial" w:hAnsi="Arial" w:cs="Arial"/>
          <w:spacing w:val="-14"/>
        </w:rPr>
        <w:t xml:space="preserve"> </w:t>
      </w:r>
      <w:r w:rsidRPr="00436BAA">
        <w:rPr>
          <w:rFonts w:ascii="Arial" w:hAnsi="Arial" w:cs="Arial"/>
        </w:rPr>
        <w:t>consiste en el calor que yace del subsuelo</w:t>
      </w:r>
      <w:r w:rsidRPr="00436BAA">
        <w:rPr>
          <w:rFonts w:ascii="Arial" w:hAnsi="Arial" w:cs="Arial"/>
          <w:spacing w:val="1"/>
        </w:rPr>
        <w:t xml:space="preserve"> </w:t>
      </w:r>
      <w:r w:rsidRPr="00436BAA">
        <w:rPr>
          <w:rFonts w:ascii="Arial" w:hAnsi="Arial" w:cs="Arial"/>
        </w:rPr>
        <w:t>terrestre.</w:t>
      </w:r>
    </w:p>
    <w:p w:rsidR="00C95854" w:rsidRPr="00436BAA" w:rsidRDefault="00C95854" w:rsidP="00436BAA">
      <w:pPr>
        <w:pStyle w:val="Textoindependiente"/>
        <w:spacing w:before="5"/>
        <w:jc w:val="both"/>
        <w:rPr>
          <w:rFonts w:ascii="Arial" w:hAnsi="Arial" w:cs="Arial"/>
        </w:rPr>
      </w:pPr>
    </w:p>
    <w:p w:rsidR="00C95854" w:rsidRPr="00436BAA" w:rsidRDefault="000A3B1F" w:rsidP="00436BAA">
      <w:pPr>
        <w:pStyle w:val="Textoindependiente"/>
        <w:spacing w:before="90" w:line="276" w:lineRule="auto"/>
        <w:ind w:left="142" w:right="663"/>
        <w:jc w:val="both"/>
        <w:rPr>
          <w:rFonts w:ascii="Arial" w:hAnsi="Arial" w:cs="Arial"/>
        </w:rPr>
      </w:pPr>
      <w:r w:rsidRPr="00436BAA">
        <w:rPr>
          <w:rFonts w:ascii="Arial" w:hAnsi="Arial" w:cs="Arial"/>
          <w:b/>
          <w:i/>
        </w:rPr>
        <w:t>Energía solar</w:t>
      </w:r>
      <w:r w:rsidRPr="00436BAA">
        <w:rPr>
          <w:rFonts w:ascii="Arial" w:hAnsi="Arial" w:cs="Arial"/>
        </w:rPr>
        <w:t>. Energía obtenida a partir de aquella fuente no convencional de energía renovable que consiste de la radiación electromagnética proveniente del sol.</w:t>
      </w:r>
    </w:p>
    <w:p w:rsidR="00C95854" w:rsidRPr="00436BAA" w:rsidRDefault="00C95854" w:rsidP="00436BAA">
      <w:pPr>
        <w:pStyle w:val="Textoindependiente"/>
        <w:spacing w:before="8"/>
        <w:jc w:val="both"/>
        <w:rPr>
          <w:rFonts w:ascii="Arial" w:hAnsi="Arial" w:cs="Arial"/>
          <w:b/>
          <w:i/>
        </w:rPr>
      </w:pPr>
    </w:p>
    <w:p w:rsidR="00C95854" w:rsidRPr="00436BAA" w:rsidRDefault="000A3B1F" w:rsidP="00436BAA">
      <w:pPr>
        <w:pStyle w:val="Textoindependiente"/>
        <w:spacing w:line="276" w:lineRule="auto"/>
        <w:ind w:left="142" w:right="662"/>
        <w:jc w:val="both"/>
        <w:rPr>
          <w:rFonts w:ascii="Arial" w:hAnsi="Arial" w:cs="Arial"/>
        </w:rPr>
      </w:pPr>
      <w:r w:rsidRPr="00436BAA">
        <w:rPr>
          <w:rFonts w:ascii="Arial" w:hAnsi="Arial" w:cs="Arial"/>
          <w:b/>
          <w:i/>
        </w:rPr>
        <w:t>Energía eólica</w:t>
      </w:r>
      <w:r w:rsidRPr="00436BAA">
        <w:rPr>
          <w:rFonts w:ascii="Arial" w:hAnsi="Arial" w:cs="Arial"/>
        </w:rPr>
        <w:t>. Energía obtenida a partir de aquella fuente no convencional de energía renovable que consiste en el movimiento de las masas de aire. 12. Energía geotérmica. Energía</w:t>
      </w:r>
      <w:r w:rsidRPr="00436BAA">
        <w:rPr>
          <w:rFonts w:ascii="Arial" w:hAnsi="Arial" w:cs="Arial"/>
          <w:spacing w:val="-16"/>
        </w:rPr>
        <w:t xml:space="preserve"> </w:t>
      </w:r>
      <w:r w:rsidRPr="00436BAA">
        <w:rPr>
          <w:rFonts w:ascii="Arial" w:hAnsi="Arial" w:cs="Arial"/>
        </w:rPr>
        <w:t>obtenida</w:t>
      </w:r>
      <w:r w:rsidRPr="00436BAA">
        <w:rPr>
          <w:rFonts w:ascii="Arial" w:hAnsi="Arial" w:cs="Arial"/>
          <w:spacing w:val="-17"/>
        </w:rPr>
        <w:t xml:space="preserve"> </w:t>
      </w:r>
      <w:r w:rsidRPr="00436BAA">
        <w:rPr>
          <w:rFonts w:ascii="Arial" w:hAnsi="Arial" w:cs="Arial"/>
        </w:rPr>
        <w:t>a</w:t>
      </w:r>
      <w:r w:rsidRPr="00436BAA">
        <w:rPr>
          <w:rFonts w:ascii="Arial" w:hAnsi="Arial" w:cs="Arial"/>
          <w:spacing w:val="-15"/>
        </w:rPr>
        <w:t xml:space="preserve"> </w:t>
      </w:r>
      <w:r w:rsidRPr="00436BAA">
        <w:rPr>
          <w:rFonts w:ascii="Arial" w:hAnsi="Arial" w:cs="Arial"/>
        </w:rPr>
        <w:t>partir</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aquella</w:t>
      </w:r>
      <w:r w:rsidRPr="00436BAA">
        <w:rPr>
          <w:rFonts w:ascii="Arial" w:hAnsi="Arial" w:cs="Arial"/>
          <w:spacing w:val="-15"/>
        </w:rPr>
        <w:t xml:space="preserve"> </w:t>
      </w:r>
      <w:r w:rsidRPr="00436BAA">
        <w:rPr>
          <w:rFonts w:ascii="Arial" w:hAnsi="Arial" w:cs="Arial"/>
        </w:rPr>
        <w:t>fuente</w:t>
      </w:r>
      <w:r w:rsidRPr="00436BAA">
        <w:rPr>
          <w:rFonts w:ascii="Arial" w:hAnsi="Arial" w:cs="Arial"/>
          <w:spacing w:val="-17"/>
        </w:rPr>
        <w:t xml:space="preserve"> </w:t>
      </w:r>
      <w:r w:rsidRPr="00436BAA">
        <w:rPr>
          <w:rFonts w:ascii="Arial" w:hAnsi="Arial" w:cs="Arial"/>
        </w:rPr>
        <w:t>no</w:t>
      </w:r>
      <w:r w:rsidRPr="00436BAA">
        <w:rPr>
          <w:rFonts w:ascii="Arial" w:hAnsi="Arial" w:cs="Arial"/>
          <w:spacing w:val="-12"/>
        </w:rPr>
        <w:t xml:space="preserve"> </w:t>
      </w:r>
      <w:r w:rsidRPr="00436BAA">
        <w:rPr>
          <w:rFonts w:ascii="Arial" w:hAnsi="Arial" w:cs="Arial"/>
        </w:rPr>
        <w:t>convencional</w:t>
      </w:r>
      <w:r w:rsidRPr="00436BAA">
        <w:rPr>
          <w:rFonts w:ascii="Arial" w:hAnsi="Arial" w:cs="Arial"/>
          <w:spacing w:val="-16"/>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energía</w:t>
      </w:r>
      <w:r w:rsidRPr="00436BAA">
        <w:rPr>
          <w:rFonts w:ascii="Arial" w:hAnsi="Arial" w:cs="Arial"/>
          <w:spacing w:val="-14"/>
        </w:rPr>
        <w:t xml:space="preserve"> </w:t>
      </w:r>
      <w:r w:rsidRPr="00436BAA">
        <w:rPr>
          <w:rFonts w:ascii="Arial" w:hAnsi="Arial" w:cs="Arial"/>
        </w:rPr>
        <w:t>renovable</w:t>
      </w:r>
      <w:r w:rsidRPr="00436BAA">
        <w:rPr>
          <w:rFonts w:ascii="Arial" w:hAnsi="Arial" w:cs="Arial"/>
          <w:spacing w:val="-15"/>
        </w:rPr>
        <w:t xml:space="preserve"> </w:t>
      </w:r>
      <w:r w:rsidRPr="00436BAA">
        <w:rPr>
          <w:rFonts w:ascii="Arial" w:hAnsi="Arial" w:cs="Arial"/>
        </w:rPr>
        <w:t>que</w:t>
      </w:r>
      <w:r w:rsidRPr="00436BAA">
        <w:rPr>
          <w:rFonts w:ascii="Arial" w:hAnsi="Arial" w:cs="Arial"/>
          <w:spacing w:val="-15"/>
        </w:rPr>
        <w:t xml:space="preserve"> </w:t>
      </w:r>
      <w:r w:rsidRPr="00436BAA">
        <w:rPr>
          <w:rFonts w:ascii="Arial" w:hAnsi="Arial" w:cs="Arial"/>
        </w:rPr>
        <w:t>consiste en el calor que yace del subsuelo</w:t>
      </w:r>
      <w:r w:rsidRPr="00436BAA">
        <w:rPr>
          <w:rFonts w:ascii="Arial" w:hAnsi="Arial" w:cs="Arial"/>
          <w:spacing w:val="1"/>
        </w:rPr>
        <w:t xml:space="preserve"> </w:t>
      </w:r>
      <w:r w:rsidRPr="00436BAA">
        <w:rPr>
          <w:rFonts w:ascii="Arial" w:hAnsi="Arial" w:cs="Arial"/>
        </w:rPr>
        <w:t>terrestre.</w:t>
      </w:r>
    </w:p>
    <w:p w:rsidR="00C95854" w:rsidRPr="00436BAA" w:rsidRDefault="00C95854" w:rsidP="00436BAA">
      <w:pPr>
        <w:pStyle w:val="Textoindependiente"/>
        <w:spacing w:before="10"/>
        <w:jc w:val="both"/>
        <w:rPr>
          <w:rFonts w:ascii="Arial" w:hAnsi="Arial" w:cs="Arial"/>
        </w:rPr>
      </w:pPr>
    </w:p>
    <w:p w:rsidR="00C95854" w:rsidRPr="00436BAA" w:rsidRDefault="000A3B1F" w:rsidP="00436BAA">
      <w:pPr>
        <w:pStyle w:val="Ttulo2"/>
        <w:jc w:val="both"/>
        <w:rPr>
          <w:rFonts w:cs="Arial"/>
          <w:sz w:val="24"/>
          <w:szCs w:val="24"/>
        </w:rPr>
      </w:pPr>
      <w:bookmarkStart w:id="13" w:name="_Toc77620781"/>
      <w:r w:rsidRPr="00436BAA">
        <w:rPr>
          <w:rFonts w:cs="Arial"/>
          <w:sz w:val="24"/>
          <w:szCs w:val="24"/>
        </w:rPr>
        <w:lastRenderedPageBreak/>
        <w:t>Contexto internacional y potencial de Colombia.</w:t>
      </w:r>
      <w:bookmarkEnd w:id="13"/>
    </w:p>
    <w:p w:rsidR="00C95854" w:rsidRPr="00436BAA" w:rsidRDefault="00C95854" w:rsidP="00436BAA">
      <w:pPr>
        <w:pStyle w:val="Textoindependiente"/>
        <w:spacing w:before="1"/>
        <w:jc w:val="both"/>
        <w:rPr>
          <w:rFonts w:ascii="Arial" w:hAnsi="Arial" w:cs="Arial"/>
          <w:b/>
        </w:rPr>
      </w:pPr>
    </w:p>
    <w:p w:rsidR="00C95854" w:rsidRPr="00436BAA" w:rsidRDefault="000A3B1F" w:rsidP="00436BAA">
      <w:pPr>
        <w:pStyle w:val="Textoindependiente"/>
        <w:spacing w:before="89" w:line="276" w:lineRule="auto"/>
        <w:ind w:left="142" w:right="655"/>
        <w:jc w:val="both"/>
        <w:rPr>
          <w:rFonts w:ascii="Arial" w:hAnsi="Arial" w:cs="Arial"/>
        </w:rPr>
      </w:pPr>
      <w:r w:rsidRPr="00436BAA">
        <w:rPr>
          <w:rFonts w:ascii="Arial" w:hAnsi="Arial" w:cs="Arial"/>
        </w:rPr>
        <w:t>El contexto internacional es favorable para la incorporación de las FNCER en Colombia.</w:t>
      </w:r>
      <w:r w:rsidRPr="00436BAA">
        <w:rPr>
          <w:rFonts w:ascii="Arial" w:hAnsi="Arial" w:cs="Arial"/>
          <w:spacing w:val="-37"/>
        </w:rPr>
        <w:t xml:space="preserve"> </w:t>
      </w:r>
      <w:r w:rsidRPr="00436BAA">
        <w:rPr>
          <w:rFonts w:ascii="Arial" w:hAnsi="Arial" w:cs="Arial"/>
        </w:rPr>
        <w:t>En la última década la tendencia decreciente en los costos de generación con FNCER a nivel internacional ha generado un importante impulso para aumentar la participación de estas fuentes en el mercado nacional de energía de la mano de diferentes actores como son los gobiernos</w:t>
      </w:r>
      <w:r w:rsidRPr="00436BAA">
        <w:rPr>
          <w:rFonts w:ascii="Arial" w:hAnsi="Arial" w:cs="Arial"/>
          <w:spacing w:val="-14"/>
        </w:rPr>
        <w:t xml:space="preserve"> </w:t>
      </w:r>
      <w:r w:rsidRPr="00436BAA">
        <w:rPr>
          <w:rFonts w:ascii="Arial" w:hAnsi="Arial" w:cs="Arial"/>
        </w:rPr>
        <w:t>nacionales,</w:t>
      </w:r>
      <w:r w:rsidRPr="00436BAA">
        <w:rPr>
          <w:rFonts w:ascii="Arial" w:hAnsi="Arial" w:cs="Arial"/>
          <w:spacing w:val="-13"/>
        </w:rPr>
        <w:t xml:space="preserve"> </w:t>
      </w:r>
      <w:r w:rsidRPr="00436BAA">
        <w:rPr>
          <w:rFonts w:ascii="Arial" w:hAnsi="Arial" w:cs="Arial"/>
        </w:rPr>
        <w:t>empresas</w:t>
      </w:r>
      <w:r w:rsidRPr="00436BAA">
        <w:rPr>
          <w:rFonts w:ascii="Arial" w:hAnsi="Arial" w:cs="Arial"/>
          <w:spacing w:val="-13"/>
        </w:rPr>
        <w:t xml:space="preserve"> </w:t>
      </w:r>
      <w:r w:rsidRPr="00436BAA">
        <w:rPr>
          <w:rFonts w:ascii="Arial" w:hAnsi="Arial" w:cs="Arial"/>
        </w:rPr>
        <w:t>locales</w:t>
      </w:r>
      <w:r w:rsidRPr="00436BAA">
        <w:rPr>
          <w:rFonts w:ascii="Arial" w:hAnsi="Arial" w:cs="Arial"/>
          <w:spacing w:val="-7"/>
        </w:rPr>
        <w:t xml:space="preserve"> </w:t>
      </w:r>
      <w:r w:rsidRPr="00436BAA">
        <w:rPr>
          <w:rFonts w:ascii="Arial" w:hAnsi="Arial" w:cs="Arial"/>
        </w:rPr>
        <w:t>y</w:t>
      </w:r>
      <w:r w:rsidRPr="00436BAA">
        <w:rPr>
          <w:rFonts w:ascii="Arial" w:hAnsi="Arial" w:cs="Arial"/>
          <w:spacing w:val="-18"/>
        </w:rPr>
        <w:t xml:space="preserve"> </w:t>
      </w:r>
      <w:r w:rsidRPr="00436BAA">
        <w:rPr>
          <w:rFonts w:ascii="Arial" w:hAnsi="Arial" w:cs="Arial"/>
        </w:rPr>
        <w:t>las</w:t>
      </w:r>
      <w:r w:rsidRPr="00436BAA">
        <w:rPr>
          <w:rFonts w:ascii="Arial" w:hAnsi="Arial" w:cs="Arial"/>
          <w:spacing w:val="-14"/>
        </w:rPr>
        <w:t xml:space="preserve"> </w:t>
      </w:r>
      <w:r w:rsidRPr="00436BAA">
        <w:rPr>
          <w:rFonts w:ascii="Arial" w:hAnsi="Arial" w:cs="Arial"/>
        </w:rPr>
        <w:t>comunidades</w:t>
      </w:r>
      <w:r w:rsidRPr="00436BAA">
        <w:rPr>
          <w:rFonts w:ascii="Arial" w:hAnsi="Arial" w:cs="Arial"/>
          <w:spacing w:val="-12"/>
        </w:rPr>
        <w:t xml:space="preserve"> </w:t>
      </w:r>
      <w:r w:rsidRPr="00436BAA">
        <w:rPr>
          <w:rFonts w:ascii="Arial" w:hAnsi="Arial" w:cs="Arial"/>
        </w:rPr>
        <w:t>(rurales</w:t>
      </w:r>
      <w:r w:rsidRPr="00436BAA">
        <w:rPr>
          <w:rFonts w:ascii="Arial" w:hAnsi="Arial" w:cs="Arial"/>
          <w:spacing w:val="-9"/>
        </w:rPr>
        <w:t xml:space="preserve"> </w:t>
      </w:r>
      <w:r w:rsidRPr="00436BAA">
        <w:rPr>
          <w:rFonts w:ascii="Arial" w:hAnsi="Arial" w:cs="Arial"/>
        </w:rPr>
        <w:t>y</w:t>
      </w:r>
      <w:r w:rsidRPr="00436BAA">
        <w:rPr>
          <w:rFonts w:ascii="Arial" w:hAnsi="Arial" w:cs="Arial"/>
          <w:spacing w:val="-18"/>
        </w:rPr>
        <w:t xml:space="preserve"> </w:t>
      </w:r>
      <w:r w:rsidRPr="00436BAA">
        <w:rPr>
          <w:rFonts w:ascii="Arial" w:hAnsi="Arial" w:cs="Arial"/>
        </w:rPr>
        <w:t>urbanas)</w:t>
      </w:r>
      <w:r w:rsidRPr="00436BAA">
        <w:rPr>
          <w:rFonts w:ascii="Arial" w:hAnsi="Arial" w:cs="Arial"/>
          <w:spacing w:val="-13"/>
        </w:rPr>
        <w:t xml:space="preserve"> </w:t>
      </w:r>
      <w:r w:rsidRPr="00436BAA">
        <w:rPr>
          <w:rFonts w:ascii="Arial" w:hAnsi="Arial" w:cs="Arial"/>
        </w:rPr>
        <w:t>que</w:t>
      </w:r>
      <w:r w:rsidRPr="00436BAA">
        <w:rPr>
          <w:rFonts w:ascii="Arial" w:hAnsi="Arial" w:cs="Arial"/>
          <w:spacing w:val="-14"/>
        </w:rPr>
        <w:t xml:space="preserve"> </w:t>
      </w:r>
      <w:r w:rsidRPr="00436BAA">
        <w:rPr>
          <w:rFonts w:ascii="Arial" w:hAnsi="Arial" w:cs="Arial"/>
        </w:rPr>
        <w:t>encuentran hoy</w:t>
      </w:r>
      <w:r w:rsidRPr="00436BAA">
        <w:rPr>
          <w:rFonts w:ascii="Arial" w:hAnsi="Arial" w:cs="Arial"/>
          <w:spacing w:val="-9"/>
        </w:rPr>
        <w:t xml:space="preserve"> </w:t>
      </w:r>
      <w:r w:rsidRPr="00436BAA">
        <w:rPr>
          <w:rFonts w:ascii="Arial" w:hAnsi="Arial" w:cs="Arial"/>
        </w:rPr>
        <w:t>condiciones</w:t>
      </w:r>
      <w:r w:rsidRPr="00436BAA">
        <w:rPr>
          <w:rFonts w:ascii="Arial" w:hAnsi="Arial" w:cs="Arial"/>
          <w:spacing w:val="-3"/>
        </w:rPr>
        <w:t xml:space="preserve"> </w:t>
      </w:r>
      <w:r w:rsidRPr="00436BAA">
        <w:rPr>
          <w:rFonts w:ascii="Arial" w:hAnsi="Arial" w:cs="Arial"/>
        </w:rPr>
        <w:t>favorables</w:t>
      </w:r>
      <w:r w:rsidRPr="00436BAA">
        <w:rPr>
          <w:rFonts w:ascii="Arial" w:hAnsi="Arial" w:cs="Arial"/>
          <w:spacing w:val="-4"/>
        </w:rPr>
        <w:t xml:space="preserve"> </w:t>
      </w:r>
      <w:r w:rsidRPr="00436BAA">
        <w:rPr>
          <w:rFonts w:ascii="Arial" w:hAnsi="Arial" w:cs="Arial"/>
        </w:rPr>
        <w:t>para</w:t>
      </w:r>
      <w:r w:rsidRPr="00436BAA">
        <w:rPr>
          <w:rFonts w:ascii="Arial" w:hAnsi="Arial" w:cs="Arial"/>
          <w:spacing w:val="-2"/>
        </w:rPr>
        <w:t xml:space="preserve"> </w:t>
      </w:r>
      <w:r w:rsidRPr="00436BAA">
        <w:rPr>
          <w:rFonts w:ascii="Arial" w:hAnsi="Arial" w:cs="Arial"/>
        </w:rPr>
        <w:t>acceder a</w:t>
      </w:r>
      <w:r w:rsidRPr="00436BAA">
        <w:rPr>
          <w:rFonts w:ascii="Arial" w:hAnsi="Arial" w:cs="Arial"/>
          <w:spacing w:val="-6"/>
        </w:rPr>
        <w:t xml:space="preserve"> </w:t>
      </w:r>
      <w:r w:rsidRPr="00436BAA">
        <w:rPr>
          <w:rFonts w:ascii="Arial" w:hAnsi="Arial" w:cs="Arial"/>
        </w:rPr>
        <w:t>estas</w:t>
      </w:r>
      <w:r w:rsidRPr="00436BAA">
        <w:rPr>
          <w:rFonts w:ascii="Arial" w:hAnsi="Arial" w:cs="Arial"/>
          <w:spacing w:val="-3"/>
        </w:rPr>
        <w:t xml:space="preserve"> </w:t>
      </w:r>
      <w:r w:rsidRPr="00436BAA">
        <w:rPr>
          <w:rFonts w:ascii="Arial" w:hAnsi="Arial" w:cs="Arial"/>
        </w:rPr>
        <w:t>fuentes y</w:t>
      </w:r>
      <w:r w:rsidRPr="00436BAA">
        <w:rPr>
          <w:rFonts w:ascii="Arial" w:hAnsi="Arial" w:cs="Arial"/>
          <w:spacing w:val="-9"/>
        </w:rPr>
        <w:t xml:space="preserve"> </w:t>
      </w:r>
      <w:r w:rsidRPr="00436BAA">
        <w:rPr>
          <w:rFonts w:ascii="Arial" w:hAnsi="Arial" w:cs="Arial"/>
        </w:rPr>
        <w:t>para</w:t>
      </w:r>
      <w:r w:rsidRPr="00436BAA">
        <w:rPr>
          <w:rFonts w:ascii="Arial" w:hAnsi="Arial" w:cs="Arial"/>
          <w:spacing w:val="-2"/>
        </w:rPr>
        <w:t xml:space="preserve"> </w:t>
      </w:r>
      <w:r w:rsidRPr="00436BAA">
        <w:rPr>
          <w:rFonts w:ascii="Arial" w:hAnsi="Arial" w:cs="Arial"/>
        </w:rPr>
        <w:t>convertirlas en</w:t>
      </w:r>
      <w:r w:rsidRPr="00436BAA">
        <w:rPr>
          <w:rFonts w:ascii="Arial" w:hAnsi="Arial" w:cs="Arial"/>
          <w:spacing w:val="-4"/>
        </w:rPr>
        <w:t xml:space="preserve"> </w:t>
      </w:r>
      <w:r w:rsidRPr="00436BAA">
        <w:rPr>
          <w:rFonts w:ascii="Arial" w:hAnsi="Arial" w:cs="Arial"/>
        </w:rPr>
        <w:t>una</w:t>
      </w:r>
      <w:r w:rsidRPr="00436BAA">
        <w:rPr>
          <w:rFonts w:ascii="Arial" w:hAnsi="Arial" w:cs="Arial"/>
          <w:spacing w:val="-4"/>
        </w:rPr>
        <w:t xml:space="preserve"> </w:t>
      </w:r>
      <w:r w:rsidRPr="00436BAA">
        <w:rPr>
          <w:rFonts w:ascii="Arial" w:hAnsi="Arial" w:cs="Arial"/>
        </w:rPr>
        <w:t>opción</w:t>
      </w:r>
      <w:r w:rsidRPr="00436BAA">
        <w:rPr>
          <w:rFonts w:ascii="Arial" w:hAnsi="Arial" w:cs="Arial"/>
          <w:spacing w:val="-3"/>
        </w:rPr>
        <w:t xml:space="preserve"> </w:t>
      </w:r>
      <w:r w:rsidRPr="00436BAA">
        <w:rPr>
          <w:rFonts w:ascii="Arial" w:hAnsi="Arial" w:cs="Arial"/>
        </w:rPr>
        <w:t>de generación de</w:t>
      </w:r>
      <w:r w:rsidRPr="00436BAA">
        <w:rPr>
          <w:rFonts w:ascii="Arial" w:hAnsi="Arial" w:cs="Arial"/>
          <w:spacing w:val="-1"/>
        </w:rPr>
        <w:t xml:space="preserve"> </w:t>
      </w:r>
      <w:r w:rsidRPr="00436BAA">
        <w:rPr>
          <w:rFonts w:ascii="Arial" w:hAnsi="Arial" w:cs="Arial"/>
        </w:rPr>
        <w:t>ingresos.</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rPr>
        <w:t xml:space="preserve">En la figura 2 se observa como los precios de las diferentes fuentes de energía no convencional han venido disminuyendo de manera abrupta en los últimos años, principalmente en el caso de la energía solar fotovoltaica. Para el año 2019 </w:t>
      </w:r>
      <w:r w:rsidRPr="00436BAA">
        <w:rPr>
          <w:rFonts w:ascii="Arial" w:hAnsi="Arial" w:cs="Arial"/>
          <w:spacing w:val="-3"/>
        </w:rPr>
        <w:t xml:space="preserve">ya </w:t>
      </w:r>
      <w:r w:rsidRPr="00436BAA">
        <w:rPr>
          <w:rFonts w:ascii="Arial" w:hAnsi="Arial" w:cs="Arial"/>
        </w:rPr>
        <w:t>se mostraba una importante tendencia de costos más competitivos de la energía solar, eólica y geotermal respecto a los costos de las diferentes energías fósiles (Franja Gris). Para el año 2020 los menores costos de las FNCER respecto a las energías fósiles se han consolidado como un hecho en diferentes partes del mundo y las proyecciones para el año 2021 y 2022 señalan la curva</w:t>
      </w:r>
      <w:r w:rsidRPr="00436BAA">
        <w:rPr>
          <w:rFonts w:ascii="Arial" w:hAnsi="Arial" w:cs="Arial"/>
          <w:spacing w:val="-8"/>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crecimiento</w:t>
      </w:r>
      <w:r w:rsidRPr="00436BAA">
        <w:rPr>
          <w:rFonts w:ascii="Arial" w:hAnsi="Arial" w:cs="Arial"/>
          <w:spacing w:val="-4"/>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fuerza</w:t>
      </w:r>
      <w:r w:rsidRPr="00436BAA">
        <w:rPr>
          <w:rFonts w:ascii="Arial" w:hAnsi="Arial" w:cs="Arial"/>
          <w:spacing w:val="-10"/>
        </w:rPr>
        <w:t xml:space="preserve"> </w:t>
      </w:r>
      <w:r w:rsidRPr="00436BAA">
        <w:rPr>
          <w:rFonts w:ascii="Arial" w:hAnsi="Arial" w:cs="Arial"/>
        </w:rPr>
        <w:t>que</w:t>
      </w:r>
      <w:r w:rsidRPr="00436BAA">
        <w:rPr>
          <w:rFonts w:ascii="Arial" w:hAnsi="Arial" w:cs="Arial"/>
          <w:spacing w:val="-6"/>
        </w:rPr>
        <w:t xml:space="preserve"> </w:t>
      </w:r>
      <w:r w:rsidRPr="00436BAA">
        <w:rPr>
          <w:rFonts w:ascii="Arial" w:hAnsi="Arial" w:cs="Arial"/>
        </w:rPr>
        <w:t>tendrá</w:t>
      </w:r>
      <w:r w:rsidRPr="00436BAA">
        <w:rPr>
          <w:rFonts w:ascii="Arial" w:hAnsi="Arial" w:cs="Arial"/>
          <w:spacing w:val="-10"/>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incorporación</w:t>
      </w:r>
      <w:r w:rsidRPr="00436BAA">
        <w:rPr>
          <w:rFonts w:ascii="Arial" w:hAnsi="Arial" w:cs="Arial"/>
          <w:spacing w:val="-7"/>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las</w:t>
      </w:r>
      <w:r w:rsidRPr="00436BAA">
        <w:rPr>
          <w:rFonts w:ascii="Arial" w:hAnsi="Arial" w:cs="Arial"/>
          <w:spacing w:val="-7"/>
        </w:rPr>
        <w:t xml:space="preserve"> </w:t>
      </w:r>
      <w:r w:rsidRPr="00436BAA">
        <w:rPr>
          <w:rFonts w:ascii="Arial" w:hAnsi="Arial" w:cs="Arial"/>
        </w:rPr>
        <w:t>FNCER</w:t>
      </w:r>
      <w:r w:rsidRPr="00436BAA">
        <w:rPr>
          <w:rFonts w:ascii="Arial" w:hAnsi="Arial" w:cs="Arial"/>
          <w:spacing w:val="-7"/>
        </w:rPr>
        <w:t xml:space="preserve"> </w:t>
      </w:r>
      <w:r w:rsidRPr="00436BAA">
        <w:rPr>
          <w:rFonts w:ascii="Arial" w:hAnsi="Arial" w:cs="Arial"/>
        </w:rPr>
        <w:t>en</w:t>
      </w:r>
      <w:r w:rsidRPr="00436BAA">
        <w:rPr>
          <w:rFonts w:ascii="Arial" w:hAnsi="Arial" w:cs="Arial"/>
          <w:spacing w:val="-7"/>
        </w:rPr>
        <w:t xml:space="preserve"> </w:t>
      </w:r>
      <w:r w:rsidRPr="00436BAA">
        <w:rPr>
          <w:rFonts w:ascii="Arial" w:hAnsi="Arial" w:cs="Arial"/>
        </w:rPr>
        <w:t>el</w:t>
      </w:r>
      <w:r w:rsidRPr="00436BAA">
        <w:rPr>
          <w:rFonts w:ascii="Arial" w:hAnsi="Arial" w:cs="Arial"/>
          <w:spacing w:val="-8"/>
        </w:rPr>
        <w:t xml:space="preserve"> </w:t>
      </w:r>
      <w:r w:rsidRPr="00436BAA">
        <w:rPr>
          <w:rFonts w:ascii="Arial" w:hAnsi="Arial" w:cs="Arial"/>
        </w:rPr>
        <w:t>mundo (Irena, 2019).</w:t>
      </w:r>
    </w:p>
    <w:p w:rsidR="003C4C13" w:rsidRPr="00436BAA" w:rsidRDefault="003C4C13" w:rsidP="00436BAA">
      <w:pPr>
        <w:pStyle w:val="Textoindependiente"/>
        <w:ind w:left="900"/>
        <w:jc w:val="both"/>
        <w:rPr>
          <w:rFonts w:ascii="Arial" w:hAnsi="Arial" w:cs="Arial"/>
        </w:rPr>
      </w:pPr>
    </w:p>
    <w:p w:rsidR="00C95854" w:rsidRPr="00436BAA" w:rsidRDefault="003C4C13" w:rsidP="00436BAA">
      <w:pPr>
        <w:pStyle w:val="Textoindependiente"/>
        <w:ind w:left="900"/>
        <w:jc w:val="both"/>
        <w:rPr>
          <w:rFonts w:ascii="Arial" w:hAnsi="Arial" w:cs="Arial"/>
        </w:rPr>
      </w:pPr>
      <w:r w:rsidRPr="00436BAA">
        <w:rPr>
          <w:rFonts w:ascii="Arial" w:hAnsi="Arial" w:cs="Arial"/>
          <w:noProof/>
          <w:lang w:val="es-CO" w:eastAsia="es-CO"/>
        </w:rPr>
        <w:drawing>
          <wp:inline distT="0" distB="0" distL="0" distR="0">
            <wp:extent cx="4466897" cy="2621577"/>
            <wp:effectExtent l="0" t="0" r="0" b="7620"/>
            <wp:docPr id="1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6897" cy="2621577"/>
                    </a:xfrm>
                    <a:prstGeom prst="rect">
                      <a:avLst/>
                    </a:prstGeom>
                    <a:noFill/>
                    <a:ln>
                      <a:noFill/>
                    </a:ln>
                    <a:extLst/>
                  </pic:spPr>
                </pic:pic>
              </a:graphicData>
            </a:graphic>
          </wp:inline>
        </w:drawing>
      </w:r>
    </w:p>
    <w:p w:rsidR="00C95854" w:rsidRPr="00436BAA" w:rsidRDefault="000A3B1F" w:rsidP="00436BAA">
      <w:pPr>
        <w:pStyle w:val="Textoindependiente"/>
        <w:spacing w:before="43"/>
        <w:ind w:right="517"/>
        <w:jc w:val="both"/>
        <w:rPr>
          <w:rFonts w:ascii="Arial" w:hAnsi="Arial" w:cs="Arial"/>
        </w:rPr>
      </w:pPr>
      <w:r w:rsidRPr="00436BAA">
        <w:rPr>
          <w:rFonts w:ascii="Arial" w:hAnsi="Arial" w:cs="Arial"/>
          <w:b/>
          <w:i/>
        </w:rPr>
        <w:t>Figura 2. Comparativo de costos de generación de energía. Fuente: IRENA, 2019</w:t>
      </w:r>
      <w:r w:rsidRPr="00436BAA">
        <w:rPr>
          <w:rFonts w:ascii="Arial" w:hAnsi="Arial" w:cs="Arial"/>
        </w:rPr>
        <w:t>.</w:t>
      </w:r>
    </w:p>
    <w:p w:rsidR="00C95854" w:rsidRPr="00436BAA" w:rsidRDefault="00C95854" w:rsidP="00436BAA">
      <w:pPr>
        <w:pStyle w:val="Textoindependiente"/>
        <w:spacing w:before="4"/>
        <w:jc w:val="both"/>
        <w:rPr>
          <w:rFonts w:ascii="Arial" w:hAnsi="Arial" w:cs="Arial"/>
        </w:rPr>
      </w:pPr>
    </w:p>
    <w:p w:rsidR="00C95854" w:rsidRPr="00436BAA" w:rsidRDefault="000A3B1F" w:rsidP="00436BAA">
      <w:pPr>
        <w:pStyle w:val="Textoindependiente"/>
        <w:spacing w:line="276" w:lineRule="auto"/>
        <w:ind w:left="142" w:right="664"/>
        <w:jc w:val="both"/>
        <w:rPr>
          <w:rFonts w:ascii="Arial" w:hAnsi="Arial" w:cs="Arial"/>
        </w:rPr>
      </w:pPr>
      <w:r w:rsidRPr="00436BAA">
        <w:rPr>
          <w:rFonts w:ascii="Arial" w:hAnsi="Arial" w:cs="Arial"/>
        </w:rPr>
        <w:lastRenderedPageBreak/>
        <w:t>De acuerdo con el Ministerio de Minas y Energía, Colombia cuenta con una irradiación promedio de 4,5 kWh/m2 /d la cual supera el promedio mundial de 3,9 kWh/m2 /d, y está muy por encima del promedio recibido en Alemania (3,0 kWh/m2 /d) país que hace mayor uso de la energía solar a nivel mundial.</w:t>
      </w:r>
    </w:p>
    <w:p w:rsidR="003C4C13" w:rsidRPr="00436BAA" w:rsidRDefault="003C4C13" w:rsidP="00436BAA">
      <w:pPr>
        <w:pStyle w:val="Textoindependiente"/>
        <w:spacing w:line="276" w:lineRule="auto"/>
        <w:ind w:left="142" w:right="664"/>
        <w:jc w:val="both"/>
        <w:rPr>
          <w:rFonts w:ascii="Arial" w:hAnsi="Arial" w:cs="Arial"/>
        </w:rPr>
      </w:pPr>
    </w:p>
    <w:p w:rsidR="00C95854" w:rsidRPr="00436BAA" w:rsidRDefault="000A3B1F" w:rsidP="00436BAA">
      <w:pPr>
        <w:pStyle w:val="Textoindependiente"/>
        <w:spacing w:line="276" w:lineRule="auto"/>
        <w:ind w:left="142" w:right="660"/>
        <w:jc w:val="both"/>
        <w:rPr>
          <w:rFonts w:ascii="Arial" w:hAnsi="Arial" w:cs="Arial"/>
        </w:rPr>
      </w:pPr>
      <w:r w:rsidRPr="00436BAA">
        <w:rPr>
          <w:rFonts w:ascii="Arial" w:hAnsi="Arial" w:cs="Arial"/>
        </w:rPr>
        <w:t>De igual manera, la UPME y el IDEAM a través del Atlas de radiación solar, regiones particulares del país como son la Guajira, una buena parte de la Costa Atlántica y otras regiones</w:t>
      </w:r>
      <w:r w:rsidRPr="00436BAA">
        <w:rPr>
          <w:rFonts w:ascii="Arial" w:hAnsi="Arial" w:cs="Arial"/>
          <w:spacing w:val="-7"/>
        </w:rPr>
        <w:t xml:space="preserve"> </w:t>
      </w:r>
      <w:r w:rsidRPr="00436BAA">
        <w:rPr>
          <w:rFonts w:ascii="Arial" w:hAnsi="Arial" w:cs="Arial"/>
        </w:rPr>
        <w:t>específicas</w:t>
      </w:r>
      <w:r w:rsidRPr="00436BAA">
        <w:rPr>
          <w:rFonts w:ascii="Arial" w:hAnsi="Arial" w:cs="Arial"/>
          <w:spacing w:val="-6"/>
        </w:rPr>
        <w:t xml:space="preserve"> </w:t>
      </w:r>
      <w:r w:rsidRPr="00436BAA">
        <w:rPr>
          <w:rFonts w:ascii="Arial" w:hAnsi="Arial" w:cs="Arial"/>
        </w:rPr>
        <w:t>en</w:t>
      </w:r>
      <w:r w:rsidRPr="00436BAA">
        <w:rPr>
          <w:rFonts w:ascii="Arial" w:hAnsi="Arial" w:cs="Arial"/>
          <w:spacing w:val="-6"/>
        </w:rPr>
        <w:t xml:space="preserve"> </w:t>
      </w:r>
      <w:r w:rsidRPr="00436BAA">
        <w:rPr>
          <w:rFonts w:ascii="Arial" w:hAnsi="Arial" w:cs="Arial"/>
        </w:rPr>
        <w:t>los</w:t>
      </w:r>
      <w:r w:rsidRPr="00436BAA">
        <w:rPr>
          <w:rFonts w:ascii="Arial" w:hAnsi="Arial" w:cs="Arial"/>
          <w:spacing w:val="-7"/>
        </w:rPr>
        <w:t xml:space="preserve"> </w:t>
      </w:r>
      <w:r w:rsidRPr="00436BAA">
        <w:rPr>
          <w:rFonts w:ascii="Arial" w:hAnsi="Arial" w:cs="Arial"/>
        </w:rPr>
        <w:t>departamentos</w:t>
      </w:r>
      <w:r w:rsidRPr="00436BAA">
        <w:rPr>
          <w:rFonts w:ascii="Arial" w:hAnsi="Arial" w:cs="Arial"/>
          <w:spacing w:val="-5"/>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Arauca,</w:t>
      </w:r>
      <w:r w:rsidRPr="00436BAA">
        <w:rPr>
          <w:rFonts w:ascii="Arial" w:hAnsi="Arial" w:cs="Arial"/>
          <w:spacing w:val="-6"/>
        </w:rPr>
        <w:t xml:space="preserve"> </w:t>
      </w:r>
      <w:r w:rsidRPr="00436BAA">
        <w:rPr>
          <w:rFonts w:ascii="Arial" w:hAnsi="Arial" w:cs="Arial"/>
        </w:rPr>
        <w:t>Casanare,</w:t>
      </w:r>
      <w:r w:rsidRPr="00436BAA">
        <w:rPr>
          <w:rFonts w:ascii="Arial" w:hAnsi="Arial" w:cs="Arial"/>
          <w:spacing w:val="-7"/>
        </w:rPr>
        <w:t xml:space="preserve"> </w:t>
      </w:r>
      <w:r w:rsidRPr="00436BAA">
        <w:rPr>
          <w:rFonts w:ascii="Arial" w:hAnsi="Arial" w:cs="Arial"/>
        </w:rPr>
        <w:t>Vichada</w:t>
      </w:r>
      <w:r w:rsidRPr="00436BAA">
        <w:rPr>
          <w:rFonts w:ascii="Arial" w:hAnsi="Arial" w:cs="Arial"/>
          <w:spacing w:val="-2"/>
        </w:rPr>
        <w:t xml:space="preserve"> </w:t>
      </w:r>
      <w:r w:rsidRPr="00436BAA">
        <w:rPr>
          <w:rFonts w:ascii="Arial" w:hAnsi="Arial" w:cs="Arial"/>
        </w:rPr>
        <w:t>y</w:t>
      </w:r>
      <w:r w:rsidRPr="00436BAA">
        <w:rPr>
          <w:rFonts w:ascii="Arial" w:hAnsi="Arial" w:cs="Arial"/>
          <w:spacing w:val="-11"/>
        </w:rPr>
        <w:t xml:space="preserve"> </w:t>
      </w:r>
      <w:r w:rsidRPr="00436BAA">
        <w:rPr>
          <w:rFonts w:ascii="Arial" w:hAnsi="Arial" w:cs="Arial"/>
        </w:rPr>
        <w:t>Meta,</w:t>
      </w:r>
      <w:r w:rsidRPr="00436BAA">
        <w:rPr>
          <w:rFonts w:ascii="Arial" w:hAnsi="Arial" w:cs="Arial"/>
          <w:spacing w:val="-7"/>
        </w:rPr>
        <w:t xml:space="preserve"> </w:t>
      </w:r>
      <w:r w:rsidRPr="00436BAA">
        <w:rPr>
          <w:rFonts w:ascii="Arial" w:hAnsi="Arial" w:cs="Arial"/>
        </w:rPr>
        <w:t>entre</w:t>
      </w:r>
      <w:r w:rsidRPr="00436BAA">
        <w:rPr>
          <w:rFonts w:ascii="Arial" w:hAnsi="Arial" w:cs="Arial"/>
          <w:spacing w:val="-7"/>
        </w:rPr>
        <w:t xml:space="preserve"> </w:t>
      </w:r>
      <w:r w:rsidRPr="00436BAA">
        <w:rPr>
          <w:rFonts w:ascii="Arial" w:hAnsi="Arial" w:cs="Arial"/>
        </w:rPr>
        <w:t>otros, presentan niveles de radiación por encima del promedio nacional que pueden llegar al</w:t>
      </w:r>
      <w:r w:rsidRPr="00436BAA">
        <w:rPr>
          <w:rFonts w:ascii="Arial" w:hAnsi="Arial" w:cs="Arial"/>
          <w:spacing w:val="-19"/>
        </w:rPr>
        <w:t xml:space="preserve"> </w:t>
      </w:r>
      <w:r w:rsidRPr="00436BAA">
        <w:rPr>
          <w:rFonts w:ascii="Arial" w:hAnsi="Arial" w:cs="Arial"/>
        </w:rPr>
        <w:t>orden de los 6,0 kWh/m2 /d (Figura</w:t>
      </w:r>
      <w:r w:rsidRPr="00436BAA">
        <w:rPr>
          <w:rFonts w:ascii="Arial" w:hAnsi="Arial" w:cs="Arial"/>
          <w:spacing w:val="-3"/>
        </w:rPr>
        <w:t xml:space="preserve"> </w:t>
      </w:r>
      <w:r w:rsidRPr="00436BAA">
        <w:rPr>
          <w:rFonts w:ascii="Arial" w:hAnsi="Arial" w:cs="Arial"/>
        </w:rPr>
        <w:t>3).</w:t>
      </w:r>
    </w:p>
    <w:p w:rsidR="003C4C13" w:rsidRPr="00436BAA" w:rsidRDefault="003C4C13" w:rsidP="00436BAA">
      <w:pPr>
        <w:pStyle w:val="Textoindependiente"/>
        <w:spacing w:line="276" w:lineRule="auto"/>
        <w:ind w:left="142" w:right="660"/>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rPr>
        <w:t>Respecto</w:t>
      </w:r>
      <w:r w:rsidRPr="00436BAA">
        <w:rPr>
          <w:rFonts w:ascii="Arial" w:hAnsi="Arial" w:cs="Arial"/>
          <w:spacing w:val="-14"/>
        </w:rPr>
        <w:t xml:space="preserve"> </w:t>
      </w:r>
      <w:r w:rsidRPr="00436BAA">
        <w:rPr>
          <w:rFonts w:ascii="Arial" w:hAnsi="Arial" w:cs="Arial"/>
        </w:rPr>
        <w:t>al</w:t>
      </w:r>
      <w:r w:rsidRPr="00436BAA">
        <w:rPr>
          <w:rFonts w:ascii="Arial" w:hAnsi="Arial" w:cs="Arial"/>
          <w:spacing w:val="-13"/>
        </w:rPr>
        <w:t xml:space="preserve"> </w:t>
      </w:r>
      <w:r w:rsidRPr="00436BAA">
        <w:rPr>
          <w:rFonts w:ascii="Arial" w:hAnsi="Arial" w:cs="Arial"/>
        </w:rPr>
        <w:t>potencial</w:t>
      </w:r>
      <w:r w:rsidRPr="00436BAA">
        <w:rPr>
          <w:rFonts w:ascii="Arial" w:hAnsi="Arial" w:cs="Arial"/>
          <w:spacing w:val="-11"/>
        </w:rPr>
        <w:t xml:space="preserve"> </w:t>
      </w:r>
      <w:r w:rsidRPr="00436BAA">
        <w:rPr>
          <w:rFonts w:ascii="Arial" w:hAnsi="Arial" w:cs="Arial"/>
        </w:rPr>
        <w:t>y</w:t>
      </w:r>
      <w:r w:rsidRPr="00436BAA">
        <w:rPr>
          <w:rFonts w:ascii="Arial" w:hAnsi="Arial" w:cs="Arial"/>
          <w:spacing w:val="-18"/>
        </w:rPr>
        <w:t xml:space="preserve"> </w:t>
      </w:r>
      <w:r w:rsidRPr="00436BAA">
        <w:rPr>
          <w:rFonts w:ascii="Arial" w:hAnsi="Arial" w:cs="Arial"/>
        </w:rPr>
        <w:t>la</w:t>
      </w:r>
      <w:r w:rsidRPr="00436BAA">
        <w:rPr>
          <w:rFonts w:ascii="Arial" w:hAnsi="Arial" w:cs="Arial"/>
          <w:spacing w:val="-13"/>
        </w:rPr>
        <w:t xml:space="preserve"> </w:t>
      </w:r>
      <w:r w:rsidRPr="00436BAA">
        <w:rPr>
          <w:rFonts w:ascii="Arial" w:hAnsi="Arial" w:cs="Arial"/>
        </w:rPr>
        <w:t>oportunidad</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algunas</w:t>
      </w:r>
      <w:r w:rsidRPr="00436BAA">
        <w:rPr>
          <w:rFonts w:ascii="Arial" w:hAnsi="Arial" w:cs="Arial"/>
          <w:spacing w:val="-13"/>
        </w:rPr>
        <w:t xml:space="preserve"> </w:t>
      </w:r>
      <w:r w:rsidRPr="00436BAA">
        <w:rPr>
          <w:rFonts w:ascii="Arial" w:hAnsi="Arial" w:cs="Arial"/>
        </w:rPr>
        <w:t>regiones</w:t>
      </w:r>
      <w:r w:rsidRPr="00436BAA">
        <w:rPr>
          <w:rFonts w:ascii="Arial" w:hAnsi="Arial" w:cs="Arial"/>
          <w:spacing w:val="-13"/>
        </w:rPr>
        <w:t xml:space="preserve"> </w:t>
      </w:r>
      <w:r w:rsidRPr="00436BAA">
        <w:rPr>
          <w:rFonts w:ascii="Arial" w:hAnsi="Arial" w:cs="Arial"/>
        </w:rPr>
        <w:t>del</w:t>
      </w:r>
      <w:r w:rsidRPr="00436BAA">
        <w:rPr>
          <w:rFonts w:ascii="Arial" w:hAnsi="Arial" w:cs="Arial"/>
          <w:spacing w:val="-14"/>
        </w:rPr>
        <w:t xml:space="preserve"> </w:t>
      </w:r>
      <w:r w:rsidRPr="00436BAA">
        <w:rPr>
          <w:rFonts w:ascii="Arial" w:hAnsi="Arial" w:cs="Arial"/>
        </w:rPr>
        <w:t>país</w:t>
      </w:r>
      <w:r w:rsidRPr="00436BAA">
        <w:rPr>
          <w:rFonts w:ascii="Arial" w:hAnsi="Arial" w:cs="Arial"/>
          <w:spacing w:val="-13"/>
        </w:rPr>
        <w:t xml:space="preserve"> </w:t>
      </w:r>
      <w:r w:rsidRPr="00436BAA">
        <w:rPr>
          <w:rFonts w:ascii="Arial" w:hAnsi="Arial" w:cs="Arial"/>
        </w:rPr>
        <w:t>para</w:t>
      </w:r>
      <w:r w:rsidRPr="00436BAA">
        <w:rPr>
          <w:rFonts w:ascii="Arial" w:hAnsi="Arial" w:cs="Arial"/>
          <w:spacing w:val="-13"/>
        </w:rPr>
        <w:t xml:space="preserve"> </w:t>
      </w:r>
      <w:r w:rsidRPr="00436BAA">
        <w:rPr>
          <w:rFonts w:ascii="Arial" w:hAnsi="Arial" w:cs="Arial"/>
        </w:rPr>
        <w:t>garantizar</w:t>
      </w:r>
      <w:r w:rsidRPr="00436BAA">
        <w:rPr>
          <w:rFonts w:ascii="Arial" w:hAnsi="Arial" w:cs="Arial"/>
          <w:spacing w:val="-14"/>
        </w:rPr>
        <w:t xml:space="preserve"> </w:t>
      </w:r>
      <w:r w:rsidRPr="00436BAA">
        <w:rPr>
          <w:rFonts w:ascii="Arial" w:hAnsi="Arial" w:cs="Arial"/>
        </w:rPr>
        <w:t>soluciones de energía basada en fuentes no convencionales de renovables, los valores de irradiación promedio son los</w:t>
      </w:r>
      <w:r w:rsidRPr="00436BAA">
        <w:rPr>
          <w:rFonts w:ascii="Arial" w:hAnsi="Arial" w:cs="Arial"/>
          <w:spacing w:val="-1"/>
        </w:rPr>
        <w:t xml:space="preserve"> </w:t>
      </w:r>
      <w:r w:rsidRPr="00436BAA">
        <w:rPr>
          <w:rFonts w:ascii="Arial" w:hAnsi="Arial" w:cs="Arial"/>
        </w:rPr>
        <w:t>siguientes:</w:t>
      </w:r>
    </w:p>
    <w:p w:rsidR="003C4C13" w:rsidRPr="00436BAA" w:rsidRDefault="003C4C13" w:rsidP="00436BAA">
      <w:pPr>
        <w:pStyle w:val="Textoindependiente"/>
        <w:spacing w:before="1" w:after="46"/>
        <w:jc w:val="both"/>
        <w:rPr>
          <w:rFonts w:ascii="Arial" w:hAnsi="Arial" w:cs="Arial"/>
        </w:rPr>
      </w:pPr>
    </w:p>
    <w:p w:rsidR="003C4C13" w:rsidRPr="00436BAA" w:rsidRDefault="003C4C13" w:rsidP="00436BAA">
      <w:pPr>
        <w:pStyle w:val="Textoindependiente"/>
        <w:spacing w:before="1" w:after="46"/>
        <w:ind w:left="2424"/>
        <w:jc w:val="both"/>
        <w:rPr>
          <w:rFonts w:ascii="Arial" w:hAnsi="Arial" w:cs="Arial"/>
        </w:rPr>
      </w:pPr>
    </w:p>
    <w:p w:rsidR="00C95854" w:rsidRPr="00436BAA" w:rsidRDefault="003C4C13" w:rsidP="00436BAA">
      <w:pPr>
        <w:pStyle w:val="Textoindependiente"/>
        <w:spacing w:before="1" w:after="46"/>
        <w:ind w:left="2424"/>
        <w:jc w:val="both"/>
        <w:rPr>
          <w:rFonts w:ascii="Arial" w:hAnsi="Arial" w:cs="Arial"/>
        </w:rPr>
      </w:pPr>
      <w:r w:rsidRPr="00436BAA">
        <w:rPr>
          <w:rFonts w:ascii="Arial" w:hAnsi="Arial" w:cs="Arial"/>
          <w:noProof/>
          <w:lang w:val="es-CO" w:eastAsia="es-CO"/>
        </w:rPr>
        <w:lastRenderedPageBreak/>
        <w:drawing>
          <wp:anchor distT="0" distB="0" distL="0" distR="0" simplePos="0" relativeHeight="5" behindDoc="0" locked="0" layoutInCell="1" allowOverlap="1" wp14:anchorId="53535558" wp14:editId="3EFDDFF2">
            <wp:simplePos x="0" y="0"/>
            <wp:positionH relativeFrom="page">
              <wp:posOffset>2385542</wp:posOffset>
            </wp:positionH>
            <wp:positionV relativeFrom="paragraph">
              <wp:posOffset>307</wp:posOffset>
            </wp:positionV>
            <wp:extent cx="3110865" cy="4255135"/>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21" cstate="print"/>
                    <a:stretch>
                      <a:fillRect/>
                    </a:stretch>
                  </pic:blipFill>
                  <pic:spPr>
                    <a:xfrm>
                      <a:off x="0" y="0"/>
                      <a:ext cx="3110865" cy="4255135"/>
                    </a:xfrm>
                    <a:prstGeom prst="rect">
                      <a:avLst/>
                    </a:prstGeom>
                  </pic:spPr>
                </pic:pic>
              </a:graphicData>
            </a:graphic>
            <wp14:sizeRelH relativeFrom="margin">
              <wp14:pctWidth>0</wp14:pctWidth>
            </wp14:sizeRelH>
            <wp14:sizeRelV relativeFrom="margin">
              <wp14:pctHeight>0</wp14:pctHeight>
            </wp14:sizeRelV>
          </wp:anchor>
        </w:drawing>
      </w:r>
      <w:r w:rsidR="000A3B1F" w:rsidRPr="00436BAA">
        <w:rPr>
          <w:rFonts w:ascii="Arial" w:hAnsi="Arial" w:cs="Arial"/>
        </w:rPr>
        <w:t>Valores de irradiación regional en Colombia</w:t>
      </w:r>
    </w:p>
    <w:p w:rsidR="003C4C13" w:rsidRPr="00436BAA" w:rsidRDefault="003C4C13" w:rsidP="00436BAA">
      <w:pPr>
        <w:pStyle w:val="Textoindependiente"/>
        <w:spacing w:before="1" w:after="46"/>
        <w:ind w:left="2424"/>
        <w:jc w:val="both"/>
        <w:rPr>
          <w:rFonts w:ascii="Arial" w:hAnsi="Arial" w:cs="Arial"/>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C95854" w:rsidRPr="00436BAA">
        <w:trPr>
          <w:trHeight w:val="316"/>
        </w:trPr>
        <w:tc>
          <w:tcPr>
            <w:tcW w:w="4414" w:type="dxa"/>
          </w:tcPr>
          <w:p w:rsidR="00C95854" w:rsidRPr="00436BAA" w:rsidRDefault="000A3B1F" w:rsidP="00436BAA">
            <w:pPr>
              <w:pStyle w:val="TableParagraph"/>
              <w:spacing w:before="0" w:line="275" w:lineRule="exact"/>
              <w:ind w:left="107"/>
              <w:jc w:val="both"/>
              <w:rPr>
                <w:rFonts w:ascii="Arial" w:hAnsi="Arial" w:cs="Arial"/>
                <w:b/>
                <w:sz w:val="24"/>
                <w:szCs w:val="24"/>
              </w:rPr>
            </w:pPr>
            <w:r w:rsidRPr="00436BAA">
              <w:rPr>
                <w:rFonts w:ascii="Arial" w:hAnsi="Arial" w:cs="Arial"/>
                <w:b/>
                <w:sz w:val="24"/>
                <w:szCs w:val="24"/>
              </w:rPr>
              <w:t>Región</w:t>
            </w:r>
          </w:p>
        </w:tc>
        <w:tc>
          <w:tcPr>
            <w:tcW w:w="4414" w:type="dxa"/>
          </w:tcPr>
          <w:p w:rsidR="00C95854" w:rsidRPr="00436BAA" w:rsidRDefault="000A3B1F" w:rsidP="00436BAA">
            <w:pPr>
              <w:pStyle w:val="TableParagraph"/>
              <w:spacing w:before="0" w:line="275" w:lineRule="exact"/>
              <w:ind w:left="107"/>
              <w:jc w:val="both"/>
              <w:rPr>
                <w:rFonts w:ascii="Arial" w:hAnsi="Arial" w:cs="Arial"/>
                <w:b/>
                <w:sz w:val="24"/>
                <w:szCs w:val="24"/>
              </w:rPr>
            </w:pPr>
            <w:r w:rsidRPr="00436BAA">
              <w:rPr>
                <w:rFonts w:ascii="Arial" w:hAnsi="Arial" w:cs="Arial"/>
                <w:b/>
                <w:sz w:val="24"/>
                <w:szCs w:val="24"/>
              </w:rPr>
              <w:t>Promedio irradiación (kWh/m2/día)</w:t>
            </w:r>
          </w:p>
        </w:tc>
      </w:tr>
      <w:tr w:rsidR="00C95854" w:rsidRPr="00436BAA">
        <w:trPr>
          <w:trHeight w:val="318"/>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La Guajira</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6,0</w:t>
            </w:r>
          </w:p>
        </w:tc>
      </w:tr>
      <w:tr w:rsidR="00C95854" w:rsidRPr="00436BAA">
        <w:trPr>
          <w:trHeight w:val="316"/>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Costa Atlántica</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5,0</w:t>
            </w:r>
          </w:p>
        </w:tc>
      </w:tr>
      <w:tr w:rsidR="00C95854" w:rsidRPr="00436BAA">
        <w:trPr>
          <w:trHeight w:val="318"/>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Orinoquia</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4,5</w:t>
            </w:r>
          </w:p>
        </w:tc>
      </w:tr>
      <w:tr w:rsidR="00C95854" w:rsidRPr="00436BAA">
        <w:trPr>
          <w:trHeight w:val="316"/>
        </w:trPr>
        <w:tc>
          <w:tcPr>
            <w:tcW w:w="4414" w:type="dxa"/>
          </w:tcPr>
          <w:p w:rsidR="00C95854" w:rsidRPr="00436BAA" w:rsidRDefault="000A3B1F" w:rsidP="00436BAA">
            <w:pPr>
              <w:pStyle w:val="TableParagraph"/>
              <w:spacing w:before="0" w:line="271" w:lineRule="exact"/>
              <w:ind w:left="107"/>
              <w:jc w:val="both"/>
              <w:rPr>
                <w:rFonts w:ascii="Arial" w:hAnsi="Arial" w:cs="Arial"/>
                <w:sz w:val="24"/>
                <w:szCs w:val="24"/>
              </w:rPr>
            </w:pPr>
            <w:r w:rsidRPr="00436BAA">
              <w:rPr>
                <w:rFonts w:ascii="Arial" w:hAnsi="Arial" w:cs="Arial"/>
                <w:sz w:val="24"/>
                <w:szCs w:val="24"/>
              </w:rPr>
              <w:t>Amazonía</w:t>
            </w:r>
          </w:p>
        </w:tc>
        <w:tc>
          <w:tcPr>
            <w:tcW w:w="4414" w:type="dxa"/>
          </w:tcPr>
          <w:p w:rsidR="00C95854" w:rsidRPr="00436BAA" w:rsidRDefault="000A3B1F" w:rsidP="00436BAA">
            <w:pPr>
              <w:pStyle w:val="TableParagraph"/>
              <w:spacing w:before="0" w:line="271" w:lineRule="exact"/>
              <w:ind w:left="107"/>
              <w:jc w:val="both"/>
              <w:rPr>
                <w:rFonts w:ascii="Arial" w:hAnsi="Arial" w:cs="Arial"/>
                <w:sz w:val="24"/>
                <w:szCs w:val="24"/>
              </w:rPr>
            </w:pPr>
            <w:r w:rsidRPr="00436BAA">
              <w:rPr>
                <w:rFonts w:ascii="Arial" w:hAnsi="Arial" w:cs="Arial"/>
                <w:sz w:val="24"/>
                <w:szCs w:val="24"/>
              </w:rPr>
              <w:t>4,2</w:t>
            </w:r>
          </w:p>
        </w:tc>
      </w:tr>
      <w:tr w:rsidR="00C95854" w:rsidRPr="00436BAA">
        <w:trPr>
          <w:trHeight w:val="316"/>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Región Andina</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4,5</w:t>
            </w:r>
          </w:p>
        </w:tc>
      </w:tr>
      <w:tr w:rsidR="00C95854" w:rsidRPr="00436BAA">
        <w:trPr>
          <w:trHeight w:val="318"/>
        </w:trPr>
        <w:tc>
          <w:tcPr>
            <w:tcW w:w="4414" w:type="dxa"/>
          </w:tcPr>
          <w:p w:rsidR="00C95854" w:rsidRPr="00436BAA" w:rsidRDefault="000A3B1F" w:rsidP="00436BAA">
            <w:pPr>
              <w:pStyle w:val="TableParagraph"/>
              <w:spacing w:before="0" w:line="273" w:lineRule="exact"/>
              <w:ind w:left="107"/>
              <w:jc w:val="both"/>
              <w:rPr>
                <w:rFonts w:ascii="Arial" w:hAnsi="Arial" w:cs="Arial"/>
                <w:i/>
                <w:sz w:val="24"/>
                <w:szCs w:val="24"/>
              </w:rPr>
            </w:pPr>
            <w:r w:rsidRPr="00436BAA">
              <w:rPr>
                <w:rFonts w:ascii="Arial" w:hAnsi="Arial" w:cs="Arial"/>
                <w:i/>
                <w:sz w:val="24"/>
                <w:szCs w:val="24"/>
              </w:rPr>
              <w:t>Costa Pacífica</w:t>
            </w:r>
          </w:p>
        </w:tc>
        <w:tc>
          <w:tcPr>
            <w:tcW w:w="4414" w:type="dxa"/>
          </w:tcPr>
          <w:p w:rsidR="00C95854" w:rsidRPr="00436BAA" w:rsidRDefault="000A3B1F" w:rsidP="00436BAA">
            <w:pPr>
              <w:pStyle w:val="TableParagraph"/>
              <w:spacing w:before="0" w:line="273" w:lineRule="exact"/>
              <w:ind w:left="107"/>
              <w:jc w:val="both"/>
              <w:rPr>
                <w:rFonts w:ascii="Arial" w:hAnsi="Arial" w:cs="Arial"/>
                <w:i/>
                <w:sz w:val="24"/>
                <w:szCs w:val="24"/>
              </w:rPr>
            </w:pPr>
            <w:r w:rsidRPr="00436BAA">
              <w:rPr>
                <w:rFonts w:ascii="Arial" w:hAnsi="Arial" w:cs="Arial"/>
                <w:i/>
                <w:sz w:val="24"/>
                <w:szCs w:val="24"/>
              </w:rPr>
              <w:t>3,5</w:t>
            </w:r>
          </w:p>
        </w:tc>
      </w:tr>
    </w:tbl>
    <w:p w:rsidR="00C95854" w:rsidRPr="00436BAA" w:rsidRDefault="000A3B1F" w:rsidP="00436BAA">
      <w:pPr>
        <w:pStyle w:val="Textoindependiente"/>
        <w:ind w:right="520"/>
        <w:jc w:val="both"/>
        <w:rPr>
          <w:rFonts w:ascii="Arial" w:hAnsi="Arial" w:cs="Arial"/>
          <w:i/>
        </w:rPr>
      </w:pPr>
      <w:r w:rsidRPr="00436BAA">
        <w:rPr>
          <w:rFonts w:ascii="Arial" w:hAnsi="Arial" w:cs="Arial"/>
          <w:i/>
        </w:rPr>
        <w:t>Tomado del informe sectorial de la prestación del servicio de energía eléctrica.</w:t>
      </w:r>
    </w:p>
    <w:p w:rsidR="00C95854" w:rsidRPr="00436BAA" w:rsidRDefault="000A3B1F" w:rsidP="00436BAA">
      <w:pPr>
        <w:pStyle w:val="Textoindependiente"/>
        <w:spacing w:before="41"/>
        <w:ind w:right="522"/>
        <w:jc w:val="both"/>
        <w:rPr>
          <w:rFonts w:ascii="Arial" w:hAnsi="Arial" w:cs="Arial"/>
          <w:i/>
        </w:rPr>
      </w:pPr>
      <w:r w:rsidRPr="00436BAA">
        <w:rPr>
          <w:rFonts w:ascii="Arial" w:hAnsi="Arial" w:cs="Arial"/>
          <w:i/>
        </w:rPr>
        <w:t>Superintendencia delegada para energía y gas. 2020.</w:t>
      </w:r>
    </w:p>
    <w:p w:rsidR="00C95854" w:rsidRPr="00436BAA" w:rsidRDefault="000A3B1F" w:rsidP="00436BAA">
      <w:pPr>
        <w:pStyle w:val="Textoindependiente"/>
        <w:spacing w:line="273" w:lineRule="exact"/>
        <w:ind w:right="516"/>
        <w:jc w:val="both"/>
        <w:rPr>
          <w:rFonts w:ascii="Arial" w:hAnsi="Arial" w:cs="Arial"/>
        </w:rPr>
      </w:pPr>
      <w:r w:rsidRPr="00436BAA">
        <w:rPr>
          <w:rFonts w:ascii="Arial" w:hAnsi="Arial" w:cs="Arial"/>
        </w:rPr>
        <w:t>Fuente: UPME, IDEAM. 2015.</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tulo2"/>
        <w:jc w:val="both"/>
        <w:rPr>
          <w:rFonts w:cs="Arial"/>
          <w:sz w:val="24"/>
          <w:szCs w:val="24"/>
        </w:rPr>
      </w:pPr>
      <w:bookmarkStart w:id="14" w:name="_Toc77620782"/>
      <w:r w:rsidRPr="00436BAA">
        <w:rPr>
          <w:rFonts w:cs="Arial"/>
          <w:sz w:val="24"/>
          <w:szCs w:val="24"/>
        </w:rPr>
        <w:lastRenderedPageBreak/>
        <w:t>Situación energética en Colombia</w:t>
      </w:r>
      <w:bookmarkEnd w:id="14"/>
    </w:p>
    <w:p w:rsidR="00C95854" w:rsidRPr="00436BAA" w:rsidRDefault="00C95854" w:rsidP="00436BAA">
      <w:pPr>
        <w:pStyle w:val="Textoindependiente"/>
        <w:spacing w:before="10"/>
        <w:jc w:val="both"/>
        <w:rPr>
          <w:rFonts w:ascii="Arial" w:hAnsi="Arial" w:cs="Arial"/>
          <w:b/>
        </w:rPr>
      </w:pPr>
    </w:p>
    <w:p w:rsidR="00C95854" w:rsidRPr="00436BAA" w:rsidRDefault="000A3B1F" w:rsidP="00436BAA">
      <w:pPr>
        <w:pStyle w:val="Textoindependiente"/>
        <w:spacing w:before="90" w:line="276" w:lineRule="auto"/>
        <w:ind w:left="142" w:right="655"/>
        <w:jc w:val="both"/>
        <w:rPr>
          <w:rFonts w:ascii="Arial" w:hAnsi="Arial" w:cs="Arial"/>
        </w:rPr>
      </w:pPr>
      <w:r w:rsidRPr="00436BAA">
        <w:rPr>
          <w:rFonts w:ascii="Arial" w:hAnsi="Arial" w:cs="Arial"/>
        </w:rPr>
        <w:t>En términos de la demanda la estructura energética tiene el siguiente comportamiento de</w:t>
      </w:r>
      <w:r w:rsidRPr="00436BAA">
        <w:rPr>
          <w:rFonts w:ascii="Arial" w:hAnsi="Arial" w:cs="Arial"/>
          <w:spacing w:val="-12"/>
        </w:rPr>
        <w:t xml:space="preserve"> </w:t>
      </w:r>
      <w:r w:rsidRPr="00436BAA">
        <w:rPr>
          <w:rFonts w:ascii="Arial" w:hAnsi="Arial" w:cs="Arial"/>
        </w:rPr>
        <w:t>los actores principales</w:t>
      </w:r>
      <w:r w:rsidRPr="00436BAA">
        <w:rPr>
          <w:rFonts w:ascii="Arial" w:hAnsi="Arial" w:cs="Arial"/>
          <w:b/>
        </w:rPr>
        <w:t xml:space="preserve">. </w:t>
      </w:r>
      <w:r w:rsidRPr="00436BAA">
        <w:rPr>
          <w:rFonts w:ascii="Arial" w:hAnsi="Arial" w:cs="Arial"/>
        </w:rPr>
        <w:t>El sector de transporte consume un 43% del total de la energía, seguido por el sector industrial con un 24% y el sector residencial con un 22%. El consumo interno del sector transporte es en un 91% en petróleo y sus derivados, 5 % biocombustibles y 4% gas</w:t>
      </w:r>
      <w:r w:rsidRPr="00436BAA">
        <w:rPr>
          <w:rFonts w:ascii="Arial" w:hAnsi="Arial" w:cs="Arial"/>
          <w:spacing w:val="-5"/>
        </w:rPr>
        <w:t xml:space="preserve"> </w:t>
      </w:r>
      <w:r w:rsidRPr="00436BAA">
        <w:rPr>
          <w:rFonts w:ascii="Arial" w:hAnsi="Arial" w:cs="Arial"/>
        </w:rPr>
        <w:t>natural</w:t>
      </w:r>
      <w:r w:rsidRPr="00436BAA">
        <w:rPr>
          <w:rFonts w:ascii="Arial" w:hAnsi="Arial" w:cs="Arial"/>
          <w:spacing w:val="-1"/>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un</w:t>
      </w:r>
      <w:r w:rsidRPr="00436BAA">
        <w:rPr>
          <w:rFonts w:ascii="Arial" w:hAnsi="Arial" w:cs="Arial"/>
          <w:spacing w:val="-4"/>
        </w:rPr>
        <w:t xml:space="preserve"> </w:t>
      </w:r>
      <w:r w:rsidRPr="00436BAA">
        <w:rPr>
          <w:rFonts w:ascii="Arial" w:hAnsi="Arial" w:cs="Arial"/>
        </w:rPr>
        <w:t>consumo</w:t>
      </w:r>
      <w:r w:rsidRPr="00436BAA">
        <w:rPr>
          <w:rFonts w:ascii="Arial" w:hAnsi="Arial" w:cs="Arial"/>
          <w:spacing w:val="-5"/>
        </w:rPr>
        <w:t xml:space="preserve"> </w:t>
      </w:r>
      <w:r w:rsidRPr="00436BAA">
        <w:rPr>
          <w:rFonts w:ascii="Arial" w:hAnsi="Arial" w:cs="Arial"/>
        </w:rPr>
        <w:t>residual</w:t>
      </w:r>
      <w:r w:rsidRPr="00436BAA">
        <w:rPr>
          <w:rFonts w:ascii="Arial" w:hAnsi="Arial" w:cs="Arial"/>
          <w:spacing w:val="-4"/>
        </w:rPr>
        <w:t xml:space="preserve"> </w:t>
      </w:r>
      <w:r w:rsidRPr="00436BAA">
        <w:rPr>
          <w:rFonts w:ascii="Arial" w:hAnsi="Arial" w:cs="Arial"/>
        </w:rPr>
        <w:t>en</w:t>
      </w:r>
      <w:r w:rsidRPr="00436BAA">
        <w:rPr>
          <w:rFonts w:ascii="Arial" w:hAnsi="Arial" w:cs="Arial"/>
          <w:spacing w:val="-5"/>
        </w:rPr>
        <w:t xml:space="preserve"> </w:t>
      </w:r>
      <w:r w:rsidRPr="00436BAA">
        <w:rPr>
          <w:rFonts w:ascii="Arial" w:hAnsi="Arial" w:cs="Arial"/>
        </w:rPr>
        <w:t>FNCER.</w:t>
      </w:r>
      <w:r w:rsidRPr="00436BAA">
        <w:rPr>
          <w:rFonts w:ascii="Arial" w:hAnsi="Arial" w:cs="Arial"/>
          <w:spacing w:val="-4"/>
        </w:rPr>
        <w:t xml:space="preserve"> </w:t>
      </w:r>
      <w:r w:rsidRPr="00436BAA">
        <w:rPr>
          <w:rFonts w:ascii="Arial" w:hAnsi="Arial" w:cs="Arial"/>
        </w:rPr>
        <w:t>El</w:t>
      </w:r>
      <w:r w:rsidRPr="00436BAA">
        <w:rPr>
          <w:rFonts w:ascii="Arial" w:hAnsi="Arial" w:cs="Arial"/>
          <w:spacing w:val="-5"/>
        </w:rPr>
        <w:t xml:space="preserve"> </w:t>
      </w:r>
      <w:r w:rsidRPr="00436BAA">
        <w:rPr>
          <w:rFonts w:ascii="Arial" w:hAnsi="Arial" w:cs="Arial"/>
        </w:rPr>
        <w:t>consumo</w:t>
      </w:r>
      <w:r w:rsidRPr="00436BAA">
        <w:rPr>
          <w:rFonts w:ascii="Arial" w:hAnsi="Arial" w:cs="Arial"/>
          <w:spacing w:val="-4"/>
        </w:rPr>
        <w:t xml:space="preserve"> </w:t>
      </w:r>
      <w:r w:rsidRPr="00436BAA">
        <w:rPr>
          <w:rFonts w:ascii="Arial" w:hAnsi="Arial" w:cs="Arial"/>
        </w:rPr>
        <w:t>interno</w:t>
      </w:r>
      <w:r w:rsidRPr="00436BAA">
        <w:rPr>
          <w:rFonts w:ascii="Arial" w:hAnsi="Arial" w:cs="Arial"/>
          <w:spacing w:val="-5"/>
        </w:rPr>
        <w:t xml:space="preserve"> </w:t>
      </w:r>
      <w:r w:rsidRPr="00436BAA">
        <w:rPr>
          <w:rFonts w:ascii="Arial" w:hAnsi="Arial" w:cs="Arial"/>
        </w:rPr>
        <w:t>del</w:t>
      </w:r>
      <w:r w:rsidRPr="00436BAA">
        <w:rPr>
          <w:rFonts w:ascii="Arial" w:hAnsi="Arial" w:cs="Arial"/>
          <w:spacing w:val="-4"/>
        </w:rPr>
        <w:t xml:space="preserve"> </w:t>
      </w:r>
      <w:r w:rsidRPr="00436BAA">
        <w:rPr>
          <w:rFonts w:ascii="Arial" w:hAnsi="Arial" w:cs="Arial"/>
        </w:rPr>
        <w:t>sector</w:t>
      </w:r>
      <w:r w:rsidRPr="00436BAA">
        <w:rPr>
          <w:rFonts w:ascii="Arial" w:hAnsi="Arial" w:cs="Arial"/>
          <w:spacing w:val="-5"/>
        </w:rPr>
        <w:t xml:space="preserve"> </w:t>
      </w:r>
      <w:r w:rsidRPr="00436BAA">
        <w:rPr>
          <w:rFonts w:ascii="Arial" w:hAnsi="Arial" w:cs="Arial"/>
        </w:rPr>
        <w:t>industrial</w:t>
      </w:r>
      <w:r w:rsidRPr="00436BAA">
        <w:rPr>
          <w:rFonts w:ascii="Arial" w:hAnsi="Arial" w:cs="Arial"/>
          <w:spacing w:val="-4"/>
        </w:rPr>
        <w:t xml:space="preserve"> </w:t>
      </w:r>
      <w:r w:rsidRPr="00436BAA">
        <w:rPr>
          <w:rFonts w:ascii="Arial" w:hAnsi="Arial" w:cs="Arial"/>
        </w:rPr>
        <w:t>es</w:t>
      </w:r>
      <w:r w:rsidRPr="00436BAA">
        <w:rPr>
          <w:rFonts w:ascii="Arial" w:hAnsi="Arial" w:cs="Arial"/>
          <w:spacing w:val="-4"/>
        </w:rPr>
        <w:t xml:space="preserve"> </w:t>
      </w:r>
      <w:r w:rsidRPr="00436BAA">
        <w:rPr>
          <w:rFonts w:ascii="Arial" w:hAnsi="Arial" w:cs="Arial"/>
        </w:rPr>
        <w:t>de</w:t>
      </w:r>
      <w:r w:rsidR="003C4C13" w:rsidRPr="00436BAA">
        <w:rPr>
          <w:rFonts w:ascii="Arial" w:hAnsi="Arial" w:cs="Arial"/>
        </w:rPr>
        <w:t xml:space="preserve"> </w:t>
      </w:r>
      <w:r w:rsidRPr="00436BAA">
        <w:rPr>
          <w:rFonts w:ascii="Arial" w:hAnsi="Arial" w:cs="Arial"/>
        </w:rPr>
        <w:t>35% en gas natural y 2% en petróleo, 29% en carbón, 19% en electricidad y 15% de biocombustibles. Por su parte, el consumo interno del sector residencial es de 41% en biocombustibles, 33% en electricidad, 19% en gas, 6% en petróleo y en carbón un 1% (Plan Energético Nacional 2019). En número gruesos del Ministerio de Minas, el consumo en Colombia es de 63 % en energías fósiles (40% en diésel y gasolina, 16 % en gas natural y 7</w:t>
      </w:r>
      <w:r w:rsidR="003C4C13" w:rsidRPr="00436BAA">
        <w:rPr>
          <w:rFonts w:ascii="Arial" w:hAnsi="Arial" w:cs="Arial"/>
        </w:rPr>
        <w:t xml:space="preserve"> </w:t>
      </w:r>
      <w:r w:rsidRPr="00436BAA">
        <w:rPr>
          <w:rFonts w:ascii="Arial" w:hAnsi="Arial" w:cs="Arial"/>
        </w:rPr>
        <w:t>% en Carbón), 8 % en leña y de 17 % en energía eléctrica, la cual contiene unos consumos internos que se ven en la tabla 1.</w:t>
      </w:r>
    </w:p>
    <w:p w:rsidR="00C95854" w:rsidRPr="00436BAA" w:rsidRDefault="000A3B1F" w:rsidP="00436BAA">
      <w:pPr>
        <w:pStyle w:val="Textoindependiente"/>
        <w:spacing w:before="153" w:line="276" w:lineRule="auto"/>
        <w:ind w:left="142" w:right="655"/>
        <w:jc w:val="both"/>
        <w:rPr>
          <w:rFonts w:ascii="Arial" w:hAnsi="Arial" w:cs="Arial"/>
        </w:rPr>
      </w:pPr>
      <w:r w:rsidRPr="00436BAA">
        <w:rPr>
          <w:rFonts w:ascii="Arial" w:hAnsi="Arial" w:cs="Arial"/>
        </w:rPr>
        <w:t>Colombia cuenta con una oferta de matriz de energética eléctrica en las siguientes condiciones generales para los últimos años (tabla 1): 70% en hidroelectricidad, 28% en energía proveniente de las termoeléctricas (petróleo y gas), menos de un 1% en fuentes de energías renovables. A 2018, la capacidad instalada de generación en el Sistema Interconectado Nacional fue de 17.720 Mega-watts (MW) como se ve en la tabla 1. De esta capacidad instalada, 9.6 % corresponde al Gas Natural, el 69.1 % correspondió a</w:t>
      </w:r>
      <w:r w:rsidRPr="00436BAA">
        <w:rPr>
          <w:rFonts w:ascii="Arial" w:hAnsi="Arial" w:cs="Arial"/>
          <w:spacing w:val="-34"/>
        </w:rPr>
        <w:t xml:space="preserve"> </w:t>
      </w:r>
      <w:r w:rsidRPr="00436BAA">
        <w:rPr>
          <w:rFonts w:ascii="Arial" w:hAnsi="Arial" w:cs="Arial"/>
        </w:rPr>
        <w:t xml:space="preserve">generación hidráulica y 9,45% al carbón. En términos de Fuentes No Convencionales de Energía Renovable (eólica, solar, y biomasa) se cuenta con menos de un 1% según los datos de la UPME de 2018. Como se ve en la tabla 1 el país cuenta con un buen porcentaje de energía </w:t>
      </w:r>
      <w:r w:rsidRPr="00436BAA">
        <w:rPr>
          <w:rFonts w:ascii="Arial" w:hAnsi="Arial" w:cs="Arial"/>
          <w:spacing w:val="-11"/>
        </w:rPr>
        <w:t xml:space="preserve">a </w:t>
      </w:r>
      <w:r w:rsidRPr="00436BAA">
        <w:rPr>
          <w:rFonts w:ascii="Arial" w:hAnsi="Arial" w:cs="Arial"/>
        </w:rPr>
        <w:t>pequeña</w:t>
      </w:r>
      <w:r w:rsidRPr="00436BAA">
        <w:rPr>
          <w:rFonts w:ascii="Arial" w:hAnsi="Arial" w:cs="Arial"/>
          <w:spacing w:val="-13"/>
        </w:rPr>
        <w:t xml:space="preserve"> </w:t>
      </w:r>
      <w:r w:rsidRPr="00436BAA">
        <w:rPr>
          <w:rFonts w:ascii="Arial" w:hAnsi="Arial" w:cs="Arial"/>
        </w:rPr>
        <w:t>y</w:t>
      </w:r>
      <w:r w:rsidRPr="00436BAA">
        <w:rPr>
          <w:rFonts w:ascii="Arial" w:hAnsi="Arial" w:cs="Arial"/>
          <w:spacing w:val="-19"/>
        </w:rPr>
        <w:t xml:space="preserve"> </w:t>
      </w:r>
      <w:r w:rsidRPr="00436BAA">
        <w:rPr>
          <w:rFonts w:ascii="Arial" w:hAnsi="Arial" w:cs="Arial"/>
        </w:rPr>
        <w:t>grande</w:t>
      </w:r>
      <w:r w:rsidRPr="00436BAA">
        <w:rPr>
          <w:rFonts w:ascii="Arial" w:hAnsi="Arial" w:cs="Arial"/>
          <w:spacing w:val="-15"/>
        </w:rPr>
        <w:t xml:space="preserve"> </w:t>
      </w:r>
      <w:r w:rsidRPr="00436BAA">
        <w:rPr>
          <w:rFonts w:ascii="Arial" w:hAnsi="Arial" w:cs="Arial"/>
        </w:rPr>
        <w:t>escala</w:t>
      </w:r>
      <w:r w:rsidRPr="00436BAA">
        <w:rPr>
          <w:rFonts w:ascii="Arial" w:hAnsi="Arial" w:cs="Arial"/>
          <w:spacing w:val="-12"/>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generación</w:t>
      </w:r>
      <w:r w:rsidRPr="00436BAA">
        <w:rPr>
          <w:rFonts w:ascii="Arial" w:hAnsi="Arial" w:cs="Arial"/>
          <w:spacing w:val="-16"/>
        </w:rPr>
        <w:t xml:space="preserve"> </w:t>
      </w:r>
      <w:r w:rsidRPr="00436BAA">
        <w:rPr>
          <w:rFonts w:ascii="Arial" w:hAnsi="Arial" w:cs="Arial"/>
        </w:rPr>
        <w:t>hidráulica,</w:t>
      </w:r>
      <w:r w:rsidRPr="00436BAA">
        <w:rPr>
          <w:rFonts w:ascii="Arial" w:hAnsi="Arial" w:cs="Arial"/>
          <w:spacing w:val="-14"/>
        </w:rPr>
        <w:t xml:space="preserve"> </w:t>
      </w:r>
      <w:r w:rsidRPr="00436BAA">
        <w:rPr>
          <w:rFonts w:ascii="Arial" w:hAnsi="Arial" w:cs="Arial"/>
        </w:rPr>
        <w:t>térmica</w:t>
      </w:r>
      <w:r w:rsidRPr="00436BAA">
        <w:rPr>
          <w:rFonts w:ascii="Arial" w:hAnsi="Arial" w:cs="Arial"/>
          <w:spacing w:val="-12"/>
        </w:rPr>
        <w:t xml:space="preserve"> </w:t>
      </w:r>
      <w:r w:rsidRPr="00436BAA">
        <w:rPr>
          <w:rFonts w:ascii="Arial" w:hAnsi="Arial" w:cs="Arial"/>
        </w:rPr>
        <w:t>y</w:t>
      </w:r>
      <w:r w:rsidRPr="00436BAA">
        <w:rPr>
          <w:rFonts w:ascii="Arial" w:hAnsi="Arial" w:cs="Arial"/>
          <w:spacing w:val="-19"/>
        </w:rPr>
        <w:t xml:space="preserve"> </w:t>
      </w:r>
      <w:r w:rsidRPr="00436BAA">
        <w:rPr>
          <w:rFonts w:ascii="Arial" w:hAnsi="Arial" w:cs="Arial"/>
        </w:rPr>
        <w:t>eólica.</w:t>
      </w:r>
      <w:r w:rsidRPr="00436BAA">
        <w:rPr>
          <w:rFonts w:ascii="Arial" w:hAnsi="Arial" w:cs="Arial"/>
          <w:spacing w:val="-12"/>
        </w:rPr>
        <w:t xml:space="preserve"> </w:t>
      </w:r>
      <w:r w:rsidRPr="00436BAA">
        <w:rPr>
          <w:rFonts w:ascii="Arial" w:hAnsi="Arial" w:cs="Arial"/>
        </w:rPr>
        <w:t>Las</w:t>
      </w:r>
      <w:r w:rsidRPr="00436BAA">
        <w:rPr>
          <w:rFonts w:ascii="Arial" w:hAnsi="Arial" w:cs="Arial"/>
          <w:spacing w:val="-16"/>
        </w:rPr>
        <w:t xml:space="preserve"> </w:t>
      </w:r>
      <w:r w:rsidRPr="00436BAA">
        <w:rPr>
          <w:rFonts w:ascii="Arial" w:hAnsi="Arial" w:cs="Arial"/>
        </w:rPr>
        <w:t>plantas</w:t>
      </w:r>
      <w:r w:rsidRPr="00436BAA">
        <w:rPr>
          <w:rFonts w:ascii="Arial" w:hAnsi="Arial" w:cs="Arial"/>
          <w:spacing w:val="-17"/>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generación eléctrica</w:t>
      </w:r>
      <w:r w:rsidRPr="00436BAA">
        <w:rPr>
          <w:rFonts w:ascii="Arial" w:hAnsi="Arial" w:cs="Arial"/>
          <w:spacing w:val="-6"/>
        </w:rPr>
        <w:t xml:space="preserve"> </w:t>
      </w:r>
      <w:r w:rsidRPr="00436BAA">
        <w:rPr>
          <w:rFonts w:ascii="Arial" w:hAnsi="Arial" w:cs="Arial"/>
        </w:rPr>
        <w:t>se</w:t>
      </w:r>
      <w:r w:rsidRPr="00436BAA">
        <w:rPr>
          <w:rFonts w:ascii="Arial" w:hAnsi="Arial" w:cs="Arial"/>
          <w:spacing w:val="-5"/>
        </w:rPr>
        <w:t xml:space="preserve"> </w:t>
      </w:r>
      <w:r w:rsidRPr="00436BAA">
        <w:rPr>
          <w:rFonts w:ascii="Arial" w:hAnsi="Arial" w:cs="Arial"/>
        </w:rPr>
        <w:t>encuentran</w:t>
      </w:r>
      <w:r w:rsidRPr="00436BAA">
        <w:rPr>
          <w:rFonts w:ascii="Arial" w:hAnsi="Arial" w:cs="Arial"/>
          <w:spacing w:val="-1"/>
        </w:rPr>
        <w:t xml:space="preserve"> </w:t>
      </w:r>
      <w:r w:rsidRPr="00436BAA">
        <w:rPr>
          <w:rFonts w:ascii="Arial" w:hAnsi="Arial" w:cs="Arial"/>
        </w:rPr>
        <w:t>concentradas</w:t>
      </w:r>
      <w:r w:rsidRPr="00436BAA">
        <w:rPr>
          <w:rFonts w:ascii="Arial" w:hAnsi="Arial" w:cs="Arial"/>
          <w:spacing w:val="-4"/>
        </w:rPr>
        <w:t xml:space="preserve"> </w:t>
      </w:r>
      <w:r w:rsidRPr="00436BAA">
        <w:rPr>
          <w:rFonts w:ascii="Arial" w:hAnsi="Arial" w:cs="Arial"/>
        </w:rPr>
        <w:t>en</w:t>
      </w:r>
      <w:r w:rsidRPr="00436BAA">
        <w:rPr>
          <w:rFonts w:ascii="Arial" w:hAnsi="Arial" w:cs="Arial"/>
          <w:spacing w:val="-2"/>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región</w:t>
      </w:r>
      <w:r w:rsidRPr="00436BAA">
        <w:rPr>
          <w:rFonts w:ascii="Arial" w:hAnsi="Arial" w:cs="Arial"/>
          <w:spacing w:val="-3"/>
        </w:rPr>
        <w:t xml:space="preserve"> </w:t>
      </w:r>
      <w:r w:rsidRPr="00436BAA">
        <w:rPr>
          <w:rFonts w:ascii="Arial" w:hAnsi="Arial" w:cs="Arial"/>
        </w:rPr>
        <w:t>noroeste y</w:t>
      </w:r>
      <w:r w:rsidRPr="00436BAA">
        <w:rPr>
          <w:rFonts w:ascii="Arial" w:hAnsi="Arial" w:cs="Arial"/>
          <w:spacing w:val="-9"/>
        </w:rPr>
        <w:t xml:space="preserve"> </w:t>
      </w:r>
      <w:r w:rsidRPr="00436BAA">
        <w:rPr>
          <w:rFonts w:ascii="Arial" w:hAnsi="Arial" w:cs="Arial"/>
        </w:rPr>
        <w:t>centro</w:t>
      </w:r>
      <w:r w:rsidRPr="00436BAA">
        <w:rPr>
          <w:rFonts w:ascii="Arial" w:hAnsi="Arial" w:cs="Arial"/>
          <w:spacing w:val="-5"/>
        </w:rPr>
        <w:t xml:space="preserve"> </w:t>
      </w:r>
      <w:r w:rsidRPr="00436BAA">
        <w:rPr>
          <w:rFonts w:ascii="Arial" w:hAnsi="Arial" w:cs="Arial"/>
        </w:rPr>
        <w:t>del</w:t>
      </w:r>
      <w:r w:rsidRPr="00436BAA">
        <w:rPr>
          <w:rFonts w:ascii="Arial" w:hAnsi="Arial" w:cs="Arial"/>
          <w:spacing w:val="-3"/>
        </w:rPr>
        <w:t xml:space="preserve"> </w:t>
      </w:r>
      <w:r w:rsidRPr="00436BAA">
        <w:rPr>
          <w:rFonts w:ascii="Arial" w:hAnsi="Arial" w:cs="Arial"/>
        </w:rPr>
        <w:t>país.</w:t>
      </w:r>
      <w:r w:rsidRPr="00436BAA">
        <w:rPr>
          <w:rFonts w:ascii="Arial" w:hAnsi="Arial" w:cs="Arial"/>
          <w:spacing w:val="-4"/>
        </w:rPr>
        <w:t xml:space="preserve"> </w:t>
      </w:r>
      <w:r w:rsidRPr="00436BAA">
        <w:rPr>
          <w:rFonts w:ascii="Arial" w:hAnsi="Arial" w:cs="Arial"/>
        </w:rPr>
        <w:t>Según</w:t>
      </w:r>
      <w:r w:rsidRPr="00436BAA">
        <w:rPr>
          <w:rFonts w:ascii="Arial" w:hAnsi="Arial" w:cs="Arial"/>
          <w:spacing w:val="-4"/>
        </w:rPr>
        <w:t xml:space="preserve"> </w:t>
      </w:r>
      <w:r w:rsidRPr="00436BAA">
        <w:rPr>
          <w:rFonts w:ascii="Arial" w:hAnsi="Arial" w:cs="Arial"/>
        </w:rPr>
        <w:t>se</w:t>
      </w:r>
      <w:r w:rsidRPr="00436BAA">
        <w:rPr>
          <w:rFonts w:ascii="Arial" w:hAnsi="Arial" w:cs="Arial"/>
          <w:spacing w:val="-2"/>
        </w:rPr>
        <w:t xml:space="preserve"> </w:t>
      </w:r>
      <w:r w:rsidRPr="00436BAA">
        <w:rPr>
          <w:rFonts w:ascii="Arial" w:hAnsi="Arial" w:cs="Arial"/>
        </w:rPr>
        <w:t>cita</w:t>
      </w:r>
      <w:r w:rsidRPr="00436BAA">
        <w:rPr>
          <w:rFonts w:ascii="Arial" w:hAnsi="Arial" w:cs="Arial"/>
          <w:spacing w:val="-3"/>
        </w:rPr>
        <w:t xml:space="preserve"> </w:t>
      </w:r>
      <w:r w:rsidRPr="00436BAA">
        <w:rPr>
          <w:rFonts w:ascii="Arial" w:hAnsi="Arial" w:cs="Arial"/>
        </w:rPr>
        <w:t>en publicación</w:t>
      </w:r>
      <w:r w:rsidRPr="00436BAA">
        <w:rPr>
          <w:rFonts w:ascii="Arial" w:hAnsi="Arial" w:cs="Arial"/>
          <w:spacing w:val="-3"/>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Certecnica,</w:t>
      </w:r>
      <w:r w:rsidRPr="00436BAA">
        <w:rPr>
          <w:rFonts w:ascii="Arial" w:hAnsi="Arial" w:cs="Arial"/>
          <w:spacing w:val="-3"/>
        </w:rPr>
        <w:t xml:space="preserve"> </w:t>
      </w:r>
      <w:r w:rsidRPr="00436BAA">
        <w:rPr>
          <w:rFonts w:ascii="Arial" w:hAnsi="Arial" w:cs="Arial"/>
        </w:rPr>
        <w:t>hay</w:t>
      </w:r>
      <w:r w:rsidRPr="00436BAA">
        <w:rPr>
          <w:rFonts w:ascii="Arial" w:hAnsi="Arial" w:cs="Arial"/>
          <w:spacing w:val="-11"/>
        </w:rPr>
        <w:t xml:space="preserve"> </w:t>
      </w:r>
      <w:r w:rsidRPr="00436BAA">
        <w:rPr>
          <w:rFonts w:ascii="Arial" w:hAnsi="Arial" w:cs="Arial"/>
        </w:rPr>
        <w:t>una</w:t>
      </w:r>
      <w:r w:rsidRPr="00436BAA">
        <w:rPr>
          <w:rFonts w:ascii="Arial" w:hAnsi="Arial" w:cs="Arial"/>
          <w:spacing w:val="-4"/>
        </w:rPr>
        <w:t xml:space="preserve"> </w:t>
      </w:r>
      <w:r w:rsidRPr="00436BAA">
        <w:rPr>
          <w:rFonts w:ascii="Arial" w:hAnsi="Arial" w:cs="Arial"/>
        </w:rPr>
        <w:t>capacidad</w:t>
      </w:r>
      <w:r w:rsidRPr="00436BAA">
        <w:rPr>
          <w:rFonts w:ascii="Arial" w:hAnsi="Arial" w:cs="Arial"/>
          <w:spacing w:val="-4"/>
        </w:rPr>
        <w:t xml:space="preserve"> </w:t>
      </w:r>
      <w:r w:rsidRPr="00436BAA">
        <w:rPr>
          <w:rFonts w:ascii="Arial" w:hAnsi="Arial" w:cs="Arial"/>
        </w:rPr>
        <w:t>de</w:t>
      </w:r>
      <w:r w:rsidRPr="00436BAA">
        <w:rPr>
          <w:rFonts w:ascii="Arial" w:hAnsi="Arial" w:cs="Arial"/>
          <w:spacing w:val="-1"/>
        </w:rPr>
        <w:t xml:space="preserve"> </w:t>
      </w:r>
      <w:r w:rsidRPr="00436BAA">
        <w:rPr>
          <w:rFonts w:ascii="Arial" w:hAnsi="Arial" w:cs="Arial"/>
        </w:rPr>
        <w:t>generación</w:t>
      </w:r>
      <w:r w:rsidRPr="00436BAA">
        <w:rPr>
          <w:rFonts w:ascii="Arial" w:hAnsi="Arial" w:cs="Arial"/>
          <w:spacing w:val="-3"/>
        </w:rPr>
        <w:t xml:space="preserve"> </w:t>
      </w:r>
      <w:r w:rsidRPr="00436BAA">
        <w:rPr>
          <w:rFonts w:ascii="Arial" w:hAnsi="Arial" w:cs="Arial"/>
        </w:rPr>
        <w:t>total</w:t>
      </w:r>
      <w:r w:rsidRPr="00436BAA">
        <w:rPr>
          <w:rFonts w:ascii="Arial" w:hAnsi="Arial" w:cs="Arial"/>
          <w:spacing w:val="-2"/>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17.359</w:t>
      </w:r>
      <w:r w:rsidRPr="00436BAA">
        <w:rPr>
          <w:rFonts w:ascii="Arial" w:hAnsi="Arial" w:cs="Arial"/>
          <w:spacing w:val="-4"/>
        </w:rPr>
        <w:t xml:space="preserve"> </w:t>
      </w:r>
      <w:r w:rsidRPr="00436BAA">
        <w:rPr>
          <w:rFonts w:ascii="Arial" w:hAnsi="Arial" w:cs="Arial"/>
        </w:rPr>
        <w:t>MW</w:t>
      </w:r>
      <w:r w:rsidRPr="00436BAA">
        <w:rPr>
          <w:rFonts w:ascii="Arial" w:hAnsi="Arial" w:cs="Arial"/>
          <w:spacing w:val="3"/>
        </w:rPr>
        <w:t xml:space="preserve"> </w:t>
      </w:r>
      <w:r w:rsidRPr="00436BAA">
        <w:rPr>
          <w:rFonts w:ascii="Arial" w:hAnsi="Arial" w:cs="Arial"/>
        </w:rPr>
        <w:t>por</w:t>
      </w:r>
      <w:r w:rsidRPr="00436BAA">
        <w:rPr>
          <w:rFonts w:ascii="Arial" w:hAnsi="Arial" w:cs="Arial"/>
          <w:spacing w:val="-5"/>
        </w:rPr>
        <w:t xml:space="preserve"> </w:t>
      </w:r>
      <w:r w:rsidRPr="00436BAA">
        <w:rPr>
          <w:rFonts w:ascii="Arial" w:hAnsi="Arial" w:cs="Arial"/>
        </w:rPr>
        <w:t>tipo</w:t>
      </w:r>
      <w:r w:rsidRPr="00436BAA">
        <w:rPr>
          <w:rFonts w:ascii="Arial" w:hAnsi="Arial" w:cs="Arial"/>
          <w:spacing w:val="-3"/>
        </w:rPr>
        <w:t xml:space="preserve"> </w:t>
      </w:r>
      <w:r w:rsidRPr="00436BAA">
        <w:rPr>
          <w:rFonts w:ascii="Arial" w:hAnsi="Arial" w:cs="Arial"/>
        </w:rPr>
        <w:t>de generación entre las despachadas centralmente y no despachadas, mientras que las</w:t>
      </w:r>
      <w:r w:rsidRPr="00436BAA">
        <w:rPr>
          <w:rFonts w:ascii="Arial" w:hAnsi="Arial" w:cs="Arial"/>
          <w:spacing w:val="-29"/>
        </w:rPr>
        <w:t xml:space="preserve"> </w:t>
      </w:r>
      <w:r w:rsidRPr="00436BAA">
        <w:rPr>
          <w:rFonts w:ascii="Arial" w:hAnsi="Arial" w:cs="Arial"/>
        </w:rPr>
        <w:t>pequeñas centrales tienen una capacidad efectiva neta de</w:t>
      </w:r>
      <w:r w:rsidRPr="00436BAA">
        <w:rPr>
          <w:rFonts w:ascii="Arial" w:hAnsi="Arial" w:cs="Arial"/>
          <w:spacing w:val="-5"/>
        </w:rPr>
        <w:t xml:space="preserve"> </w:t>
      </w:r>
      <w:r w:rsidRPr="00436BAA">
        <w:rPr>
          <w:rFonts w:ascii="Arial" w:hAnsi="Arial" w:cs="Arial"/>
        </w:rPr>
        <w:t>1064.95.</w:t>
      </w:r>
    </w:p>
    <w:p w:rsidR="00C95854" w:rsidRPr="00436BAA" w:rsidRDefault="000A3B1F" w:rsidP="00436BAA">
      <w:pPr>
        <w:pStyle w:val="Textoindependiente"/>
        <w:spacing w:before="5"/>
        <w:jc w:val="both"/>
        <w:rPr>
          <w:rFonts w:ascii="Arial" w:hAnsi="Arial" w:cs="Arial"/>
        </w:rPr>
      </w:pPr>
      <w:r w:rsidRPr="00436BAA">
        <w:rPr>
          <w:rFonts w:ascii="Arial" w:hAnsi="Arial" w:cs="Arial"/>
          <w:noProof/>
          <w:lang w:val="es-CO" w:eastAsia="es-CO"/>
        </w:rPr>
        <w:lastRenderedPageBreak/>
        <w:drawing>
          <wp:anchor distT="0" distB="0" distL="0" distR="0" simplePos="0" relativeHeight="6" behindDoc="0" locked="0" layoutInCell="1" allowOverlap="1">
            <wp:simplePos x="0" y="0"/>
            <wp:positionH relativeFrom="page">
              <wp:posOffset>1080516</wp:posOffset>
            </wp:positionH>
            <wp:positionV relativeFrom="paragraph">
              <wp:posOffset>240084</wp:posOffset>
            </wp:positionV>
            <wp:extent cx="5595962" cy="2352675"/>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22" cstate="print"/>
                    <a:stretch>
                      <a:fillRect/>
                    </a:stretch>
                  </pic:blipFill>
                  <pic:spPr>
                    <a:xfrm>
                      <a:off x="0" y="0"/>
                      <a:ext cx="5595962" cy="2352675"/>
                    </a:xfrm>
                    <a:prstGeom prst="rect">
                      <a:avLst/>
                    </a:prstGeom>
                  </pic:spPr>
                </pic:pic>
              </a:graphicData>
            </a:graphic>
          </wp:anchor>
        </w:drawing>
      </w:r>
    </w:p>
    <w:p w:rsidR="003C4C13" w:rsidRPr="00436BAA" w:rsidRDefault="000A3B1F" w:rsidP="00436BAA">
      <w:pPr>
        <w:pStyle w:val="Textoindependiente"/>
        <w:spacing w:before="26"/>
        <w:ind w:left="720"/>
        <w:jc w:val="both"/>
        <w:rPr>
          <w:rFonts w:ascii="Arial" w:hAnsi="Arial" w:cs="Arial"/>
        </w:rPr>
      </w:pPr>
      <w:r w:rsidRPr="00436BAA">
        <w:rPr>
          <w:rFonts w:ascii="Arial" w:hAnsi="Arial" w:cs="Arial"/>
        </w:rPr>
        <w:t>Tabla 1. Matriz eléctrica en Colombia. Fuente:</w:t>
      </w:r>
      <w:r w:rsidR="003C4C13" w:rsidRPr="00436BAA">
        <w:rPr>
          <w:rFonts w:ascii="Arial" w:hAnsi="Arial" w:cs="Arial"/>
        </w:rPr>
        <w:t xml:space="preserve"> Boletín Estadístico Upme, 2018</w:t>
      </w:r>
    </w:p>
    <w:p w:rsidR="003C4C13" w:rsidRPr="00436BAA" w:rsidRDefault="003C4C13" w:rsidP="00436BAA">
      <w:pPr>
        <w:pStyle w:val="Textoindependiente"/>
        <w:spacing w:before="26"/>
        <w:ind w:left="720"/>
        <w:jc w:val="both"/>
        <w:rPr>
          <w:rFonts w:ascii="Arial" w:hAnsi="Arial" w:cs="Arial"/>
        </w:rPr>
      </w:pPr>
    </w:p>
    <w:p w:rsidR="00C95854" w:rsidRPr="00436BAA" w:rsidRDefault="000A3B1F" w:rsidP="00436BAA">
      <w:pPr>
        <w:pStyle w:val="Textoindependiente"/>
        <w:spacing w:before="26"/>
        <w:jc w:val="both"/>
        <w:rPr>
          <w:rFonts w:ascii="Arial" w:hAnsi="Arial" w:cs="Arial"/>
        </w:rPr>
      </w:pPr>
      <w:r w:rsidRPr="00436BAA">
        <w:rPr>
          <w:rFonts w:ascii="Arial" w:hAnsi="Arial" w:cs="Arial"/>
        </w:rPr>
        <w:t>Sin</w:t>
      </w:r>
      <w:r w:rsidRPr="00436BAA">
        <w:rPr>
          <w:rFonts w:ascii="Arial" w:hAnsi="Arial" w:cs="Arial"/>
          <w:spacing w:val="-6"/>
        </w:rPr>
        <w:t xml:space="preserve"> </w:t>
      </w:r>
      <w:r w:rsidRPr="00436BAA">
        <w:rPr>
          <w:rFonts w:ascii="Arial" w:hAnsi="Arial" w:cs="Arial"/>
        </w:rPr>
        <w:t>embargo,</w:t>
      </w:r>
      <w:r w:rsidRPr="00436BAA">
        <w:rPr>
          <w:rFonts w:ascii="Arial" w:hAnsi="Arial" w:cs="Arial"/>
          <w:spacing w:val="-6"/>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transición</w:t>
      </w:r>
      <w:r w:rsidRPr="00436BAA">
        <w:rPr>
          <w:rFonts w:ascii="Arial" w:hAnsi="Arial" w:cs="Arial"/>
          <w:spacing w:val="-6"/>
        </w:rPr>
        <w:t xml:space="preserve"> </w:t>
      </w:r>
      <w:r w:rsidRPr="00436BAA">
        <w:rPr>
          <w:rFonts w:ascii="Arial" w:hAnsi="Arial" w:cs="Arial"/>
        </w:rPr>
        <w:t>energética,</w:t>
      </w:r>
      <w:r w:rsidRPr="00436BAA">
        <w:rPr>
          <w:rFonts w:ascii="Arial" w:hAnsi="Arial" w:cs="Arial"/>
          <w:spacing w:val="-4"/>
        </w:rPr>
        <w:t xml:space="preserve"> </w:t>
      </w:r>
      <w:r w:rsidRPr="00436BAA">
        <w:rPr>
          <w:rFonts w:ascii="Arial" w:hAnsi="Arial" w:cs="Arial"/>
        </w:rPr>
        <w:t>que</w:t>
      </w:r>
      <w:r w:rsidRPr="00436BAA">
        <w:rPr>
          <w:rFonts w:ascii="Arial" w:hAnsi="Arial" w:cs="Arial"/>
          <w:spacing w:val="-4"/>
        </w:rPr>
        <w:t xml:space="preserve"> </w:t>
      </w:r>
      <w:r w:rsidRPr="00436BAA">
        <w:rPr>
          <w:rFonts w:ascii="Arial" w:hAnsi="Arial" w:cs="Arial"/>
        </w:rPr>
        <w:t>es</w:t>
      </w:r>
      <w:r w:rsidRPr="00436BAA">
        <w:rPr>
          <w:rFonts w:ascii="Arial" w:hAnsi="Arial" w:cs="Arial"/>
          <w:spacing w:val="-6"/>
        </w:rPr>
        <w:t xml:space="preserve"> </w:t>
      </w:r>
      <w:r w:rsidRPr="00436BAA">
        <w:rPr>
          <w:rFonts w:ascii="Arial" w:hAnsi="Arial" w:cs="Arial"/>
        </w:rPr>
        <w:t>el</w:t>
      </w:r>
      <w:r w:rsidRPr="00436BAA">
        <w:rPr>
          <w:rFonts w:ascii="Arial" w:hAnsi="Arial" w:cs="Arial"/>
          <w:spacing w:val="-4"/>
        </w:rPr>
        <w:t xml:space="preserve"> </w:t>
      </w:r>
      <w:r w:rsidRPr="00436BAA">
        <w:rPr>
          <w:rFonts w:ascii="Arial" w:hAnsi="Arial" w:cs="Arial"/>
        </w:rPr>
        <w:t>norte</w:t>
      </w:r>
      <w:r w:rsidRPr="00436BAA">
        <w:rPr>
          <w:rFonts w:ascii="Arial" w:hAnsi="Arial" w:cs="Arial"/>
          <w:spacing w:val="-6"/>
        </w:rPr>
        <w:t xml:space="preserve"> </w:t>
      </w:r>
      <w:r w:rsidRPr="00436BAA">
        <w:rPr>
          <w:rFonts w:ascii="Arial" w:hAnsi="Arial" w:cs="Arial"/>
        </w:rPr>
        <w:t>a</w:t>
      </w:r>
      <w:r w:rsidRPr="00436BAA">
        <w:rPr>
          <w:rFonts w:ascii="Arial" w:hAnsi="Arial" w:cs="Arial"/>
          <w:spacing w:val="-5"/>
        </w:rPr>
        <w:t xml:space="preserve"> </w:t>
      </w:r>
      <w:r w:rsidRPr="00436BAA">
        <w:rPr>
          <w:rFonts w:ascii="Arial" w:hAnsi="Arial" w:cs="Arial"/>
        </w:rPr>
        <w:t>seguir</w:t>
      </w:r>
      <w:r w:rsidRPr="00436BAA">
        <w:rPr>
          <w:rFonts w:ascii="Arial" w:hAnsi="Arial" w:cs="Arial"/>
          <w:spacing w:val="-7"/>
        </w:rPr>
        <w:t xml:space="preserve"> </w:t>
      </w:r>
      <w:r w:rsidRPr="00436BAA">
        <w:rPr>
          <w:rFonts w:ascii="Arial" w:hAnsi="Arial" w:cs="Arial"/>
        </w:rPr>
        <w:t>para</w:t>
      </w:r>
      <w:r w:rsidRPr="00436BAA">
        <w:rPr>
          <w:rFonts w:ascii="Arial" w:hAnsi="Arial" w:cs="Arial"/>
          <w:spacing w:val="-5"/>
        </w:rPr>
        <w:t xml:space="preserve"> </w:t>
      </w:r>
      <w:r w:rsidRPr="00436BAA">
        <w:rPr>
          <w:rFonts w:ascii="Arial" w:hAnsi="Arial" w:cs="Arial"/>
        </w:rPr>
        <w:t>lograr</w:t>
      </w:r>
      <w:r w:rsidRPr="00436BAA">
        <w:rPr>
          <w:rFonts w:ascii="Arial" w:hAnsi="Arial" w:cs="Arial"/>
          <w:spacing w:val="-7"/>
        </w:rPr>
        <w:t xml:space="preserve"> </w:t>
      </w:r>
      <w:r w:rsidRPr="00436BAA">
        <w:rPr>
          <w:rFonts w:ascii="Arial" w:hAnsi="Arial" w:cs="Arial"/>
        </w:rPr>
        <w:t>una</w:t>
      </w:r>
      <w:r w:rsidRPr="00436BAA">
        <w:rPr>
          <w:rFonts w:ascii="Arial" w:hAnsi="Arial" w:cs="Arial"/>
          <w:spacing w:val="-7"/>
        </w:rPr>
        <w:t xml:space="preserve"> </w:t>
      </w:r>
      <w:r w:rsidRPr="00436BAA">
        <w:rPr>
          <w:rFonts w:ascii="Arial" w:hAnsi="Arial" w:cs="Arial"/>
        </w:rPr>
        <w:t>mayor</w:t>
      </w:r>
      <w:r w:rsidRPr="00436BAA">
        <w:rPr>
          <w:rFonts w:ascii="Arial" w:hAnsi="Arial" w:cs="Arial"/>
          <w:spacing w:val="-4"/>
        </w:rPr>
        <w:t xml:space="preserve"> </w:t>
      </w:r>
      <w:r w:rsidRPr="00436BAA">
        <w:rPr>
          <w:rFonts w:ascii="Arial" w:hAnsi="Arial" w:cs="Arial"/>
        </w:rPr>
        <w:t>equidad social y precios más favorables que alivien los gastos en pago de servicios para los</w:t>
      </w:r>
      <w:r w:rsidRPr="00436BAA">
        <w:rPr>
          <w:rFonts w:ascii="Arial" w:hAnsi="Arial" w:cs="Arial"/>
          <w:spacing w:val="-42"/>
        </w:rPr>
        <w:t xml:space="preserve"> </w:t>
      </w:r>
      <w:r w:rsidRPr="00436BAA">
        <w:rPr>
          <w:rFonts w:ascii="Arial" w:hAnsi="Arial" w:cs="Arial"/>
        </w:rPr>
        <w:t>usuarios, así</w:t>
      </w:r>
      <w:r w:rsidRPr="00436BAA">
        <w:rPr>
          <w:rFonts w:ascii="Arial" w:hAnsi="Arial" w:cs="Arial"/>
          <w:spacing w:val="-13"/>
        </w:rPr>
        <w:t xml:space="preserve"> </w:t>
      </w:r>
      <w:r w:rsidRPr="00436BAA">
        <w:rPr>
          <w:rFonts w:ascii="Arial" w:hAnsi="Arial" w:cs="Arial"/>
        </w:rPr>
        <w:t>como</w:t>
      </w:r>
      <w:r w:rsidRPr="00436BAA">
        <w:rPr>
          <w:rFonts w:ascii="Arial" w:hAnsi="Arial" w:cs="Arial"/>
          <w:spacing w:val="-12"/>
        </w:rPr>
        <w:t xml:space="preserve"> </w:t>
      </w:r>
      <w:r w:rsidRPr="00436BAA">
        <w:rPr>
          <w:rFonts w:ascii="Arial" w:hAnsi="Arial" w:cs="Arial"/>
        </w:rPr>
        <w:t>la</w:t>
      </w:r>
      <w:r w:rsidRPr="00436BAA">
        <w:rPr>
          <w:rFonts w:ascii="Arial" w:hAnsi="Arial" w:cs="Arial"/>
          <w:spacing w:val="-14"/>
        </w:rPr>
        <w:t xml:space="preserve"> </w:t>
      </w:r>
      <w:r w:rsidRPr="00436BAA">
        <w:rPr>
          <w:rFonts w:ascii="Arial" w:hAnsi="Arial" w:cs="Arial"/>
        </w:rPr>
        <w:t>mitigación</w:t>
      </w:r>
      <w:r w:rsidRPr="00436BAA">
        <w:rPr>
          <w:rFonts w:ascii="Arial" w:hAnsi="Arial" w:cs="Arial"/>
          <w:spacing w:val="-7"/>
        </w:rPr>
        <w:t xml:space="preserve"> </w:t>
      </w:r>
      <w:r w:rsidRPr="00436BAA">
        <w:rPr>
          <w:rFonts w:ascii="Arial" w:hAnsi="Arial" w:cs="Arial"/>
        </w:rPr>
        <w:t>y</w:t>
      </w:r>
      <w:r w:rsidRPr="00436BAA">
        <w:rPr>
          <w:rFonts w:ascii="Arial" w:hAnsi="Arial" w:cs="Arial"/>
          <w:spacing w:val="-15"/>
        </w:rPr>
        <w:t xml:space="preserve"> </w:t>
      </w:r>
      <w:r w:rsidRPr="00436BAA">
        <w:rPr>
          <w:rFonts w:ascii="Arial" w:hAnsi="Arial" w:cs="Arial"/>
        </w:rPr>
        <w:t>adaptación</w:t>
      </w:r>
      <w:r w:rsidRPr="00436BAA">
        <w:rPr>
          <w:rFonts w:ascii="Arial" w:hAnsi="Arial" w:cs="Arial"/>
          <w:spacing w:val="-11"/>
        </w:rPr>
        <w:t xml:space="preserve"> </w:t>
      </w:r>
      <w:r w:rsidRPr="00436BAA">
        <w:rPr>
          <w:rFonts w:ascii="Arial" w:hAnsi="Arial" w:cs="Arial"/>
        </w:rPr>
        <w:t>al</w:t>
      </w:r>
      <w:r w:rsidRPr="00436BAA">
        <w:rPr>
          <w:rFonts w:ascii="Arial" w:hAnsi="Arial" w:cs="Arial"/>
          <w:spacing w:val="-12"/>
        </w:rPr>
        <w:t xml:space="preserve"> </w:t>
      </w:r>
      <w:r w:rsidRPr="00436BAA">
        <w:rPr>
          <w:rFonts w:ascii="Arial" w:hAnsi="Arial" w:cs="Arial"/>
        </w:rPr>
        <w:t>cambio</w:t>
      </w:r>
      <w:r w:rsidRPr="00436BAA">
        <w:rPr>
          <w:rFonts w:ascii="Arial" w:hAnsi="Arial" w:cs="Arial"/>
          <w:spacing w:val="-13"/>
        </w:rPr>
        <w:t xml:space="preserve"> </w:t>
      </w:r>
      <w:r w:rsidRPr="00436BAA">
        <w:rPr>
          <w:rFonts w:ascii="Arial" w:hAnsi="Arial" w:cs="Arial"/>
        </w:rPr>
        <w:t>climático</w:t>
      </w:r>
      <w:r w:rsidRPr="00436BAA">
        <w:rPr>
          <w:rFonts w:ascii="Arial" w:hAnsi="Arial" w:cs="Arial"/>
          <w:spacing w:val="-13"/>
        </w:rPr>
        <w:t xml:space="preserve"> </w:t>
      </w:r>
      <w:r w:rsidRPr="00436BAA">
        <w:rPr>
          <w:rFonts w:ascii="Arial" w:hAnsi="Arial" w:cs="Arial"/>
        </w:rPr>
        <w:t>por</w:t>
      </w:r>
      <w:r w:rsidRPr="00436BAA">
        <w:rPr>
          <w:rFonts w:ascii="Arial" w:hAnsi="Arial" w:cs="Arial"/>
          <w:spacing w:val="-13"/>
        </w:rPr>
        <w:t xml:space="preserve"> </w:t>
      </w:r>
      <w:r w:rsidRPr="00436BAA">
        <w:rPr>
          <w:rFonts w:ascii="Arial" w:hAnsi="Arial" w:cs="Arial"/>
        </w:rPr>
        <w:t>parte</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1"/>
        </w:rPr>
        <w:t xml:space="preserve"> </w:t>
      </w:r>
      <w:r w:rsidRPr="00436BAA">
        <w:rPr>
          <w:rFonts w:ascii="Arial" w:hAnsi="Arial" w:cs="Arial"/>
        </w:rPr>
        <w:t>la</w:t>
      </w:r>
      <w:r w:rsidRPr="00436BAA">
        <w:rPr>
          <w:rFonts w:ascii="Arial" w:hAnsi="Arial" w:cs="Arial"/>
          <w:spacing w:val="-14"/>
        </w:rPr>
        <w:t xml:space="preserve"> </w:t>
      </w:r>
      <w:r w:rsidRPr="00436BAA">
        <w:rPr>
          <w:rFonts w:ascii="Arial" w:hAnsi="Arial" w:cs="Arial"/>
        </w:rPr>
        <w:t>nación,</w:t>
      </w:r>
      <w:r w:rsidRPr="00436BAA">
        <w:rPr>
          <w:rFonts w:ascii="Arial" w:hAnsi="Arial" w:cs="Arial"/>
          <w:spacing w:val="-12"/>
        </w:rPr>
        <w:t xml:space="preserve"> </w:t>
      </w:r>
      <w:r w:rsidRPr="00436BAA">
        <w:rPr>
          <w:rFonts w:ascii="Arial" w:hAnsi="Arial" w:cs="Arial"/>
        </w:rPr>
        <w:t>señala</w:t>
      </w:r>
      <w:r w:rsidRPr="00436BAA">
        <w:rPr>
          <w:rFonts w:ascii="Arial" w:hAnsi="Arial" w:cs="Arial"/>
          <w:spacing w:val="-13"/>
        </w:rPr>
        <w:t xml:space="preserve"> </w:t>
      </w:r>
      <w:r w:rsidRPr="00436BAA">
        <w:rPr>
          <w:rFonts w:ascii="Arial" w:hAnsi="Arial" w:cs="Arial"/>
        </w:rPr>
        <w:t>nuevos rumbos necesarios que implican disminuir la fuerte participación que tiene la energía hidroeléctrica</w:t>
      </w:r>
      <w:r w:rsidRPr="00436BAA">
        <w:rPr>
          <w:rFonts w:ascii="Arial" w:hAnsi="Arial" w:cs="Arial"/>
          <w:spacing w:val="-2"/>
        </w:rPr>
        <w:t xml:space="preserve"> </w:t>
      </w:r>
      <w:r w:rsidRPr="00436BAA">
        <w:rPr>
          <w:rFonts w:ascii="Arial" w:hAnsi="Arial" w:cs="Arial"/>
        </w:rPr>
        <w:t>y</w:t>
      </w:r>
      <w:r w:rsidRPr="00436BAA">
        <w:rPr>
          <w:rFonts w:ascii="Arial" w:hAnsi="Arial" w:cs="Arial"/>
          <w:spacing w:val="-11"/>
        </w:rPr>
        <w:t xml:space="preserve"> </w:t>
      </w:r>
      <w:r w:rsidRPr="00436BAA">
        <w:rPr>
          <w:rFonts w:ascii="Arial" w:hAnsi="Arial" w:cs="Arial"/>
        </w:rPr>
        <w:t>termoeléctrica.</w:t>
      </w:r>
      <w:r w:rsidRPr="00436BAA">
        <w:rPr>
          <w:rFonts w:ascii="Arial" w:hAnsi="Arial" w:cs="Arial"/>
          <w:spacing w:val="-6"/>
        </w:rPr>
        <w:t xml:space="preserve"> </w:t>
      </w:r>
      <w:r w:rsidRPr="00436BAA">
        <w:rPr>
          <w:rFonts w:ascii="Arial" w:hAnsi="Arial" w:cs="Arial"/>
        </w:rPr>
        <w:t>Según</w:t>
      </w:r>
      <w:r w:rsidRPr="00436BAA">
        <w:rPr>
          <w:rFonts w:ascii="Arial" w:hAnsi="Arial" w:cs="Arial"/>
          <w:spacing w:val="-6"/>
        </w:rPr>
        <w:t xml:space="preserve"> </w:t>
      </w:r>
      <w:r w:rsidRPr="00436BAA">
        <w:rPr>
          <w:rFonts w:ascii="Arial" w:hAnsi="Arial" w:cs="Arial"/>
        </w:rPr>
        <w:t>las</w:t>
      </w:r>
      <w:r w:rsidRPr="00436BAA">
        <w:rPr>
          <w:rFonts w:ascii="Arial" w:hAnsi="Arial" w:cs="Arial"/>
          <w:spacing w:val="-6"/>
        </w:rPr>
        <w:t xml:space="preserve"> </w:t>
      </w:r>
      <w:r w:rsidRPr="00436BAA">
        <w:rPr>
          <w:rFonts w:ascii="Arial" w:hAnsi="Arial" w:cs="Arial"/>
        </w:rPr>
        <w:t>metas</w:t>
      </w:r>
      <w:r w:rsidRPr="00436BAA">
        <w:rPr>
          <w:rFonts w:ascii="Arial" w:hAnsi="Arial" w:cs="Arial"/>
          <w:spacing w:val="-5"/>
        </w:rPr>
        <w:t xml:space="preserve"> </w:t>
      </w:r>
      <w:r w:rsidRPr="00436BAA">
        <w:rPr>
          <w:rFonts w:ascii="Arial" w:hAnsi="Arial" w:cs="Arial"/>
        </w:rPr>
        <w:t>del</w:t>
      </w:r>
      <w:r w:rsidRPr="00436BAA">
        <w:rPr>
          <w:rFonts w:ascii="Arial" w:hAnsi="Arial" w:cs="Arial"/>
          <w:spacing w:val="-6"/>
        </w:rPr>
        <w:t xml:space="preserve"> </w:t>
      </w:r>
      <w:r w:rsidRPr="00436BAA">
        <w:rPr>
          <w:rFonts w:ascii="Arial" w:hAnsi="Arial" w:cs="Arial"/>
        </w:rPr>
        <w:t>gobierno</w:t>
      </w:r>
      <w:r w:rsidRPr="00436BAA">
        <w:rPr>
          <w:rFonts w:ascii="Arial" w:hAnsi="Arial" w:cs="Arial"/>
          <w:spacing w:val="-7"/>
        </w:rPr>
        <w:t xml:space="preserve"> </w:t>
      </w:r>
      <w:r w:rsidRPr="00436BAA">
        <w:rPr>
          <w:rFonts w:ascii="Arial" w:hAnsi="Arial" w:cs="Arial"/>
        </w:rPr>
        <w:t>nacional</w:t>
      </w:r>
      <w:r w:rsidRPr="00436BAA">
        <w:rPr>
          <w:rFonts w:ascii="Arial" w:hAnsi="Arial" w:cs="Arial"/>
          <w:spacing w:val="-6"/>
        </w:rPr>
        <w:t xml:space="preserve"> </w:t>
      </w:r>
      <w:r w:rsidRPr="00436BAA">
        <w:rPr>
          <w:rFonts w:ascii="Arial" w:hAnsi="Arial" w:cs="Arial"/>
        </w:rPr>
        <w:t>la</w:t>
      </w:r>
      <w:r w:rsidRPr="00436BAA">
        <w:rPr>
          <w:rFonts w:ascii="Arial" w:hAnsi="Arial" w:cs="Arial"/>
          <w:spacing w:val="-7"/>
        </w:rPr>
        <w:t xml:space="preserve"> </w:t>
      </w:r>
      <w:r w:rsidRPr="00436BAA">
        <w:rPr>
          <w:rFonts w:ascii="Arial" w:hAnsi="Arial" w:cs="Arial"/>
        </w:rPr>
        <w:t>participación</w:t>
      </w:r>
      <w:r w:rsidRPr="00436BAA">
        <w:rPr>
          <w:rFonts w:ascii="Arial" w:hAnsi="Arial" w:cs="Arial"/>
          <w:spacing w:val="-6"/>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las FNCER</w:t>
      </w:r>
      <w:r w:rsidRPr="00436BAA">
        <w:rPr>
          <w:rFonts w:ascii="Arial" w:hAnsi="Arial" w:cs="Arial"/>
          <w:spacing w:val="-4"/>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matriz</w:t>
      </w:r>
      <w:r w:rsidRPr="00436BAA">
        <w:rPr>
          <w:rFonts w:ascii="Arial" w:hAnsi="Arial" w:cs="Arial"/>
          <w:spacing w:val="-3"/>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generación</w:t>
      </w:r>
      <w:r w:rsidRPr="00436BAA">
        <w:rPr>
          <w:rFonts w:ascii="Arial" w:hAnsi="Arial" w:cs="Arial"/>
          <w:spacing w:val="-3"/>
        </w:rPr>
        <w:t xml:space="preserve"> </w:t>
      </w:r>
      <w:r w:rsidRPr="00436BAA">
        <w:rPr>
          <w:rFonts w:ascii="Arial" w:hAnsi="Arial" w:cs="Arial"/>
        </w:rPr>
        <w:t>pasará</w:t>
      </w:r>
      <w:r w:rsidRPr="00436BAA">
        <w:rPr>
          <w:rFonts w:ascii="Arial" w:hAnsi="Arial" w:cs="Arial"/>
          <w:spacing w:val="-6"/>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menos</w:t>
      </w:r>
      <w:r w:rsidRPr="00436BAA">
        <w:rPr>
          <w:rFonts w:ascii="Arial" w:hAnsi="Arial" w:cs="Arial"/>
          <w:spacing w:val="-3"/>
        </w:rPr>
        <w:t xml:space="preserve"> </w:t>
      </w:r>
      <w:r w:rsidRPr="00436BAA">
        <w:rPr>
          <w:rFonts w:ascii="Arial" w:hAnsi="Arial" w:cs="Arial"/>
        </w:rPr>
        <w:t>del</w:t>
      </w:r>
      <w:r w:rsidRPr="00436BAA">
        <w:rPr>
          <w:rFonts w:ascii="Arial" w:hAnsi="Arial" w:cs="Arial"/>
          <w:spacing w:val="-3"/>
        </w:rPr>
        <w:t xml:space="preserve"> </w:t>
      </w:r>
      <w:r w:rsidRPr="00436BAA">
        <w:rPr>
          <w:rFonts w:ascii="Arial" w:hAnsi="Arial" w:cs="Arial"/>
        </w:rPr>
        <w:t>1%</w:t>
      </w:r>
      <w:r w:rsidRPr="00436BAA">
        <w:rPr>
          <w:rFonts w:ascii="Arial" w:hAnsi="Arial" w:cs="Arial"/>
          <w:spacing w:val="-5"/>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2018</w:t>
      </w:r>
      <w:r w:rsidRPr="00436BAA">
        <w:rPr>
          <w:rFonts w:ascii="Arial" w:hAnsi="Arial" w:cs="Arial"/>
          <w:spacing w:val="-4"/>
        </w:rPr>
        <w:t xml:space="preserve"> </w:t>
      </w:r>
      <w:r w:rsidRPr="00436BAA">
        <w:rPr>
          <w:rFonts w:ascii="Arial" w:hAnsi="Arial" w:cs="Arial"/>
        </w:rPr>
        <w:t>al</w:t>
      </w:r>
      <w:r w:rsidRPr="00436BAA">
        <w:rPr>
          <w:rFonts w:ascii="Arial" w:hAnsi="Arial" w:cs="Arial"/>
          <w:spacing w:val="-7"/>
        </w:rPr>
        <w:t xml:space="preserve"> </w:t>
      </w:r>
      <w:r w:rsidRPr="00436BAA">
        <w:rPr>
          <w:rFonts w:ascii="Arial" w:hAnsi="Arial" w:cs="Arial"/>
        </w:rPr>
        <w:t>12%</w:t>
      </w:r>
      <w:r w:rsidRPr="00436BAA">
        <w:rPr>
          <w:rFonts w:ascii="Arial" w:hAnsi="Arial" w:cs="Arial"/>
          <w:spacing w:val="-5"/>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2022</w:t>
      </w:r>
      <w:r w:rsidRPr="00436BAA">
        <w:rPr>
          <w:rFonts w:ascii="Arial" w:hAnsi="Arial" w:cs="Arial"/>
          <w:spacing w:val="-4"/>
        </w:rPr>
        <w:t xml:space="preserve"> </w:t>
      </w:r>
      <w:r w:rsidRPr="00436BAA">
        <w:rPr>
          <w:rFonts w:ascii="Arial" w:hAnsi="Arial" w:cs="Arial"/>
        </w:rPr>
        <w:t>(Figura</w:t>
      </w:r>
      <w:r w:rsidR="003C4C13" w:rsidRPr="00436BAA">
        <w:rPr>
          <w:rFonts w:ascii="Arial" w:hAnsi="Arial" w:cs="Arial"/>
        </w:rPr>
        <w:t xml:space="preserve"> </w:t>
      </w:r>
      <w:r w:rsidRPr="00436BAA">
        <w:rPr>
          <w:rFonts w:ascii="Arial" w:hAnsi="Arial" w:cs="Arial"/>
        </w:rPr>
        <w:t>4)</w:t>
      </w:r>
      <w:r w:rsidRPr="00436BAA">
        <w:rPr>
          <w:rFonts w:ascii="Arial" w:hAnsi="Arial" w:cs="Arial"/>
          <w:spacing w:val="-17"/>
        </w:rPr>
        <w:t xml:space="preserve"> </w:t>
      </w:r>
      <w:r w:rsidRPr="00436BAA">
        <w:rPr>
          <w:rFonts w:ascii="Arial" w:hAnsi="Arial" w:cs="Arial"/>
        </w:rPr>
        <w:t>con</w:t>
      </w:r>
      <w:r w:rsidRPr="00436BAA">
        <w:rPr>
          <w:rFonts w:ascii="Arial" w:hAnsi="Arial" w:cs="Arial"/>
          <w:spacing w:val="-16"/>
        </w:rPr>
        <w:t xml:space="preserve"> </w:t>
      </w:r>
      <w:r w:rsidRPr="00436BAA">
        <w:rPr>
          <w:rFonts w:ascii="Arial" w:hAnsi="Arial" w:cs="Arial"/>
        </w:rPr>
        <w:t>lo</w:t>
      </w:r>
      <w:r w:rsidRPr="00436BAA">
        <w:rPr>
          <w:rFonts w:ascii="Arial" w:hAnsi="Arial" w:cs="Arial"/>
          <w:spacing w:val="-14"/>
        </w:rPr>
        <w:t xml:space="preserve"> </w:t>
      </w:r>
      <w:r w:rsidRPr="00436BAA">
        <w:rPr>
          <w:rFonts w:ascii="Arial" w:hAnsi="Arial" w:cs="Arial"/>
        </w:rPr>
        <w:t>cual</w:t>
      </w:r>
      <w:r w:rsidRPr="00436BAA">
        <w:rPr>
          <w:rFonts w:ascii="Arial" w:hAnsi="Arial" w:cs="Arial"/>
          <w:spacing w:val="-15"/>
        </w:rPr>
        <w:t xml:space="preserve"> </w:t>
      </w:r>
      <w:r w:rsidRPr="00436BAA">
        <w:rPr>
          <w:rFonts w:ascii="Arial" w:hAnsi="Arial" w:cs="Arial"/>
        </w:rPr>
        <w:t>se</w:t>
      </w:r>
      <w:r w:rsidRPr="00436BAA">
        <w:rPr>
          <w:rFonts w:ascii="Arial" w:hAnsi="Arial" w:cs="Arial"/>
          <w:spacing w:val="-16"/>
        </w:rPr>
        <w:t xml:space="preserve"> </w:t>
      </w:r>
      <w:r w:rsidRPr="00436BAA">
        <w:rPr>
          <w:rFonts w:ascii="Arial" w:hAnsi="Arial" w:cs="Arial"/>
        </w:rPr>
        <w:t>lograrán</w:t>
      </w:r>
      <w:r w:rsidRPr="00436BAA">
        <w:rPr>
          <w:rFonts w:ascii="Arial" w:hAnsi="Arial" w:cs="Arial"/>
          <w:spacing w:val="-13"/>
        </w:rPr>
        <w:t xml:space="preserve"> </w:t>
      </w:r>
      <w:r w:rsidRPr="00436BAA">
        <w:rPr>
          <w:rFonts w:ascii="Arial" w:hAnsi="Arial" w:cs="Arial"/>
        </w:rPr>
        <w:t>8</w:t>
      </w:r>
      <w:r w:rsidRPr="00436BAA">
        <w:rPr>
          <w:rFonts w:ascii="Arial" w:hAnsi="Arial" w:cs="Arial"/>
          <w:spacing w:val="-16"/>
        </w:rPr>
        <w:t xml:space="preserve"> </w:t>
      </w:r>
      <w:r w:rsidRPr="00436BAA">
        <w:rPr>
          <w:rFonts w:ascii="Arial" w:hAnsi="Arial" w:cs="Arial"/>
        </w:rPr>
        <w:t>billones</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inversión,</w:t>
      </w:r>
      <w:r w:rsidRPr="00436BAA">
        <w:rPr>
          <w:rFonts w:ascii="Arial" w:hAnsi="Arial" w:cs="Arial"/>
          <w:spacing w:val="-15"/>
        </w:rPr>
        <w:t xml:space="preserve"> </w:t>
      </w:r>
      <w:r w:rsidRPr="00436BAA">
        <w:rPr>
          <w:rFonts w:ascii="Arial" w:hAnsi="Arial" w:cs="Arial"/>
        </w:rPr>
        <w:t>6</w:t>
      </w:r>
      <w:r w:rsidRPr="00436BAA">
        <w:rPr>
          <w:rFonts w:ascii="Arial" w:hAnsi="Arial" w:cs="Arial"/>
          <w:spacing w:val="-15"/>
        </w:rPr>
        <w:t xml:space="preserve"> </w:t>
      </w:r>
      <w:r w:rsidRPr="00436BAA">
        <w:rPr>
          <w:rFonts w:ascii="Arial" w:hAnsi="Arial" w:cs="Arial"/>
        </w:rPr>
        <w:t>mil</w:t>
      </w:r>
      <w:r w:rsidRPr="00436BAA">
        <w:rPr>
          <w:rFonts w:ascii="Arial" w:hAnsi="Arial" w:cs="Arial"/>
          <w:spacing w:val="-15"/>
        </w:rPr>
        <w:t xml:space="preserve"> </w:t>
      </w:r>
      <w:r w:rsidRPr="00436BAA">
        <w:rPr>
          <w:rFonts w:ascii="Arial" w:hAnsi="Arial" w:cs="Arial"/>
        </w:rPr>
        <w:t>empleos</w:t>
      </w:r>
      <w:r w:rsidRPr="00436BAA">
        <w:rPr>
          <w:rFonts w:ascii="Arial" w:hAnsi="Arial" w:cs="Arial"/>
          <w:spacing w:val="-12"/>
        </w:rPr>
        <w:t xml:space="preserve"> </w:t>
      </w:r>
      <w:r w:rsidRPr="00436BAA">
        <w:rPr>
          <w:rFonts w:ascii="Arial" w:hAnsi="Arial" w:cs="Arial"/>
        </w:rPr>
        <w:t>y</w:t>
      </w:r>
      <w:r w:rsidRPr="00436BAA">
        <w:rPr>
          <w:rFonts w:ascii="Arial" w:hAnsi="Arial" w:cs="Arial"/>
          <w:spacing w:val="-21"/>
        </w:rPr>
        <w:t xml:space="preserve"> </w:t>
      </w:r>
      <w:r w:rsidRPr="00436BAA">
        <w:rPr>
          <w:rFonts w:ascii="Arial" w:hAnsi="Arial" w:cs="Arial"/>
        </w:rPr>
        <w:t>una</w:t>
      </w:r>
      <w:r w:rsidRPr="00436BAA">
        <w:rPr>
          <w:rFonts w:ascii="Arial" w:hAnsi="Arial" w:cs="Arial"/>
          <w:spacing w:val="-16"/>
        </w:rPr>
        <w:t xml:space="preserve"> </w:t>
      </w:r>
      <w:r w:rsidRPr="00436BAA">
        <w:rPr>
          <w:rFonts w:ascii="Arial" w:hAnsi="Arial" w:cs="Arial"/>
        </w:rPr>
        <w:t>reducción</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7"/>
        </w:rPr>
        <w:t xml:space="preserve"> </w:t>
      </w:r>
      <w:r w:rsidRPr="00436BAA">
        <w:rPr>
          <w:rFonts w:ascii="Arial" w:hAnsi="Arial" w:cs="Arial"/>
        </w:rPr>
        <w:t>9</w:t>
      </w:r>
      <w:r w:rsidRPr="00436BAA">
        <w:rPr>
          <w:rFonts w:ascii="Arial" w:hAnsi="Arial" w:cs="Arial"/>
          <w:spacing w:val="-15"/>
        </w:rPr>
        <w:t xml:space="preserve"> </w:t>
      </w:r>
      <w:r w:rsidRPr="00436BAA">
        <w:rPr>
          <w:rFonts w:ascii="Arial" w:hAnsi="Arial" w:cs="Arial"/>
        </w:rPr>
        <w:t>millones de</w:t>
      </w:r>
      <w:r w:rsidRPr="00436BAA">
        <w:rPr>
          <w:rFonts w:ascii="Arial" w:hAnsi="Arial" w:cs="Arial"/>
          <w:spacing w:val="-7"/>
        </w:rPr>
        <w:t xml:space="preserve"> </w:t>
      </w:r>
      <w:r w:rsidRPr="00436BAA">
        <w:rPr>
          <w:rFonts w:ascii="Arial" w:hAnsi="Arial" w:cs="Arial"/>
        </w:rPr>
        <w:t>toneladas</w:t>
      </w:r>
      <w:r w:rsidRPr="00436BAA">
        <w:rPr>
          <w:rFonts w:ascii="Arial" w:hAnsi="Arial" w:cs="Arial"/>
          <w:spacing w:val="-3"/>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CO2</w:t>
      </w:r>
      <w:r w:rsidRPr="00436BAA">
        <w:rPr>
          <w:rFonts w:ascii="Arial" w:hAnsi="Arial" w:cs="Arial"/>
          <w:spacing w:val="-3"/>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este</w:t>
      </w:r>
      <w:r w:rsidRPr="00436BAA">
        <w:rPr>
          <w:rFonts w:ascii="Arial" w:hAnsi="Arial" w:cs="Arial"/>
          <w:spacing w:val="-5"/>
        </w:rPr>
        <w:t xml:space="preserve"> </w:t>
      </w:r>
      <w:r w:rsidRPr="00436BAA">
        <w:rPr>
          <w:rFonts w:ascii="Arial" w:hAnsi="Arial" w:cs="Arial"/>
        </w:rPr>
        <w:t>cambio</w:t>
      </w:r>
      <w:r w:rsidRPr="00436BAA">
        <w:rPr>
          <w:rFonts w:ascii="Arial" w:hAnsi="Arial" w:cs="Arial"/>
          <w:spacing w:val="-6"/>
        </w:rPr>
        <w:t xml:space="preserve"> </w:t>
      </w:r>
      <w:r w:rsidRPr="00436BAA">
        <w:rPr>
          <w:rFonts w:ascii="Arial" w:hAnsi="Arial" w:cs="Arial"/>
        </w:rPr>
        <w:t>que</w:t>
      </w:r>
      <w:r w:rsidRPr="00436BAA">
        <w:rPr>
          <w:rFonts w:ascii="Arial" w:hAnsi="Arial" w:cs="Arial"/>
          <w:spacing w:val="-4"/>
        </w:rPr>
        <w:t xml:space="preserve"> </w:t>
      </w:r>
      <w:r w:rsidRPr="00436BAA">
        <w:rPr>
          <w:rFonts w:ascii="Arial" w:hAnsi="Arial" w:cs="Arial"/>
        </w:rPr>
        <w:t>representaría</w:t>
      </w:r>
      <w:r w:rsidRPr="00436BAA">
        <w:rPr>
          <w:rFonts w:ascii="Arial" w:hAnsi="Arial" w:cs="Arial"/>
          <w:spacing w:val="-6"/>
        </w:rPr>
        <w:t xml:space="preserve"> </w:t>
      </w:r>
      <w:r w:rsidRPr="00436BAA">
        <w:rPr>
          <w:rFonts w:ascii="Arial" w:hAnsi="Arial" w:cs="Arial"/>
        </w:rPr>
        <w:t>un</w:t>
      </w:r>
      <w:r w:rsidRPr="00436BAA">
        <w:rPr>
          <w:rFonts w:ascii="Arial" w:hAnsi="Arial" w:cs="Arial"/>
          <w:spacing w:val="-3"/>
        </w:rPr>
        <w:t xml:space="preserve"> </w:t>
      </w:r>
      <w:r w:rsidRPr="00436BAA">
        <w:rPr>
          <w:rFonts w:ascii="Arial" w:hAnsi="Arial" w:cs="Arial"/>
        </w:rPr>
        <w:t>aumento</w:t>
      </w:r>
      <w:r w:rsidRPr="00436BAA">
        <w:rPr>
          <w:rFonts w:ascii="Arial" w:hAnsi="Arial" w:cs="Arial"/>
          <w:spacing w:val="-5"/>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las</w:t>
      </w:r>
      <w:r w:rsidRPr="00436BAA">
        <w:rPr>
          <w:rFonts w:ascii="Arial" w:hAnsi="Arial" w:cs="Arial"/>
          <w:spacing w:val="-3"/>
        </w:rPr>
        <w:t xml:space="preserve"> </w:t>
      </w:r>
      <w:r w:rsidRPr="00436BAA">
        <w:rPr>
          <w:rFonts w:ascii="Arial" w:hAnsi="Arial" w:cs="Arial"/>
        </w:rPr>
        <w:t>FNCER</w:t>
      </w:r>
      <w:r w:rsidRPr="00436BAA">
        <w:rPr>
          <w:rFonts w:ascii="Arial" w:hAnsi="Arial" w:cs="Arial"/>
          <w:spacing w:val="-6"/>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50</w:t>
      </w:r>
      <w:r w:rsidRPr="00436BAA">
        <w:rPr>
          <w:rFonts w:ascii="Arial" w:hAnsi="Arial" w:cs="Arial"/>
          <w:spacing w:val="-6"/>
        </w:rPr>
        <w:t xml:space="preserve"> </w:t>
      </w:r>
      <w:r w:rsidRPr="00436BAA">
        <w:rPr>
          <w:rFonts w:ascii="Arial" w:hAnsi="Arial" w:cs="Arial"/>
        </w:rPr>
        <w:t>MW a 2.500 MW de capacidad instalada en energía solar y eólica para el año 2022 (Congreso Minminas, 2019). Según la exministra de Minas y Energía, María Fernanda Suárez, Colombia aumentará 50 veces su capacidad instalada en FNCER pasando de 50 megavatios en 2018 a 2500 megavatios en 2022 (Energía estratégica,</w:t>
      </w:r>
      <w:r w:rsidRPr="00436BAA">
        <w:rPr>
          <w:rFonts w:ascii="Arial" w:hAnsi="Arial" w:cs="Arial"/>
          <w:spacing w:val="-3"/>
        </w:rPr>
        <w:t xml:space="preserve"> </w:t>
      </w:r>
      <w:r w:rsidRPr="00436BAA">
        <w:rPr>
          <w:rFonts w:ascii="Arial" w:hAnsi="Arial" w:cs="Arial"/>
        </w:rPr>
        <w:t>2020).</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spacing w:before="5"/>
        <w:jc w:val="both"/>
        <w:rPr>
          <w:rFonts w:ascii="Arial" w:hAnsi="Arial" w:cs="Arial"/>
        </w:rPr>
      </w:pPr>
      <w:r w:rsidRPr="00436BAA">
        <w:rPr>
          <w:rFonts w:ascii="Arial" w:hAnsi="Arial" w:cs="Arial"/>
          <w:noProof/>
          <w:lang w:val="es-CO" w:eastAsia="es-CO"/>
        </w:rPr>
        <w:lastRenderedPageBreak/>
        <w:drawing>
          <wp:anchor distT="0" distB="0" distL="0" distR="0" simplePos="0" relativeHeight="7" behindDoc="0" locked="0" layoutInCell="1" allowOverlap="1">
            <wp:simplePos x="0" y="0"/>
            <wp:positionH relativeFrom="page">
              <wp:posOffset>2191511</wp:posOffset>
            </wp:positionH>
            <wp:positionV relativeFrom="paragraph">
              <wp:posOffset>240272</wp:posOffset>
            </wp:positionV>
            <wp:extent cx="3382255" cy="2847975"/>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23" cstate="print"/>
                    <a:stretch>
                      <a:fillRect/>
                    </a:stretch>
                  </pic:blipFill>
                  <pic:spPr>
                    <a:xfrm>
                      <a:off x="0" y="0"/>
                      <a:ext cx="3382255" cy="2847975"/>
                    </a:xfrm>
                    <a:prstGeom prst="rect">
                      <a:avLst/>
                    </a:prstGeom>
                  </pic:spPr>
                </pic:pic>
              </a:graphicData>
            </a:graphic>
          </wp:anchor>
        </w:drawing>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before="1" w:line="276" w:lineRule="auto"/>
        <w:ind w:left="4289" w:right="932" w:hanging="3860"/>
        <w:jc w:val="both"/>
        <w:rPr>
          <w:rFonts w:ascii="Arial" w:hAnsi="Arial" w:cs="Arial"/>
        </w:rPr>
      </w:pPr>
      <w:r w:rsidRPr="00436BAA">
        <w:rPr>
          <w:rFonts w:ascii="Arial" w:hAnsi="Arial" w:cs="Arial"/>
        </w:rPr>
        <w:t>Figura 4. Metas de incorporación de las FNCER a 2022. Fuente: Congreso Minminas, 2019.</w:t>
      </w:r>
    </w:p>
    <w:p w:rsidR="00C95854" w:rsidRPr="00436BAA" w:rsidRDefault="00C95854" w:rsidP="00436BAA">
      <w:pPr>
        <w:pStyle w:val="Textoindependiente"/>
        <w:spacing w:before="5"/>
        <w:jc w:val="both"/>
        <w:rPr>
          <w:rFonts w:ascii="Arial" w:hAnsi="Arial" w:cs="Arial"/>
        </w:rPr>
      </w:pPr>
    </w:p>
    <w:p w:rsidR="00C95854" w:rsidRPr="00436BAA" w:rsidRDefault="000A3B1F" w:rsidP="00436BAA">
      <w:pPr>
        <w:pStyle w:val="Textoindependiente"/>
        <w:spacing w:line="276" w:lineRule="auto"/>
        <w:ind w:left="142" w:right="655"/>
        <w:jc w:val="both"/>
        <w:rPr>
          <w:rFonts w:ascii="Arial" w:hAnsi="Arial" w:cs="Arial"/>
        </w:rPr>
      </w:pPr>
      <w:r w:rsidRPr="00436BAA">
        <w:rPr>
          <w:rFonts w:ascii="Arial" w:hAnsi="Arial" w:cs="Arial"/>
        </w:rPr>
        <w:t>Ahora, en lo que tiene que ver con el año 2030 las metas actuales del Gobierno colombiano de turno no superar el 15% de incorporación de las FNCER, es decir que, en ocho años, transcurridos entre el 2022 y el 2030, se adicionarían solo 4 puntos más a la meta 2022, a pesar</w:t>
      </w:r>
      <w:r w:rsidRPr="00436BAA">
        <w:rPr>
          <w:rFonts w:ascii="Arial" w:hAnsi="Arial" w:cs="Arial"/>
          <w:spacing w:val="-10"/>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que</w:t>
      </w:r>
      <w:r w:rsidRPr="00436BAA">
        <w:rPr>
          <w:rFonts w:ascii="Arial" w:hAnsi="Arial" w:cs="Arial"/>
          <w:spacing w:val="-10"/>
        </w:rPr>
        <w:t xml:space="preserve"> </w:t>
      </w:r>
      <w:r w:rsidRPr="00436BAA">
        <w:rPr>
          <w:rFonts w:ascii="Arial" w:hAnsi="Arial" w:cs="Arial"/>
        </w:rPr>
        <w:t>en</w:t>
      </w:r>
      <w:r w:rsidRPr="00436BAA">
        <w:rPr>
          <w:rFonts w:ascii="Arial" w:hAnsi="Arial" w:cs="Arial"/>
          <w:spacing w:val="-9"/>
        </w:rPr>
        <w:t xml:space="preserve"> </w:t>
      </w:r>
      <w:r w:rsidRPr="00436BAA">
        <w:rPr>
          <w:rFonts w:ascii="Arial" w:hAnsi="Arial" w:cs="Arial"/>
        </w:rPr>
        <w:t>los</w:t>
      </w:r>
      <w:r w:rsidRPr="00436BAA">
        <w:rPr>
          <w:rFonts w:ascii="Arial" w:hAnsi="Arial" w:cs="Arial"/>
          <w:spacing w:val="-8"/>
        </w:rPr>
        <w:t xml:space="preserve"> </w:t>
      </w:r>
      <w:r w:rsidRPr="00436BAA">
        <w:rPr>
          <w:rFonts w:ascii="Arial" w:hAnsi="Arial" w:cs="Arial"/>
        </w:rPr>
        <w:t>cuatro</w:t>
      </w:r>
      <w:r w:rsidRPr="00436BAA">
        <w:rPr>
          <w:rFonts w:ascii="Arial" w:hAnsi="Arial" w:cs="Arial"/>
          <w:spacing w:val="-9"/>
        </w:rPr>
        <w:t xml:space="preserve"> </w:t>
      </w:r>
      <w:r w:rsidRPr="00436BAA">
        <w:rPr>
          <w:rFonts w:ascii="Arial" w:hAnsi="Arial" w:cs="Arial"/>
        </w:rPr>
        <w:t>años</w:t>
      </w:r>
      <w:r w:rsidRPr="00436BAA">
        <w:rPr>
          <w:rFonts w:ascii="Arial" w:hAnsi="Arial" w:cs="Arial"/>
          <w:spacing w:val="-8"/>
        </w:rPr>
        <w:t xml:space="preserve"> </w:t>
      </w:r>
      <w:r w:rsidRPr="00436BAA">
        <w:rPr>
          <w:rFonts w:ascii="Arial" w:hAnsi="Arial" w:cs="Arial"/>
        </w:rPr>
        <w:t>transcurridos</w:t>
      </w:r>
      <w:r w:rsidRPr="00436BAA">
        <w:rPr>
          <w:rFonts w:ascii="Arial" w:hAnsi="Arial" w:cs="Arial"/>
          <w:spacing w:val="-9"/>
        </w:rPr>
        <w:t xml:space="preserve"> </w:t>
      </w:r>
      <w:r w:rsidRPr="00436BAA">
        <w:rPr>
          <w:rFonts w:ascii="Arial" w:hAnsi="Arial" w:cs="Arial"/>
        </w:rPr>
        <w:t>entre</w:t>
      </w:r>
      <w:r w:rsidRPr="00436BAA">
        <w:rPr>
          <w:rFonts w:ascii="Arial" w:hAnsi="Arial" w:cs="Arial"/>
          <w:spacing w:val="-10"/>
        </w:rPr>
        <w:t xml:space="preserve"> </w:t>
      </w:r>
      <w:r w:rsidRPr="00436BAA">
        <w:rPr>
          <w:rFonts w:ascii="Arial" w:hAnsi="Arial" w:cs="Arial"/>
        </w:rPr>
        <w:t>2018</w:t>
      </w:r>
      <w:r w:rsidRPr="00436BAA">
        <w:rPr>
          <w:rFonts w:ascii="Arial" w:hAnsi="Arial" w:cs="Arial"/>
          <w:spacing w:val="-6"/>
        </w:rPr>
        <w:t xml:space="preserve"> </w:t>
      </w:r>
      <w:r w:rsidRPr="00436BAA">
        <w:rPr>
          <w:rFonts w:ascii="Arial" w:hAnsi="Arial" w:cs="Arial"/>
        </w:rPr>
        <w:t>y</w:t>
      </w:r>
      <w:r w:rsidRPr="00436BAA">
        <w:rPr>
          <w:rFonts w:ascii="Arial" w:hAnsi="Arial" w:cs="Arial"/>
          <w:spacing w:val="-16"/>
        </w:rPr>
        <w:t xml:space="preserve"> </w:t>
      </w:r>
      <w:r w:rsidRPr="00436BAA">
        <w:rPr>
          <w:rFonts w:ascii="Arial" w:hAnsi="Arial" w:cs="Arial"/>
        </w:rPr>
        <w:t>2022</w:t>
      </w:r>
      <w:r w:rsidRPr="00436BAA">
        <w:rPr>
          <w:rFonts w:ascii="Arial" w:hAnsi="Arial" w:cs="Arial"/>
          <w:spacing w:val="-8"/>
        </w:rPr>
        <w:t xml:space="preserve"> </w:t>
      </w:r>
      <w:r w:rsidRPr="00436BAA">
        <w:rPr>
          <w:rFonts w:ascii="Arial" w:hAnsi="Arial" w:cs="Arial"/>
        </w:rPr>
        <w:t>se</w:t>
      </w:r>
      <w:r w:rsidRPr="00436BAA">
        <w:rPr>
          <w:rFonts w:ascii="Arial" w:hAnsi="Arial" w:cs="Arial"/>
          <w:spacing w:val="-9"/>
        </w:rPr>
        <w:t xml:space="preserve"> </w:t>
      </w:r>
      <w:r w:rsidRPr="00436BAA">
        <w:rPr>
          <w:rFonts w:ascii="Arial" w:hAnsi="Arial" w:cs="Arial"/>
        </w:rPr>
        <w:t>lograría</w:t>
      </w:r>
      <w:r w:rsidRPr="00436BAA">
        <w:rPr>
          <w:rFonts w:ascii="Arial" w:hAnsi="Arial" w:cs="Arial"/>
          <w:spacing w:val="-10"/>
        </w:rPr>
        <w:t xml:space="preserve"> </w:t>
      </w:r>
      <w:r w:rsidRPr="00436BAA">
        <w:rPr>
          <w:rFonts w:ascii="Arial" w:hAnsi="Arial" w:cs="Arial"/>
        </w:rPr>
        <w:t>una</w:t>
      </w:r>
      <w:r w:rsidRPr="00436BAA">
        <w:rPr>
          <w:rFonts w:ascii="Arial" w:hAnsi="Arial" w:cs="Arial"/>
          <w:spacing w:val="-10"/>
        </w:rPr>
        <w:t xml:space="preserve"> </w:t>
      </w:r>
      <w:r w:rsidRPr="00436BAA">
        <w:rPr>
          <w:rFonts w:ascii="Arial" w:hAnsi="Arial" w:cs="Arial"/>
        </w:rPr>
        <w:t>incorporación</w:t>
      </w:r>
      <w:r w:rsidR="003C4C13" w:rsidRPr="00436BAA">
        <w:rPr>
          <w:rFonts w:ascii="Arial" w:hAnsi="Arial" w:cs="Arial"/>
        </w:rPr>
        <w:t xml:space="preserve"> </w:t>
      </w:r>
      <w:r w:rsidRPr="00436BAA">
        <w:rPr>
          <w:rFonts w:ascii="Arial" w:hAnsi="Arial" w:cs="Arial"/>
        </w:rPr>
        <w:t>del 12 %. Adicionalmente las recomendaciones de grandes centros de pensamiento van por otra vía. Según la CEPAL Si se descarboniza la matriz eléctrica entre un 12 % y un 40%, se reduce en un 30 % las emisiones de CO2 acumuladas y se pueden generar siete millones de empleos entre 2020 y 2032 para la región según cita la revista Energía Estrategia en 2020.</w:t>
      </w:r>
    </w:p>
    <w:p w:rsidR="00C95854" w:rsidRPr="00436BAA" w:rsidRDefault="00C95854" w:rsidP="00436BAA">
      <w:pPr>
        <w:pStyle w:val="Textoindependiente"/>
        <w:spacing w:before="3"/>
        <w:jc w:val="both"/>
        <w:rPr>
          <w:rFonts w:ascii="Arial" w:hAnsi="Arial" w:cs="Arial"/>
        </w:rPr>
      </w:pPr>
    </w:p>
    <w:p w:rsidR="00C95854" w:rsidRPr="00436BAA" w:rsidRDefault="000A3B1F" w:rsidP="00436BAA">
      <w:pPr>
        <w:pStyle w:val="Textoindependiente"/>
        <w:spacing w:line="276" w:lineRule="auto"/>
        <w:ind w:left="142" w:right="653"/>
        <w:jc w:val="both"/>
        <w:rPr>
          <w:rFonts w:ascii="Arial" w:hAnsi="Arial" w:cs="Arial"/>
        </w:rPr>
      </w:pPr>
      <w:r w:rsidRPr="00436BAA">
        <w:rPr>
          <w:rFonts w:ascii="Arial" w:hAnsi="Arial" w:cs="Arial"/>
        </w:rPr>
        <w:t>Por</w:t>
      </w:r>
      <w:r w:rsidRPr="00436BAA">
        <w:rPr>
          <w:rFonts w:ascii="Arial" w:hAnsi="Arial" w:cs="Arial"/>
          <w:spacing w:val="-5"/>
        </w:rPr>
        <w:t xml:space="preserve"> </w:t>
      </w:r>
      <w:r w:rsidRPr="00436BAA">
        <w:rPr>
          <w:rFonts w:ascii="Arial" w:hAnsi="Arial" w:cs="Arial"/>
        </w:rPr>
        <w:t>otra</w:t>
      </w:r>
      <w:r w:rsidRPr="00436BAA">
        <w:rPr>
          <w:rFonts w:ascii="Arial" w:hAnsi="Arial" w:cs="Arial"/>
          <w:spacing w:val="-4"/>
        </w:rPr>
        <w:t xml:space="preserve"> </w:t>
      </w:r>
      <w:r w:rsidRPr="00436BAA">
        <w:rPr>
          <w:rFonts w:ascii="Arial" w:hAnsi="Arial" w:cs="Arial"/>
        </w:rPr>
        <w:t>parte,</w:t>
      </w:r>
      <w:r w:rsidRPr="00436BAA">
        <w:rPr>
          <w:rFonts w:ascii="Arial" w:hAnsi="Arial" w:cs="Arial"/>
          <w:spacing w:val="-4"/>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el</w:t>
      </w:r>
      <w:r w:rsidRPr="00436BAA">
        <w:rPr>
          <w:rFonts w:ascii="Arial" w:hAnsi="Arial" w:cs="Arial"/>
          <w:spacing w:val="-2"/>
        </w:rPr>
        <w:t xml:space="preserve"> </w:t>
      </w:r>
      <w:r w:rsidRPr="00436BAA">
        <w:rPr>
          <w:rFonts w:ascii="Arial" w:hAnsi="Arial" w:cs="Arial"/>
        </w:rPr>
        <w:t>marco</w:t>
      </w:r>
      <w:r w:rsidRPr="00436BAA">
        <w:rPr>
          <w:rFonts w:ascii="Arial" w:hAnsi="Arial" w:cs="Arial"/>
          <w:spacing w:val="-4"/>
        </w:rPr>
        <w:t xml:space="preserve"> </w:t>
      </w:r>
      <w:r w:rsidRPr="00436BAA">
        <w:rPr>
          <w:rFonts w:ascii="Arial" w:hAnsi="Arial" w:cs="Arial"/>
        </w:rPr>
        <w:t>de</w:t>
      </w:r>
      <w:r w:rsidRPr="00436BAA">
        <w:rPr>
          <w:rFonts w:ascii="Arial" w:hAnsi="Arial" w:cs="Arial"/>
          <w:spacing w:val="-4"/>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COP</w:t>
      </w:r>
      <w:r w:rsidRPr="00436BAA">
        <w:rPr>
          <w:rFonts w:ascii="Arial" w:hAnsi="Arial" w:cs="Arial"/>
          <w:spacing w:val="-2"/>
        </w:rPr>
        <w:t xml:space="preserve"> </w:t>
      </w:r>
      <w:r w:rsidRPr="00436BAA">
        <w:rPr>
          <w:rFonts w:ascii="Arial" w:hAnsi="Arial" w:cs="Arial"/>
        </w:rPr>
        <w:t>25,</w:t>
      </w:r>
      <w:r w:rsidRPr="00436BAA">
        <w:rPr>
          <w:rFonts w:ascii="Arial" w:hAnsi="Arial" w:cs="Arial"/>
          <w:spacing w:val="-4"/>
        </w:rPr>
        <w:t xml:space="preserve"> </w:t>
      </w:r>
      <w:r w:rsidRPr="00436BAA">
        <w:rPr>
          <w:rFonts w:ascii="Arial" w:hAnsi="Arial" w:cs="Arial"/>
        </w:rPr>
        <w:t>que</w:t>
      </w:r>
      <w:r w:rsidRPr="00436BAA">
        <w:rPr>
          <w:rFonts w:ascii="Arial" w:hAnsi="Arial" w:cs="Arial"/>
          <w:spacing w:val="-4"/>
        </w:rPr>
        <w:t xml:space="preserve"> </w:t>
      </w:r>
      <w:r w:rsidRPr="00436BAA">
        <w:rPr>
          <w:rFonts w:ascii="Arial" w:hAnsi="Arial" w:cs="Arial"/>
        </w:rPr>
        <w:t>se</w:t>
      </w:r>
      <w:r w:rsidRPr="00436BAA">
        <w:rPr>
          <w:rFonts w:ascii="Arial" w:hAnsi="Arial" w:cs="Arial"/>
          <w:spacing w:val="-5"/>
        </w:rPr>
        <w:t xml:space="preserve"> </w:t>
      </w:r>
      <w:r w:rsidRPr="00436BAA">
        <w:rPr>
          <w:rFonts w:ascii="Arial" w:hAnsi="Arial" w:cs="Arial"/>
        </w:rPr>
        <w:t>realizó</w:t>
      </w:r>
      <w:r w:rsidRPr="00436BAA">
        <w:rPr>
          <w:rFonts w:ascii="Arial" w:hAnsi="Arial" w:cs="Arial"/>
          <w:spacing w:val="-3"/>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la</w:t>
      </w:r>
      <w:r w:rsidRPr="00436BAA">
        <w:rPr>
          <w:rFonts w:ascii="Arial" w:hAnsi="Arial" w:cs="Arial"/>
          <w:spacing w:val="-3"/>
        </w:rPr>
        <w:t xml:space="preserve"> </w:t>
      </w:r>
      <w:r w:rsidRPr="00436BAA">
        <w:rPr>
          <w:rFonts w:ascii="Arial" w:hAnsi="Arial" w:cs="Arial"/>
        </w:rPr>
        <w:t>ciudad</w:t>
      </w:r>
      <w:r w:rsidRPr="00436BAA">
        <w:rPr>
          <w:rFonts w:ascii="Arial" w:hAnsi="Arial" w:cs="Arial"/>
          <w:spacing w:val="-4"/>
        </w:rPr>
        <w:t xml:space="preserve"> </w:t>
      </w:r>
      <w:r w:rsidRPr="00436BAA">
        <w:rPr>
          <w:rFonts w:ascii="Arial" w:hAnsi="Arial" w:cs="Arial"/>
        </w:rPr>
        <w:t>de</w:t>
      </w:r>
      <w:r w:rsidRPr="00436BAA">
        <w:rPr>
          <w:rFonts w:ascii="Arial" w:hAnsi="Arial" w:cs="Arial"/>
          <w:spacing w:val="-1"/>
        </w:rPr>
        <w:t xml:space="preserve"> </w:t>
      </w:r>
      <w:r w:rsidRPr="00436BAA">
        <w:rPr>
          <w:rFonts w:ascii="Arial" w:hAnsi="Arial" w:cs="Arial"/>
        </w:rPr>
        <w:t>Madrid,</w:t>
      </w:r>
      <w:r w:rsidRPr="00436BAA">
        <w:rPr>
          <w:rFonts w:ascii="Arial" w:hAnsi="Arial" w:cs="Arial"/>
          <w:spacing w:val="-4"/>
        </w:rPr>
        <w:t xml:space="preserve"> </w:t>
      </w:r>
      <w:r w:rsidRPr="00436BAA">
        <w:rPr>
          <w:rFonts w:ascii="Arial" w:hAnsi="Arial" w:cs="Arial"/>
        </w:rPr>
        <w:t>10</w:t>
      </w:r>
      <w:r w:rsidRPr="00436BAA">
        <w:rPr>
          <w:rFonts w:ascii="Arial" w:hAnsi="Arial" w:cs="Arial"/>
          <w:spacing w:val="-3"/>
        </w:rPr>
        <w:t xml:space="preserve"> </w:t>
      </w:r>
      <w:r w:rsidRPr="00436BAA">
        <w:rPr>
          <w:rFonts w:ascii="Arial" w:hAnsi="Arial" w:cs="Arial"/>
        </w:rPr>
        <w:t>países</w:t>
      </w:r>
      <w:r w:rsidRPr="00436BAA">
        <w:rPr>
          <w:rFonts w:ascii="Arial" w:hAnsi="Arial" w:cs="Arial"/>
          <w:spacing w:val="-4"/>
        </w:rPr>
        <w:t xml:space="preserve"> </w:t>
      </w:r>
      <w:r w:rsidRPr="00436BAA">
        <w:rPr>
          <w:rFonts w:ascii="Arial" w:hAnsi="Arial" w:cs="Arial"/>
        </w:rPr>
        <w:t>de América</w:t>
      </w:r>
      <w:r w:rsidRPr="00436BAA">
        <w:rPr>
          <w:rFonts w:ascii="Arial" w:hAnsi="Arial" w:cs="Arial"/>
          <w:spacing w:val="-8"/>
        </w:rPr>
        <w:t xml:space="preserve"> </w:t>
      </w:r>
      <w:r w:rsidRPr="00436BAA">
        <w:rPr>
          <w:rFonts w:ascii="Arial" w:hAnsi="Arial" w:cs="Arial"/>
        </w:rPr>
        <w:t>Latina</w:t>
      </w:r>
      <w:r w:rsidRPr="00436BAA">
        <w:rPr>
          <w:rFonts w:ascii="Arial" w:hAnsi="Arial" w:cs="Arial"/>
          <w:spacing w:val="-7"/>
        </w:rPr>
        <w:t xml:space="preserve"> </w:t>
      </w:r>
      <w:r w:rsidRPr="00436BAA">
        <w:rPr>
          <w:rFonts w:ascii="Arial" w:hAnsi="Arial" w:cs="Arial"/>
        </w:rPr>
        <w:t>y</w:t>
      </w:r>
      <w:r w:rsidRPr="00436BAA">
        <w:rPr>
          <w:rFonts w:ascii="Arial" w:hAnsi="Arial" w:cs="Arial"/>
          <w:spacing w:val="-11"/>
        </w:rPr>
        <w:t xml:space="preserve"> </w:t>
      </w:r>
      <w:r w:rsidRPr="00436BAA">
        <w:rPr>
          <w:rFonts w:ascii="Arial" w:hAnsi="Arial" w:cs="Arial"/>
        </w:rPr>
        <w:t>el</w:t>
      </w:r>
      <w:r w:rsidRPr="00436BAA">
        <w:rPr>
          <w:rFonts w:ascii="Arial" w:hAnsi="Arial" w:cs="Arial"/>
          <w:spacing w:val="-8"/>
        </w:rPr>
        <w:t xml:space="preserve"> </w:t>
      </w:r>
      <w:r w:rsidRPr="00436BAA">
        <w:rPr>
          <w:rFonts w:ascii="Arial" w:hAnsi="Arial" w:cs="Arial"/>
        </w:rPr>
        <w:t>Caribe</w:t>
      </w:r>
      <w:r w:rsidRPr="00436BAA">
        <w:rPr>
          <w:rFonts w:ascii="Arial" w:hAnsi="Arial" w:cs="Arial"/>
          <w:spacing w:val="-8"/>
        </w:rPr>
        <w:t xml:space="preserve"> </w:t>
      </w:r>
      <w:r w:rsidRPr="00436BAA">
        <w:rPr>
          <w:rFonts w:ascii="Arial" w:hAnsi="Arial" w:cs="Arial"/>
        </w:rPr>
        <w:t>que</w:t>
      </w:r>
      <w:r w:rsidRPr="00436BAA">
        <w:rPr>
          <w:rFonts w:ascii="Arial" w:hAnsi="Arial" w:cs="Arial"/>
          <w:spacing w:val="-11"/>
        </w:rPr>
        <w:t xml:space="preserve"> </w:t>
      </w:r>
      <w:r w:rsidRPr="00436BAA">
        <w:rPr>
          <w:rFonts w:ascii="Arial" w:hAnsi="Arial" w:cs="Arial"/>
        </w:rPr>
        <w:t>integran</w:t>
      </w:r>
      <w:r w:rsidRPr="00436BAA">
        <w:rPr>
          <w:rFonts w:ascii="Arial" w:hAnsi="Arial" w:cs="Arial"/>
          <w:spacing w:val="-9"/>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Energía</w:t>
      </w:r>
      <w:r w:rsidRPr="00436BAA">
        <w:rPr>
          <w:rFonts w:ascii="Arial" w:hAnsi="Arial" w:cs="Arial"/>
          <w:spacing w:val="-10"/>
        </w:rPr>
        <w:t xml:space="preserve"> </w:t>
      </w:r>
      <w:r w:rsidRPr="00436BAA">
        <w:rPr>
          <w:rFonts w:ascii="Arial" w:hAnsi="Arial" w:cs="Arial"/>
        </w:rPr>
        <w:t>Eléctrica</w:t>
      </w:r>
      <w:r w:rsidRPr="00436BAA">
        <w:rPr>
          <w:rFonts w:ascii="Arial" w:hAnsi="Arial" w:cs="Arial"/>
          <w:spacing w:val="-10"/>
        </w:rPr>
        <w:t xml:space="preserve"> </w:t>
      </w:r>
      <w:r w:rsidRPr="00436BAA">
        <w:rPr>
          <w:rFonts w:ascii="Arial" w:hAnsi="Arial" w:cs="Arial"/>
        </w:rPr>
        <w:t>Renovable</w:t>
      </w:r>
      <w:r w:rsidRPr="00436BAA">
        <w:rPr>
          <w:rFonts w:ascii="Arial" w:hAnsi="Arial" w:cs="Arial"/>
          <w:spacing w:val="-9"/>
        </w:rPr>
        <w:t xml:space="preserve"> </w:t>
      </w:r>
      <w:r w:rsidRPr="00436BAA">
        <w:rPr>
          <w:rFonts w:ascii="Arial" w:hAnsi="Arial" w:cs="Arial"/>
        </w:rPr>
        <w:t>para</w:t>
      </w:r>
      <w:r w:rsidRPr="00436BAA">
        <w:rPr>
          <w:rFonts w:ascii="Arial" w:hAnsi="Arial" w:cs="Arial"/>
          <w:spacing w:val="-11"/>
        </w:rPr>
        <w:t xml:space="preserve"> </w:t>
      </w:r>
      <w:r w:rsidRPr="00436BAA">
        <w:rPr>
          <w:rFonts w:ascii="Arial" w:hAnsi="Arial" w:cs="Arial"/>
        </w:rPr>
        <w:t>América</w:t>
      </w:r>
      <w:r w:rsidRPr="00436BAA">
        <w:rPr>
          <w:rFonts w:ascii="Arial" w:hAnsi="Arial" w:cs="Arial"/>
          <w:spacing w:val="-7"/>
        </w:rPr>
        <w:t xml:space="preserve"> </w:t>
      </w:r>
      <w:r w:rsidRPr="00436BAA">
        <w:rPr>
          <w:rFonts w:ascii="Arial" w:hAnsi="Arial" w:cs="Arial"/>
        </w:rPr>
        <w:t>Latina y el Caribe (RELAC), entre los que se encontraba Colombia en un papel de liderazgo, suscribieron un acuerdo que establece alcanzar un promedio del 70% de capacidad</w:t>
      </w:r>
      <w:r w:rsidRPr="00436BAA">
        <w:rPr>
          <w:rFonts w:ascii="Arial" w:hAnsi="Arial" w:cs="Arial"/>
          <w:spacing w:val="-20"/>
        </w:rPr>
        <w:t xml:space="preserve"> </w:t>
      </w:r>
      <w:r w:rsidRPr="00436BAA">
        <w:rPr>
          <w:rFonts w:ascii="Arial" w:hAnsi="Arial" w:cs="Arial"/>
        </w:rPr>
        <w:t xml:space="preserve">instalada en la matriz de energía renovable a 2030. En este acuerdo, en el que se busca que el 70% de la capacidad instalada de la matriz de </w:t>
      </w:r>
      <w:r w:rsidRPr="00436BAA">
        <w:rPr>
          <w:rFonts w:ascii="Arial" w:hAnsi="Arial" w:cs="Arial"/>
        </w:rPr>
        <w:lastRenderedPageBreak/>
        <w:t>generación eléctrica de la región provenga de fuentes renovables</w:t>
      </w:r>
      <w:r w:rsidRPr="00436BAA">
        <w:rPr>
          <w:rFonts w:ascii="Arial" w:hAnsi="Arial" w:cs="Arial"/>
          <w:spacing w:val="-8"/>
        </w:rPr>
        <w:t xml:space="preserve"> </w:t>
      </w:r>
      <w:r w:rsidRPr="00436BAA">
        <w:rPr>
          <w:rFonts w:ascii="Arial" w:hAnsi="Arial" w:cs="Arial"/>
        </w:rPr>
        <w:t>al</w:t>
      </w:r>
      <w:r w:rsidRPr="00436BAA">
        <w:rPr>
          <w:rFonts w:ascii="Arial" w:hAnsi="Arial" w:cs="Arial"/>
          <w:spacing w:val="-9"/>
        </w:rPr>
        <w:t xml:space="preserve"> </w:t>
      </w:r>
      <w:r w:rsidRPr="00436BAA">
        <w:rPr>
          <w:rFonts w:ascii="Arial" w:hAnsi="Arial" w:cs="Arial"/>
        </w:rPr>
        <w:t>2030,</w:t>
      </w:r>
      <w:r w:rsidRPr="00436BAA">
        <w:rPr>
          <w:rFonts w:ascii="Arial" w:hAnsi="Arial" w:cs="Arial"/>
          <w:spacing w:val="-9"/>
        </w:rPr>
        <w:t xml:space="preserve"> </w:t>
      </w:r>
      <w:r w:rsidRPr="00436BAA">
        <w:rPr>
          <w:rFonts w:ascii="Arial" w:hAnsi="Arial" w:cs="Arial"/>
        </w:rPr>
        <w:t>se</w:t>
      </w:r>
      <w:r w:rsidRPr="00436BAA">
        <w:rPr>
          <w:rFonts w:ascii="Arial" w:hAnsi="Arial" w:cs="Arial"/>
          <w:spacing w:val="-7"/>
        </w:rPr>
        <w:t xml:space="preserve"> </w:t>
      </w:r>
      <w:r w:rsidRPr="00436BAA">
        <w:rPr>
          <w:rFonts w:ascii="Arial" w:hAnsi="Arial" w:cs="Arial"/>
        </w:rPr>
        <w:t>argumentó</w:t>
      </w:r>
      <w:r w:rsidRPr="00436BAA">
        <w:rPr>
          <w:rFonts w:ascii="Arial" w:hAnsi="Arial" w:cs="Arial"/>
          <w:spacing w:val="-9"/>
        </w:rPr>
        <w:t xml:space="preserve"> </w:t>
      </w:r>
      <w:r w:rsidRPr="00436BAA">
        <w:rPr>
          <w:rFonts w:ascii="Arial" w:hAnsi="Arial" w:cs="Arial"/>
        </w:rPr>
        <w:t>que</w:t>
      </w:r>
      <w:r w:rsidRPr="00436BAA">
        <w:rPr>
          <w:rFonts w:ascii="Arial" w:hAnsi="Arial" w:cs="Arial"/>
          <w:spacing w:val="-10"/>
        </w:rPr>
        <w:t xml:space="preserve"> </w:t>
      </w:r>
      <w:r w:rsidRPr="00436BAA">
        <w:rPr>
          <w:rFonts w:ascii="Arial" w:hAnsi="Arial" w:cs="Arial"/>
          <w:spacing w:val="-6"/>
        </w:rPr>
        <w:t>debido</w:t>
      </w:r>
      <w:r w:rsidRPr="00436BAA">
        <w:rPr>
          <w:rFonts w:ascii="Arial" w:hAnsi="Arial" w:cs="Arial"/>
          <w:spacing w:val="-19"/>
        </w:rPr>
        <w:t xml:space="preserve"> </w:t>
      </w:r>
      <w:r w:rsidRPr="00436BAA">
        <w:rPr>
          <w:rFonts w:ascii="Arial" w:hAnsi="Arial" w:cs="Arial"/>
        </w:rPr>
        <w:t>a</w:t>
      </w:r>
      <w:r w:rsidRPr="00436BAA">
        <w:rPr>
          <w:rFonts w:ascii="Arial" w:hAnsi="Arial" w:cs="Arial"/>
          <w:spacing w:val="-22"/>
        </w:rPr>
        <w:t xml:space="preserve"> </w:t>
      </w:r>
      <w:r w:rsidRPr="00436BAA">
        <w:rPr>
          <w:rFonts w:ascii="Arial" w:hAnsi="Arial" w:cs="Arial"/>
          <w:spacing w:val="-4"/>
        </w:rPr>
        <w:t>que</w:t>
      </w:r>
      <w:r w:rsidRPr="00436BAA">
        <w:rPr>
          <w:rFonts w:ascii="Arial" w:hAnsi="Arial" w:cs="Arial"/>
          <w:spacing w:val="-21"/>
        </w:rPr>
        <w:t xml:space="preserve"> </w:t>
      </w:r>
      <w:r w:rsidRPr="00436BAA">
        <w:rPr>
          <w:rFonts w:ascii="Arial" w:hAnsi="Arial" w:cs="Arial"/>
          <w:spacing w:val="-4"/>
        </w:rPr>
        <w:t>la</w:t>
      </w:r>
      <w:r w:rsidRPr="00436BAA">
        <w:rPr>
          <w:rFonts w:ascii="Arial" w:hAnsi="Arial" w:cs="Arial"/>
          <w:spacing w:val="-20"/>
        </w:rPr>
        <w:t xml:space="preserve"> </w:t>
      </w:r>
      <w:r w:rsidRPr="00436BAA">
        <w:rPr>
          <w:rFonts w:ascii="Arial" w:hAnsi="Arial" w:cs="Arial"/>
          <w:spacing w:val="-6"/>
        </w:rPr>
        <w:t>energía</w:t>
      </w:r>
      <w:r w:rsidRPr="00436BAA">
        <w:rPr>
          <w:rFonts w:ascii="Arial" w:hAnsi="Arial" w:cs="Arial"/>
          <w:spacing w:val="-20"/>
        </w:rPr>
        <w:t xml:space="preserve"> </w:t>
      </w:r>
      <w:r w:rsidRPr="00436BAA">
        <w:rPr>
          <w:rFonts w:ascii="Arial" w:hAnsi="Arial" w:cs="Arial"/>
          <w:spacing w:val="-6"/>
        </w:rPr>
        <w:t>representa</w:t>
      </w:r>
      <w:r w:rsidRPr="00436BAA">
        <w:rPr>
          <w:rFonts w:ascii="Arial" w:hAnsi="Arial" w:cs="Arial"/>
          <w:spacing w:val="-21"/>
        </w:rPr>
        <w:t xml:space="preserve"> </w:t>
      </w:r>
      <w:r w:rsidRPr="00436BAA">
        <w:rPr>
          <w:rFonts w:ascii="Arial" w:hAnsi="Arial" w:cs="Arial"/>
          <w:spacing w:val="-5"/>
        </w:rPr>
        <w:t>el</w:t>
      </w:r>
      <w:r w:rsidRPr="00436BAA">
        <w:rPr>
          <w:rFonts w:ascii="Arial" w:hAnsi="Arial" w:cs="Arial"/>
          <w:spacing w:val="-18"/>
        </w:rPr>
        <w:t xml:space="preserve"> </w:t>
      </w:r>
      <w:r w:rsidRPr="00436BAA">
        <w:rPr>
          <w:rFonts w:ascii="Arial" w:hAnsi="Arial" w:cs="Arial"/>
          <w:spacing w:val="-5"/>
        </w:rPr>
        <w:t>75%</w:t>
      </w:r>
      <w:r w:rsidRPr="00436BAA">
        <w:rPr>
          <w:rFonts w:ascii="Arial" w:hAnsi="Arial" w:cs="Arial"/>
          <w:spacing w:val="-23"/>
        </w:rPr>
        <w:t xml:space="preserve"> </w:t>
      </w:r>
      <w:r w:rsidRPr="00436BAA">
        <w:rPr>
          <w:rFonts w:ascii="Arial" w:hAnsi="Arial" w:cs="Arial"/>
          <w:spacing w:val="-3"/>
        </w:rPr>
        <w:t>de</w:t>
      </w:r>
      <w:r w:rsidRPr="00436BAA">
        <w:rPr>
          <w:rFonts w:ascii="Arial" w:hAnsi="Arial" w:cs="Arial"/>
          <w:spacing w:val="-20"/>
        </w:rPr>
        <w:t xml:space="preserve"> </w:t>
      </w:r>
      <w:r w:rsidRPr="00436BAA">
        <w:rPr>
          <w:rFonts w:ascii="Arial" w:hAnsi="Arial" w:cs="Arial"/>
          <w:spacing w:val="-5"/>
        </w:rPr>
        <w:t>las</w:t>
      </w:r>
      <w:r w:rsidRPr="00436BAA">
        <w:rPr>
          <w:rFonts w:ascii="Arial" w:hAnsi="Arial" w:cs="Arial"/>
          <w:spacing w:val="-18"/>
        </w:rPr>
        <w:t xml:space="preserve"> </w:t>
      </w:r>
      <w:r w:rsidRPr="00436BAA">
        <w:rPr>
          <w:rFonts w:ascii="Arial" w:hAnsi="Arial" w:cs="Arial"/>
          <w:spacing w:val="-6"/>
        </w:rPr>
        <w:t xml:space="preserve">emisiones </w:t>
      </w:r>
      <w:r w:rsidRPr="00436BAA">
        <w:rPr>
          <w:rFonts w:ascii="Arial" w:hAnsi="Arial" w:cs="Arial"/>
          <w:spacing w:val="-4"/>
          <w:position w:val="2"/>
        </w:rPr>
        <w:t xml:space="preserve">de </w:t>
      </w:r>
      <w:r w:rsidRPr="00436BAA">
        <w:rPr>
          <w:rFonts w:ascii="Arial" w:hAnsi="Arial" w:cs="Arial"/>
          <w:spacing w:val="-5"/>
          <w:position w:val="2"/>
        </w:rPr>
        <w:t>CO</w:t>
      </w:r>
      <w:r w:rsidRPr="00436BAA">
        <w:rPr>
          <w:rFonts w:ascii="Arial" w:hAnsi="Arial" w:cs="Arial"/>
          <w:spacing w:val="-5"/>
        </w:rPr>
        <w:t xml:space="preserve">2 </w:t>
      </w:r>
      <w:r w:rsidRPr="00436BAA">
        <w:rPr>
          <w:rFonts w:ascii="Arial" w:hAnsi="Arial" w:cs="Arial"/>
          <w:spacing w:val="-6"/>
          <w:position w:val="2"/>
        </w:rPr>
        <w:t xml:space="preserve">mundiales, </w:t>
      </w:r>
      <w:r w:rsidRPr="00436BAA">
        <w:rPr>
          <w:rFonts w:ascii="Arial" w:hAnsi="Arial" w:cs="Arial"/>
          <w:position w:val="2"/>
        </w:rPr>
        <w:t xml:space="preserve">y </w:t>
      </w:r>
      <w:r w:rsidRPr="00436BAA">
        <w:rPr>
          <w:rFonts w:ascii="Arial" w:hAnsi="Arial" w:cs="Arial"/>
          <w:spacing w:val="-3"/>
          <w:position w:val="2"/>
        </w:rPr>
        <w:t xml:space="preserve">el </w:t>
      </w:r>
      <w:r w:rsidRPr="00436BAA">
        <w:rPr>
          <w:rFonts w:ascii="Arial" w:hAnsi="Arial" w:cs="Arial"/>
          <w:spacing w:val="-5"/>
          <w:position w:val="2"/>
        </w:rPr>
        <w:t xml:space="preserve">56% </w:t>
      </w:r>
      <w:r w:rsidRPr="00436BAA">
        <w:rPr>
          <w:rFonts w:ascii="Arial" w:hAnsi="Arial" w:cs="Arial"/>
          <w:spacing w:val="-3"/>
          <w:position w:val="2"/>
        </w:rPr>
        <w:t xml:space="preserve">de </w:t>
      </w:r>
      <w:r w:rsidRPr="00436BAA">
        <w:rPr>
          <w:rFonts w:ascii="Arial" w:hAnsi="Arial" w:cs="Arial"/>
          <w:spacing w:val="-5"/>
          <w:position w:val="2"/>
        </w:rPr>
        <w:t xml:space="preserve">las </w:t>
      </w:r>
      <w:r w:rsidRPr="00436BAA">
        <w:rPr>
          <w:rFonts w:ascii="Arial" w:hAnsi="Arial" w:cs="Arial"/>
          <w:spacing w:val="-7"/>
          <w:position w:val="2"/>
        </w:rPr>
        <w:t xml:space="preserve">emisiones </w:t>
      </w:r>
      <w:r w:rsidRPr="00436BAA">
        <w:rPr>
          <w:rFonts w:ascii="Arial" w:hAnsi="Arial" w:cs="Arial"/>
          <w:spacing w:val="-4"/>
          <w:position w:val="2"/>
        </w:rPr>
        <w:t xml:space="preserve">de </w:t>
      </w:r>
      <w:r w:rsidRPr="00436BAA">
        <w:rPr>
          <w:rFonts w:ascii="Arial" w:hAnsi="Arial" w:cs="Arial"/>
          <w:spacing w:val="-7"/>
          <w:position w:val="2"/>
        </w:rPr>
        <w:t xml:space="preserve">Latinoamérica </w:t>
      </w:r>
      <w:r w:rsidRPr="00436BAA">
        <w:rPr>
          <w:rFonts w:ascii="Arial" w:hAnsi="Arial" w:cs="Arial"/>
          <w:position w:val="2"/>
        </w:rPr>
        <w:t xml:space="preserve">y </w:t>
      </w:r>
      <w:r w:rsidRPr="00436BAA">
        <w:rPr>
          <w:rFonts w:ascii="Arial" w:hAnsi="Arial" w:cs="Arial"/>
          <w:spacing w:val="-3"/>
          <w:position w:val="2"/>
        </w:rPr>
        <w:t xml:space="preserve">el </w:t>
      </w:r>
      <w:r w:rsidRPr="00436BAA">
        <w:rPr>
          <w:rFonts w:ascii="Arial" w:hAnsi="Arial" w:cs="Arial"/>
          <w:spacing w:val="-6"/>
          <w:position w:val="2"/>
        </w:rPr>
        <w:t xml:space="preserve">Caribe, </w:t>
      </w:r>
      <w:r w:rsidRPr="00436BAA">
        <w:rPr>
          <w:rFonts w:ascii="Arial" w:hAnsi="Arial" w:cs="Arial"/>
          <w:spacing w:val="-4"/>
          <w:position w:val="2"/>
        </w:rPr>
        <w:t xml:space="preserve">la </w:t>
      </w:r>
      <w:r w:rsidRPr="00436BAA">
        <w:rPr>
          <w:rFonts w:ascii="Arial" w:hAnsi="Arial" w:cs="Arial"/>
          <w:spacing w:val="-6"/>
          <w:position w:val="2"/>
        </w:rPr>
        <w:t xml:space="preserve">masificación </w:t>
      </w:r>
      <w:r w:rsidRPr="00436BAA">
        <w:rPr>
          <w:rFonts w:ascii="Arial" w:hAnsi="Arial" w:cs="Arial"/>
          <w:spacing w:val="-3"/>
          <w:position w:val="2"/>
        </w:rPr>
        <w:t xml:space="preserve">de </w:t>
      </w:r>
      <w:r w:rsidRPr="00436BAA">
        <w:rPr>
          <w:rFonts w:ascii="Arial" w:hAnsi="Arial" w:cs="Arial"/>
          <w:spacing w:val="-6"/>
        </w:rPr>
        <w:t xml:space="preserve">energías </w:t>
      </w:r>
      <w:r w:rsidRPr="00436BAA">
        <w:rPr>
          <w:rFonts w:ascii="Arial" w:hAnsi="Arial" w:cs="Arial"/>
          <w:spacing w:val="-7"/>
        </w:rPr>
        <w:t xml:space="preserve">renovables </w:t>
      </w:r>
      <w:r w:rsidRPr="00436BAA">
        <w:rPr>
          <w:rFonts w:ascii="Arial" w:hAnsi="Arial" w:cs="Arial"/>
          <w:spacing w:val="-6"/>
        </w:rPr>
        <w:t xml:space="preserve">podría mitigar significativamente </w:t>
      </w:r>
      <w:r w:rsidRPr="00436BAA">
        <w:rPr>
          <w:rFonts w:ascii="Arial" w:hAnsi="Arial" w:cs="Arial"/>
          <w:spacing w:val="-5"/>
        </w:rPr>
        <w:t xml:space="preserve">el </w:t>
      </w:r>
      <w:r w:rsidRPr="00436BAA">
        <w:rPr>
          <w:rFonts w:ascii="Arial" w:hAnsi="Arial" w:cs="Arial"/>
          <w:spacing w:val="-6"/>
        </w:rPr>
        <w:t xml:space="preserve">aumento </w:t>
      </w:r>
      <w:r w:rsidRPr="00436BAA">
        <w:rPr>
          <w:rFonts w:ascii="Arial" w:hAnsi="Arial" w:cs="Arial"/>
          <w:spacing w:val="-3"/>
        </w:rPr>
        <w:t xml:space="preserve">de GEI </w:t>
      </w:r>
      <w:r w:rsidRPr="00436BAA">
        <w:rPr>
          <w:rFonts w:ascii="Arial" w:hAnsi="Arial" w:cs="Arial"/>
        </w:rPr>
        <w:t>(WWF, 2019). Esta es una meta que resulta similar a los objetivos plateados para el año 2030 para el caso de Alemania que busca lograr un 65% de energías renovables en la producción de electricidad para</w:t>
      </w:r>
      <w:r w:rsidRPr="00436BAA">
        <w:rPr>
          <w:rFonts w:ascii="Arial" w:hAnsi="Arial" w:cs="Arial"/>
          <w:spacing w:val="-8"/>
        </w:rPr>
        <w:t xml:space="preserve"> </w:t>
      </w:r>
      <w:r w:rsidRPr="00436BAA">
        <w:rPr>
          <w:rFonts w:ascii="Arial" w:hAnsi="Arial" w:cs="Arial"/>
        </w:rPr>
        <w:t>ese</w:t>
      </w:r>
      <w:r w:rsidRPr="00436BAA">
        <w:rPr>
          <w:rFonts w:ascii="Arial" w:hAnsi="Arial" w:cs="Arial"/>
          <w:spacing w:val="-6"/>
        </w:rPr>
        <w:t xml:space="preserve"> </w:t>
      </w:r>
      <w:r w:rsidRPr="00436BAA">
        <w:rPr>
          <w:rFonts w:ascii="Arial" w:hAnsi="Arial" w:cs="Arial"/>
        </w:rPr>
        <w:t>entonces</w:t>
      </w:r>
      <w:r w:rsidRPr="00436BAA">
        <w:rPr>
          <w:rFonts w:ascii="Arial" w:hAnsi="Arial" w:cs="Arial"/>
          <w:spacing w:val="-6"/>
        </w:rPr>
        <w:t xml:space="preserve"> </w:t>
      </w:r>
      <w:r w:rsidRPr="00436BAA">
        <w:rPr>
          <w:rFonts w:ascii="Arial" w:hAnsi="Arial" w:cs="Arial"/>
        </w:rPr>
        <w:t>según</w:t>
      </w:r>
      <w:r w:rsidRPr="00436BAA">
        <w:rPr>
          <w:rFonts w:ascii="Arial" w:hAnsi="Arial" w:cs="Arial"/>
          <w:spacing w:val="-6"/>
        </w:rPr>
        <w:t xml:space="preserve"> </w:t>
      </w:r>
      <w:r w:rsidRPr="00436BAA">
        <w:rPr>
          <w:rFonts w:ascii="Arial" w:hAnsi="Arial" w:cs="Arial"/>
        </w:rPr>
        <w:t>cita</w:t>
      </w:r>
      <w:r w:rsidRPr="00436BAA">
        <w:rPr>
          <w:rFonts w:ascii="Arial" w:hAnsi="Arial" w:cs="Arial"/>
          <w:spacing w:val="-4"/>
        </w:rPr>
        <w:t xml:space="preserve"> </w:t>
      </w:r>
      <w:r w:rsidRPr="00436BAA">
        <w:rPr>
          <w:rFonts w:ascii="Arial" w:hAnsi="Arial" w:cs="Arial"/>
        </w:rPr>
        <w:t>Sueddeutsch</w:t>
      </w:r>
      <w:r w:rsidRPr="00436BAA">
        <w:rPr>
          <w:rFonts w:ascii="Arial" w:hAnsi="Arial" w:cs="Arial"/>
          <w:spacing w:val="-7"/>
        </w:rPr>
        <w:t xml:space="preserve"> </w:t>
      </w:r>
      <w:r w:rsidRPr="00436BAA">
        <w:rPr>
          <w:rFonts w:ascii="Arial" w:hAnsi="Arial" w:cs="Arial"/>
        </w:rPr>
        <w:t>Zitung</w:t>
      </w:r>
      <w:r w:rsidRPr="00436BAA">
        <w:rPr>
          <w:rFonts w:ascii="Arial" w:hAnsi="Arial" w:cs="Arial"/>
          <w:spacing w:val="-8"/>
        </w:rPr>
        <w:t xml:space="preserve"> </w:t>
      </w:r>
      <w:r w:rsidRPr="00436BAA">
        <w:rPr>
          <w:rFonts w:ascii="Arial" w:hAnsi="Arial" w:cs="Arial"/>
        </w:rPr>
        <w:t>en</w:t>
      </w:r>
      <w:r w:rsidRPr="00436BAA">
        <w:rPr>
          <w:rFonts w:ascii="Arial" w:hAnsi="Arial" w:cs="Arial"/>
          <w:spacing w:val="-6"/>
        </w:rPr>
        <w:t xml:space="preserve"> </w:t>
      </w:r>
      <w:r w:rsidRPr="00436BAA">
        <w:rPr>
          <w:rFonts w:ascii="Arial" w:hAnsi="Arial" w:cs="Arial"/>
        </w:rPr>
        <w:t>2018</w:t>
      </w:r>
      <w:r w:rsidRPr="00436BAA">
        <w:rPr>
          <w:rFonts w:ascii="Arial" w:hAnsi="Arial" w:cs="Arial"/>
          <w:spacing w:val="-3"/>
        </w:rPr>
        <w:t xml:space="preserve"> </w:t>
      </w:r>
      <w:r w:rsidRPr="00436BAA">
        <w:rPr>
          <w:rFonts w:ascii="Arial" w:hAnsi="Arial" w:cs="Arial"/>
        </w:rPr>
        <w:t>y</w:t>
      </w:r>
      <w:r w:rsidRPr="00436BAA">
        <w:rPr>
          <w:rFonts w:ascii="Arial" w:hAnsi="Arial" w:cs="Arial"/>
          <w:spacing w:val="-12"/>
        </w:rPr>
        <w:t xml:space="preserve"> </w:t>
      </w:r>
      <w:r w:rsidRPr="00436BAA">
        <w:rPr>
          <w:rFonts w:ascii="Arial" w:hAnsi="Arial" w:cs="Arial"/>
        </w:rPr>
        <w:t>que</w:t>
      </w:r>
      <w:r w:rsidRPr="00436BAA">
        <w:rPr>
          <w:rFonts w:ascii="Arial" w:hAnsi="Arial" w:cs="Arial"/>
          <w:spacing w:val="-7"/>
        </w:rPr>
        <w:t xml:space="preserve"> </w:t>
      </w:r>
      <w:r w:rsidRPr="00436BAA">
        <w:rPr>
          <w:rFonts w:ascii="Arial" w:hAnsi="Arial" w:cs="Arial"/>
        </w:rPr>
        <w:t>se</w:t>
      </w:r>
      <w:r w:rsidRPr="00436BAA">
        <w:rPr>
          <w:rFonts w:ascii="Arial" w:hAnsi="Arial" w:cs="Arial"/>
          <w:spacing w:val="-6"/>
        </w:rPr>
        <w:t xml:space="preserve"> </w:t>
      </w:r>
      <w:r w:rsidRPr="00436BAA">
        <w:rPr>
          <w:rFonts w:ascii="Arial" w:hAnsi="Arial" w:cs="Arial"/>
        </w:rPr>
        <w:t>aleja</w:t>
      </w:r>
      <w:r w:rsidRPr="00436BAA">
        <w:rPr>
          <w:rFonts w:ascii="Arial" w:hAnsi="Arial" w:cs="Arial"/>
          <w:spacing w:val="-7"/>
        </w:rPr>
        <w:t xml:space="preserve"> </w:t>
      </w:r>
      <w:r w:rsidRPr="00436BAA">
        <w:rPr>
          <w:rFonts w:ascii="Arial" w:hAnsi="Arial" w:cs="Arial"/>
        </w:rPr>
        <w:t>de</w:t>
      </w:r>
      <w:r w:rsidRPr="00436BAA">
        <w:rPr>
          <w:rFonts w:ascii="Arial" w:hAnsi="Arial" w:cs="Arial"/>
          <w:spacing w:val="-6"/>
        </w:rPr>
        <w:t xml:space="preserve"> </w:t>
      </w:r>
      <w:r w:rsidRPr="00436BAA">
        <w:rPr>
          <w:rFonts w:ascii="Arial" w:hAnsi="Arial" w:cs="Arial"/>
        </w:rPr>
        <w:t>objetivos</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corto alcance como el de Brasil de lograr solo 20 % de energías renovables en la matriz eléctrica en 2030 según declaraciones de la expresidenta de Brasil Dilma</w:t>
      </w:r>
      <w:r w:rsidRPr="00436BAA">
        <w:rPr>
          <w:rFonts w:ascii="Arial" w:hAnsi="Arial" w:cs="Arial"/>
          <w:spacing w:val="-4"/>
        </w:rPr>
        <w:t xml:space="preserve"> </w:t>
      </w:r>
      <w:r w:rsidRPr="00436BAA">
        <w:rPr>
          <w:rFonts w:ascii="Arial" w:hAnsi="Arial" w:cs="Arial"/>
        </w:rPr>
        <w:t>Rousseff.</w:t>
      </w:r>
    </w:p>
    <w:p w:rsidR="00C95854" w:rsidRPr="00436BAA" w:rsidRDefault="00C95854" w:rsidP="00436BAA">
      <w:pPr>
        <w:pStyle w:val="Textoindependiente"/>
        <w:spacing w:before="4"/>
        <w:jc w:val="both"/>
        <w:rPr>
          <w:rFonts w:ascii="Arial" w:hAnsi="Arial" w:cs="Arial"/>
        </w:rPr>
      </w:pPr>
    </w:p>
    <w:p w:rsidR="00C95854" w:rsidRPr="00436BAA" w:rsidRDefault="000A3B1F" w:rsidP="00436BAA">
      <w:pPr>
        <w:pStyle w:val="Textoindependiente"/>
        <w:spacing w:line="276" w:lineRule="auto"/>
        <w:ind w:left="142" w:right="659"/>
        <w:jc w:val="both"/>
        <w:rPr>
          <w:rFonts w:ascii="Arial" w:hAnsi="Arial" w:cs="Arial"/>
        </w:rPr>
      </w:pPr>
      <w:r w:rsidRPr="00436BAA">
        <w:rPr>
          <w:rFonts w:ascii="Arial" w:hAnsi="Arial" w:cs="Arial"/>
        </w:rPr>
        <w:t>Por</w:t>
      </w:r>
      <w:r w:rsidRPr="00436BAA">
        <w:rPr>
          <w:rFonts w:ascii="Arial" w:hAnsi="Arial" w:cs="Arial"/>
          <w:spacing w:val="-7"/>
        </w:rPr>
        <w:t xml:space="preserve"> </w:t>
      </w:r>
      <w:r w:rsidRPr="00436BAA">
        <w:rPr>
          <w:rFonts w:ascii="Arial" w:hAnsi="Arial" w:cs="Arial"/>
        </w:rPr>
        <w:t>otro</w:t>
      </w:r>
      <w:r w:rsidRPr="00436BAA">
        <w:rPr>
          <w:rFonts w:ascii="Arial" w:hAnsi="Arial" w:cs="Arial"/>
          <w:spacing w:val="-7"/>
        </w:rPr>
        <w:t xml:space="preserve"> </w:t>
      </w:r>
      <w:r w:rsidRPr="00436BAA">
        <w:rPr>
          <w:rFonts w:ascii="Arial" w:hAnsi="Arial" w:cs="Arial"/>
        </w:rPr>
        <w:t>lado,</w:t>
      </w:r>
      <w:r w:rsidRPr="00436BAA">
        <w:rPr>
          <w:rFonts w:ascii="Arial" w:hAnsi="Arial" w:cs="Arial"/>
          <w:spacing w:val="-7"/>
        </w:rPr>
        <w:t xml:space="preserve"> </w:t>
      </w:r>
      <w:r w:rsidRPr="00436BAA">
        <w:rPr>
          <w:rFonts w:ascii="Arial" w:hAnsi="Arial" w:cs="Arial"/>
        </w:rPr>
        <w:t>mientras</w:t>
      </w:r>
      <w:r w:rsidRPr="00436BAA">
        <w:rPr>
          <w:rFonts w:ascii="Arial" w:hAnsi="Arial" w:cs="Arial"/>
          <w:spacing w:val="-5"/>
        </w:rPr>
        <w:t xml:space="preserve"> </w:t>
      </w:r>
      <w:r w:rsidRPr="00436BAA">
        <w:rPr>
          <w:rFonts w:ascii="Arial" w:hAnsi="Arial" w:cs="Arial"/>
        </w:rPr>
        <w:t>que</w:t>
      </w:r>
      <w:r w:rsidRPr="00436BAA">
        <w:rPr>
          <w:rFonts w:ascii="Arial" w:hAnsi="Arial" w:cs="Arial"/>
          <w:spacing w:val="-6"/>
        </w:rPr>
        <w:t xml:space="preserve"> </w:t>
      </w:r>
      <w:r w:rsidRPr="00436BAA">
        <w:rPr>
          <w:rFonts w:ascii="Arial" w:hAnsi="Arial" w:cs="Arial"/>
        </w:rPr>
        <w:t>para</w:t>
      </w:r>
      <w:r w:rsidRPr="00436BAA">
        <w:rPr>
          <w:rFonts w:ascii="Arial" w:hAnsi="Arial" w:cs="Arial"/>
          <w:spacing w:val="-7"/>
        </w:rPr>
        <w:t xml:space="preserve"> </w:t>
      </w:r>
      <w:r w:rsidRPr="00436BAA">
        <w:rPr>
          <w:rFonts w:ascii="Arial" w:hAnsi="Arial" w:cs="Arial"/>
        </w:rPr>
        <w:t>el</w:t>
      </w:r>
      <w:r w:rsidRPr="00436BAA">
        <w:rPr>
          <w:rFonts w:ascii="Arial" w:hAnsi="Arial" w:cs="Arial"/>
          <w:spacing w:val="-5"/>
        </w:rPr>
        <w:t xml:space="preserve"> </w:t>
      </w:r>
      <w:r w:rsidRPr="00436BAA">
        <w:rPr>
          <w:rFonts w:ascii="Arial" w:hAnsi="Arial" w:cs="Arial"/>
        </w:rPr>
        <w:t>año</w:t>
      </w:r>
      <w:r w:rsidRPr="00436BAA">
        <w:rPr>
          <w:rFonts w:ascii="Arial" w:hAnsi="Arial" w:cs="Arial"/>
          <w:spacing w:val="-6"/>
        </w:rPr>
        <w:t xml:space="preserve"> </w:t>
      </w:r>
      <w:r w:rsidRPr="00436BAA">
        <w:rPr>
          <w:rFonts w:ascii="Arial" w:hAnsi="Arial" w:cs="Arial"/>
        </w:rPr>
        <w:t>2016,</w:t>
      </w:r>
      <w:r w:rsidRPr="00436BAA">
        <w:rPr>
          <w:rFonts w:ascii="Arial" w:hAnsi="Arial" w:cs="Arial"/>
          <w:spacing w:val="-6"/>
        </w:rPr>
        <w:t xml:space="preserve"> </w:t>
      </w:r>
      <w:r w:rsidRPr="00436BAA">
        <w:rPr>
          <w:rFonts w:ascii="Arial" w:hAnsi="Arial" w:cs="Arial"/>
        </w:rPr>
        <w:t>las</w:t>
      </w:r>
      <w:r w:rsidRPr="00436BAA">
        <w:rPr>
          <w:rFonts w:ascii="Arial" w:hAnsi="Arial" w:cs="Arial"/>
          <w:spacing w:val="-6"/>
        </w:rPr>
        <w:t xml:space="preserve"> </w:t>
      </w:r>
      <w:r w:rsidRPr="00436BAA">
        <w:rPr>
          <w:rFonts w:ascii="Arial" w:hAnsi="Arial" w:cs="Arial"/>
        </w:rPr>
        <w:t>inversiones</w:t>
      </w:r>
      <w:r w:rsidRPr="00436BAA">
        <w:rPr>
          <w:rFonts w:ascii="Arial" w:hAnsi="Arial" w:cs="Arial"/>
          <w:spacing w:val="-5"/>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Latinoamérica</w:t>
      </w:r>
      <w:r w:rsidRPr="00436BAA">
        <w:rPr>
          <w:rFonts w:ascii="Arial" w:hAnsi="Arial" w:cs="Arial"/>
          <w:spacing w:val="-7"/>
        </w:rPr>
        <w:t xml:space="preserve"> </w:t>
      </w:r>
      <w:r w:rsidRPr="00436BAA">
        <w:rPr>
          <w:rFonts w:ascii="Arial" w:hAnsi="Arial" w:cs="Arial"/>
        </w:rPr>
        <w:t>iban</w:t>
      </w:r>
      <w:r w:rsidRPr="00436BAA">
        <w:rPr>
          <w:rFonts w:ascii="Arial" w:hAnsi="Arial" w:cs="Arial"/>
          <w:spacing w:val="-6"/>
        </w:rPr>
        <w:t xml:space="preserve"> </w:t>
      </w:r>
      <w:r w:rsidRPr="00436BAA">
        <w:rPr>
          <w:rFonts w:ascii="Arial" w:hAnsi="Arial" w:cs="Arial"/>
        </w:rPr>
        <w:t>dirigidas en un 60% a energía hidroeléctrica, un 5% a energías renovables no convencionales, un 5% a energía nuclear y un 30% a energías térmicas, las inversiones nuevas (hacia 2030) se destinarán en un 40% a energía hidroeléctrica, un 37% a energías renovables no convencionales, un 6% a energía nuclear y un 17% a energías térmicas. Según la CEPAL “Ese</w:t>
      </w:r>
      <w:r w:rsidRPr="00436BAA">
        <w:rPr>
          <w:rFonts w:ascii="Arial" w:hAnsi="Arial" w:cs="Arial"/>
          <w:spacing w:val="-10"/>
        </w:rPr>
        <w:t xml:space="preserve"> </w:t>
      </w:r>
      <w:r w:rsidRPr="00436BAA">
        <w:rPr>
          <w:rFonts w:ascii="Arial" w:hAnsi="Arial" w:cs="Arial"/>
        </w:rPr>
        <w:t>aumento</w:t>
      </w:r>
      <w:r w:rsidRPr="00436BAA">
        <w:rPr>
          <w:rFonts w:ascii="Arial" w:hAnsi="Arial" w:cs="Arial"/>
          <w:spacing w:val="-8"/>
        </w:rPr>
        <w:t xml:space="preserve"> </w:t>
      </w:r>
      <w:r w:rsidRPr="00436BAA">
        <w:rPr>
          <w:rFonts w:ascii="Arial" w:hAnsi="Arial" w:cs="Arial"/>
        </w:rPr>
        <w:t>de</w:t>
      </w:r>
      <w:r w:rsidRPr="00436BAA">
        <w:rPr>
          <w:rFonts w:ascii="Arial" w:hAnsi="Arial" w:cs="Arial"/>
          <w:spacing w:val="-9"/>
        </w:rPr>
        <w:t xml:space="preserve"> </w:t>
      </w:r>
      <w:r w:rsidRPr="00436BAA">
        <w:rPr>
          <w:rFonts w:ascii="Arial" w:hAnsi="Arial" w:cs="Arial"/>
        </w:rPr>
        <w:t>las</w:t>
      </w:r>
      <w:r w:rsidRPr="00436BAA">
        <w:rPr>
          <w:rFonts w:ascii="Arial" w:hAnsi="Arial" w:cs="Arial"/>
          <w:spacing w:val="-9"/>
        </w:rPr>
        <w:t xml:space="preserve"> </w:t>
      </w:r>
      <w:r w:rsidRPr="00436BAA">
        <w:rPr>
          <w:rFonts w:ascii="Arial" w:hAnsi="Arial" w:cs="Arial"/>
        </w:rPr>
        <w:t>inversiones</w:t>
      </w:r>
      <w:r w:rsidRPr="00436BAA">
        <w:rPr>
          <w:rFonts w:ascii="Arial" w:hAnsi="Arial" w:cs="Arial"/>
          <w:spacing w:val="-9"/>
        </w:rPr>
        <w:t xml:space="preserve"> </w:t>
      </w:r>
      <w:r w:rsidRPr="00436BAA">
        <w:rPr>
          <w:rFonts w:ascii="Arial" w:hAnsi="Arial" w:cs="Arial"/>
        </w:rPr>
        <w:t>en</w:t>
      </w:r>
      <w:r w:rsidRPr="00436BAA">
        <w:rPr>
          <w:rFonts w:ascii="Arial" w:hAnsi="Arial" w:cs="Arial"/>
          <w:spacing w:val="-5"/>
        </w:rPr>
        <w:t xml:space="preserve"> </w:t>
      </w:r>
      <w:r w:rsidRPr="00436BAA">
        <w:rPr>
          <w:rFonts w:ascii="Arial" w:hAnsi="Arial" w:cs="Arial"/>
        </w:rPr>
        <w:t>energías</w:t>
      </w:r>
      <w:r w:rsidRPr="00436BAA">
        <w:rPr>
          <w:rFonts w:ascii="Arial" w:hAnsi="Arial" w:cs="Arial"/>
          <w:spacing w:val="-9"/>
        </w:rPr>
        <w:t xml:space="preserve"> </w:t>
      </w:r>
      <w:r w:rsidRPr="00436BAA">
        <w:rPr>
          <w:rFonts w:ascii="Arial" w:hAnsi="Arial" w:cs="Arial"/>
        </w:rPr>
        <w:t>renovables</w:t>
      </w:r>
      <w:r w:rsidRPr="00436BAA">
        <w:rPr>
          <w:rFonts w:ascii="Arial" w:hAnsi="Arial" w:cs="Arial"/>
          <w:spacing w:val="-8"/>
        </w:rPr>
        <w:t xml:space="preserve"> </w:t>
      </w:r>
      <w:r w:rsidRPr="00436BAA">
        <w:rPr>
          <w:rFonts w:ascii="Arial" w:hAnsi="Arial" w:cs="Arial"/>
        </w:rPr>
        <w:t>no</w:t>
      </w:r>
      <w:r w:rsidRPr="00436BAA">
        <w:rPr>
          <w:rFonts w:ascii="Arial" w:hAnsi="Arial" w:cs="Arial"/>
          <w:spacing w:val="-9"/>
        </w:rPr>
        <w:t xml:space="preserve"> </w:t>
      </w:r>
      <w:r w:rsidRPr="00436BAA">
        <w:rPr>
          <w:rFonts w:ascii="Arial" w:hAnsi="Arial" w:cs="Arial"/>
        </w:rPr>
        <w:t>convencionales</w:t>
      </w:r>
      <w:r w:rsidRPr="00436BAA">
        <w:rPr>
          <w:rFonts w:ascii="Arial" w:hAnsi="Arial" w:cs="Arial"/>
          <w:spacing w:val="-6"/>
        </w:rPr>
        <w:t xml:space="preserve"> </w:t>
      </w:r>
      <w:r w:rsidRPr="00436BAA">
        <w:rPr>
          <w:rFonts w:ascii="Arial" w:hAnsi="Arial" w:cs="Arial"/>
        </w:rPr>
        <w:t>apenas</w:t>
      </w:r>
      <w:r w:rsidRPr="00436BAA">
        <w:rPr>
          <w:rFonts w:ascii="Arial" w:hAnsi="Arial" w:cs="Arial"/>
          <w:spacing w:val="-8"/>
        </w:rPr>
        <w:t xml:space="preserve"> </w:t>
      </w:r>
      <w:r w:rsidRPr="00436BAA">
        <w:rPr>
          <w:rFonts w:ascii="Arial" w:hAnsi="Arial" w:cs="Arial"/>
        </w:rPr>
        <w:t>permitiría llegar</w:t>
      </w:r>
      <w:r w:rsidRPr="00436BAA">
        <w:rPr>
          <w:rFonts w:ascii="Arial" w:hAnsi="Arial" w:cs="Arial"/>
          <w:spacing w:val="-9"/>
        </w:rPr>
        <w:t xml:space="preserve"> </w:t>
      </w:r>
      <w:r w:rsidRPr="00436BAA">
        <w:rPr>
          <w:rFonts w:ascii="Arial" w:hAnsi="Arial" w:cs="Arial"/>
        </w:rPr>
        <w:t>en</w:t>
      </w:r>
      <w:r w:rsidRPr="00436BAA">
        <w:rPr>
          <w:rFonts w:ascii="Arial" w:hAnsi="Arial" w:cs="Arial"/>
          <w:spacing w:val="-7"/>
        </w:rPr>
        <w:t xml:space="preserve"> </w:t>
      </w:r>
      <w:r w:rsidRPr="00436BAA">
        <w:rPr>
          <w:rFonts w:ascii="Arial" w:hAnsi="Arial" w:cs="Arial"/>
        </w:rPr>
        <w:t>2030</w:t>
      </w:r>
      <w:r w:rsidRPr="00436BAA">
        <w:rPr>
          <w:rFonts w:ascii="Arial" w:hAnsi="Arial" w:cs="Arial"/>
          <w:spacing w:val="-8"/>
        </w:rPr>
        <w:t xml:space="preserve"> </w:t>
      </w:r>
      <w:r w:rsidRPr="00436BAA">
        <w:rPr>
          <w:rFonts w:ascii="Arial" w:hAnsi="Arial" w:cs="Arial"/>
        </w:rPr>
        <w:t>a</w:t>
      </w:r>
      <w:r w:rsidRPr="00436BAA">
        <w:rPr>
          <w:rFonts w:ascii="Arial" w:hAnsi="Arial" w:cs="Arial"/>
          <w:spacing w:val="-7"/>
        </w:rPr>
        <w:t xml:space="preserve"> </w:t>
      </w:r>
      <w:r w:rsidRPr="00436BAA">
        <w:rPr>
          <w:rFonts w:ascii="Arial" w:hAnsi="Arial" w:cs="Arial"/>
        </w:rPr>
        <w:t>una</w:t>
      </w:r>
      <w:r w:rsidRPr="00436BAA">
        <w:rPr>
          <w:rFonts w:ascii="Arial" w:hAnsi="Arial" w:cs="Arial"/>
          <w:spacing w:val="-10"/>
        </w:rPr>
        <w:t xml:space="preserve"> </w:t>
      </w:r>
      <w:r w:rsidRPr="00436BAA">
        <w:rPr>
          <w:rFonts w:ascii="Arial" w:hAnsi="Arial" w:cs="Arial"/>
        </w:rPr>
        <w:t>potencia</w:t>
      </w:r>
      <w:r w:rsidRPr="00436BAA">
        <w:rPr>
          <w:rFonts w:ascii="Arial" w:hAnsi="Arial" w:cs="Arial"/>
          <w:spacing w:val="-8"/>
        </w:rPr>
        <w:t xml:space="preserve"> </w:t>
      </w:r>
      <w:r w:rsidRPr="00436BAA">
        <w:rPr>
          <w:rFonts w:ascii="Arial" w:hAnsi="Arial" w:cs="Arial"/>
        </w:rPr>
        <w:t>instalada</w:t>
      </w:r>
      <w:r w:rsidRPr="00436BAA">
        <w:rPr>
          <w:rFonts w:ascii="Arial" w:hAnsi="Arial" w:cs="Arial"/>
          <w:spacing w:val="-8"/>
        </w:rPr>
        <w:t xml:space="preserve"> </w:t>
      </w:r>
      <w:r w:rsidRPr="00436BAA">
        <w:rPr>
          <w:rFonts w:ascii="Arial" w:hAnsi="Arial" w:cs="Arial"/>
        </w:rPr>
        <w:t>equivalente</w:t>
      </w:r>
      <w:r w:rsidRPr="00436BAA">
        <w:rPr>
          <w:rFonts w:ascii="Arial" w:hAnsi="Arial" w:cs="Arial"/>
          <w:spacing w:val="-9"/>
        </w:rPr>
        <w:t xml:space="preserve"> </w:t>
      </w:r>
      <w:r w:rsidRPr="00436BAA">
        <w:rPr>
          <w:rFonts w:ascii="Arial" w:hAnsi="Arial" w:cs="Arial"/>
        </w:rPr>
        <w:t>al</w:t>
      </w:r>
      <w:r w:rsidRPr="00436BAA">
        <w:rPr>
          <w:rFonts w:ascii="Arial" w:hAnsi="Arial" w:cs="Arial"/>
          <w:spacing w:val="-8"/>
        </w:rPr>
        <w:t xml:space="preserve"> </w:t>
      </w:r>
      <w:r w:rsidRPr="00436BAA">
        <w:rPr>
          <w:rFonts w:ascii="Arial" w:hAnsi="Arial" w:cs="Arial"/>
        </w:rPr>
        <w:t>7,6%</w:t>
      </w:r>
      <w:r w:rsidRPr="00436BAA">
        <w:rPr>
          <w:rFonts w:ascii="Arial" w:hAnsi="Arial" w:cs="Arial"/>
          <w:spacing w:val="-7"/>
        </w:rPr>
        <w:t xml:space="preserve"> </w:t>
      </w:r>
      <w:r w:rsidRPr="00436BAA">
        <w:rPr>
          <w:rFonts w:ascii="Arial" w:hAnsi="Arial" w:cs="Arial"/>
        </w:rPr>
        <w:t>de</w:t>
      </w:r>
      <w:r w:rsidRPr="00436BAA">
        <w:rPr>
          <w:rFonts w:ascii="Arial" w:hAnsi="Arial" w:cs="Arial"/>
          <w:spacing w:val="-9"/>
        </w:rPr>
        <w:t xml:space="preserve"> </w:t>
      </w:r>
      <w:r w:rsidRPr="00436BAA">
        <w:rPr>
          <w:rFonts w:ascii="Arial" w:hAnsi="Arial" w:cs="Arial"/>
        </w:rPr>
        <w:t>la</w:t>
      </w:r>
      <w:r w:rsidRPr="00436BAA">
        <w:rPr>
          <w:rFonts w:ascii="Arial" w:hAnsi="Arial" w:cs="Arial"/>
          <w:spacing w:val="-10"/>
        </w:rPr>
        <w:t xml:space="preserve"> </w:t>
      </w:r>
      <w:r w:rsidRPr="00436BAA">
        <w:rPr>
          <w:rFonts w:ascii="Arial" w:hAnsi="Arial" w:cs="Arial"/>
        </w:rPr>
        <w:t>matriz</w:t>
      </w:r>
      <w:r w:rsidRPr="00436BAA">
        <w:rPr>
          <w:rFonts w:ascii="Arial" w:hAnsi="Arial" w:cs="Arial"/>
          <w:spacing w:val="-7"/>
        </w:rPr>
        <w:t xml:space="preserve"> </w:t>
      </w:r>
      <w:r w:rsidRPr="00436BAA">
        <w:rPr>
          <w:rFonts w:ascii="Arial" w:hAnsi="Arial" w:cs="Arial"/>
        </w:rPr>
        <w:t>eléctrica,</w:t>
      </w:r>
      <w:r w:rsidRPr="00436BAA">
        <w:rPr>
          <w:rFonts w:ascii="Arial" w:hAnsi="Arial" w:cs="Arial"/>
          <w:spacing w:val="-8"/>
        </w:rPr>
        <w:t xml:space="preserve"> </w:t>
      </w:r>
      <w:r w:rsidRPr="00436BAA">
        <w:rPr>
          <w:rFonts w:ascii="Arial" w:hAnsi="Arial" w:cs="Arial"/>
        </w:rPr>
        <w:t>proporción que</w:t>
      </w:r>
      <w:r w:rsidRPr="00436BAA">
        <w:rPr>
          <w:rFonts w:ascii="Arial" w:hAnsi="Arial" w:cs="Arial"/>
          <w:spacing w:val="-13"/>
        </w:rPr>
        <w:t xml:space="preserve"> </w:t>
      </w:r>
      <w:r w:rsidRPr="00436BAA">
        <w:rPr>
          <w:rFonts w:ascii="Arial" w:hAnsi="Arial" w:cs="Arial"/>
        </w:rPr>
        <w:t>actualmente</w:t>
      </w:r>
      <w:r w:rsidRPr="00436BAA">
        <w:rPr>
          <w:rFonts w:ascii="Arial" w:hAnsi="Arial" w:cs="Arial"/>
          <w:spacing w:val="-12"/>
        </w:rPr>
        <w:t xml:space="preserve"> </w:t>
      </w:r>
      <w:r w:rsidRPr="00436BAA">
        <w:rPr>
          <w:rFonts w:ascii="Arial" w:hAnsi="Arial" w:cs="Arial"/>
        </w:rPr>
        <w:t>es</w:t>
      </w:r>
      <w:r w:rsidRPr="00436BAA">
        <w:rPr>
          <w:rFonts w:ascii="Arial" w:hAnsi="Arial" w:cs="Arial"/>
          <w:spacing w:val="-11"/>
        </w:rPr>
        <w:t xml:space="preserve"> </w:t>
      </w:r>
      <w:r w:rsidRPr="00436BAA">
        <w:rPr>
          <w:rFonts w:ascii="Arial" w:hAnsi="Arial" w:cs="Arial"/>
        </w:rPr>
        <w:t>del</w:t>
      </w:r>
      <w:r w:rsidRPr="00436BAA">
        <w:rPr>
          <w:rFonts w:ascii="Arial" w:hAnsi="Arial" w:cs="Arial"/>
          <w:spacing w:val="-11"/>
        </w:rPr>
        <w:t xml:space="preserve"> </w:t>
      </w:r>
      <w:r w:rsidRPr="00436BAA">
        <w:rPr>
          <w:rFonts w:ascii="Arial" w:hAnsi="Arial" w:cs="Arial"/>
        </w:rPr>
        <w:t>3,9%.</w:t>
      </w:r>
      <w:r w:rsidRPr="00436BAA">
        <w:rPr>
          <w:rFonts w:ascii="Arial" w:hAnsi="Arial" w:cs="Arial"/>
          <w:spacing w:val="-11"/>
        </w:rPr>
        <w:t xml:space="preserve"> </w:t>
      </w:r>
      <w:r w:rsidRPr="00436BAA">
        <w:rPr>
          <w:rFonts w:ascii="Arial" w:hAnsi="Arial" w:cs="Arial"/>
        </w:rPr>
        <w:t>Respecto</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generación</w:t>
      </w:r>
      <w:r w:rsidRPr="00436BAA">
        <w:rPr>
          <w:rFonts w:ascii="Arial" w:hAnsi="Arial" w:cs="Arial"/>
          <w:spacing w:val="-11"/>
        </w:rPr>
        <w:t xml:space="preserve"> </w:t>
      </w:r>
      <w:r w:rsidRPr="00436BAA">
        <w:rPr>
          <w:rFonts w:ascii="Arial" w:hAnsi="Arial" w:cs="Arial"/>
        </w:rPr>
        <w:t>efectiva,</w:t>
      </w:r>
      <w:r w:rsidRPr="00436BAA">
        <w:rPr>
          <w:rFonts w:ascii="Arial" w:hAnsi="Arial" w:cs="Arial"/>
          <w:spacing w:val="-10"/>
        </w:rPr>
        <w:t xml:space="preserve"> </w:t>
      </w:r>
      <w:r w:rsidRPr="00436BAA">
        <w:rPr>
          <w:rFonts w:ascii="Arial" w:hAnsi="Arial" w:cs="Arial"/>
        </w:rPr>
        <w:t>en</w:t>
      </w:r>
      <w:r w:rsidRPr="00436BAA">
        <w:rPr>
          <w:rFonts w:ascii="Arial" w:hAnsi="Arial" w:cs="Arial"/>
          <w:spacing w:val="-11"/>
        </w:rPr>
        <w:t xml:space="preserve"> </w:t>
      </w:r>
      <w:r w:rsidRPr="00436BAA">
        <w:rPr>
          <w:rFonts w:ascii="Arial" w:hAnsi="Arial" w:cs="Arial"/>
        </w:rPr>
        <w:t>2030</w:t>
      </w:r>
      <w:r w:rsidRPr="00436BAA">
        <w:rPr>
          <w:rFonts w:ascii="Arial" w:hAnsi="Arial" w:cs="Arial"/>
          <w:spacing w:val="-11"/>
        </w:rPr>
        <w:t xml:space="preserve"> </w:t>
      </w:r>
      <w:r w:rsidRPr="00436BAA">
        <w:rPr>
          <w:rFonts w:ascii="Arial" w:hAnsi="Arial" w:cs="Arial"/>
        </w:rPr>
        <w:t>el</w:t>
      </w:r>
      <w:r w:rsidRPr="00436BAA">
        <w:rPr>
          <w:rFonts w:ascii="Arial" w:hAnsi="Arial" w:cs="Arial"/>
          <w:spacing w:val="-8"/>
        </w:rPr>
        <w:t xml:space="preserve"> </w:t>
      </w:r>
      <w:r w:rsidRPr="00436BAA">
        <w:rPr>
          <w:rFonts w:ascii="Arial" w:hAnsi="Arial" w:cs="Arial"/>
        </w:rPr>
        <w:t>5,3%</w:t>
      </w:r>
      <w:r w:rsidRPr="00436BAA">
        <w:rPr>
          <w:rFonts w:ascii="Arial" w:hAnsi="Arial" w:cs="Arial"/>
          <w:spacing w:val="-12"/>
        </w:rPr>
        <w:t xml:space="preserve"> </w:t>
      </w:r>
      <w:r w:rsidRPr="00436BAA">
        <w:rPr>
          <w:rFonts w:ascii="Arial" w:hAnsi="Arial" w:cs="Arial"/>
        </w:rPr>
        <w:t>provendría de la matriz eléctrica en comparación con el 2,9% actual” (CEPAL, 2019. Pg</w:t>
      </w:r>
      <w:r w:rsidRPr="00436BAA">
        <w:rPr>
          <w:rFonts w:ascii="Arial" w:hAnsi="Arial" w:cs="Arial"/>
          <w:spacing w:val="-4"/>
        </w:rPr>
        <w:t xml:space="preserve"> </w:t>
      </w:r>
      <w:r w:rsidRPr="00436BAA">
        <w:rPr>
          <w:rFonts w:ascii="Arial" w:hAnsi="Arial" w:cs="Arial"/>
        </w:rPr>
        <w:t>1).</w:t>
      </w:r>
    </w:p>
    <w:p w:rsidR="00C95854" w:rsidRPr="00436BAA" w:rsidRDefault="00C95854" w:rsidP="00436BAA">
      <w:pPr>
        <w:pStyle w:val="Textoindependiente"/>
        <w:spacing w:before="9"/>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rPr>
        <w:t>Los retos que implica la transición energética son importantes en materia de conciliar voluntades</w:t>
      </w:r>
      <w:r w:rsidRPr="00436BAA">
        <w:rPr>
          <w:rFonts w:ascii="Arial" w:hAnsi="Arial" w:cs="Arial"/>
          <w:spacing w:val="-5"/>
        </w:rPr>
        <w:t xml:space="preserve"> </w:t>
      </w:r>
      <w:r w:rsidRPr="00436BAA">
        <w:rPr>
          <w:rFonts w:ascii="Arial" w:hAnsi="Arial" w:cs="Arial"/>
        </w:rPr>
        <w:t>políticas</w:t>
      </w:r>
      <w:r w:rsidRPr="00436BAA">
        <w:rPr>
          <w:rFonts w:ascii="Arial" w:hAnsi="Arial" w:cs="Arial"/>
          <w:spacing w:val="-1"/>
        </w:rPr>
        <w:t xml:space="preserve"> </w:t>
      </w:r>
      <w:r w:rsidRPr="00436BAA">
        <w:rPr>
          <w:rFonts w:ascii="Arial" w:hAnsi="Arial" w:cs="Arial"/>
        </w:rPr>
        <w:t>y</w:t>
      </w:r>
      <w:r w:rsidRPr="00436BAA">
        <w:rPr>
          <w:rFonts w:ascii="Arial" w:hAnsi="Arial" w:cs="Arial"/>
          <w:spacing w:val="-8"/>
        </w:rPr>
        <w:t xml:space="preserve"> </w:t>
      </w:r>
      <w:r w:rsidRPr="00436BAA">
        <w:rPr>
          <w:rFonts w:ascii="Arial" w:hAnsi="Arial" w:cs="Arial"/>
        </w:rPr>
        <w:t>de</w:t>
      </w:r>
      <w:r w:rsidRPr="00436BAA">
        <w:rPr>
          <w:rFonts w:ascii="Arial" w:hAnsi="Arial" w:cs="Arial"/>
          <w:spacing w:val="-1"/>
        </w:rPr>
        <w:t xml:space="preserve"> </w:t>
      </w:r>
      <w:r w:rsidRPr="00436BAA">
        <w:rPr>
          <w:rFonts w:ascii="Arial" w:hAnsi="Arial" w:cs="Arial"/>
        </w:rPr>
        <w:t>inversión</w:t>
      </w:r>
      <w:r w:rsidRPr="00436BAA">
        <w:rPr>
          <w:rFonts w:ascii="Arial" w:hAnsi="Arial" w:cs="Arial"/>
          <w:spacing w:val="-3"/>
        </w:rPr>
        <w:t xml:space="preserve"> </w:t>
      </w:r>
      <w:r w:rsidRPr="00436BAA">
        <w:rPr>
          <w:rFonts w:ascii="Arial" w:hAnsi="Arial" w:cs="Arial"/>
        </w:rPr>
        <w:t>pública y</w:t>
      </w:r>
      <w:r w:rsidRPr="00436BAA">
        <w:rPr>
          <w:rFonts w:ascii="Arial" w:hAnsi="Arial" w:cs="Arial"/>
          <w:spacing w:val="-10"/>
        </w:rPr>
        <w:t xml:space="preserve"> </w:t>
      </w:r>
      <w:r w:rsidRPr="00436BAA">
        <w:rPr>
          <w:rFonts w:ascii="Arial" w:hAnsi="Arial" w:cs="Arial"/>
        </w:rPr>
        <w:t>privada.</w:t>
      </w:r>
      <w:r w:rsidRPr="00436BAA">
        <w:rPr>
          <w:rFonts w:ascii="Arial" w:hAnsi="Arial" w:cs="Arial"/>
          <w:spacing w:val="-4"/>
        </w:rPr>
        <w:t xml:space="preserve"> </w:t>
      </w:r>
      <w:r w:rsidRPr="00436BAA">
        <w:rPr>
          <w:rFonts w:ascii="Arial" w:hAnsi="Arial" w:cs="Arial"/>
        </w:rPr>
        <w:t>Sin</w:t>
      </w:r>
      <w:r w:rsidRPr="00436BAA">
        <w:rPr>
          <w:rFonts w:ascii="Arial" w:hAnsi="Arial" w:cs="Arial"/>
          <w:spacing w:val="-2"/>
        </w:rPr>
        <w:t xml:space="preserve"> </w:t>
      </w:r>
      <w:r w:rsidRPr="00436BAA">
        <w:rPr>
          <w:rFonts w:ascii="Arial" w:hAnsi="Arial" w:cs="Arial"/>
        </w:rPr>
        <w:t>embargo,</w:t>
      </w:r>
      <w:r w:rsidRPr="00436BAA">
        <w:rPr>
          <w:rFonts w:ascii="Arial" w:hAnsi="Arial" w:cs="Arial"/>
          <w:spacing w:val="-4"/>
        </w:rPr>
        <w:t xml:space="preserve"> </w:t>
      </w:r>
      <w:r w:rsidRPr="00436BAA">
        <w:rPr>
          <w:rFonts w:ascii="Arial" w:hAnsi="Arial" w:cs="Arial"/>
        </w:rPr>
        <w:t>existen</w:t>
      </w:r>
      <w:r w:rsidRPr="00436BAA">
        <w:rPr>
          <w:rFonts w:ascii="Arial" w:hAnsi="Arial" w:cs="Arial"/>
          <w:spacing w:val="-4"/>
        </w:rPr>
        <w:t xml:space="preserve"> </w:t>
      </w:r>
      <w:r w:rsidRPr="00436BAA">
        <w:rPr>
          <w:rFonts w:ascii="Arial" w:hAnsi="Arial" w:cs="Arial"/>
        </w:rPr>
        <w:t>retos</w:t>
      </w:r>
      <w:r w:rsidRPr="00436BAA">
        <w:rPr>
          <w:rFonts w:ascii="Arial" w:hAnsi="Arial" w:cs="Arial"/>
          <w:spacing w:val="-3"/>
        </w:rPr>
        <w:t xml:space="preserve"> </w:t>
      </w:r>
      <w:r w:rsidRPr="00436BAA">
        <w:rPr>
          <w:rFonts w:ascii="Arial" w:hAnsi="Arial" w:cs="Arial"/>
        </w:rPr>
        <w:t xml:space="preserve">adicionales que deben ser contemplados para alcanzar una transición energética que sea justa y equitativa. Uno de estos retos es el cambio hacia la descentralización y la generación de condiciones favorables para la entrada de los prosumidores o </w:t>
      </w:r>
      <w:r w:rsidRPr="00436BAA">
        <w:rPr>
          <w:rFonts w:ascii="Arial" w:hAnsi="Arial" w:cs="Arial"/>
          <w:i/>
        </w:rPr>
        <w:t xml:space="preserve">Prossumers </w:t>
      </w:r>
      <w:r w:rsidRPr="00436BAA">
        <w:rPr>
          <w:rFonts w:ascii="Arial" w:hAnsi="Arial" w:cs="Arial"/>
        </w:rPr>
        <w:t>según el termino en inglés, el cual denota a usuarios de energía que tienen la capacidad de producir su misma energía</w:t>
      </w:r>
      <w:r w:rsidRPr="00436BAA">
        <w:rPr>
          <w:rFonts w:ascii="Arial" w:hAnsi="Arial" w:cs="Arial"/>
          <w:spacing w:val="36"/>
        </w:rPr>
        <w:t xml:space="preserve"> </w:t>
      </w:r>
      <w:r w:rsidRPr="00436BAA">
        <w:rPr>
          <w:rFonts w:ascii="Arial" w:hAnsi="Arial" w:cs="Arial"/>
          <w:spacing w:val="-3"/>
        </w:rPr>
        <w:t>y/o</w:t>
      </w:r>
      <w:r w:rsidRPr="00436BAA">
        <w:rPr>
          <w:rFonts w:ascii="Arial" w:hAnsi="Arial" w:cs="Arial"/>
          <w:spacing w:val="32"/>
        </w:rPr>
        <w:t xml:space="preserve"> </w:t>
      </w:r>
      <w:r w:rsidRPr="00436BAA">
        <w:rPr>
          <w:rFonts w:ascii="Arial" w:hAnsi="Arial" w:cs="Arial"/>
        </w:rPr>
        <w:t>energía</w:t>
      </w:r>
      <w:r w:rsidRPr="00436BAA">
        <w:rPr>
          <w:rFonts w:ascii="Arial" w:hAnsi="Arial" w:cs="Arial"/>
          <w:spacing w:val="29"/>
        </w:rPr>
        <w:t xml:space="preserve"> </w:t>
      </w:r>
      <w:r w:rsidRPr="00436BAA">
        <w:rPr>
          <w:rFonts w:ascii="Arial" w:hAnsi="Arial" w:cs="Arial"/>
        </w:rPr>
        <w:t>para</w:t>
      </w:r>
      <w:r w:rsidRPr="00436BAA">
        <w:rPr>
          <w:rFonts w:ascii="Arial" w:hAnsi="Arial" w:cs="Arial"/>
          <w:spacing w:val="30"/>
        </w:rPr>
        <w:t xml:space="preserve"> </w:t>
      </w:r>
      <w:r w:rsidRPr="00436BAA">
        <w:rPr>
          <w:rFonts w:ascii="Arial" w:hAnsi="Arial" w:cs="Arial"/>
        </w:rPr>
        <w:t>la</w:t>
      </w:r>
      <w:r w:rsidRPr="00436BAA">
        <w:rPr>
          <w:rFonts w:ascii="Arial" w:hAnsi="Arial" w:cs="Arial"/>
          <w:spacing w:val="29"/>
        </w:rPr>
        <w:t xml:space="preserve"> </w:t>
      </w:r>
      <w:r w:rsidRPr="00436BAA">
        <w:rPr>
          <w:rFonts w:ascii="Arial" w:hAnsi="Arial" w:cs="Arial"/>
        </w:rPr>
        <w:t>venta</w:t>
      </w:r>
      <w:r w:rsidRPr="00436BAA">
        <w:rPr>
          <w:rFonts w:ascii="Arial" w:hAnsi="Arial" w:cs="Arial"/>
          <w:b/>
        </w:rPr>
        <w:t>.</w:t>
      </w:r>
      <w:r w:rsidRPr="00436BAA">
        <w:rPr>
          <w:rFonts w:ascii="Arial" w:hAnsi="Arial" w:cs="Arial"/>
          <w:b/>
          <w:spacing w:val="36"/>
        </w:rPr>
        <w:t xml:space="preserve"> </w:t>
      </w:r>
      <w:r w:rsidRPr="00436BAA">
        <w:rPr>
          <w:rFonts w:ascii="Arial" w:hAnsi="Arial" w:cs="Arial"/>
        </w:rPr>
        <w:t>La</w:t>
      </w:r>
      <w:r w:rsidRPr="00436BAA">
        <w:rPr>
          <w:rFonts w:ascii="Arial" w:hAnsi="Arial" w:cs="Arial"/>
          <w:spacing w:val="31"/>
        </w:rPr>
        <w:t xml:space="preserve"> </w:t>
      </w:r>
      <w:r w:rsidRPr="00436BAA">
        <w:rPr>
          <w:rFonts w:ascii="Arial" w:hAnsi="Arial" w:cs="Arial"/>
        </w:rPr>
        <w:t>creciente</w:t>
      </w:r>
      <w:r w:rsidRPr="00436BAA">
        <w:rPr>
          <w:rFonts w:ascii="Arial" w:hAnsi="Arial" w:cs="Arial"/>
          <w:spacing w:val="29"/>
        </w:rPr>
        <w:t xml:space="preserve"> </w:t>
      </w:r>
      <w:r w:rsidRPr="00436BAA">
        <w:rPr>
          <w:rFonts w:ascii="Arial" w:hAnsi="Arial" w:cs="Arial"/>
        </w:rPr>
        <w:t>disponibilidad</w:t>
      </w:r>
      <w:r w:rsidRPr="00436BAA">
        <w:rPr>
          <w:rFonts w:ascii="Arial" w:hAnsi="Arial" w:cs="Arial"/>
          <w:spacing w:val="29"/>
        </w:rPr>
        <w:t xml:space="preserve"> </w:t>
      </w:r>
      <w:r w:rsidRPr="00436BAA">
        <w:rPr>
          <w:rFonts w:ascii="Arial" w:hAnsi="Arial" w:cs="Arial"/>
        </w:rPr>
        <w:t>de</w:t>
      </w:r>
      <w:r w:rsidRPr="00436BAA">
        <w:rPr>
          <w:rFonts w:ascii="Arial" w:hAnsi="Arial" w:cs="Arial"/>
          <w:spacing w:val="29"/>
        </w:rPr>
        <w:t xml:space="preserve"> </w:t>
      </w:r>
      <w:r w:rsidRPr="00436BAA">
        <w:rPr>
          <w:rFonts w:ascii="Arial" w:hAnsi="Arial" w:cs="Arial"/>
        </w:rPr>
        <w:t>soluciones</w:t>
      </w:r>
      <w:r w:rsidRPr="00436BAA">
        <w:rPr>
          <w:rFonts w:ascii="Arial" w:hAnsi="Arial" w:cs="Arial"/>
          <w:spacing w:val="30"/>
        </w:rPr>
        <w:t xml:space="preserve"> </w:t>
      </w:r>
      <w:r w:rsidRPr="00436BAA">
        <w:rPr>
          <w:rFonts w:ascii="Arial" w:hAnsi="Arial" w:cs="Arial"/>
        </w:rPr>
        <w:t>modulares</w:t>
      </w:r>
      <w:r w:rsidRPr="00436BAA">
        <w:rPr>
          <w:rFonts w:ascii="Arial" w:hAnsi="Arial" w:cs="Arial"/>
          <w:spacing w:val="36"/>
        </w:rPr>
        <w:t xml:space="preserve"> </w:t>
      </w:r>
      <w:r w:rsidRPr="00436BAA">
        <w:rPr>
          <w:rFonts w:ascii="Arial" w:hAnsi="Arial" w:cs="Arial"/>
        </w:rPr>
        <w:t>y</w:t>
      </w:r>
      <w:r w:rsidR="003C4C13" w:rsidRPr="00436BAA">
        <w:rPr>
          <w:rFonts w:ascii="Arial" w:hAnsi="Arial" w:cs="Arial"/>
        </w:rPr>
        <w:t xml:space="preserve"> </w:t>
      </w:r>
      <w:r w:rsidRPr="00436BAA">
        <w:rPr>
          <w:rFonts w:ascii="Arial" w:hAnsi="Arial" w:cs="Arial"/>
        </w:rPr>
        <w:t>locales para el abastecimiento energético son una tendencia inevitable que rompe la concentración del mercado en pocas manos (Congreso Minminas, 2019). Por lo tanto,</w:t>
      </w:r>
      <w:r w:rsidRPr="00436BAA">
        <w:rPr>
          <w:rFonts w:ascii="Arial" w:hAnsi="Arial" w:cs="Arial"/>
          <w:spacing w:val="-37"/>
        </w:rPr>
        <w:t xml:space="preserve"> </w:t>
      </w:r>
      <w:r w:rsidRPr="00436BAA">
        <w:rPr>
          <w:rFonts w:ascii="Arial" w:hAnsi="Arial" w:cs="Arial"/>
        </w:rPr>
        <w:t>según el PEN 2019, es necesario habilitar su entrada de forma organizada para que el país cuente con más fuentes de oferta, más posibilidades de interconexión y un mayor empoderamiento y participación de los consumidores</w:t>
      </w:r>
      <w:r w:rsidRPr="00436BAA">
        <w:rPr>
          <w:rFonts w:ascii="Arial" w:hAnsi="Arial" w:cs="Arial"/>
          <w:spacing w:val="-2"/>
        </w:rPr>
        <w:t xml:space="preserve"> </w:t>
      </w:r>
      <w:r w:rsidR="00436BAA">
        <w:rPr>
          <w:rFonts w:ascii="Arial" w:hAnsi="Arial" w:cs="Arial"/>
        </w:rPr>
        <w:t>finales</w:t>
      </w: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rPr>
        <w:lastRenderedPageBreak/>
        <w:t>Otro de los grandes retos está relacionado con la necesidad de llevar a cabo una reincorporación laboral de la fuerza de trabajo que se encuentra en un limbo laboral a razón de los cambios del sector energético, esta fuerza laboral representa unas cantidades significativas que deben ser atendidas. Según Rubén Darío Lizarral de Campetrol el sector del petróleo genera alrededor de 120.000 empleos directos, en labores de exploración y producción de ese recurso, y cinco más indirectos por cada uno de aquellos. En otras cifras, según la UPME, el sector aporta menos del 1% del empleo total, aunque dicho aporte haya exhibido una tendencia creciente en el período 2009- 2014 (Subdirección de Hidrocarburo UPME, 2015) y según el Ministerio de Energía en el 2015 la industria petrolera generó más de 95 mil empleos en Colombia. Cifras que representan una cantidad importante de familias que deben ser consideradas en la transición energética.</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tulo2"/>
        <w:jc w:val="both"/>
        <w:rPr>
          <w:rFonts w:cs="Arial"/>
          <w:sz w:val="24"/>
          <w:szCs w:val="24"/>
        </w:rPr>
      </w:pPr>
      <w:bookmarkStart w:id="15" w:name="_Toc77620783"/>
      <w:r w:rsidRPr="00436BAA">
        <w:rPr>
          <w:rFonts w:cs="Arial"/>
          <w:sz w:val="24"/>
          <w:szCs w:val="24"/>
        </w:rPr>
        <w:t>Retos de pobreza energética rural, las Zonas No Interconectadas (ZNI):</w:t>
      </w:r>
      <w:bookmarkEnd w:id="15"/>
    </w:p>
    <w:p w:rsidR="00C95854" w:rsidRPr="00436BAA" w:rsidRDefault="00C95854" w:rsidP="00436BAA">
      <w:pPr>
        <w:pStyle w:val="Textoindependiente"/>
        <w:spacing w:before="1"/>
        <w:jc w:val="both"/>
        <w:rPr>
          <w:rFonts w:ascii="Arial" w:hAnsi="Arial" w:cs="Arial"/>
          <w:b/>
        </w:rPr>
      </w:pPr>
    </w:p>
    <w:p w:rsidR="00C95854" w:rsidRPr="00436BAA" w:rsidRDefault="000A3B1F" w:rsidP="00436BAA">
      <w:pPr>
        <w:pStyle w:val="Textoindependiente"/>
        <w:spacing w:before="90" w:line="276" w:lineRule="auto"/>
        <w:ind w:left="142" w:right="657"/>
        <w:jc w:val="both"/>
        <w:rPr>
          <w:rFonts w:ascii="Arial" w:hAnsi="Arial" w:cs="Arial"/>
        </w:rPr>
      </w:pPr>
      <w:r w:rsidRPr="00436BAA">
        <w:rPr>
          <w:rFonts w:ascii="Arial" w:hAnsi="Arial" w:cs="Arial"/>
        </w:rPr>
        <w:t>Las</w:t>
      </w:r>
      <w:r w:rsidRPr="00436BAA">
        <w:rPr>
          <w:rFonts w:ascii="Arial" w:hAnsi="Arial" w:cs="Arial"/>
          <w:spacing w:val="-2"/>
        </w:rPr>
        <w:t xml:space="preserve"> </w:t>
      </w:r>
      <w:r w:rsidRPr="00436BAA">
        <w:rPr>
          <w:rFonts w:ascii="Arial" w:hAnsi="Arial" w:cs="Arial"/>
        </w:rPr>
        <w:t>Zonas</w:t>
      </w:r>
      <w:r w:rsidRPr="00436BAA">
        <w:rPr>
          <w:rFonts w:ascii="Arial" w:hAnsi="Arial" w:cs="Arial"/>
          <w:spacing w:val="-5"/>
        </w:rPr>
        <w:t xml:space="preserve"> </w:t>
      </w:r>
      <w:r w:rsidRPr="00436BAA">
        <w:rPr>
          <w:rFonts w:ascii="Arial" w:hAnsi="Arial" w:cs="Arial"/>
        </w:rPr>
        <w:t>No</w:t>
      </w:r>
      <w:r w:rsidRPr="00436BAA">
        <w:rPr>
          <w:rFonts w:ascii="Arial" w:hAnsi="Arial" w:cs="Arial"/>
          <w:spacing w:val="-2"/>
        </w:rPr>
        <w:t xml:space="preserve"> </w:t>
      </w:r>
      <w:r w:rsidRPr="00436BAA">
        <w:rPr>
          <w:rFonts w:ascii="Arial" w:hAnsi="Arial" w:cs="Arial"/>
        </w:rPr>
        <w:t>Interconectadas</w:t>
      </w:r>
      <w:r w:rsidRPr="00436BAA">
        <w:rPr>
          <w:rFonts w:ascii="Arial" w:hAnsi="Arial" w:cs="Arial"/>
          <w:spacing w:val="-5"/>
        </w:rPr>
        <w:t xml:space="preserve"> </w:t>
      </w:r>
      <w:r w:rsidRPr="00436BAA">
        <w:rPr>
          <w:rFonts w:ascii="Arial" w:hAnsi="Arial" w:cs="Arial"/>
        </w:rPr>
        <w:t>son</w:t>
      </w:r>
      <w:r w:rsidRPr="00436BAA">
        <w:rPr>
          <w:rFonts w:ascii="Arial" w:hAnsi="Arial" w:cs="Arial"/>
          <w:spacing w:val="-5"/>
        </w:rPr>
        <w:t xml:space="preserve"> </w:t>
      </w:r>
      <w:r w:rsidRPr="00436BAA">
        <w:rPr>
          <w:rFonts w:ascii="Arial" w:hAnsi="Arial" w:cs="Arial"/>
        </w:rPr>
        <w:t>áreas</w:t>
      </w:r>
      <w:r w:rsidRPr="00436BAA">
        <w:rPr>
          <w:rFonts w:ascii="Arial" w:hAnsi="Arial" w:cs="Arial"/>
          <w:spacing w:val="-5"/>
        </w:rPr>
        <w:t xml:space="preserve"> </w:t>
      </w:r>
      <w:r w:rsidRPr="00436BAA">
        <w:rPr>
          <w:rFonts w:ascii="Arial" w:hAnsi="Arial" w:cs="Arial"/>
        </w:rPr>
        <w:t>del</w:t>
      </w:r>
      <w:r w:rsidRPr="00436BAA">
        <w:rPr>
          <w:rFonts w:ascii="Arial" w:hAnsi="Arial" w:cs="Arial"/>
          <w:spacing w:val="-3"/>
        </w:rPr>
        <w:t xml:space="preserve"> </w:t>
      </w:r>
      <w:r w:rsidRPr="00436BAA">
        <w:rPr>
          <w:rFonts w:ascii="Arial" w:hAnsi="Arial" w:cs="Arial"/>
        </w:rPr>
        <w:t>país</w:t>
      </w:r>
      <w:r w:rsidRPr="00436BAA">
        <w:rPr>
          <w:rFonts w:ascii="Arial" w:hAnsi="Arial" w:cs="Arial"/>
          <w:spacing w:val="-4"/>
        </w:rPr>
        <w:t xml:space="preserve"> </w:t>
      </w:r>
      <w:r w:rsidRPr="00436BAA">
        <w:rPr>
          <w:rFonts w:ascii="Arial" w:hAnsi="Arial" w:cs="Arial"/>
        </w:rPr>
        <w:t>que</w:t>
      </w:r>
      <w:r w:rsidRPr="00436BAA">
        <w:rPr>
          <w:rFonts w:ascii="Arial" w:hAnsi="Arial" w:cs="Arial"/>
          <w:spacing w:val="-6"/>
        </w:rPr>
        <w:t xml:space="preserve"> </w:t>
      </w:r>
      <w:r w:rsidRPr="00436BAA">
        <w:rPr>
          <w:rFonts w:ascii="Arial" w:hAnsi="Arial" w:cs="Arial"/>
        </w:rPr>
        <w:t>no</w:t>
      </w:r>
      <w:r w:rsidRPr="00436BAA">
        <w:rPr>
          <w:rFonts w:ascii="Arial" w:hAnsi="Arial" w:cs="Arial"/>
          <w:spacing w:val="-5"/>
        </w:rPr>
        <w:t xml:space="preserve"> </w:t>
      </w:r>
      <w:r w:rsidRPr="00436BAA">
        <w:rPr>
          <w:rFonts w:ascii="Arial" w:hAnsi="Arial" w:cs="Arial"/>
        </w:rPr>
        <w:t>reciben</w:t>
      </w:r>
      <w:r w:rsidRPr="00436BAA">
        <w:rPr>
          <w:rFonts w:ascii="Arial" w:hAnsi="Arial" w:cs="Arial"/>
          <w:spacing w:val="-5"/>
        </w:rPr>
        <w:t xml:space="preserve"> </w:t>
      </w:r>
      <w:r w:rsidRPr="00436BAA">
        <w:rPr>
          <w:rFonts w:ascii="Arial" w:hAnsi="Arial" w:cs="Arial"/>
        </w:rPr>
        <w:t>servicio</w:t>
      </w:r>
      <w:r w:rsidRPr="00436BAA">
        <w:rPr>
          <w:rFonts w:ascii="Arial" w:hAnsi="Arial" w:cs="Arial"/>
          <w:spacing w:val="-3"/>
        </w:rPr>
        <w:t xml:space="preserve"> </w:t>
      </w:r>
      <w:r w:rsidRPr="00436BAA">
        <w:rPr>
          <w:rFonts w:ascii="Arial" w:hAnsi="Arial" w:cs="Arial"/>
        </w:rPr>
        <w:t>de</w:t>
      </w:r>
      <w:r w:rsidRPr="00436BAA">
        <w:rPr>
          <w:rFonts w:ascii="Arial" w:hAnsi="Arial" w:cs="Arial"/>
          <w:spacing w:val="-1"/>
        </w:rPr>
        <w:t xml:space="preserve"> </w:t>
      </w:r>
      <w:r w:rsidRPr="00436BAA">
        <w:rPr>
          <w:rFonts w:ascii="Arial" w:hAnsi="Arial" w:cs="Arial"/>
        </w:rPr>
        <w:t>energía</w:t>
      </w:r>
      <w:r w:rsidRPr="00436BAA">
        <w:rPr>
          <w:rFonts w:ascii="Arial" w:hAnsi="Arial" w:cs="Arial"/>
          <w:spacing w:val="-2"/>
        </w:rPr>
        <w:t xml:space="preserve"> </w:t>
      </w:r>
      <w:r w:rsidRPr="00436BAA">
        <w:rPr>
          <w:rFonts w:ascii="Arial" w:hAnsi="Arial" w:cs="Arial"/>
        </w:rPr>
        <w:t>eléctrica a través del Sistema Interconectado Nacional (SIN), están caracterizadas por un alto índice de necesidades básicas insatisfechas y por un bajo nivel de ingresos, que se traducen en marginamiento social y</w:t>
      </w:r>
      <w:r w:rsidRPr="00436BAA">
        <w:rPr>
          <w:rFonts w:ascii="Arial" w:hAnsi="Arial" w:cs="Arial"/>
          <w:spacing w:val="-2"/>
        </w:rPr>
        <w:t xml:space="preserve"> </w:t>
      </w:r>
      <w:r w:rsidRPr="00436BAA">
        <w:rPr>
          <w:rFonts w:ascii="Arial" w:hAnsi="Arial" w:cs="Arial"/>
        </w:rPr>
        <w:t>económico.</w:t>
      </w:r>
    </w:p>
    <w:p w:rsidR="003C4C13" w:rsidRPr="00436BAA" w:rsidRDefault="003C4C13" w:rsidP="00436BAA">
      <w:pPr>
        <w:pStyle w:val="Textoindependiente"/>
        <w:spacing w:before="90" w:line="276" w:lineRule="auto"/>
        <w:ind w:left="142" w:right="657"/>
        <w:jc w:val="both"/>
        <w:rPr>
          <w:rFonts w:ascii="Arial" w:hAnsi="Arial" w:cs="Arial"/>
        </w:rPr>
      </w:pPr>
    </w:p>
    <w:p w:rsidR="00C95854" w:rsidRPr="00436BAA" w:rsidRDefault="000A3B1F" w:rsidP="00436BAA">
      <w:pPr>
        <w:pStyle w:val="Textoindependiente"/>
        <w:spacing w:line="276" w:lineRule="auto"/>
        <w:ind w:left="142" w:right="660"/>
        <w:jc w:val="both"/>
        <w:rPr>
          <w:rFonts w:ascii="Arial" w:hAnsi="Arial" w:cs="Arial"/>
        </w:rPr>
      </w:pPr>
      <w:r w:rsidRPr="00436BAA">
        <w:rPr>
          <w:rFonts w:ascii="Arial" w:hAnsi="Arial" w:cs="Arial"/>
        </w:rPr>
        <w:t>De acuerdo con la Superintendencia delegada para energía y gas (2020), en Colombia las zonas no interconectadas representan aproximadamente el 52% del territorio colombiano a nivel de área departamental y en ellas se encuentra una población estimada de 1.900.000 habitantes.</w:t>
      </w:r>
      <w:r w:rsidRPr="00436BAA">
        <w:rPr>
          <w:rFonts w:ascii="Arial" w:hAnsi="Arial" w:cs="Arial"/>
          <w:spacing w:val="-10"/>
        </w:rPr>
        <w:t xml:space="preserve"> </w:t>
      </w:r>
      <w:r w:rsidRPr="00436BAA">
        <w:rPr>
          <w:rFonts w:ascii="Arial" w:hAnsi="Arial" w:cs="Arial"/>
        </w:rPr>
        <w:t>Estas</w:t>
      </w:r>
      <w:r w:rsidRPr="00436BAA">
        <w:rPr>
          <w:rFonts w:ascii="Arial" w:hAnsi="Arial" w:cs="Arial"/>
          <w:spacing w:val="-9"/>
        </w:rPr>
        <w:t xml:space="preserve"> </w:t>
      </w:r>
      <w:r w:rsidRPr="00436BAA">
        <w:rPr>
          <w:rFonts w:ascii="Arial" w:hAnsi="Arial" w:cs="Arial"/>
        </w:rPr>
        <w:t>zonas</w:t>
      </w:r>
      <w:r w:rsidRPr="00436BAA">
        <w:rPr>
          <w:rFonts w:ascii="Arial" w:hAnsi="Arial" w:cs="Arial"/>
          <w:spacing w:val="-8"/>
        </w:rPr>
        <w:t xml:space="preserve"> </w:t>
      </w:r>
      <w:r w:rsidRPr="00436BAA">
        <w:rPr>
          <w:rFonts w:ascii="Arial" w:hAnsi="Arial" w:cs="Arial"/>
        </w:rPr>
        <w:t>se</w:t>
      </w:r>
      <w:r w:rsidRPr="00436BAA">
        <w:rPr>
          <w:rFonts w:ascii="Arial" w:hAnsi="Arial" w:cs="Arial"/>
          <w:spacing w:val="-7"/>
        </w:rPr>
        <w:t xml:space="preserve"> </w:t>
      </w:r>
      <w:r w:rsidRPr="00436BAA">
        <w:rPr>
          <w:rFonts w:ascii="Arial" w:hAnsi="Arial" w:cs="Arial"/>
        </w:rPr>
        <w:t>encuentran</w:t>
      </w:r>
      <w:r w:rsidRPr="00436BAA">
        <w:rPr>
          <w:rFonts w:ascii="Arial" w:hAnsi="Arial" w:cs="Arial"/>
          <w:spacing w:val="-9"/>
        </w:rPr>
        <w:t xml:space="preserve"> </w:t>
      </w:r>
      <w:r w:rsidRPr="00436BAA">
        <w:rPr>
          <w:rFonts w:ascii="Arial" w:hAnsi="Arial" w:cs="Arial"/>
        </w:rPr>
        <w:t>compuestas</w:t>
      </w:r>
      <w:r w:rsidRPr="00436BAA">
        <w:rPr>
          <w:rFonts w:ascii="Arial" w:hAnsi="Arial" w:cs="Arial"/>
          <w:spacing w:val="-10"/>
        </w:rPr>
        <w:t xml:space="preserve"> </w:t>
      </w:r>
      <w:r w:rsidRPr="00436BAA">
        <w:rPr>
          <w:rFonts w:ascii="Arial" w:hAnsi="Arial" w:cs="Arial"/>
        </w:rPr>
        <w:t>por</w:t>
      </w:r>
      <w:r w:rsidRPr="00436BAA">
        <w:rPr>
          <w:rFonts w:ascii="Arial" w:hAnsi="Arial" w:cs="Arial"/>
          <w:spacing w:val="-9"/>
        </w:rPr>
        <w:t xml:space="preserve"> </w:t>
      </w:r>
      <w:r w:rsidRPr="00436BAA">
        <w:rPr>
          <w:rFonts w:ascii="Arial" w:hAnsi="Arial" w:cs="Arial"/>
        </w:rPr>
        <w:t>un</w:t>
      </w:r>
      <w:r w:rsidRPr="00436BAA">
        <w:rPr>
          <w:rFonts w:ascii="Arial" w:hAnsi="Arial" w:cs="Arial"/>
          <w:spacing w:val="-9"/>
        </w:rPr>
        <w:t xml:space="preserve"> </w:t>
      </w:r>
      <w:r w:rsidRPr="00436BAA">
        <w:rPr>
          <w:rFonts w:ascii="Arial" w:hAnsi="Arial" w:cs="Arial"/>
        </w:rPr>
        <w:t>departamento</w:t>
      </w:r>
      <w:r w:rsidRPr="00436BAA">
        <w:rPr>
          <w:rFonts w:ascii="Arial" w:hAnsi="Arial" w:cs="Arial"/>
          <w:spacing w:val="-9"/>
        </w:rPr>
        <w:t xml:space="preserve"> </w:t>
      </w:r>
      <w:r w:rsidRPr="00436BAA">
        <w:rPr>
          <w:rFonts w:ascii="Arial" w:hAnsi="Arial" w:cs="Arial"/>
        </w:rPr>
        <w:t>insular</w:t>
      </w:r>
      <w:r w:rsidRPr="00436BAA">
        <w:rPr>
          <w:rFonts w:ascii="Arial" w:hAnsi="Arial" w:cs="Arial"/>
          <w:spacing w:val="-9"/>
        </w:rPr>
        <w:t xml:space="preserve"> </w:t>
      </w:r>
      <w:r w:rsidRPr="00436BAA">
        <w:rPr>
          <w:rFonts w:ascii="Arial" w:hAnsi="Arial" w:cs="Arial"/>
        </w:rPr>
        <w:t>(Archipiélago de San Andrés y Providencia), cuatro capitales departamentales (Amazonas, Vichada, Guainía y</w:t>
      </w:r>
      <w:r w:rsidRPr="00436BAA">
        <w:rPr>
          <w:rFonts w:ascii="Arial" w:hAnsi="Arial" w:cs="Arial"/>
          <w:spacing w:val="-2"/>
        </w:rPr>
        <w:t xml:space="preserve"> </w:t>
      </w:r>
      <w:r w:rsidRPr="00436BAA">
        <w:rPr>
          <w:rFonts w:ascii="Arial" w:hAnsi="Arial" w:cs="Arial"/>
        </w:rPr>
        <w:t>Vaupés).</w:t>
      </w:r>
    </w:p>
    <w:p w:rsidR="003C4C13" w:rsidRPr="00436BAA" w:rsidRDefault="003C4C13" w:rsidP="00436BAA">
      <w:pPr>
        <w:pStyle w:val="Textoindependiente"/>
        <w:spacing w:line="276" w:lineRule="auto"/>
        <w:ind w:left="142" w:right="660"/>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rPr>
        <w:t>Según datos del informe sectorial de la prestación del servicio de energía eléctrica del Instituto de Planificación y Promoción de Soluciones Energéticas (IPSE) del año 2020, las ZNI cuentan con una capacidad operativa total del orden de los 280 MW, de los cuales solo el 5% provienen de FNCER. Respecto a las metas del gobierno nacional se espera que a 2030, 15% de la energía provenga de renovables no convencionales.</w:t>
      </w:r>
    </w:p>
    <w:p w:rsidR="00C95854" w:rsidRPr="00436BAA" w:rsidRDefault="00C95854" w:rsidP="00436BAA">
      <w:pPr>
        <w:spacing w:line="276" w:lineRule="auto"/>
        <w:jc w:val="both"/>
        <w:rPr>
          <w:rFonts w:ascii="Arial" w:hAnsi="Arial" w:cs="Arial"/>
          <w:sz w:val="24"/>
          <w:szCs w:val="24"/>
        </w:rPr>
        <w:sectPr w:rsidR="00C95854" w:rsidRPr="00436BAA">
          <w:headerReference w:type="default" r:id="rId24"/>
          <w:footerReference w:type="default" r:id="rId25"/>
          <w:pgSz w:w="12240" w:h="15840"/>
          <w:pgMar w:top="2320" w:right="1040" w:bottom="900" w:left="1560" w:header="704" w:footer="710" w:gutter="0"/>
          <w:cols w:space="720"/>
        </w:sectPr>
      </w:pPr>
    </w:p>
    <w:p w:rsidR="00C95854" w:rsidRPr="00436BAA" w:rsidRDefault="00C95854" w:rsidP="00436BAA">
      <w:pPr>
        <w:pStyle w:val="Textoindependiente"/>
        <w:spacing w:before="5"/>
        <w:jc w:val="both"/>
        <w:rPr>
          <w:rFonts w:ascii="Arial" w:hAnsi="Arial" w:cs="Arial"/>
        </w:rPr>
      </w:pPr>
    </w:p>
    <w:p w:rsidR="00C95854" w:rsidRPr="00436BAA" w:rsidRDefault="000A3B1F" w:rsidP="00436BAA">
      <w:pPr>
        <w:pStyle w:val="Ttulo2"/>
        <w:jc w:val="both"/>
        <w:rPr>
          <w:rFonts w:cs="Arial"/>
          <w:sz w:val="24"/>
          <w:szCs w:val="24"/>
        </w:rPr>
      </w:pPr>
      <w:bookmarkStart w:id="16" w:name="_Toc77620784"/>
      <w:r w:rsidRPr="00436BAA">
        <w:rPr>
          <w:rFonts w:cs="Arial"/>
          <w:sz w:val="24"/>
          <w:szCs w:val="24"/>
        </w:rPr>
        <w:t>Caracterización general de las ZNI</w:t>
      </w:r>
      <w:bookmarkEnd w:id="16"/>
    </w:p>
    <w:p w:rsidR="003C4C13" w:rsidRPr="00436BAA" w:rsidRDefault="003C4C13" w:rsidP="00436BAA">
      <w:pPr>
        <w:jc w:val="both"/>
        <w:rPr>
          <w:rFonts w:ascii="Arial" w:hAnsi="Arial" w:cs="Arial"/>
          <w:sz w:val="24"/>
          <w:szCs w:val="2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C95854" w:rsidRPr="00436BAA">
        <w:trPr>
          <w:trHeight w:val="316"/>
        </w:trPr>
        <w:tc>
          <w:tcPr>
            <w:tcW w:w="4414" w:type="dxa"/>
          </w:tcPr>
          <w:p w:rsidR="00C95854" w:rsidRPr="00436BAA" w:rsidRDefault="000A3B1F" w:rsidP="00436BAA">
            <w:pPr>
              <w:pStyle w:val="TableParagraph"/>
              <w:spacing w:before="0" w:line="275" w:lineRule="exact"/>
              <w:ind w:left="107"/>
              <w:jc w:val="both"/>
              <w:rPr>
                <w:rFonts w:ascii="Arial" w:hAnsi="Arial" w:cs="Arial"/>
                <w:b/>
                <w:sz w:val="24"/>
                <w:szCs w:val="24"/>
              </w:rPr>
            </w:pPr>
            <w:r w:rsidRPr="00436BAA">
              <w:rPr>
                <w:rFonts w:ascii="Arial" w:hAnsi="Arial" w:cs="Arial"/>
                <w:b/>
                <w:sz w:val="24"/>
                <w:szCs w:val="24"/>
              </w:rPr>
              <w:t>Concepto</w:t>
            </w:r>
          </w:p>
        </w:tc>
        <w:tc>
          <w:tcPr>
            <w:tcW w:w="4414" w:type="dxa"/>
          </w:tcPr>
          <w:p w:rsidR="00C95854" w:rsidRPr="00436BAA" w:rsidRDefault="000A3B1F" w:rsidP="00436BAA">
            <w:pPr>
              <w:pStyle w:val="TableParagraph"/>
              <w:spacing w:before="0" w:line="275" w:lineRule="exact"/>
              <w:ind w:left="107"/>
              <w:jc w:val="both"/>
              <w:rPr>
                <w:rFonts w:ascii="Arial" w:hAnsi="Arial" w:cs="Arial"/>
                <w:b/>
                <w:sz w:val="24"/>
                <w:szCs w:val="24"/>
              </w:rPr>
            </w:pPr>
            <w:r w:rsidRPr="00436BAA">
              <w:rPr>
                <w:rFonts w:ascii="Arial" w:hAnsi="Arial" w:cs="Arial"/>
                <w:b/>
                <w:sz w:val="24"/>
                <w:szCs w:val="24"/>
              </w:rPr>
              <w:t>Valor 2019</w:t>
            </w:r>
          </w:p>
        </w:tc>
      </w:tr>
      <w:tr w:rsidR="00C95854" w:rsidRPr="00436BAA">
        <w:trPr>
          <w:trHeight w:val="318"/>
        </w:trPr>
        <w:tc>
          <w:tcPr>
            <w:tcW w:w="4414" w:type="dxa"/>
          </w:tcPr>
          <w:p w:rsidR="00C95854" w:rsidRPr="00436BAA" w:rsidRDefault="000A3B1F" w:rsidP="00436BAA">
            <w:pPr>
              <w:pStyle w:val="TableParagraph"/>
              <w:spacing w:before="0" w:line="273" w:lineRule="exact"/>
              <w:ind w:left="107"/>
              <w:jc w:val="both"/>
              <w:rPr>
                <w:rFonts w:ascii="Arial" w:hAnsi="Arial" w:cs="Arial"/>
                <w:sz w:val="24"/>
                <w:szCs w:val="24"/>
              </w:rPr>
            </w:pPr>
            <w:r w:rsidRPr="00436BAA">
              <w:rPr>
                <w:rFonts w:ascii="Arial" w:hAnsi="Arial" w:cs="Arial"/>
                <w:sz w:val="24"/>
                <w:szCs w:val="24"/>
              </w:rPr>
              <w:t>Porcentaje del territorio nacional</w:t>
            </w:r>
          </w:p>
        </w:tc>
        <w:tc>
          <w:tcPr>
            <w:tcW w:w="4414" w:type="dxa"/>
          </w:tcPr>
          <w:p w:rsidR="00C95854" w:rsidRPr="00436BAA" w:rsidRDefault="000A3B1F" w:rsidP="00436BAA">
            <w:pPr>
              <w:pStyle w:val="TableParagraph"/>
              <w:spacing w:before="0" w:line="273" w:lineRule="exact"/>
              <w:ind w:left="107"/>
              <w:jc w:val="both"/>
              <w:rPr>
                <w:rFonts w:ascii="Arial" w:hAnsi="Arial" w:cs="Arial"/>
                <w:sz w:val="24"/>
                <w:szCs w:val="24"/>
              </w:rPr>
            </w:pPr>
            <w:r w:rsidRPr="00436BAA">
              <w:rPr>
                <w:rFonts w:ascii="Arial" w:hAnsi="Arial" w:cs="Arial"/>
                <w:sz w:val="24"/>
                <w:szCs w:val="24"/>
              </w:rPr>
              <w:t>52%</w:t>
            </w:r>
          </w:p>
        </w:tc>
      </w:tr>
      <w:tr w:rsidR="00C95854" w:rsidRPr="00436BAA">
        <w:trPr>
          <w:trHeight w:val="316"/>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Departamentos</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20</w:t>
            </w:r>
          </w:p>
        </w:tc>
      </w:tr>
      <w:tr w:rsidR="00C95854" w:rsidRPr="00436BAA">
        <w:trPr>
          <w:trHeight w:val="318"/>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Municipios</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74</w:t>
            </w:r>
          </w:p>
        </w:tc>
      </w:tr>
      <w:tr w:rsidR="00C95854" w:rsidRPr="00436BAA">
        <w:trPr>
          <w:trHeight w:val="316"/>
        </w:trPr>
        <w:tc>
          <w:tcPr>
            <w:tcW w:w="4414" w:type="dxa"/>
          </w:tcPr>
          <w:p w:rsidR="00C95854" w:rsidRPr="00436BAA" w:rsidRDefault="000A3B1F" w:rsidP="00436BAA">
            <w:pPr>
              <w:pStyle w:val="TableParagraph"/>
              <w:spacing w:before="0" w:line="271" w:lineRule="exact"/>
              <w:ind w:left="107"/>
              <w:jc w:val="both"/>
              <w:rPr>
                <w:rFonts w:ascii="Arial" w:hAnsi="Arial" w:cs="Arial"/>
                <w:sz w:val="24"/>
                <w:szCs w:val="24"/>
              </w:rPr>
            </w:pPr>
            <w:r w:rsidRPr="00436BAA">
              <w:rPr>
                <w:rFonts w:ascii="Arial" w:hAnsi="Arial" w:cs="Arial"/>
                <w:sz w:val="24"/>
                <w:szCs w:val="24"/>
              </w:rPr>
              <w:t>Suscriptores a diciembre de 2019</w:t>
            </w:r>
          </w:p>
        </w:tc>
        <w:tc>
          <w:tcPr>
            <w:tcW w:w="4414" w:type="dxa"/>
          </w:tcPr>
          <w:p w:rsidR="00C95854" w:rsidRPr="00436BAA" w:rsidRDefault="000A3B1F" w:rsidP="00436BAA">
            <w:pPr>
              <w:pStyle w:val="TableParagraph"/>
              <w:spacing w:before="0" w:line="271" w:lineRule="exact"/>
              <w:ind w:left="107"/>
              <w:jc w:val="both"/>
              <w:rPr>
                <w:rFonts w:ascii="Arial" w:hAnsi="Arial" w:cs="Arial"/>
                <w:sz w:val="24"/>
                <w:szCs w:val="24"/>
              </w:rPr>
            </w:pPr>
            <w:r w:rsidRPr="00436BAA">
              <w:rPr>
                <w:rFonts w:ascii="Arial" w:hAnsi="Arial" w:cs="Arial"/>
                <w:sz w:val="24"/>
                <w:szCs w:val="24"/>
              </w:rPr>
              <w:t>193.871</w:t>
            </w:r>
          </w:p>
        </w:tc>
      </w:tr>
      <w:tr w:rsidR="00C95854" w:rsidRPr="00436BAA">
        <w:trPr>
          <w:trHeight w:val="318"/>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Capacidad operativa</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280,38 MW</w:t>
            </w:r>
          </w:p>
        </w:tc>
      </w:tr>
      <w:tr w:rsidR="00C95854" w:rsidRPr="00436BAA">
        <w:trPr>
          <w:trHeight w:val="316"/>
        </w:trPr>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Capacidad operativa fuentes renovables</w:t>
            </w:r>
          </w:p>
        </w:tc>
        <w:tc>
          <w:tcPr>
            <w:tcW w:w="4414" w:type="dxa"/>
          </w:tcPr>
          <w:p w:rsidR="00C95854" w:rsidRPr="00436BAA" w:rsidRDefault="000A3B1F" w:rsidP="00436BAA">
            <w:pPr>
              <w:pStyle w:val="TableParagraph"/>
              <w:spacing w:before="0" w:line="270" w:lineRule="exact"/>
              <w:ind w:left="107"/>
              <w:jc w:val="both"/>
              <w:rPr>
                <w:rFonts w:ascii="Arial" w:hAnsi="Arial" w:cs="Arial"/>
                <w:sz w:val="24"/>
                <w:szCs w:val="24"/>
              </w:rPr>
            </w:pPr>
            <w:r w:rsidRPr="00436BAA">
              <w:rPr>
                <w:rFonts w:ascii="Arial" w:hAnsi="Arial" w:cs="Arial"/>
                <w:sz w:val="24"/>
                <w:szCs w:val="24"/>
              </w:rPr>
              <w:t>14,1 MW</w:t>
            </w:r>
          </w:p>
        </w:tc>
      </w:tr>
    </w:tbl>
    <w:p w:rsidR="00C95854" w:rsidRPr="00436BAA" w:rsidRDefault="000A3B1F" w:rsidP="00436BAA">
      <w:pPr>
        <w:pStyle w:val="Textoindependiente"/>
        <w:ind w:right="516"/>
        <w:jc w:val="both"/>
        <w:rPr>
          <w:rFonts w:ascii="Arial" w:hAnsi="Arial" w:cs="Arial"/>
        </w:rPr>
      </w:pPr>
      <w:r w:rsidRPr="00436BAA">
        <w:rPr>
          <w:rFonts w:ascii="Arial" w:hAnsi="Arial" w:cs="Arial"/>
        </w:rPr>
        <w:t>Tabla 2. Tomado del informe sectorial de la prestación del servicio de energía eléctrica.</w:t>
      </w:r>
    </w:p>
    <w:p w:rsidR="00C95854" w:rsidRPr="00436BAA" w:rsidRDefault="000A3B1F" w:rsidP="00436BAA">
      <w:pPr>
        <w:pStyle w:val="Textoindependiente"/>
        <w:spacing w:before="41"/>
        <w:ind w:right="522"/>
        <w:jc w:val="both"/>
        <w:rPr>
          <w:rFonts w:ascii="Arial" w:hAnsi="Arial" w:cs="Arial"/>
        </w:rPr>
      </w:pPr>
      <w:r w:rsidRPr="00436BAA">
        <w:rPr>
          <w:rFonts w:ascii="Arial" w:hAnsi="Arial" w:cs="Arial"/>
        </w:rPr>
        <w:t>Superintendencia delegada para energía y gas. 2020.</w:t>
      </w:r>
    </w:p>
    <w:p w:rsidR="00C95854" w:rsidRPr="00436BAA" w:rsidRDefault="000A3B1F" w:rsidP="00436BAA">
      <w:pPr>
        <w:pStyle w:val="Textoindependiente"/>
        <w:spacing w:before="43"/>
        <w:ind w:right="520"/>
        <w:jc w:val="both"/>
        <w:rPr>
          <w:rFonts w:ascii="Arial" w:hAnsi="Arial" w:cs="Arial"/>
        </w:rPr>
      </w:pPr>
      <w:r w:rsidRPr="00436BAA">
        <w:rPr>
          <w:rFonts w:ascii="Arial" w:hAnsi="Arial" w:cs="Arial"/>
        </w:rPr>
        <w:t>Fuente: IPSE, 2019.</w:t>
      </w:r>
    </w:p>
    <w:p w:rsidR="00C95854" w:rsidRPr="00436BAA" w:rsidRDefault="00C95854" w:rsidP="00436BAA">
      <w:pPr>
        <w:pStyle w:val="Textoindependiente"/>
        <w:spacing w:before="1"/>
        <w:jc w:val="both"/>
        <w:rPr>
          <w:rFonts w:ascii="Arial" w:hAnsi="Arial" w:cs="Arial"/>
        </w:rPr>
      </w:pPr>
    </w:p>
    <w:p w:rsidR="00C95854" w:rsidRPr="00436BAA" w:rsidRDefault="000A3B1F" w:rsidP="00436BAA">
      <w:pPr>
        <w:pStyle w:val="Textoindependiente"/>
        <w:spacing w:line="276" w:lineRule="auto"/>
        <w:ind w:left="142" w:right="659"/>
        <w:jc w:val="both"/>
        <w:rPr>
          <w:rFonts w:ascii="Arial" w:hAnsi="Arial" w:cs="Arial"/>
        </w:rPr>
      </w:pPr>
      <w:r w:rsidRPr="00436BAA">
        <w:rPr>
          <w:rFonts w:ascii="Arial" w:hAnsi="Arial" w:cs="Arial"/>
        </w:rPr>
        <w:t>Sobre</w:t>
      </w:r>
      <w:r w:rsidRPr="00436BAA">
        <w:rPr>
          <w:rFonts w:ascii="Arial" w:hAnsi="Arial" w:cs="Arial"/>
          <w:spacing w:val="-6"/>
        </w:rPr>
        <w:t xml:space="preserve"> </w:t>
      </w:r>
      <w:r w:rsidRPr="00436BAA">
        <w:rPr>
          <w:rFonts w:ascii="Arial" w:hAnsi="Arial" w:cs="Arial"/>
        </w:rPr>
        <w:t>cobertura</w:t>
      </w:r>
      <w:r w:rsidRPr="00436BAA">
        <w:rPr>
          <w:rFonts w:ascii="Arial" w:hAnsi="Arial" w:cs="Arial"/>
          <w:spacing w:val="-4"/>
        </w:rPr>
        <w:t xml:space="preserve"> </w:t>
      </w:r>
      <w:r w:rsidRPr="00436BAA">
        <w:rPr>
          <w:rFonts w:ascii="Arial" w:hAnsi="Arial" w:cs="Arial"/>
        </w:rPr>
        <w:t>de</w:t>
      </w:r>
      <w:r w:rsidRPr="00436BAA">
        <w:rPr>
          <w:rFonts w:ascii="Arial" w:hAnsi="Arial" w:cs="Arial"/>
          <w:spacing w:val="-2"/>
        </w:rPr>
        <w:t xml:space="preserve"> </w:t>
      </w:r>
      <w:r w:rsidRPr="00436BAA">
        <w:rPr>
          <w:rFonts w:ascii="Arial" w:hAnsi="Arial" w:cs="Arial"/>
        </w:rPr>
        <w:t>energía</w:t>
      </w:r>
      <w:r w:rsidRPr="00436BAA">
        <w:rPr>
          <w:rFonts w:ascii="Arial" w:hAnsi="Arial" w:cs="Arial"/>
          <w:spacing w:val="-3"/>
        </w:rPr>
        <w:t xml:space="preserve"> </w:t>
      </w:r>
      <w:r w:rsidRPr="00436BAA">
        <w:rPr>
          <w:rFonts w:ascii="Arial" w:hAnsi="Arial" w:cs="Arial"/>
        </w:rPr>
        <w:t>para</w:t>
      </w:r>
      <w:r w:rsidRPr="00436BAA">
        <w:rPr>
          <w:rFonts w:ascii="Arial" w:hAnsi="Arial" w:cs="Arial"/>
          <w:spacing w:val="-6"/>
        </w:rPr>
        <w:t xml:space="preserve"> </w:t>
      </w:r>
      <w:r w:rsidRPr="00436BAA">
        <w:rPr>
          <w:rFonts w:ascii="Arial" w:hAnsi="Arial" w:cs="Arial"/>
        </w:rPr>
        <w:t>las ZNI,</w:t>
      </w:r>
      <w:r w:rsidRPr="00436BAA">
        <w:rPr>
          <w:rFonts w:ascii="Arial" w:hAnsi="Arial" w:cs="Arial"/>
          <w:spacing w:val="-4"/>
        </w:rPr>
        <w:t xml:space="preserve"> </w:t>
      </w:r>
      <w:r w:rsidRPr="00436BAA">
        <w:rPr>
          <w:rFonts w:ascii="Arial" w:hAnsi="Arial" w:cs="Arial"/>
        </w:rPr>
        <w:t>se</w:t>
      </w:r>
      <w:r w:rsidRPr="00436BAA">
        <w:rPr>
          <w:rFonts w:ascii="Arial" w:hAnsi="Arial" w:cs="Arial"/>
          <w:spacing w:val="-1"/>
        </w:rPr>
        <w:t xml:space="preserve"> </w:t>
      </w:r>
      <w:r w:rsidRPr="00436BAA">
        <w:rPr>
          <w:rFonts w:ascii="Arial" w:hAnsi="Arial" w:cs="Arial"/>
        </w:rPr>
        <w:t>estipula</w:t>
      </w:r>
      <w:r w:rsidRPr="00436BAA">
        <w:rPr>
          <w:rFonts w:ascii="Arial" w:hAnsi="Arial" w:cs="Arial"/>
          <w:spacing w:val="-4"/>
        </w:rPr>
        <w:t xml:space="preserve"> </w:t>
      </w:r>
      <w:r w:rsidRPr="00436BAA">
        <w:rPr>
          <w:rFonts w:ascii="Arial" w:hAnsi="Arial" w:cs="Arial"/>
        </w:rPr>
        <w:t>que</w:t>
      </w:r>
      <w:r w:rsidRPr="00436BAA">
        <w:rPr>
          <w:rFonts w:ascii="Arial" w:hAnsi="Arial" w:cs="Arial"/>
          <w:spacing w:val="-4"/>
        </w:rPr>
        <w:t xml:space="preserve"> </w:t>
      </w:r>
      <w:r w:rsidRPr="00436BAA">
        <w:rPr>
          <w:rFonts w:ascii="Arial" w:hAnsi="Arial" w:cs="Arial"/>
        </w:rPr>
        <w:t>más</w:t>
      </w:r>
      <w:r w:rsidRPr="00436BAA">
        <w:rPr>
          <w:rFonts w:ascii="Arial" w:hAnsi="Arial" w:cs="Arial"/>
          <w:spacing w:val="-3"/>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20.000 familias</w:t>
      </w:r>
      <w:r w:rsidRPr="00436BAA">
        <w:rPr>
          <w:rFonts w:ascii="Arial" w:hAnsi="Arial" w:cs="Arial"/>
          <w:spacing w:val="-4"/>
        </w:rPr>
        <w:t xml:space="preserve"> </w:t>
      </w:r>
      <w:r w:rsidRPr="00436BAA">
        <w:rPr>
          <w:rFonts w:ascii="Arial" w:hAnsi="Arial" w:cs="Arial"/>
        </w:rPr>
        <w:t>de</w:t>
      </w:r>
      <w:r w:rsidRPr="00436BAA">
        <w:rPr>
          <w:rFonts w:ascii="Arial" w:hAnsi="Arial" w:cs="Arial"/>
          <w:spacing w:val="-4"/>
        </w:rPr>
        <w:t xml:space="preserve"> </w:t>
      </w:r>
      <w:r w:rsidRPr="00436BAA">
        <w:rPr>
          <w:rFonts w:ascii="Arial" w:hAnsi="Arial" w:cs="Arial"/>
        </w:rPr>
        <w:t>las</w:t>
      </w:r>
      <w:r w:rsidRPr="00436BAA">
        <w:rPr>
          <w:rFonts w:ascii="Arial" w:hAnsi="Arial" w:cs="Arial"/>
          <w:spacing w:val="-4"/>
        </w:rPr>
        <w:t xml:space="preserve"> </w:t>
      </w:r>
      <w:r w:rsidRPr="00436BAA">
        <w:rPr>
          <w:rFonts w:ascii="Arial" w:hAnsi="Arial" w:cs="Arial"/>
        </w:rPr>
        <w:t>zonas no interconectadas tendrán el servicio de energía eléctrica para</w:t>
      </w:r>
      <w:r w:rsidRPr="00436BAA">
        <w:rPr>
          <w:rFonts w:ascii="Arial" w:hAnsi="Arial" w:cs="Arial"/>
          <w:spacing w:val="-3"/>
        </w:rPr>
        <w:t xml:space="preserve"> </w:t>
      </w:r>
      <w:r w:rsidRPr="00436BAA">
        <w:rPr>
          <w:rFonts w:ascii="Arial" w:hAnsi="Arial" w:cs="Arial"/>
        </w:rPr>
        <w:t>2022.</w:t>
      </w:r>
    </w:p>
    <w:p w:rsidR="00C95854" w:rsidRPr="00436BAA" w:rsidRDefault="00C95854" w:rsidP="00436BAA">
      <w:pPr>
        <w:pStyle w:val="Textoindependiente"/>
        <w:spacing w:before="8"/>
        <w:jc w:val="both"/>
        <w:rPr>
          <w:rFonts w:ascii="Arial" w:hAnsi="Arial" w:cs="Arial"/>
        </w:rPr>
      </w:pPr>
    </w:p>
    <w:p w:rsidR="00C95854" w:rsidRPr="00436BAA" w:rsidRDefault="000A3B1F" w:rsidP="00436BAA">
      <w:pPr>
        <w:pStyle w:val="Textoindependiente"/>
        <w:spacing w:line="276" w:lineRule="auto"/>
        <w:ind w:left="142" w:right="663"/>
        <w:jc w:val="both"/>
        <w:rPr>
          <w:rFonts w:ascii="Arial" w:hAnsi="Arial" w:cs="Arial"/>
        </w:rPr>
      </w:pPr>
      <w:r w:rsidRPr="00436BAA">
        <w:rPr>
          <w:rFonts w:ascii="Arial" w:hAnsi="Arial" w:cs="Arial"/>
        </w:rPr>
        <w:t>De</w:t>
      </w:r>
      <w:r w:rsidRPr="00436BAA">
        <w:rPr>
          <w:rFonts w:ascii="Arial" w:hAnsi="Arial" w:cs="Arial"/>
          <w:spacing w:val="-5"/>
        </w:rPr>
        <w:t xml:space="preserve"> </w:t>
      </w:r>
      <w:r w:rsidRPr="00436BAA">
        <w:rPr>
          <w:rFonts w:ascii="Arial" w:hAnsi="Arial" w:cs="Arial"/>
        </w:rPr>
        <w:t>acuerdo</w:t>
      </w:r>
      <w:r w:rsidRPr="00436BAA">
        <w:rPr>
          <w:rFonts w:ascii="Arial" w:hAnsi="Arial" w:cs="Arial"/>
          <w:spacing w:val="-1"/>
        </w:rPr>
        <w:t xml:space="preserve"> </w:t>
      </w:r>
      <w:r w:rsidRPr="00436BAA">
        <w:rPr>
          <w:rFonts w:ascii="Arial" w:hAnsi="Arial" w:cs="Arial"/>
        </w:rPr>
        <w:t>con</w:t>
      </w:r>
      <w:r w:rsidRPr="00436BAA">
        <w:rPr>
          <w:rFonts w:ascii="Arial" w:hAnsi="Arial" w:cs="Arial"/>
          <w:spacing w:val="-3"/>
        </w:rPr>
        <w:t xml:space="preserve"> </w:t>
      </w:r>
      <w:r w:rsidRPr="00436BAA">
        <w:rPr>
          <w:rFonts w:ascii="Arial" w:hAnsi="Arial" w:cs="Arial"/>
        </w:rPr>
        <w:t>el</w:t>
      </w:r>
      <w:r w:rsidRPr="00436BAA">
        <w:rPr>
          <w:rFonts w:ascii="Arial" w:hAnsi="Arial" w:cs="Arial"/>
          <w:spacing w:val="-3"/>
        </w:rPr>
        <w:t xml:space="preserve"> </w:t>
      </w:r>
      <w:r w:rsidRPr="00436BAA">
        <w:rPr>
          <w:rFonts w:ascii="Arial" w:hAnsi="Arial" w:cs="Arial"/>
        </w:rPr>
        <w:t>informe</w:t>
      </w:r>
      <w:r w:rsidRPr="00436BAA">
        <w:rPr>
          <w:rFonts w:ascii="Arial" w:hAnsi="Arial" w:cs="Arial"/>
          <w:spacing w:val="-4"/>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rendición</w:t>
      </w:r>
      <w:r w:rsidRPr="00436BAA">
        <w:rPr>
          <w:rFonts w:ascii="Arial" w:hAnsi="Arial" w:cs="Arial"/>
          <w:spacing w:val="-4"/>
        </w:rPr>
        <w:t xml:space="preserve"> </w:t>
      </w:r>
      <w:r w:rsidRPr="00436BAA">
        <w:rPr>
          <w:rFonts w:ascii="Arial" w:hAnsi="Arial" w:cs="Arial"/>
        </w:rPr>
        <w:t>de</w:t>
      </w:r>
      <w:r w:rsidRPr="00436BAA">
        <w:rPr>
          <w:rFonts w:ascii="Arial" w:hAnsi="Arial" w:cs="Arial"/>
          <w:spacing w:val="-1"/>
        </w:rPr>
        <w:t xml:space="preserve"> </w:t>
      </w:r>
      <w:r w:rsidRPr="00436BAA">
        <w:rPr>
          <w:rFonts w:ascii="Arial" w:hAnsi="Arial" w:cs="Arial"/>
        </w:rPr>
        <w:t>cuentas</w:t>
      </w:r>
      <w:r w:rsidRPr="00436BAA">
        <w:rPr>
          <w:rFonts w:ascii="Arial" w:hAnsi="Arial" w:cs="Arial"/>
          <w:spacing w:val="-2"/>
        </w:rPr>
        <w:t xml:space="preserve"> </w:t>
      </w:r>
      <w:r w:rsidRPr="00436BAA">
        <w:rPr>
          <w:rFonts w:ascii="Arial" w:hAnsi="Arial" w:cs="Arial"/>
        </w:rPr>
        <w:t>2020</w:t>
      </w:r>
      <w:r w:rsidRPr="00436BAA">
        <w:rPr>
          <w:rFonts w:ascii="Arial" w:hAnsi="Arial" w:cs="Arial"/>
          <w:spacing w:val="-3"/>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Unidad</w:t>
      </w:r>
      <w:r w:rsidRPr="00436BAA">
        <w:rPr>
          <w:rFonts w:ascii="Arial" w:hAnsi="Arial" w:cs="Arial"/>
          <w:spacing w:val="-1"/>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Planeación</w:t>
      </w:r>
      <w:r w:rsidRPr="00436BAA">
        <w:rPr>
          <w:rFonts w:ascii="Arial" w:hAnsi="Arial" w:cs="Arial"/>
          <w:spacing w:val="-2"/>
        </w:rPr>
        <w:t xml:space="preserve"> </w:t>
      </w:r>
      <w:r w:rsidRPr="00436BAA">
        <w:rPr>
          <w:rFonts w:ascii="Arial" w:hAnsi="Arial" w:cs="Arial"/>
        </w:rPr>
        <w:t>Minero Energética,</w:t>
      </w:r>
      <w:r w:rsidRPr="00436BAA">
        <w:rPr>
          <w:rFonts w:ascii="Arial" w:hAnsi="Arial" w:cs="Arial"/>
          <w:spacing w:val="-5"/>
        </w:rPr>
        <w:t xml:space="preserve"> </w:t>
      </w:r>
      <w:r w:rsidRPr="00436BAA">
        <w:rPr>
          <w:rFonts w:ascii="Arial" w:hAnsi="Arial" w:cs="Arial"/>
        </w:rPr>
        <w:t>la</w:t>
      </w:r>
      <w:r w:rsidRPr="00436BAA">
        <w:rPr>
          <w:rFonts w:ascii="Arial" w:hAnsi="Arial" w:cs="Arial"/>
          <w:spacing w:val="-4"/>
        </w:rPr>
        <w:t xml:space="preserve"> </w:t>
      </w:r>
      <w:r w:rsidRPr="00436BAA">
        <w:rPr>
          <w:rFonts w:ascii="Arial" w:hAnsi="Arial" w:cs="Arial"/>
        </w:rPr>
        <w:t>inversión</w:t>
      </w:r>
      <w:r w:rsidRPr="00436BAA">
        <w:rPr>
          <w:rFonts w:ascii="Arial" w:hAnsi="Arial" w:cs="Arial"/>
          <w:spacing w:val="-3"/>
        </w:rPr>
        <w:t xml:space="preserve"> </w:t>
      </w:r>
      <w:r w:rsidRPr="00436BAA">
        <w:rPr>
          <w:rFonts w:ascii="Arial" w:hAnsi="Arial" w:cs="Arial"/>
        </w:rPr>
        <w:t>realizada</w:t>
      </w:r>
      <w:r w:rsidRPr="00436BAA">
        <w:rPr>
          <w:rFonts w:ascii="Arial" w:hAnsi="Arial" w:cs="Arial"/>
          <w:spacing w:val="-6"/>
        </w:rPr>
        <w:t xml:space="preserve"> </w:t>
      </w:r>
      <w:r w:rsidRPr="00436BAA">
        <w:rPr>
          <w:rFonts w:ascii="Arial" w:hAnsi="Arial" w:cs="Arial"/>
        </w:rPr>
        <w:t>por</w:t>
      </w:r>
      <w:r w:rsidRPr="00436BAA">
        <w:rPr>
          <w:rFonts w:ascii="Arial" w:hAnsi="Arial" w:cs="Arial"/>
          <w:spacing w:val="-5"/>
        </w:rPr>
        <w:t xml:space="preserve"> </w:t>
      </w:r>
      <w:r w:rsidRPr="00436BAA">
        <w:rPr>
          <w:rFonts w:ascii="Arial" w:hAnsi="Arial" w:cs="Arial"/>
        </w:rPr>
        <w:t>cada</w:t>
      </w:r>
      <w:r w:rsidRPr="00436BAA">
        <w:rPr>
          <w:rFonts w:ascii="Arial" w:hAnsi="Arial" w:cs="Arial"/>
          <w:spacing w:val="-5"/>
        </w:rPr>
        <w:t xml:space="preserve"> </w:t>
      </w:r>
      <w:r w:rsidRPr="00436BAA">
        <w:rPr>
          <w:rFonts w:ascii="Arial" w:hAnsi="Arial" w:cs="Arial"/>
        </w:rPr>
        <w:t>fondo</w:t>
      </w:r>
      <w:r w:rsidRPr="00436BAA">
        <w:rPr>
          <w:rFonts w:ascii="Arial" w:hAnsi="Arial" w:cs="Arial"/>
          <w:spacing w:val="-6"/>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proyectos</w:t>
      </w:r>
      <w:r w:rsidRPr="00436BAA">
        <w:rPr>
          <w:rFonts w:ascii="Arial" w:hAnsi="Arial" w:cs="Arial"/>
          <w:spacing w:val="-3"/>
        </w:rPr>
        <w:t xml:space="preserve"> </w:t>
      </w:r>
      <w:r w:rsidRPr="00436BAA">
        <w:rPr>
          <w:rFonts w:ascii="Arial" w:hAnsi="Arial" w:cs="Arial"/>
        </w:rPr>
        <w:t>eléctricos</w:t>
      </w:r>
      <w:r w:rsidRPr="00436BAA">
        <w:rPr>
          <w:rFonts w:ascii="Arial" w:hAnsi="Arial" w:cs="Arial"/>
          <w:spacing w:val="-5"/>
        </w:rPr>
        <w:t xml:space="preserve"> </w:t>
      </w:r>
      <w:r w:rsidRPr="00436BAA">
        <w:rPr>
          <w:rFonts w:ascii="Arial" w:hAnsi="Arial" w:cs="Arial"/>
        </w:rPr>
        <w:t>relacionados</w:t>
      </w:r>
      <w:r w:rsidRPr="00436BAA">
        <w:rPr>
          <w:rFonts w:ascii="Arial" w:hAnsi="Arial" w:cs="Arial"/>
          <w:spacing w:val="-4"/>
        </w:rPr>
        <w:t xml:space="preserve"> </w:t>
      </w:r>
      <w:r w:rsidRPr="00436BAA">
        <w:rPr>
          <w:rFonts w:ascii="Arial" w:hAnsi="Arial" w:cs="Arial"/>
        </w:rPr>
        <w:t>con</w:t>
      </w:r>
      <w:r w:rsidRPr="00436BAA">
        <w:rPr>
          <w:rFonts w:ascii="Arial" w:hAnsi="Arial" w:cs="Arial"/>
          <w:spacing w:val="-4"/>
        </w:rPr>
        <w:t xml:space="preserve"> </w:t>
      </w:r>
      <w:r w:rsidRPr="00436BAA">
        <w:rPr>
          <w:rFonts w:ascii="Arial" w:hAnsi="Arial" w:cs="Arial"/>
        </w:rPr>
        <w:t>la construcción de paz en Colombia, se referencian a</w:t>
      </w:r>
      <w:r w:rsidRPr="00436BAA">
        <w:rPr>
          <w:rFonts w:ascii="Arial" w:hAnsi="Arial" w:cs="Arial"/>
          <w:spacing w:val="-2"/>
        </w:rPr>
        <w:t xml:space="preserve"> </w:t>
      </w:r>
      <w:r w:rsidRPr="00436BAA">
        <w:rPr>
          <w:rFonts w:ascii="Arial" w:hAnsi="Arial" w:cs="Arial"/>
        </w:rPr>
        <w:t>continuación</w:t>
      </w:r>
    </w:p>
    <w:p w:rsidR="00C95854" w:rsidRPr="00436BAA" w:rsidRDefault="000A3B1F" w:rsidP="00436BAA">
      <w:pPr>
        <w:pStyle w:val="Textoindependiente"/>
        <w:spacing w:line="274" w:lineRule="exact"/>
        <w:ind w:left="1944"/>
        <w:jc w:val="both"/>
        <w:rPr>
          <w:rFonts w:ascii="Arial" w:hAnsi="Arial" w:cs="Arial"/>
          <w:b/>
        </w:rPr>
      </w:pPr>
      <w:r w:rsidRPr="00436BAA">
        <w:rPr>
          <w:rFonts w:ascii="Arial" w:hAnsi="Arial" w:cs="Arial"/>
          <w:b/>
        </w:rPr>
        <w:t>Resumen de proyectos diciembre 2019 – octubre 2020</w:t>
      </w:r>
    </w:p>
    <w:p w:rsidR="00C95854" w:rsidRPr="00436BAA" w:rsidRDefault="00C95854" w:rsidP="00436BAA">
      <w:pPr>
        <w:pStyle w:val="Textoindependiente"/>
        <w:jc w:val="both"/>
        <w:rPr>
          <w:rFonts w:ascii="Arial" w:hAnsi="Arial" w:cs="Arial"/>
        </w:rPr>
      </w:pPr>
    </w:p>
    <w:tbl>
      <w:tblPr>
        <w:tblStyle w:val="TableNormal"/>
        <w:tblW w:w="948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9"/>
        <w:gridCol w:w="1261"/>
        <w:gridCol w:w="1347"/>
        <w:gridCol w:w="1347"/>
        <w:gridCol w:w="1667"/>
        <w:gridCol w:w="1512"/>
      </w:tblGrid>
      <w:tr w:rsidR="00C95854" w:rsidRPr="00436BAA" w:rsidTr="003C4C13">
        <w:trPr>
          <w:trHeight w:val="169"/>
        </w:trPr>
        <w:tc>
          <w:tcPr>
            <w:tcW w:w="2349" w:type="dxa"/>
            <w:vMerge w:val="restart"/>
            <w:shd w:val="clear" w:color="auto" w:fill="D5DCE3"/>
          </w:tcPr>
          <w:p w:rsidR="00C95854" w:rsidRPr="00436BAA" w:rsidRDefault="000A3B1F" w:rsidP="00436BAA">
            <w:pPr>
              <w:pStyle w:val="TableParagraph"/>
              <w:spacing w:before="0"/>
              <w:ind w:left="837" w:right="839"/>
              <w:jc w:val="both"/>
              <w:rPr>
                <w:rFonts w:ascii="Arial" w:hAnsi="Arial" w:cs="Arial"/>
                <w:b/>
                <w:sz w:val="24"/>
                <w:szCs w:val="24"/>
              </w:rPr>
            </w:pPr>
            <w:r w:rsidRPr="00436BAA">
              <w:rPr>
                <w:rFonts w:ascii="Arial" w:hAnsi="Arial" w:cs="Arial"/>
                <w:b/>
                <w:color w:val="2E75B5"/>
                <w:w w:val="115"/>
                <w:sz w:val="24"/>
                <w:szCs w:val="24"/>
              </w:rPr>
              <w:t>FONDO</w:t>
            </w:r>
          </w:p>
        </w:tc>
        <w:tc>
          <w:tcPr>
            <w:tcW w:w="1261" w:type="dxa"/>
            <w:vMerge w:val="restart"/>
            <w:shd w:val="clear" w:color="auto" w:fill="D5DCE3"/>
          </w:tcPr>
          <w:p w:rsidR="00C95854" w:rsidRPr="00436BAA" w:rsidRDefault="000A3B1F" w:rsidP="00436BAA">
            <w:pPr>
              <w:pStyle w:val="TableParagraph"/>
              <w:spacing w:before="81" w:line="273" w:lineRule="auto"/>
              <w:ind w:left="245" w:right="109" w:hanging="122"/>
              <w:jc w:val="both"/>
              <w:rPr>
                <w:rFonts w:ascii="Arial" w:hAnsi="Arial" w:cs="Arial"/>
                <w:b/>
                <w:sz w:val="24"/>
                <w:szCs w:val="24"/>
              </w:rPr>
            </w:pPr>
            <w:r w:rsidRPr="00436BAA">
              <w:rPr>
                <w:rFonts w:ascii="Arial" w:hAnsi="Arial" w:cs="Arial"/>
                <w:b/>
                <w:color w:val="2E75B5"/>
                <w:w w:val="115"/>
                <w:sz w:val="24"/>
                <w:szCs w:val="24"/>
              </w:rPr>
              <w:t>N° VERSIONES RECIBIDAS</w:t>
            </w:r>
          </w:p>
        </w:tc>
        <w:tc>
          <w:tcPr>
            <w:tcW w:w="1347" w:type="dxa"/>
            <w:vMerge w:val="restart"/>
            <w:shd w:val="clear" w:color="auto" w:fill="D5DCE3"/>
          </w:tcPr>
          <w:p w:rsidR="00C95854" w:rsidRPr="00436BAA" w:rsidRDefault="000A3B1F" w:rsidP="00436BAA">
            <w:pPr>
              <w:pStyle w:val="TableParagraph"/>
              <w:spacing w:before="81" w:line="273" w:lineRule="auto"/>
              <w:ind w:left="287" w:right="117" w:hanging="147"/>
              <w:jc w:val="both"/>
              <w:rPr>
                <w:rFonts w:ascii="Arial" w:hAnsi="Arial" w:cs="Arial"/>
                <w:b/>
                <w:sz w:val="24"/>
                <w:szCs w:val="24"/>
              </w:rPr>
            </w:pPr>
            <w:r w:rsidRPr="00436BAA">
              <w:rPr>
                <w:rFonts w:ascii="Arial" w:hAnsi="Arial" w:cs="Arial"/>
                <w:b/>
                <w:color w:val="2E75B5"/>
                <w:w w:val="115"/>
                <w:sz w:val="24"/>
                <w:szCs w:val="24"/>
              </w:rPr>
              <w:t>N° PROYECTOS RECIBIDOS</w:t>
            </w:r>
          </w:p>
        </w:tc>
        <w:tc>
          <w:tcPr>
            <w:tcW w:w="1347" w:type="dxa"/>
            <w:vMerge w:val="restart"/>
            <w:shd w:val="clear" w:color="auto" w:fill="D5DCE3"/>
          </w:tcPr>
          <w:p w:rsidR="00C95854" w:rsidRPr="00436BAA" w:rsidRDefault="000A3B1F" w:rsidP="00436BAA">
            <w:pPr>
              <w:pStyle w:val="TableParagraph"/>
              <w:spacing w:before="81" w:line="273" w:lineRule="auto"/>
              <w:ind w:left="236" w:right="116" w:hanging="95"/>
              <w:jc w:val="both"/>
              <w:rPr>
                <w:rFonts w:ascii="Arial" w:hAnsi="Arial" w:cs="Arial"/>
                <w:b/>
                <w:sz w:val="24"/>
                <w:szCs w:val="24"/>
              </w:rPr>
            </w:pPr>
            <w:r w:rsidRPr="00436BAA">
              <w:rPr>
                <w:rFonts w:ascii="Arial" w:hAnsi="Arial" w:cs="Arial"/>
                <w:b/>
                <w:color w:val="2E75B5"/>
                <w:w w:val="115"/>
                <w:sz w:val="24"/>
                <w:szCs w:val="24"/>
              </w:rPr>
              <w:t>N° PROYECTOS EVALUADOS</w:t>
            </w:r>
          </w:p>
        </w:tc>
        <w:tc>
          <w:tcPr>
            <w:tcW w:w="3179" w:type="dxa"/>
            <w:gridSpan w:val="2"/>
            <w:shd w:val="clear" w:color="auto" w:fill="D5DCE3"/>
          </w:tcPr>
          <w:p w:rsidR="00C95854" w:rsidRPr="00436BAA" w:rsidRDefault="00C95854" w:rsidP="00436BAA">
            <w:pPr>
              <w:pStyle w:val="TableParagraph"/>
              <w:spacing w:before="0"/>
              <w:jc w:val="both"/>
              <w:rPr>
                <w:rFonts w:ascii="Arial" w:hAnsi="Arial" w:cs="Arial"/>
                <w:sz w:val="24"/>
                <w:szCs w:val="24"/>
              </w:rPr>
            </w:pPr>
          </w:p>
        </w:tc>
      </w:tr>
      <w:tr w:rsidR="00C95854" w:rsidRPr="00436BAA" w:rsidTr="003C4C13">
        <w:trPr>
          <w:trHeight w:val="282"/>
        </w:trPr>
        <w:tc>
          <w:tcPr>
            <w:tcW w:w="2349" w:type="dxa"/>
            <w:vMerge/>
            <w:tcBorders>
              <w:top w:val="nil"/>
            </w:tcBorders>
            <w:shd w:val="clear" w:color="auto" w:fill="D5DCE3"/>
          </w:tcPr>
          <w:p w:rsidR="00C95854" w:rsidRPr="00436BAA" w:rsidRDefault="00C95854" w:rsidP="00436BAA">
            <w:pPr>
              <w:jc w:val="both"/>
              <w:rPr>
                <w:rFonts w:ascii="Arial" w:hAnsi="Arial" w:cs="Arial"/>
                <w:sz w:val="24"/>
                <w:szCs w:val="24"/>
              </w:rPr>
            </w:pPr>
          </w:p>
        </w:tc>
        <w:tc>
          <w:tcPr>
            <w:tcW w:w="1261" w:type="dxa"/>
            <w:vMerge/>
            <w:tcBorders>
              <w:top w:val="nil"/>
            </w:tcBorders>
            <w:shd w:val="clear" w:color="auto" w:fill="D5DCE3"/>
          </w:tcPr>
          <w:p w:rsidR="00C95854" w:rsidRPr="00436BAA" w:rsidRDefault="00C95854" w:rsidP="00436BAA">
            <w:pPr>
              <w:jc w:val="both"/>
              <w:rPr>
                <w:rFonts w:ascii="Arial" w:hAnsi="Arial" w:cs="Arial"/>
                <w:sz w:val="24"/>
                <w:szCs w:val="24"/>
              </w:rPr>
            </w:pPr>
          </w:p>
        </w:tc>
        <w:tc>
          <w:tcPr>
            <w:tcW w:w="1347" w:type="dxa"/>
            <w:vMerge/>
            <w:tcBorders>
              <w:top w:val="nil"/>
            </w:tcBorders>
            <w:shd w:val="clear" w:color="auto" w:fill="D5DCE3"/>
          </w:tcPr>
          <w:p w:rsidR="00C95854" w:rsidRPr="00436BAA" w:rsidRDefault="00C95854" w:rsidP="00436BAA">
            <w:pPr>
              <w:jc w:val="both"/>
              <w:rPr>
                <w:rFonts w:ascii="Arial" w:hAnsi="Arial" w:cs="Arial"/>
                <w:sz w:val="24"/>
                <w:szCs w:val="24"/>
              </w:rPr>
            </w:pPr>
          </w:p>
        </w:tc>
        <w:tc>
          <w:tcPr>
            <w:tcW w:w="1347" w:type="dxa"/>
            <w:vMerge/>
            <w:tcBorders>
              <w:top w:val="nil"/>
            </w:tcBorders>
            <w:shd w:val="clear" w:color="auto" w:fill="D5DCE3"/>
          </w:tcPr>
          <w:p w:rsidR="00C95854" w:rsidRPr="00436BAA" w:rsidRDefault="00C95854" w:rsidP="00436BAA">
            <w:pPr>
              <w:jc w:val="both"/>
              <w:rPr>
                <w:rFonts w:ascii="Arial" w:hAnsi="Arial" w:cs="Arial"/>
                <w:sz w:val="24"/>
                <w:szCs w:val="24"/>
              </w:rPr>
            </w:pPr>
          </w:p>
        </w:tc>
        <w:tc>
          <w:tcPr>
            <w:tcW w:w="1667" w:type="dxa"/>
            <w:shd w:val="clear" w:color="auto" w:fill="D5DCE3"/>
          </w:tcPr>
          <w:p w:rsidR="00C95854" w:rsidRPr="00436BAA" w:rsidRDefault="000A3B1F" w:rsidP="00436BAA">
            <w:pPr>
              <w:pStyle w:val="TableParagraph"/>
              <w:spacing w:before="0" w:line="136" w:lineRule="exact"/>
              <w:ind w:left="20" w:right="24"/>
              <w:jc w:val="both"/>
              <w:rPr>
                <w:rFonts w:ascii="Arial" w:hAnsi="Arial" w:cs="Arial"/>
                <w:b/>
                <w:sz w:val="24"/>
                <w:szCs w:val="24"/>
              </w:rPr>
            </w:pPr>
            <w:r w:rsidRPr="00436BAA">
              <w:rPr>
                <w:rFonts w:ascii="Arial" w:hAnsi="Arial" w:cs="Arial"/>
                <w:b/>
                <w:color w:val="2E75B5"/>
                <w:w w:val="115"/>
                <w:sz w:val="24"/>
                <w:szCs w:val="24"/>
              </w:rPr>
              <w:t>VALOR SOLICITADO en</w:t>
            </w:r>
          </w:p>
          <w:p w:rsidR="00C95854" w:rsidRPr="00436BAA" w:rsidRDefault="000A3B1F" w:rsidP="00436BAA">
            <w:pPr>
              <w:pStyle w:val="TableParagraph"/>
              <w:spacing w:before="19" w:line="106" w:lineRule="exact"/>
              <w:ind w:left="20" w:right="22"/>
              <w:jc w:val="both"/>
              <w:rPr>
                <w:rFonts w:ascii="Arial" w:hAnsi="Arial" w:cs="Arial"/>
                <w:b/>
                <w:sz w:val="24"/>
                <w:szCs w:val="24"/>
              </w:rPr>
            </w:pPr>
            <w:r w:rsidRPr="00436BAA">
              <w:rPr>
                <w:rFonts w:ascii="Arial" w:hAnsi="Arial" w:cs="Arial"/>
                <w:b/>
                <w:color w:val="2E75B5"/>
                <w:w w:val="115"/>
                <w:sz w:val="24"/>
                <w:szCs w:val="24"/>
              </w:rPr>
              <w:t>Millones de $</w:t>
            </w:r>
          </w:p>
        </w:tc>
        <w:tc>
          <w:tcPr>
            <w:tcW w:w="1512" w:type="dxa"/>
            <w:shd w:val="clear" w:color="auto" w:fill="D5DCE3"/>
          </w:tcPr>
          <w:p w:rsidR="00C95854" w:rsidRPr="00436BAA" w:rsidRDefault="000A3B1F" w:rsidP="00436BAA">
            <w:pPr>
              <w:pStyle w:val="TableParagraph"/>
              <w:spacing w:before="0" w:line="136" w:lineRule="exact"/>
              <w:ind w:left="104" w:right="101"/>
              <w:jc w:val="both"/>
              <w:rPr>
                <w:rFonts w:ascii="Arial" w:hAnsi="Arial" w:cs="Arial"/>
                <w:b/>
                <w:sz w:val="24"/>
                <w:szCs w:val="24"/>
              </w:rPr>
            </w:pPr>
            <w:r w:rsidRPr="00436BAA">
              <w:rPr>
                <w:rFonts w:ascii="Arial" w:hAnsi="Arial" w:cs="Arial"/>
                <w:b/>
                <w:color w:val="2E75B5"/>
                <w:w w:val="115"/>
                <w:sz w:val="24"/>
                <w:szCs w:val="24"/>
              </w:rPr>
              <w:t>No</w:t>
            </w:r>
          </w:p>
          <w:p w:rsidR="00C95854" w:rsidRPr="00436BAA" w:rsidRDefault="000A3B1F" w:rsidP="00436BAA">
            <w:pPr>
              <w:pStyle w:val="TableParagraph"/>
              <w:spacing w:before="19" w:line="106" w:lineRule="exact"/>
              <w:ind w:left="106" w:right="101"/>
              <w:jc w:val="both"/>
              <w:rPr>
                <w:rFonts w:ascii="Arial" w:hAnsi="Arial" w:cs="Arial"/>
                <w:b/>
                <w:sz w:val="24"/>
                <w:szCs w:val="24"/>
              </w:rPr>
            </w:pPr>
            <w:r w:rsidRPr="00436BAA">
              <w:rPr>
                <w:rFonts w:ascii="Arial" w:hAnsi="Arial" w:cs="Arial"/>
                <w:b/>
                <w:color w:val="2E75B5"/>
                <w:w w:val="115"/>
                <w:sz w:val="24"/>
                <w:szCs w:val="24"/>
              </w:rPr>
              <w:t>BENEFICIADOS**</w:t>
            </w:r>
          </w:p>
        </w:tc>
      </w:tr>
      <w:tr w:rsidR="00C95854" w:rsidRPr="00436BAA" w:rsidTr="003C4C13">
        <w:trPr>
          <w:trHeight w:val="313"/>
        </w:trPr>
        <w:tc>
          <w:tcPr>
            <w:tcW w:w="2349" w:type="dxa"/>
            <w:tcBorders>
              <w:bottom w:val="nil"/>
            </w:tcBorders>
          </w:tcPr>
          <w:p w:rsidR="00C95854" w:rsidRPr="00436BAA" w:rsidRDefault="000A3B1F" w:rsidP="00436BAA">
            <w:pPr>
              <w:pStyle w:val="TableParagraph"/>
              <w:spacing w:before="105"/>
              <w:ind w:left="29"/>
              <w:jc w:val="both"/>
              <w:rPr>
                <w:rFonts w:ascii="Arial" w:hAnsi="Arial" w:cs="Arial"/>
                <w:sz w:val="24"/>
                <w:szCs w:val="24"/>
              </w:rPr>
            </w:pPr>
            <w:r w:rsidRPr="00436BAA">
              <w:rPr>
                <w:rFonts w:ascii="Arial" w:hAnsi="Arial" w:cs="Arial"/>
                <w:w w:val="115"/>
                <w:sz w:val="24"/>
                <w:szCs w:val="24"/>
              </w:rPr>
              <w:t>FAER</w:t>
            </w:r>
          </w:p>
        </w:tc>
        <w:tc>
          <w:tcPr>
            <w:tcW w:w="1261" w:type="dxa"/>
            <w:tcBorders>
              <w:bottom w:val="nil"/>
            </w:tcBorders>
          </w:tcPr>
          <w:p w:rsidR="00C95854" w:rsidRPr="00436BAA" w:rsidRDefault="000A3B1F" w:rsidP="00436BAA">
            <w:pPr>
              <w:pStyle w:val="TableParagraph"/>
              <w:spacing w:before="105"/>
              <w:ind w:left="509" w:right="493"/>
              <w:jc w:val="both"/>
              <w:rPr>
                <w:rFonts w:ascii="Arial" w:hAnsi="Arial" w:cs="Arial"/>
                <w:sz w:val="24"/>
                <w:szCs w:val="24"/>
              </w:rPr>
            </w:pPr>
            <w:r w:rsidRPr="00436BAA">
              <w:rPr>
                <w:rFonts w:ascii="Arial" w:hAnsi="Arial" w:cs="Arial"/>
                <w:w w:val="115"/>
                <w:sz w:val="24"/>
                <w:szCs w:val="24"/>
              </w:rPr>
              <w:t>32</w:t>
            </w:r>
          </w:p>
        </w:tc>
        <w:tc>
          <w:tcPr>
            <w:tcW w:w="1347" w:type="dxa"/>
            <w:tcBorders>
              <w:bottom w:val="nil"/>
            </w:tcBorders>
          </w:tcPr>
          <w:p w:rsidR="00C95854" w:rsidRPr="00436BAA" w:rsidRDefault="000A3B1F" w:rsidP="00436BAA">
            <w:pPr>
              <w:pStyle w:val="TableParagraph"/>
              <w:spacing w:before="105"/>
              <w:ind w:left="479" w:right="464"/>
              <w:jc w:val="both"/>
              <w:rPr>
                <w:rFonts w:ascii="Arial" w:hAnsi="Arial" w:cs="Arial"/>
                <w:sz w:val="24"/>
                <w:szCs w:val="24"/>
              </w:rPr>
            </w:pPr>
            <w:r w:rsidRPr="00436BAA">
              <w:rPr>
                <w:rFonts w:ascii="Arial" w:hAnsi="Arial" w:cs="Arial"/>
                <w:w w:val="115"/>
                <w:sz w:val="24"/>
                <w:szCs w:val="24"/>
              </w:rPr>
              <w:t>15</w:t>
            </w:r>
          </w:p>
        </w:tc>
        <w:tc>
          <w:tcPr>
            <w:tcW w:w="1347" w:type="dxa"/>
            <w:tcBorders>
              <w:bottom w:val="nil"/>
            </w:tcBorders>
          </w:tcPr>
          <w:p w:rsidR="00C95854" w:rsidRPr="00436BAA" w:rsidRDefault="000A3B1F" w:rsidP="00436BAA">
            <w:pPr>
              <w:pStyle w:val="TableParagraph"/>
              <w:spacing w:before="105"/>
              <w:ind w:left="479" w:right="463"/>
              <w:jc w:val="both"/>
              <w:rPr>
                <w:rFonts w:ascii="Arial" w:hAnsi="Arial" w:cs="Arial"/>
                <w:sz w:val="24"/>
                <w:szCs w:val="24"/>
              </w:rPr>
            </w:pPr>
            <w:r w:rsidRPr="00436BAA">
              <w:rPr>
                <w:rFonts w:ascii="Arial" w:hAnsi="Arial" w:cs="Arial"/>
                <w:w w:val="115"/>
                <w:sz w:val="24"/>
                <w:szCs w:val="24"/>
              </w:rPr>
              <w:t>15</w:t>
            </w:r>
          </w:p>
        </w:tc>
        <w:tc>
          <w:tcPr>
            <w:tcW w:w="1667" w:type="dxa"/>
            <w:tcBorders>
              <w:bottom w:val="nil"/>
            </w:tcBorders>
          </w:tcPr>
          <w:p w:rsidR="00C95854" w:rsidRPr="00436BAA" w:rsidRDefault="000A3B1F" w:rsidP="00436BAA">
            <w:pPr>
              <w:pStyle w:val="TableParagraph"/>
              <w:spacing w:before="105"/>
              <w:ind w:right="19"/>
              <w:jc w:val="both"/>
              <w:rPr>
                <w:rFonts w:ascii="Arial" w:hAnsi="Arial" w:cs="Arial"/>
                <w:sz w:val="24"/>
                <w:szCs w:val="24"/>
              </w:rPr>
            </w:pPr>
            <w:r w:rsidRPr="00436BAA">
              <w:rPr>
                <w:rFonts w:ascii="Arial" w:hAnsi="Arial" w:cs="Arial"/>
                <w:w w:val="115"/>
                <w:sz w:val="24"/>
                <w:szCs w:val="24"/>
              </w:rPr>
              <w:t>$146.888</w:t>
            </w:r>
          </w:p>
        </w:tc>
        <w:tc>
          <w:tcPr>
            <w:tcW w:w="1512" w:type="dxa"/>
            <w:tcBorders>
              <w:bottom w:val="nil"/>
            </w:tcBorders>
          </w:tcPr>
          <w:p w:rsidR="00C95854" w:rsidRPr="00436BAA" w:rsidRDefault="000A3B1F" w:rsidP="00436BAA">
            <w:pPr>
              <w:pStyle w:val="TableParagraph"/>
              <w:spacing w:before="105"/>
              <w:ind w:right="19"/>
              <w:jc w:val="both"/>
              <w:rPr>
                <w:rFonts w:ascii="Arial" w:hAnsi="Arial" w:cs="Arial"/>
                <w:sz w:val="24"/>
                <w:szCs w:val="24"/>
              </w:rPr>
            </w:pPr>
            <w:r w:rsidRPr="00436BAA">
              <w:rPr>
                <w:rFonts w:ascii="Arial" w:hAnsi="Arial" w:cs="Arial"/>
                <w:w w:val="115"/>
                <w:sz w:val="24"/>
                <w:szCs w:val="24"/>
              </w:rPr>
              <w:t>9.725</w:t>
            </w: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PLAN PAZCIFICO</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15</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4</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2</w:t>
            </w:r>
          </w:p>
        </w:tc>
        <w:tc>
          <w:tcPr>
            <w:tcW w:w="1667"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c>
          <w:tcPr>
            <w:tcW w:w="1512"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FENOGE</w:t>
            </w:r>
          </w:p>
        </w:tc>
        <w:tc>
          <w:tcPr>
            <w:tcW w:w="1261"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5</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2</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1</w:t>
            </w:r>
          </w:p>
        </w:tc>
        <w:tc>
          <w:tcPr>
            <w:tcW w:w="1667"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c>
          <w:tcPr>
            <w:tcW w:w="1512"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FINDETER</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22</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8</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8</w:t>
            </w:r>
          </w:p>
        </w:tc>
        <w:tc>
          <w:tcPr>
            <w:tcW w:w="1667"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$308.609</w:t>
            </w:r>
          </w:p>
        </w:tc>
        <w:tc>
          <w:tcPr>
            <w:tcW w:w="1512" w:type="dxa"/>
            <w:tcBorders>
              <w:top w:val="nil"/>
              <w:bottom w:val="nil"/>
            </w:tcBorders>
          </w:tcPr>
          <w:p w:rsidR="00C95854" w:rsidRPr="00436BAA" w:rsidRDefault="000A3B1F" w:rsidP="00436BAA">
            <w:pPr>
              <w:pStyle w:val="TableParagraph"/>
              <w:ind w:right="22"/>
              <w:jc w:val="both"/>
              <w:rPr>
                <w:rFonts w:ascii="Arial" w:hAnsi="Arial" w:cs="Arial"/>
                <w:sz w:val="24"/>
                <w:szCs w:val="24"/>
              </w:rPr>
            </w:pPr>
            <w:r w:rsidRPr="00436BAA">
              <w:rPr>
                <w:rFonts w:ascii="Arial" w:hAnsi="Arial" w:cs="Arial"/>
                <w:w w:val="115"/>
                <w:sz w:val="24"/>
                <w:szCs w:val="24"/>
              </w:rPr>
              <w:t>*</w:t>
            </w: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SGR-EE</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2</w:t>
            </w:r>
            <w:r w:rsidRPr="00436BAA">
              <w:rPr>
                <w:rFonts w:ascii="Arial" w:hAnsi="Arial" w:cs="Arial"/>
                <w:w w:val="115"/>
                <w:sz w:val="24"/>
                <w:szCs w:val="24"/>
              </w:rPr>
              <w:lastRenderedPageBreak/>
              <w:t>6</w:t>
            </w:r>
          </w:p>
        </w:tc>
        <w:tc>
          <w:tcPr>
            <w:tcW w:w="1347" w:type="dxa"/>
            <w:tcBorders>
              <w:top w:val="nil"/>
              <w:bottom w:val="nil"/>
            </w:tcBorders>
          </w:tcPr>
          <w:p w:rsidR="00C95854" w:rsidRPr="00436BAA" w:rsidRDefault="000A3B1F" w:rsidP="00436BAA">
            <w:pPr>
              <w:pStyle w:val="TableParagraph"/>
              <w:ind w:left="479" w:right="464"/>
              <w:jc w:val="both"/>
              <w:rPr>
                <w:rFonts w:ascii="Arial" w:hAnsi="Arial" w:cs="Arial"/>
                <w:sz w:val="24"/>
                <w:szCs w:val="24"/>
              </w:rPr>
            </w:pPr>
            <w:r w:rsidRPr="00436BAA">
              <w:rPr>
                <w:rFonts w:ascii="Arial" w:hAnsi="Arial" w:cs="Arial"/>
                <w:w w:val="115"/>
                <w:sz w:val="24"/>
                <w:szCs w:val="24"/>
              </w:rPr>
              <w:lastRenderedPageBreak/>
              <w:t>14</w:t>
            </w:r>
          </w:p>
        </w:tc>
        <w:tc>
          <w:tcPr>
            <w:tcW w:w="1347" w:type="dxa"/>
            <w:tcBorders>
              <w:top w:val="nil"/>
              <w:bottom w:val="nil"/>
            </w:tcBorders>
          </w:tcPr>
          <w:p w:rsidR="00C95854" w:rsidRPr="00436BAA" w:rsidRDefault="000A3B1F" w:rsidP="00436BAA">
            <w:pPr>
              <w:pStyle w:val="TableParagraph"/>
              <w:ind w:left="479" w:right="463"/>
              <w:jc w:val="both"/>
              <w:rPr>
                <w:rFonts w:ascii="Arial" w:hAnsi="Arial" w:cs="Arial"/>
                <w:sz w:val="24"/>
                <w:szCs w:val="24"/>
              </w:rPr>
            </w:pPr>
            <w:r w:rsidRPr="00436BAA">
              <w:rPr>
                <w:rFonts w:ascii="Arial" w:hAnsi="Arial" w:cs="Arial"/>
                <w:w w:val="115"/>
                <w:sz w:val="24"/>
                <w:szCs w:val="24"/>
              </w:rPr>
              <w:t>13</w:t>
            </w:r>
          </w:p>
        </w:tc>
        <w:tc>
          <w:tcPr>
            <w:tcW w:w="1667"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c>
          <w:tcPr>
            <w:tcW w:w="1512"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lastRenderedPageBreak/>
              <w:t>OCAD PAZ</w:t>
            </w:r>
          </w:p>
        </w:tc>
        <w:tc>
          <w:tcPr>
            <w:tcW w:w="1261" w:type="dxa"/>
            <w:tcBorders>
              <w:top w:val="nil"/>
              <w:bottom w:val="nil"/>
            </w:tcBorders>
          </w:tcPr>
          <w:p w:rsidR="00C95854" w:rsidRPr="00436BAA" w:rsidRDefault="000A3B1F" w:rsidP="00436BAA">
            <w:pPr>
              <w:pStyle w:val="TableParagraph"/>
              <w:ind w:right="477"/>
              <w:jc w:val="both"/>
              <w:rPr>
                <w:rFonts w:ascii="Arial" w:hAnsi="Arial" w:cs="Arial"/>
                <w:sz w:val="24"/>
                <w:szCs w:val="24"/>
              </w:rPr>
            </w:pPr>
            <w:r w:rsidRPr="00436BAA">
              <w:rPr>
                <w:rFonts w:ascii="Arial" w:hAnsi="Arial" w:cs="Arial"/>
                <w:w w:val="115"/>
                <w:sz w:val="24"/>
                <w:szCs w:val="24"/>
              </w:rPr>
              <w:t>195</w:t>
            </w:r>
          </w:p>
        </w:tc>
        <w:tc>
          <w:tcPr>
            <w:tcW w:w="1347" w:type="dxa"/>
            <w:tcBorders>
              <w:top w:val="nil"/>
              <w:bottom w:val="nil"/>
            </w:tcBorders>
          </w:tcPr>
          <w:p w:rsidR="00C95854" w:rsidRPr="00436BAA" w:rsidRDefault="000A3B1F" w:rsidP="00436BAA">
            <w:pPr>
              <w:pStyle w:val="TableParagraph"/>
              <w:ind w:left="479" w:right="464"/>
              <w:jc w:val="both"/>
              <w:rPr>
                <w:rFonts w:ascii="Arial" w:hAnsi="Arial" w:cs="Arial"/>
                <w:sz w:val="24"/>
                <w:szCs w:val="24"/>
              </w:rPr>
            </w:pPr>
            <w:r w:rsidRPr="00436BAA">
              <w:rPr>
                <w:rFonts w:ascii="Arial" w:hAnsi="Arial" w:cs="Arial"/>
                <w:w w:val="115"/>
                <w:sz w:val="24"/>
                <w:szCs w:val="24"/>
              </w:rPr>
              <w:t>73</w:t>
            </w:r>
          </w:p>
        </w:tc>
        <w:tc>
          <w:tcPr>
            <w:tcW w:w="1347" w:type="dxa"/>
            <w:tcBorders>
              <w:top w:val="nil"/>
              <w:bottom w:val="nil"/>
            </w:tcBorders>
          </w:tcPr>
          <w:p w:rsidR="00C95854" w:rsidRPr="00436BAA" w:rsidRDefault="000A3B1F" w:rsidP="00436BAA">
            <w:pPr>
              <w:pStyle w:val="TableParagraph"/>
              <w:ind w:left="479" w:right="463"/>
              <w:jc w:val="both"/>
              <w:rPr>
                <w:rFonts w:ascii="Arial" w:hAnsi="Arial" w:cs="Arial"/>
                <w:sz w:val="24"/>
                <w:szCs w:val="24"/>
              </w:rPr>
            </w:pPr>
            <w:r w:rsidRPr="00436BAA">
              <w:rPr>
                <w:rFonts w:ascii="Arial" w:hAnsi="Arial" w:cs="Arial"/>
                <w:w w:val="115"/>
                <w:sz w:val="24"/>
                <w:szCs w:val="24"/>
              </w:rPr>
              <w:t>59</w:t>
            </w:r>
          </w:p>
        </w:tc>
        <w:tc>
          <w:tcPr>
            <w:tcW w:w="1667"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$424.257</w:t>
            </w:r>
          </w:p>
        </w:tc>
        <w:tc>
          <w:tcPr>
            <w:tcW w:w="1512"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68.070</w:t>
            </w:r>
          </w:p>
        </w:tc>
      </w:tr>
      <w:tr w:rsidR="00C95854" w:rsidRPr="00436BAA" w:rsidTr="003C4C13">
        <w:trPr>
          <w:trHeight w:val="232"/>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OBRAS POR IMPUESTOS</w:t>
            </w:r>
          </w:p>
        </w:tc>
        <w:tc>
          <w:tcPr>
            <w:tcW w:w="1261"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1</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1</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1</w:t>
            </w:r>
          </w:p>
        </w:tc>
        <w:tc>
          <w:tcPr>
            <w:tcW w:w="1667"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c>
          <w:tcPr>
            <w:tcW w:w="1512" w:type="dxa"/>
            <w:tcBorders>
              <w:top w:val="nil"/>
              <w:bottom w:val="nil"/>
            </w:tcBorders>
          </w:tcPr>
          <w:p w:rsidR="00C95854" w:rsidRPr="00436BAA" w:rsidRDefault="00C95854" w:rsidP="00436BAA">
            <w:pPr>
              <w:pStyle w:val="TableParagraph"/>
              <w:spacing w:before="0"/>
              <w:jc w:val="both"/>
              <w:rPr>
                <w:rFonts w:ascii="Arial" w:hAnsi="Arial" w:cs="Arial"/>
                <w:sz w:val="24"/>
                <w:szCs w:val="24"/>
              </w:rPr>
            </w:pPr>
          </w:p>
        </w:tc>
      </w:tr>
      <w:tr w:rsidR="00C95854" w:rsidRPr="00436BAA" w:rsidTr="003C4C13">
        <w:trPr>
          <w:trHeight w:val="396"/>
        </w:trPr>
        <w:tc>
          <w:tcPr>
            <w:tcW w:w="2349" w:type="dxa"/>
            <w:tcBorders>
              <w:top w:val="nil"/>
              <w:bottom w:val="nil"/>
            </w:tcBorders>
            <w:shd w:val="clear" w:color="auto" w:fill="D5DCE3"/>
          </w:tcPr>
          <w:p w:rsidR="00C95854" w:rsidRPr="00436BAA" w:rsidRDefault="000A3B1F" w:rsidP="00436BAA">
            <w:pPr>
              <w:pStyle w:val="TableParagraph"/>
              <w:spacing w:before="2" w:line="194" w:lineRule="exact"/>
              <w:ind w:left="29" w:right="584"/>
              <w:jc w:val="both"/>
              <w:rPr>
                <w:rFonts w:ascii="Arial" w:hAnsi="Arial" w:cs="Arial"/>
                <w:b/>
                <w:sz w:val="24"/>
                <w:szCs w:val="24"/>
              </w:rPr>
            </w:pPr>
            <w:r w:rsidRPr="00436BAA">
              <w:rPr>
                <w:rFonts w:ascii="Arial" w:hAnsi="Arial" w:cs="Arial"/>
                <w:b/>
                <w:w w:val="115"/>
                <w:sz w:val="24"/>
                <w:szCs w:val="24"/>
              </w:rPr>
              <w:t>TOTAL PROYECTOS ELÉCTRICOS</w:t>
            </w:r>
          </w:p>
        </w:tc>
        <w:tc>
          <w:tcPr>
            <w:tcW w:w="1261" w:type="dxa"/>
            <w:tcBorders>
              <w:top w:val="nil"/>
              <w:bottom w:val="nil"/>
            </w:tcBorders>
            <w:shd w:val="clear" w:color="auto" w:fill="D5DCE3"/>
          </w:tcPr>
          <w:p w:rsidR="00C95854" w:rsidRPr="00436BAA" w:rsidRDefault="000A3B1F" w:rsidP="00436BAA">
            <w:pPr>
              <w:pStyle w:val="TableParagraph"/>
              <w:spacing w:before="114"/>
              <w:ind w:right="477"/>
              <w:jc w:val="both"/>
              <w:rPr>
                <w:rFonts w:ascii="Arial" w:hAnsi="Arial" w:cs="Arial"/>
                <w:b/>
                <w:sz w:val="24"/>
                <w:szCs w:val="24"/>
              </w:rPr>
            </w:pPr>
            <w:r w:rsidRPr="00436BAA">
              <w:rPr>
                <w:rFonts w:ascii="Arial" w:hAnsi="Arial" w:cs="Arial"/>
                <w:b/>
                <w:w w:val="115"/>
                <w:sz w:val="24"/>
                <w:szCs w:val="24"/>
              </w:rPr>
              <w:t>296</w:t>
            </w:r>
          </w:p>
        </w:tc>
        <w:tc>
          <w:tcPr>
            <w:tcW w:w="1347" w:type="dxa"/>
            <w:tcBorders>
              <w:top w:val="nil"/>
              <w:bottom w:val="nil"/>
            </w:tcBorders>
            <w:shd w:val="clear" w:color="auto" w:fill="D5DCE3"/>
          </w:tcPr>
          <w:p w:rsidR="00C95854" w:rsidRPr="00436BAA" w:rsidRDefault="000A3B1F" w:rsidP="00436BAA">
            <w:pPr>
              <w:pStyle w:val="TableParagraph"/>
              <w:spacing w:before="114"/>
              <w:ind w:left="479" w:right="472"/>
              <w:jc w:val="both"/>
              <w:rPr>
                <w:rFonts w:ascii="Arial" w:hAnsi="Arial" w:cs="Arial"/>
                <w:b/>
                <w:sz w:val="24"/>
                <w:szCs w:val="24"/>
              </w:rPr>
            </w:pPr>
            <w:r w:rsidRPr="00436BAA">
              <w:rPr>
                <w:rFonts w:ascii="Arial" w:hAnsi="Arial" w:cs="Arial"/>
                <w:b/>
                <w:w w:val="115"/>
                <w:sz w:val="24"/>
                <w:szCs w:val="24"/>
              </w:rPr>
              <w:t>117</w:t>
            </w:r>
          </w:p>
        </w:tc>
        <w:tc>
          <w:tcPr>
            <w:tcW w:w="1347" w:type="dxa"/>
            <w:tcBorders>
              <w:top w:val="nil"/>
              <w:bottom w:val="nil"/>
            </w:tcBorders>
            <w:shd w:val="clear" w:color="auto" w:fill="D5DCE3"/>
          </w:tcPr>
          <w:p w:rsidR="00C95854" w:rsidRPr="00436BAA" w:rsidRDefault="000A3B1F" w:rsidP="00436BAA">
            <w:pPr>
              <w:pStyle w:val="TableParagraph"/>
              <w:spacing w:before="114"/>
              <w:ind w:left="573"/>
              <w:jc w:val="both"/>
              <w:rPr>
                <w:rFonts w:ascii="Arial" w:hAnsi="Arial" w:cs="Arial"/>
                <w:b/>
                <w:sz w:val="24"/>
                <w:szCs w:val="24"/>
              </w:rPr>
            </w:pPr>
            <w:r w:rsidRPr="00436BAA">
              <w:rPr>
                <w:rFonts w:ascii="Arial" w:hAnsi="Arial" w:cs="Arial"/>
                <w:b/>
                <w:w w:val="115"/>
                <w:sz w:val="24"/>
                <w:szCs w:val="24"/>
              </w:rPr>
              <w:t>99</w:t>
            </w:r>
          </w:p>
        </w:tc>
        <w:tc>
          <w:tcPr>
            <w:tcW w:w="1667" w:type="dxa"/>
            <w:tcBorders>
              <w:top w:val="nil"/>
              <w:bottom w:val="nil"/>
            </w:tcBorders>
            <w:shd w:val="clear" w:color="auto" w:fill="D5DCE3"/>
          </w:tcPr>
          <w:p w:rsidR="00C95854" w:rsidRPr="00436BAA" w:rsidRDefault="000A3B1F" w:rsidP="00436BAA">
            <w:pPr>
              <w:pStyle w:val="TableParagraph"/>
              <w:tabs>
                <w:tab w:val="left" w:pos="948"/>
              </w:tabs>
              <w:spacing w:before="114"/>
              <w:ind w:left="80"/>
              <w:jc w:val="both"/>
              <w:rPr>
                <w:rFonts w:ascii="Arial" w:hAnsi="Arial" w:cs="Arial"/>
                <w:b/>
                <w:sz w:val="24"/>
                <w:szCs w:val="24"/>
              </w:rPr>
            </w:pPr>
            <w:r w:rsidRPr="00436BAA">
              <w:rPr>
                <w:rFonts w:ascii="Arial" w:hAnsi="Arial" w:cs="Arial"/>
                <w:b/>
                <w:w w:val="115"/>
                <w:sz w:val="24"/>
                <w:szCs w:val="24"/>
              </w:rPr>
              <w:t>$</w:t>
            </w:r>
            <w:r w:rsidRPr="00436BAA">
              <w:rPr>
                <w:rFonts w:ascii="Arial" w:hAnsi="Arial" w:cs="Arial"/>
                <w:b/>
                <w:w w:val="115"/>
                <w:sz w:val="24"/>
                <w:szCs w:val="24"/>
              </w:rPr>
              <w:tab/>
              <w:t>879.754</w:t>
            </w:r>
          </w:p>
        </w:tc>
        <w:tc>
          <w:tcPr>
            <w:tcW w:w="1512" w:type="dxa"/>
            <w:tcBorders>
              <w:top w:val="nil"/>
              <w:bottom w:val="nil"/>
            </w:tcBorders>
            <w:shd w:val="clear" w:color="auto" w:fill="D5DCE3"/>
          </w:tcPr>
          <w:p w:rsidR="00C95854" w:rsidRPr="00436BAA" w:rsidRDefault="000A3B1F" w:rsidP="00436BAA">
            <w:pPr>
              <w:pStyle w:val="TableParagraph"/>
              <w:spacing w:before="114"/>
              <w:ind w:right="19"/>
              <w:jc w:val="both"/>
              <w:rPr>
                <w:rFonts w:ascii="Arial" w:hAnsi="Arial" w:cs="Arial"/>
                <w:b/>
                <w:sz w:val="24"/>
                <w:szCs w:val="24"/>
              </w:rPr>
            </w:pPr>
            <w:r w:rsidRPr="00436BAA">
              <w:rPr>
                <w:rFonts w:ascii="Arial" w:hAnsi="Arial" w:cs="Arial"/>
                <w:b/>
                <w:w w:val="115"/>
                <w:sz w:val="24"/>
                <w:szCs w:val="24"/>
              </w:rPr>
              <w:t>77.795</w:t>
            </w:r>
          </w:p>
        </w:tc>
      </w:tr>
      <w:tr w:rsidR="00C95854" w:rsidRPr="00436BAA" w:rsidTr="003C4C13">
        <w:trPr>
          <w:trHeight w:val="285"/>
        </w:trPr>
        <w:tc>
          <w:tcPr>
            <w:tcW w:w="2349" w:type="dxa"/>
            <w:tcBorders>
              <w:top w:val="nil"/>
              <w:bottom w:val="nil"/>
            </w:tcBorders>
          </w:tcPr>
          <w:p w:rsidR="00C95854" w:rsidRPr="00436BAA" w:rsidRDefault="000A3B1F" w:rsidP="00436BAA">
            <w:pPr>
              <w:pStyle w:val="TableParagraph"/>
              <w:spacing w:before="76"/>
              <w:ind w:left="29"/>
              <w:jc w:val="both"/>
              <w:rPr>
                <w:rFonts w:ascii="Arial" w:hAnsi="Arial" w:cs="Arial"/>
                <w:sz w:val="24"/>
                <w:szCs w:val="24"/>
              </w:rPr>
            </w:pPr>
            <w:r w:rsidRPr="00436BAA">
              <w:rPr>
                <w:rFonts w:ascii="Arial" w:hAnsi="Arial" w:cs="Arial"/>
                <w:w w:val="115"/>
                <w:sz w:val="24"/>
                <w:szCs w:val="24"/>
              </w:rPr>
              <w:t>FECF</w:t>
            </w:r>
          </w:p>
        </w:tc>
        <w:tc>
          <w:tcPr>
            <w:tcW w:w="1261" w:type="dxa"/>
            <w:tcBorders>
              <w:top w:val="nil"/>
              <w:bottom w:val="nil"/>
            </w:tcBorders>
          </w:tcPr>
          <w:p w:rsidR="00C95854" w:rsidRPr="00436BAA" w:rsidRDefault="000A3B1F" w:rsidP="00436BAA">
            <w:pPr>
              <w:pStyle w:val="TableParagraph"/>
              <w:spacing w:before="76"/>
              <w:ind w:left="8"/>
              <w:jc w:val="both"/>
              <w:rPr>
                <w:rFonts w:ascii="Arial" w:hAnsi="Arial" w:cs="Arial"/>
                <w:sz w:val="24"/>
                <w:szCs w:val="24"/>
              </w:rPr>
            </w:pPr>
            <w:r w:rsidRPr="00436BAA">
              <w:rPr>
                <w:rFonts w:ascii="Arial" w:hAnsi="Arial" w:cs="Arial"/>
                <w:w w:val="115"/>
                <w:sz w:val="24"/>
                <w:szCs w:val="24"/>
              </w:rPr>
              <w:t>6</w:t>
            </w:r>
          </w:p>
        </w:tc>
        <w:tc>
          <w:tcPr>
            <w:tcW w:w="1347" w:type="dxa"/>
            <w:tcBorders>
              <w:top w:val="nil"/>
              <w:bottom w:val="nil"/>
            </w:tcBorders>
          </w:tcPr>
          <w:p w:rsidR="00C95854" w:rsidRPr="00436BAA" w:rsidRDefault="000A3B1F" w:rsidP="00436BAA">
            <w:pPr>
              <w:pStyle w:val="TableParagraph"/>
              <w:spacing w:before="76"/>
              <w:ind w:left="8"/>
              <w:jc w:val="both"/>
              <w:rPr>
                <w:rFonts w:ascii="Arial" w:hAnsi="Arial" w:cs="Arial"/>
                <w:sz w:val="24"/>
                <w:szCs w:val="24"/>
              </w:rPr>
            </w:pPr>
            <w:r w:rsidRPr="00436BAA">
              <w:rPr>
                <w:rFonts w:ascii="Arial" w:hAnsi="Arial" w:cs="Arial"/>
                <w:w w:val="115"/>
                <w:sz w:val="24"/>
                <w:szCs w:val="24"/>
              </w:rPr>
              <w:t>5</w:t>
            </w:r>
          </w:p>
        </w:tc>
        <w:tc>
          <w:tcPr>
            <w:tcW w:w="1347" w:type="dxa"/>
            <w:tcBorders>
              <w:top w:val="nil"/>
              <w:bottom w:val="nil"/>
            </w:tcBorders>
          </w:tcPr>
          <w:p w:rsidR="00C95854" w:rsidRPr="00436BAA" w:rsidRDefault="000A3B1F" w:rsidP="00436BAA">
            <w:pPr>
              <w:pStyle w:val="TableParagraph"/>
              <w:spacing w:before="76"/>
              <w:ind w:left="8"/>
              <w:jc w:val="both"/>
              <w:rPr>
                <w:rFonts w:ascii="Arial" w:hAnsi="Arial" w:cs="Arial"/>
                <w:sz w:val="24"/>
                <w:szCs w:val="24"/>
              </w:rPr>
            </w:pPr>
            <w:r w:rsidRPr="00436BAA">
              <w:rPr>
                <w:rFonts w:ascii="Arial" w:hAnsi="Arial" w:cs="Arial"/>
                <w:w w:val="115"/>
                <w:sz w:val="24"/>
                <w:szCs w:val="24"/>
              </w:rPr>
              <w:t>5</w:t>
            </w:r>
          </w:p>
        </w:tc>
        <w:tc>
          <w:tcPr>
            <w:tcW w:w="1667" w:type="dxa"/>
            <w:tcBorders>
              <w:top w:val="nil"/>
              <w:bottom w:val="nil"/>
            </w:tcBorders>
          </w:tcPr>
          <w:p w:rsidR="00C95854" w:rsidRPr="00436BAA" w:rsidRDefault="000A3B1F" w:rsidP="00436BAA">
            <w:pPr>
              <w:pStyle w:val="TableParagraph"/>
              <w:spacing w:before="76"/>
              <w:ind w:right="18"/>
              <w:jc w:val="both"/>
              <w:rPr>
                <w:rFonts w:ascii="Arial" w:hAnsi="Arial" w:cs="Arial"/>
                <w:sz w:val="24"/>
                <w:szCs w:val="24"/>
              </w:rPr>
            </w:pPr>
            <w:r w:rsidRPr="00436BAA">
              <w:rPr>
                <w:rFonts w:ascii="Arial" w:hAnsi="Arial" w:cs="Arial"/>
                <w:w w:val="115"/>
                <w:sz w:val="24"/>
                <w:szCs w:val="24"/>
              </w:rPr>
              <w:t>$2.433</w:t>
            </w:r>
          </w:p>
        </w:tc>
        <w:tc>
          <w:tcPr>
            <w:tcW w:w="1512" w:type="dxa"/>
            <w:tcBorders>
              <w:top w:val="nil"/>
              <w:bottom w:val="nil"/>
            </w:tcBorders>
          </w:tcPr>
          <w:p w:rsidR="00C95854" w:rsidRPr="00436BAA" w:rsidRDefault="000A3B1F" w:rsidP="00436BAA">
            <w:pPr>
              <w:pStyle w:val="TableParagraph"/>
              <w:spacing w:before="76"/>
              <w:ind w:right="19"/>
              <w:jc w:val="both"/>
              <w:rPr>
                <w:rFonts w:ascii="Arial" w:hAnsi="Arial" w:cs="Arial"/>
                <w:sz w:val="24"/>
                <w:szCs w:val="24"/>
              </w:rPr>
            </w:pPr>
            <w:r w:rsidRPr="00436BAA">
              <w:rPr>
                <w:rFonts w:ascii="Arial" w:hAnsi="Arial" w:cs="Arial"/>
                <w:w w:val="115"/>
                <w:sz w:val="24"/>
                <w:szCs w:val="24"/>
              </w:rPr>
              <w:t>6.684</w:t>
            </w: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SGR-GAS</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18</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9</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8</w:t>
            </w:r>
          </w:p>
        </w:tc>
        <w:tc>
          <w:tcPr>
            <w:tcW w:w="1667" w:type="dxa"/>
            <w:tcBorders>
              <w:top w:val="nil"/>
              <w:bottom w:val="nil"/>
            </w:tcBorders>
          </w:tcPr>
          <w:p w:rsidR="00C95854" w:rsidRPr="00436BAA" w:rsidRDefault="000A3B1F" w:rsidP="00436BAA">
            <w:pPr>
              <w:pStyle w:val="TableParagraph"/>
              <w:ind w:right="18"/>
              <w:jc w:val="both"/>
              <w:rPr>
                <w:rFonts w:ascii="Arial" w:hAnsi="Arial" w:cs="Arial"/>
                <w:sz w:val="24"/>
                <w:szCs w:val="24"/>
              </w:rPr>
            </w:pPr>
            <w:r w:rsidRPr="00436BAA">
              <w:rPr>
                <w:rFonts w:ascii="Arial" w:hAnsi="Arial" w:cs="Arial"/>
                <w:w w:val="115"/>
                <w:sz w:val="24"/>
                <w:szCs w:val="24"/>
              </w:rPr>
              <w:t>$5.837</w:t>
            </w:r>
          </w:p>
        </w:tc>
        <w:tc>
          <w:tcPr>
            <w:tcW w:w="1512"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5.921</w:t>
            </w:r>
          </w:p>
        </w:tc>
      </w:tr>
      <w:tr w:rsidR="00C95854" w:rsidRPr="00436BAA" w:rsidTr="003C4C13">
        <w:trPr>
          <w:trHeight w:val="239"/>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OCAD PAZ-GAS</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11</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4</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3</w:t>
            </w:r>
          </w:p>
        </w:tc>
        <w:tc>
          <w:tcPr>
            <w:tcW w:w="1667" w:type="dxa"/>
            <w:tcBorders>
              <w:top w:val="nil"/>
              <w:bottom w:val="nil"/>
            </w:tcBorders>
          </w:tcPr>
          <w:p w:rsidR="00C95854" w:rsidRPr="00436BAA" w:rsidRDefault="000A3B1F" w:rsidP="00436BAA">
            <w:pPr>
              <w:pStyle w:val="TableParagraph"/>
              <w:ind w:right="20"/>
              <w:jc w:val="both"/>
              <w:rPr>
                <w:rFonts w:ascii="Arial" w:hAnsi="Arial" w:cs="Arial"/>
                <w:sz w:val="24"/>
                <w:szCs w:val="24"/>
              </w:rPr>
            </w:pPr>
            <w:r w:rsidRPr="00436BAA">
              <w:rPr>
                <w:rFonts w:ascii="Arial" w:hAnsi="Arial" w:cs="Arial"/>
                <w:w w:val="115"/>
                <w:sz w:val="24"/>
                <w:szCs w:val="24"/>
              </w:rPr>
              <w:t>$806</w:t>
            </w:r>
          </w:p>
        </w:tc>
        <w:tc>
          <w:tcPr>
            <w:tcW w:w="1512"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1.364</w:t>
            </w:r>
          </w:p>
        </w:tc>
      </w:tr>
      <w:tr w:rsidR="00C95854" w:rsidRPr="00436BAA" w:rsidTr="003C4C13">
        <w:trPr>
          <w:trHeight w:val="231"/>
        </w:trPr>
        <w:tc>
          <w:tcPr>
            <w:tcW w:w="2349" w:type="dxa"/>
            <w:tcBorders>
              <w:top w:val="nil"/>
              <w:bottom w:val="nil"/>
            </w:tcBorders>
          </w:tcPr>
          <w:p w:rsidR="00C95854" w:rsidRPr="00436BAA" w:rsidRDefault="000A3B1F" w:rsidP="00436BAA">
            <w:pPr>
              <w:pStyle w:val="TableParagraph"/>
              <w:ind w:left="29"/>
              <w:jc w:val="both"/>
              <w:rPr>
                <w:rFonts w:ascii="Arial" w:hAnsi="Arial" w:cs="Arial"/>
                <w:sz w:val="24"/>
                <w:szCs w:val="24"/>
              </w:rPr>
            </w:pPr>
            <w:r w:rsidRPr="00436BAA">
              <w:rPr>
                <w:rFonts w:ascii="Arial" w:hAnsi="Arial" w:cs="Arial"/>
                <w:w w:val="115"/>
                <w:sz w:val="24"/>
                <w:szCs w:val="24"/>
              </w:rPr>
              <w:t>PGLP</w:t>
            </w:r>
          </w:p>
        </w:tc>
        <w:tc>
          <w:tcPr>
            <w:tcW w:w="1261" w:type="dxa"/>
            <w:tcBorders>
              <w:top w:val="nil"/>
              <w:bottom w:val="nil"/>
            </w:tcBorders>
          </w:tcPr>
          <w:p w:rsidR="00C95854" w:rsidRPr="00436BAA" w:rsidRDefault="000A3B1F" w:rsidP="00436BAA">
            <w:pPr>
              <w:pStyle w:val="TableParagraph"/>
              <w:ind w:left="509" w:right="493"/>
              <w:jc w:val="both"/>
              <w:rPr>
                <w:rFonts w:ascii="Arial" w:hAnsi="Arial" w:cs="Arial"/>
                <w:sz w:val="24"/>
                <w:szCs w:val="24"/>
              </w:rPr>
            </w:pPr>
            <w:r w:rsidRPr="00436BAA">
              <w:rPr>
                <w:rFonts w:ascii="Arial" w:hAnsi="Arial" w:cs="Arial"/>
                <w:w w:val="115"/>
                <w:sz w:val="24"/>
                <w:szCs w:val="24"/>
              </w:rPr>
              <w:t>10</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7</w:t>
            </w:r>
          </w:p>
        </w:tc>
        <w:tc>
          <w:tcPr>
            <w:tcW w:w="1347" w:type="dxa"/>
            <w:tcBorders>
              <w:top w:val="nil"/>
              <w:bottom w:val="nil"/>
            </w:tcBorders>
          </w:tcPr>
          <w:p w:rsidR="00C95854" w:rsidRPr="00436BAA" w:rsidRDefault="000A3B1F" w:rsidP="00436BAA">
            <w:pPr>
              <w:pStyle w:val="TableParagraph"/>
              <w:ind w:left="8"/>
              <w:jc w:val="both"/>
              <w:rPr>
                <w:rFonts w:ascii="Arial" w:hAnsi="Arial" w:cs="Arial"/>
                <w:sz w:val="24"/>
                <w:szCs w:val="24"/>
              </w:rPr>
            </w:pPr>
            <w:r w:rsidRPr="00436BAA">
              <w:rPr>
                <w:rFonts w:ascii="Arial" w:hAnsi="Arial" w:cs="Arial"/>
                <w:w w:val="115"/>
                <w:sz w:val="24"/>
                <w:szCs w:val="24"/>
              </w:rPr>
              <w:t>7</w:t>
            </w:r>
          </w:p>
        </w:tc>
        <w:tc>
          <w:tcPr>
            <w:tcW w:w="1667" w:type="dxa"/>
            <w:tcBorders>
              <w:top w:val="nil"/>
              <w:bottom w:val="nil"/>
            </w:tcBorders>
          </w:tcPr>
          <w:p w:rsidR="00C95854" w:rsidRPr="00436BAA" w:rsidRDefault="000A3B1F" w:rsidP="00436BAA">
            <w:pPr>
              <w:pStyle w:val="TableParagraph"/>
              <w:ind w:right="18"/>
              <w:jc w:val="both"/>
              <w:rPr>
                <w:rFonts w:ascii="Arial" w:hAnsi="Arial" w:cs="Arial"/>
                <w:sz w:val="24"/>
                <w:szCs w:val="24"/>
              </w:rPr>
            </w:pPr>
            <w:r w:rsidRPr="00436BAA">
              <w:rPr>
                <w:rFonts w:ascii="Arial" w:hAnsi="Arial" w:cs="Arial"/>
                <w:w w:val="115"/>
                <w:sz w:val="24"/>
                <w:szCs w:val="24"/>
              </w:rPr>
              <w:t>$38.993</w:t>
            </w:r>
          </w:p>
        </w:tc>
        <w:tc>
          <w:tcPr>
            <w:tcW w:w="1512" w:type="dxa"/>
            <w:tcBorders>
              <w:top w:val="nil"/>
              <w:bottom w:val="nil"/>
            </w:tcBorders>
          </w:tcPr>
          <w:p w:rsidR="00C95854" w:rsidRPr="00436BAA" w:rsidRDefault="000A3B1F" w:rsidP="00436BAA">
            <w:pPr>
              <w:pStyle w:val="TableParagraph"/>
              <w:ind w:right="19"/>
              <w:jc w:val="both"/>
              <w:rPr>
                <w:rFonts w:ascii="Arial" w:hAnsi="Arial" w:cs="Arial"/>
                <w:sz w:val="24"/>
                <w:szCs w:val="24"/>
              </w:rPr>
            </w:pPr>
            <w:r w:rsidRPr="00436BAA">
              <w:rPr>
                <w:rFonts w:ascii="Arial" w:hAnsi="Arial" w:cs="Arial"/>
                <w:w w:val="115"/>
                <w:sz w:val="24"/>
                <w:szCs w:val="24"/>
              </w:rPr>
              <w:t>40.170</w:t>
            </w:r>
          </w:p>
        </w:tc>
      </w:tr>
      <w:tr w:rsidR="00C95854" w:rsidRPr="00436BAA" w:rsidTr="003C4C13">
        <w:trPr>
          <w:trHeight w:val="419"/>
        </w:trPr>
        <w:tc>
          <w:tcPr>
            <w:tcW w:w="2349" w:type="dxa"/>
            <w:tcBorders>
              <w:top w:val="nil"/>
              <w:bottom w:val="nil"/>
            </w:tcBorders>
            <w:shd w:val="clear" w:color="auto" w:fill="D5DCE3"/>
          </w:tcPr>
          <w:p w:rsidR="00C95854" w:rsidRPr="00436BAA" w:rsidRDefault="000A3B1F" w:rsidP="00436BAA">
            <w:pPr>
              <w:pStyle w:val="TableParagraph"/>
              <w:spacing w:before="9" w:line="271" w:lineRule="auto"/>
              <w:ind w:left="29" w:right="296"/>
              <w:jc w:val="both"/>
              <w:rPr>
                <w:rFonts w:ascii="Arial" w:hAnsi="Arial" w:cs="Arial"/>
                <w:b/>
                <w:sz w:val="24"/>
                <w:szCs w:val="24"/>
              </w:rPr>
            </w:pPr>
            <w:r w:rsidRPr="00436BAA">
              <w:rPr>
                <w:rFonts w:ascii="Arial" w:hAnsi="Arial" w:cs="Arial"/>
                <w:b/>
                <w:w w:val="115"/>
                <w:sz w:val="24"/>
                <w:szCs w:val="24"/>
              </w:rPr>
              <w:t>TOTAL PROYECTOS DE GAS</w:t>
            </w:r>
          </w:p>
        </w:tc>
        <w:tc>
          <w:tcPr>
            <w:tcW w:w="1261" w:type="dxa"/>
            <w:tcBorders>
              <w:top w:val="nil"/>
              <w:bottom w:val="nil"/>
            </w:tcBorders>
            <w:shd w:val="clear" w:color="auto" w:fill="D5DCE3"/>
          </w:tcPr>
          <w:p w:rsidR="00C95854" w:rsidRPr="00436BAA" w:rsidRDefault="000A3B1F" w:rsidP="00436BAA">
            <w:pPr>
              <w:pStyle w:val="TableParagraph"/>
              <w:spacing w:before="99"/>
              <w:ind w:left="500" w:right="501"/>
              <w:jc w:val="both"/>
              <w:rPr>
                <w:rFonts w:ascii="Arial" w:hAnsi="Arial" w:cs="Arial"/>
                <w:b/>
                <w:sz w:val="24"/>
                <w:szCs w:val="24"/>
              </w:rPr>
            </w:pPr>
            <w:r w:rsidRPr="00436BAA">
              <w:rPr>
                <w:rFonts w:ascii="Arial" w:hAnsi="Arial" w:cs="Arial"/>
                <w:b/>
                <w:w w:val="115"/>
                <w:sz w:val="24"/>
                <w:szCs w:val="24"/>
              </w:rPr>
              <w:t>45</w:t>
            </w:r>
          </w:p>
        </w:tc>
        <w:tc>
          <w:tcPr>
            <w:tcW w:w="1347" w:type="dxa"/>
            <w:tcBorders>
              <w:top w:val="nil"/>
              <w:bottom w:val="nil"/>
            </w:tcBorders>
            <w:shd w:val="clear" w:color="auto" w:fill="D5DCE3"/>
          </w:tcPr>
          <w:p w:rsidR="00C95854" w:rsidRPr="00436BAA" w:rsidRDefault="000A3B1F" w:rsidP="00436BAA">
            <w:pPr>
              <w:pStyle w:val="TableParagraph"/>
              <w:spacing w:before="99"/>
              <w:ind w:left="471" w:right="472"/>
              <w:jc w:val="both"/>
              <w:rPr>
                <w:rFonts w:ascii="Arial" w:hAnsi="Arial" w:cs="Arial"/>
                <w:b/>
                <w:sz w:val="24"/>
                <w:szCs w:val="24"/>
              </w:rPr>
            </w:pPr>
            <w:r w:rsidRPr="00436BAA">
              <w:rPr>
                <w:rFonts w:ascii="Arial" w:hAnsi="Arial" w:cs="Arial"/>
                <w:b/>
                <w:w w:val="115"/>
                <w:sz w:val="24"/>
                <w:szCs w:val="24"/>
              </w:rPr>
              <w:t>25</w:t>
            </w:r>
          </w:p>
        </w:tc>
        <w:tc>
          <w:tcPr>
            <w:tcW w:w="1347" w:type="dxa"/>
            <w:tcBorders>
              <w:top w:val="nil"/>
              <w:bottom w:val="nil"/>
            </w:tcBorders>
            <w:shd w:val="clear" w:color="auto" w:fill="D5DCE3"/>
          </w:tcPr>
          <w:p w:rsidR="00C95854" w:rsidRPr="00436BAA" w:rsidRDefault="000A3B1F" w:rsidP="00436BAA">
            <w:pPr>
              <w:pStyle w:val="TableParagraph"/>
              <w:spacing w:before="99"/>
              <w:ind w:left="573"/>
              <w:jc w:val="both"/>
              <w:rPr>
                <w:rFonts w:ascii="Arial" w:hAnsi="Arial" w:cs="Arial"/>
                <w:b/>
                <w:sz w:val="24"/>
                <w:szCs w:val="24"/>
              </w:rPr>
            </w:pPr>
            <w:r w:rsidRPr="00436BAA">
              <w:rPr>
                <w:rFonts w:ascii="Arial" w:hAnsi="Arial" w:cs="Arial"/>
                <w:b/>
                <w:w w:val="115"/>
                <w:sz w:val="24"/>
                <w:szCs w:val="24"/>
              </w:rPr>
              <w:t>23</w:t>
            </w:r>
          </w:p>
        </w:tc>
        <w:tc>
          <w:tcPr>
            <w:tcW w:w="1667" w:type="dxa"/>
            <w:tcBorders>
              <w:top w:val="nil"/>
              <w:bottom w:val="nil"/>
            </w:tcBorders>
            <w:shd w:val="clear" w:color="auto" w:fill="D5DCE3"/>
          </w:tcPr>
          <w:p w:rsidR="00C95854" w:rsidRPr="00436BAA" w:rsidRDefault="000A3B1F" w:rsidP="00436BAA">
            <w:pPr>
              <w:pStyle w:val="TableParagraph"/>
              <w:tabs>
                <w:tab w:val="left" w:pos="1051"/>
              </w:tabs>
              <w:spacing w:before="99"/>
              <w:ind w:left="80"/>
              <w:jc w:val="both"/>
              <w:rPr>
                <w:rFonts w:ascii="Arial" w:hAnsi="Arial" w:cs="Arial"/>
                <w:b/>
                <w:sz w:val="24"/>
                <w:szCs w:val="24"/>
              </w:rPr>
            </w:pPr>
            <w:r w:rsidRPr="00436BAA">
              <w:rPr>
                <w:rFonts w:ascii="Arial" w:hAnsi="Arial" w:cs="Arial"/>
                <w:b/>
                <w:w w:val="115"/>
                <w:sz w:val="24"/>
                <w:szCs w:val="24"/>
              </w:rPr>
              <w:t>$</w:t>
            </w:r>
            <w:r w:rsidRPr="00436BAA">
              <w:rPr>
                <w:rFonts w:ascii="Arial" w:hAnsi="Arial" w:cs="Arial"/>
                <w:b/>
                <w:w w:val="115"/>
                <w:sz w:val="24"/>
                <w:szCs w:val="24"/>
              </w:rPr>
              <w:tab/>
              <w:t>48.069</w:t>
            </w:r>
          </w:p>
        </w:tc>
        <w:tc>
          <w:tcPr>
            <w:tcW w:w="1512" w:type="dxa"/>
            <w:tcBorders>
              <w:top w:val="nil"/>
              <w:bottom w:val="nil"/>
            </w:tcBorders>
            <w:shd w:val="clear" w:color="auto" w:fill="D5DCE3"/>
          </w:tcPr>
          <w:p w:rsidR="00C95854" w:rsidRPr="00436BAA" w:rsidRDefault="000A3B1F" w:rsidP="00436BAA">
            <w:pPr>
              <w:pStyle w:val="TableParagraph"/>
              <w:spacing w:before="99"/>
              <w:ind w:right="19"/>
              <w:jc w:val="both"/>
              <w:rPr>
                <w:rFonts w:ascii="Arial" w:hAnsi="Arial" w:cs="Arial"/>
                <w:b/>
                <w:sz w:val="24"/>
                <w:szCs w:val="24"/>
              </w:rPr>
            </w:pPr>
            <w:r w:rsidRPr="00436BAA">
              <w:rPr>
                <w:rFonts w:ascii="Arial" w:hAnsi="Arial" w:cs="Arial"/>
                <w:b/>
                <w:w w:val="115"/>
                <w:sz w:val="24"/>
                <w:szCs w:val="24"/>
              </w:rPr>
              <w:t>54.139</w:t>
            </w:r>
          </w:p>
        </w:tc>
      </w:tr>
      <w:tr w:rsidR="00C95854" w:rsidRPr="00436BAA" w:rsidTr="003C4C13">
        <w:trPr>
          <w:trHeight w:val="208"/>
        </w:trPr>
        <w:tc>
          <w:tcPr>
            <w:tcW w:w="2349" w:type="dxa"/>
            <w:tcBorders>
              <w:top w:val="nil"/>
            </w:tcBorders>
            <w:shd w:val="clear" w:color="auto" w:fill="D5DCE3"/>
          </w:tcPr>
          <w:p w:rsidR="00C95854" w:rsidRPr="00436BAA" w:rsidRDefault="000A3B1F" w:rsidP="00436BAA">
            <w:pPr>
              <w:pStyle w:val="TableParagraph"/>
              <w:spacing w:before="3" w:line="185" w:lineRule="exact"/>
              <w:ind w:left="38"/>
              <w:jc w:val="both"/>
              <w:rPr>
                <w:rFonts w:ascii="Arial" w:hAnsi="Arial" w:cs="Arial"/>
                <w:b/>
                <w:sz w:val="24"/>
                <w:szCs w:val="24"/>
              </w:rPr>
            </w:pPr>
            <w:r w:rsidRPr="00436BAA">
              <w:rPr>
                <w:rFonts w:ascii="Arial" w:hAnsi="Arial" w:cs="Arial"/>
                <w:b/>
                <w:color w:val="2E75B5"/>
                <w:w w:val="115"/>
                <w:sz w:val="24"/>
                <w:szCs w:val="24"/>
              </w:rPr>
              <w:t>TOTAL</w:t>
            </w:r>
          </w:p>
        </w:tc>
        <w:tc>
          <w:tcPr>
            <w:tcW w:w="1261" w:type="dxa"/>
            <w:tcBorders>
              <w:top w:val="nil"/>
            </w:tcBorders>
            <w:shd w:val="clear" w:color="auto" w:fill="D5DCE3"/>
          </w:tcPr>
          <w:p w:rsidR="00C95854" w:rsidRPr="00436BAA" w:rsidRDefault="000A3B1F" w:rsidP="00436BAA">
            <w:pPr>
              <w:pStyle w:val="TableParagraph"/>
              <w:spacing w:before="3" w:line="185" w:lineRule="exact"/>
              <w:ind w:right="451"/>
              <w:jc w:val="both"/>
              <w:rPr>
                <w:rFonts w:ascii="Arial" w:hAnsi="Arial" w:cs="Arial"/>
                <w:b/>
                <w:sz w:val="24"/>
                <w:szCs w:val="24"/>
              </w:rPr>
            </w:pPr>
            <w:r w:rsidRPr="00436BAA">
              <w:rPr>
                <w:rFonts w:ascii="Arial" w:hAnsi="Arial" w:cs="Arial"/>
                <w:b/>
                <w:color w:val="2E75B5"/>
                <w:w w:val="115"/>
                <w:sz w:val="24"/>
                <w:szCs w:val="24"/>
              </w:rPr>
              <w:t>341</w:t>
            </w:r>
          </w:p>
        </w:tc>
        <w:tc>
          <w:tcPr>
            <w:tcW w:w="1347" w:type="dxa"/>
            <w:tcBorders>
              <w:top w:val="nil"/>
            </w:tcBorders>
            <w:shd w:val="clear" w:color="auto" w:fill="D5DCE3"/>
          </w:tcPr>
          <w:p w:rsidR="00C95854" w:rsidRPr="00436BAA" w:rsidRDefault="000A3B1F" w:rsidP="00436BAA">
            <w:pPr>
              <w:pStyle w:val="TableParagraph"/>
              <w:spacing w:before="3" w:line="185" w:lineRule="exact"/>
              <w:ind w:left="479" w:right="472"/>
              <w:jc w:val="both"/>
              <w:rPr>
                <w:rFonts w:ascii="Arial" w:hAnsi="Arial" w:cs="Arial"/>
                <w:b/>
                <w:sz w:val="24"/>
                <w:szCs w:val="24"/>
              </w:rPr>
            </w:pPr>
            <w:r w:rsidRPr="00436BAA">
              <w:rPr>
                <w:rFonts w:ascii="Arial" w:hAnsi="Arial" w:cs="Arial"/>
                <w:b/>
                <w:color w:val="2E75B5"/>
                <w:w w:val="115"/>
                <w:sz w:val="24"/>
                <w:szCs w:val="24"/>
              </w:rPr>
              <w:t>142</w:t>
            </w:r>
          </w:p>
        </w:tc>
        <w:tc>
          <w:tcPr>
            <w:tcW w:w="1347" w:type="dxa"/>
            <w:tcBorders>
              <w:top w:val="nil"/>
            </w:tcBorders>
            <w:shd w:val="clear" w:color="auto" w:fill="D5DCE3"/>
          </w:tcPr>
          <w:p w:rsidR="00C95854" w:rsidRPr="00436BAA" w:rsidRDefault="000A3B1F" w:rsidP="00436BAA">
            <w:pPr>
              <w:pStyle w:val="TableParagraph"/>
              <w:spacing w:before="3" w:line="185" w:lineRule="exact"/>
              <w:ind w:left="504"/>
              <w:jc w:val="both"/>
              <w:rPr>
                <w:rFonts w:ascii="Arial" w:hAnsi="Arial" w:cs="Arial"/>
                <w:b/>
                <w:sz w:val="24"/>
                <w:szCs w:val="24"/>
              </w:rPr>
            </w:pPr>
            <w:r w:rsidRPr="00436BAA">
              <w:rPr>
                <w:rFonts w:ascii="Arial" w:hAnsi="Arial" w:cs="Arial"/>
                <w:b/>
                <w:color w:val="2E75B5"/>
                <w:w w:val="115"/>
                <w:sz w:val="24"/>
                <w:szCs w:val="24"/>
              </w:rPr>
              <w:t>122</w:t>
            </w:r>
          </w:p>
        </w:tc>
        <w:tc>
          <w:tcPr>
            <w:tcW w:w="1667" w:type="dxa"/>
            <w:tcBorders>
              <w:top w:val="nil"/>
            </w:tcBorders>
            <w:shd w:val="clear" w:color="auto" w:fill="D5DCE3"/>
          </w:tcPr>
          <w:p w:rsidR="00C95854" w:rsidRPr="00436BAA" w:rsidRDefault="000A3B1F" w:rsidP="00436BAA">
            <w:pPr>
              <w:pStyle w:val="TableParagraph"/>
              <w:tabs>
                <w:tab w:val="left" w:pos="831"/>
              </w:tabs>
              <w:spacing w:before="3" w:line="185" w:lineRule="exact"/>
              <w:ind w:left="115"/>
              <w:jc w:val="both"/>
              <w:rPr>
                <w:rFonts w:ascii="Arial" w:hAnsi="Arial" w:cs="Arial"/>
                <w:b/>
                <w:sz w:val="24"/>
                <w:szCs w:val="24"/>
              </w:rPr>
            </w:pPr>
            <w:r w:rsidRPr="00436BAA">
              <w:rPr>
                <w:rFonts w:ascii="Arial" w:hAnsi="Arial" w:cs="Arial"/>
                <w:b/>
                <w:color w:val="2E75B5"/>
                <w:w w:val="115"/>
                <w:sz w:val="24"/>
                <w:szCs w:val="24"/>
              </w:rPr>
              <w:t>$</w:t>
            </w:r>
            <w:r w:rsidRPr="00436BAA">
              <w:rPr>
                <w:rFonts w:ascii="Arial" w:hAnsi="Arial" w:cs="Arial"/>
                <w:b/>
                <w:color w:val="2E75B5"/>
                <w:w w:val="115"/>
                <w:sz w:val="24"/>
                <w:szCs w:val="24"/>
              </w:rPr>
              <w:tab/>
            </w:r>
            <w:r w:rsidRPr="00436BAA">
              <w:rPr>
                <w:rFonts w:ascii="Arial" w:hAnsi="Arial" w:cs="Arial"/>
                <w:b/>
                <w:color w:val="2E75B5"/>
                <w:spacing w:val="-3"/>
                <w:w w:val="115"/>
                <w:sz w:val="24"/>
                <w:szCs w:val="24"/>
              </w:rPr>
              <w:t>927.823</w:t>
            </w:r>
          </w:p>
        </w:tc>
        <w:tc>
          <w:tcPr>
            <w:tcW w:w="1512" w:type="dxa"/>
            <w:tcBorders>
              <w:top w:val="nil"/>
            </w:tcBorders>
            <w:shd w:val="clear" w:color="auto" w:fill="D5DCE3"/>
          </w:tcPr>
          <w:p w:rsidR="00C95854" w:rsidRPr="00436BAA" w:rsidRDefault="000A3B1F" w:rsidP="00436BAA">
            <w:pPr>
              <w:pStyle w:val="TableParagraph"/>
              <w:spacing w:before="3" w:line="185" w:lineRule="exact"/>
              <w:ind w:right="26"/>
              <w:jc w:val="both"/>
              <w:rPr>
                <w:rFonts w:ascii="Arial" w:hAnsi="Arial" w:cs="Arial"/>
                <w:b/>
                <w:sz w:val="24"/>
                <w:szCs w:val="24"/>
              </w:rPr>
            </w:pPr>
            <w:r w:rsidRPr="00436BAA">
              <w:rPr>
                <w:rFonts w:ascii="Arial" w:hAnsi="Arial" w:cs="Arial"/>
                <w:b/>
                <w:color w:val="2E75B5"/>
                <w:w w:val="115"/>
                <w:sz w:val="24"/>
                <w:szCs w:val="24"/>
              </w:rPr>
              <w:t>131.934</w:t>
            </w:r>
          </w:p>
        </w:tc>
      </w:tr>
    </w:tbl>
    <w:p w:rsidR="00C95854" w:rsidRPr="00436BAA" w:rsidRDefault="00C95854" w:rsidP="00436BAA">
      <w:pPr>
        <w:pStyle w:val="Textoindependiente"/>
        <w:jc w:val="both"/>
        <w:rPr>
          <w:rFonts w:ascii="Arial" w:hAnsi="Arial" w:cs="Arial"/>
        </w:rPr>
      </w:pPr>
    </w:p>
    <w:p w:rsidR="00C95854" w:rsidRPr="00436BAA" w:rsidRDefault="000A3B1F" w:rsidP="00436BAA">
      <w:pPr>
        <w:pStyle w:val="Textoindependiente"/>
        <w:spacing w:line="276" w:lineRule="auto"/>
        <w:ind w:left="327" w:right="849"/>
        <w:jc w:val="both"/>
        <w:rPr>
          <w:rFonts w:ascii="Arial" w:hAnsi="Arial" w:cs="Arial"/>
        </w:rPr>
      </w:pPr>
      <w:r w:rsidRPr="00436BAA">
        <w:rPr>
          <w:rFonts w:ascii="Arial" w:hAnsi="Arial" w:cs="Arial"/>
        </w:rPr>
        <w:t>Tabla 3. Fuente: UPME, Oficina de Gestión de Proyectos de Fondos con corte al 31 de octubre de 2020.</w:t>
      </w:r>
    </w:p>
    <w:p w:rsidR="003C4C13" w:rsidRPr="00436BAA" w:rsidRDefault="003C4C13" w:rsidP="00436BAA">
      <w:pPr>
        <w:spacing w:line="276" w:lineRule="auto"/>
        <w:ind w:right="664"/>
        <w:jc w:val="both"/>
        <w:rPr>
          <w:rFonts w:ascii="Arial" w:hAnsi="Arial" w:cs="Arial"/>
          <w:i/>
          <w:sz w:val="24"/>
          <w:szCs w:val="24"/>
        </w:rPr>
      </w:pPr>
    </w:p>
    <w:p w:rsidR="00C95854" w:rsidRPr="00436BAA" w:rsidRDefault="003C4C13" w:rsidP="00436BAA">
      <w:pPr>
        <w:spacing w:line="276" w:lineRule="auto"/>
        <w:ind w:right="664"/>
        <w:jc w:val="both"/>
        <w:rPr>
          <w:rFonts w:ascii="Arial" w:hAnsi="Arial" w:cs="Arial"/>
          <w:i/>
          <w:sz w:val="24"/>
          <w:szCs w:val="24"/>
        </w:rPr>
      </w:pPr>
      <w:r w:rsidRPr="00436BAA">
        <w:rPr>
          <w:rFonts w:ascii="Arial" w:hAnsi="Arial" w:cs="Arial"/>
          <w:i/>
          <w:sz w:val="24"/>
          <w:szCs w:val="24"/>
        </w:rPr>
        <w:t>*</w:t>
      </w:r>
      <w:r w:rsidR="000A3B1F" w:rsidRPr="00436BAA">
        <w:rPr>
          <w:rFonts w:ascii="Arial" w:hAnsi="Arial" w:cs="Arial"/>
          <w:i/>
          <w:sz w:val="24"/>
          <w:szCs w:val="24"/>
        </w:rPr>
        <w:t>Al ser proyectos asociados a planes de expansión y PCH no se cuenta con un número puntual de beneficiarios.</w:t>
      </w:r>
    </w:p>
    <w:p w:rsidR="00C95854" w:rsidRPr="00436BAA" w:rsidRDefault="000A3B1F" w:rsidP="00436BAA">
      <w:pPr>
        <w:spacing w:line="276" w:lineRule="auto"/>
        <w:ind w:left="142" w:right="662"/>
        <w:jc w:val="both"/>
        <w:rPr>
          <w:rFonts w:ascii="Arial" w:hAnsi="Arial" w:cs="Arial"/>
          <w:i/>
          <w:sz w:val="24"/>
          <w:szCs w:val="24"/>
        </w:rPr>
      </w:pPr>
      <w:r w:rsidRPr="00436BAA">
        <w:rPr>
          <w:rFonts w:ascii="Arial" w:hAnsi="Arial" w:cs="Arial"/>
          <w:i/>
          <w:sz w:val="24"/>
          <w:szCs w:val="24"/>
        </w:rPr>
        <w:t>** El número de beneficiados incorpora nuevos usuarios, y usuarios existentes con mejoramiento en su servicio de energía eléctrica, de alumbrado público o normalizaciones. Desde  el  enfoque  del  FENOGE-  FONDO  DE  ENERGIAS  NO  CONVENCIONALES</w:t>
      </w:r>
      <w:r w:rsidRPr="00436BAA">
        <w:rPr>
          <w:rFonts w:ascii="Arial" w:hAnsi="Arial" w:cs="Arial"/>
          <w:i/>
          <w:spacing w:val="28"/>
          <w:sz w:val="24"/>
          <w:szCs w:val="24"/>
        </w:rPr>
        <w:t xml:space="preserve"> </w:t>
      </w:r>
      <w:r w:rsidRPr="00436BAA">
        <w:rPr>
          <w:rFonts w:ascii="Arial" w:hAnsi="Arial" w:cs="Arial"/>
          <w:i/>
          <w:sz w:val="24"/>
          <w:szCs w:val="24"/>
        </w:rPr>
        <w:t>Y</w:t>
      </w:r>
      <w:r w:rsidR="003C4C13" w:rsidRPr="00436BAA">
        <w:rPr>
          <w:rFonts w:ascii="Arial" w:hAnsi="Arial" w:cs="Arial"/>
          <w:i/>
          <w:sz w:val="24"/>
          <w:szCs w:val="24"/>
        </w:rPr>
        <w:t xml:space="preserve"> </w:t>
      </w:r>
      <w:r w:rsidRPr="00436BAA">
        <w:rPr>
          <w:rFonts w:ascii="Arial" w:hAnsi="Arial" w:cs="Arial"/>
          <w:i/>
          <w:sz w:val="24"/>
          <w:szCs w:val="24"/>
        </w:rPr>
        <w:t>GESTION</w:t>
      </w:r>
      <w:r w:rsidRPr="00436BAA">
        <w:rPr>
          <w:rFonts w:ascii="Arial" w:hAnsi="Arial" w:cs="Arial"/>
          <w:i/>
          <w:spacing w:val="-13"/>
          <w:sz w:val="24"/>
          <w:szCs w:val="24"/>
        </w:rPr>
        <w:t xml:space="preserve"> </w:t>
      </w:r>
      <w:r w:rsidRPr="00436BAA">
        <w:rPr>
          <w:rFonts w:ascii="Arial" w:hAnsi="Arial" w:cs="Arial"/>
          <w:i/>
          <w:sz w:val="24"/>
          <w:szCs w:val="24"/>
        </w:rPr>
        <w:t>EFICIENTE</w:t>
      </w:r>
      <w:r w:rsidRPr="00436BAA">
        <w:rPr>
          <w:rFonts w:ascii="Arial" w:hAnsi="Arial" w:cs="Arial"/>
          <w:i/>
          <w:spacing w:val="-10"/>
          <w:sz w:val="24"/>
          <w:szCs w:val="24"/>
        </w:rPr>
        <w:t xml:space="preserve"> </w:t>
      </w:r>
      <w:r w:rsidRPr="00436BAA">
        <w:rPr>
          <w:rFonts w:ascii="Arial" w:hAnsi="Arial" w:cs="Arial"/>
          <w:i/>
          <w:sz w:val="24"/>
          <w:szCs w:val="24"/>
        </w:rPr>
        <w:t>DE</w:t>
      </w:r>
      <w:r w:rsidRPr="00436BAA">
        <w:rPr>
          <w:rFonts w:ascii="Arial" w:hAnsi="Arial" w:cs="Arial"/>
          <w:i/>
          <w:spacing w:val="-14"/>
          <w:sz w:val="24"/>
          <w:szCs w:val="24"/>
        </w:rPr>
        <w:t xml:space="preserve"> </w:t>
      </w:r>
      <w:r w:rsidRPr="00436BAA">
        <w:rPr>
          <w:rFonts w:ascii="Arial" w:hAnsi="Arial" w:cs="Arial"/>
          <w:i/>
          <w:sz w:val="24"/>
          <w:szCs w:val="24"/>
        </w:rPr>
        <w:t>LA</w:t>
      </w:r>
      <w:r w:rsidRPr="00436BAA">
        <w:rPr>
          <w:rFonts w:ascii="Arial" w:hAnsi="Arial" w:cs="Arial"/>
          <w:i/>
          <w:spacing w:val="-13"/>
          <w:sz w:val="24"/>
          <w:szCs w:val="24"/>
        </w:rPr>
        <w:t xml:space="preserve"> </w:t>
      </w:r>
      <w:r w:rsidRPr="00436BAA">
        <w:rPr>
          <w:rFonts w:ascii="Arial" w:hAnsi="Arial" w:cs="Arial"/>
          <w:i/>
          <w:sz w:val="24"/>
          <w:szCs w:val="24"/>
        </w:rPr>
        <w:t>ENERGIA</w:t>
      </w:r>
      <w:r w:rsidRPr="00436BAA">
        <w:rPr>
          <w:rFonts w:ascii="Arial" w:hAnsi="Arial" w:cs="Arial"/>
          <w:i/>
          <w:spacing w:val="-13"/>
          <w:sz w:val="24"/>
          <w:szCs w:val="24"/>
        </w:rPr>
        <w:t xml:space="preserve"> </w:t>
      </w:r>
      <w:r w:rsidRPr="00436BAA">
        <w:rPr>
          <w:rFonts w:ascii="Arial" w:hAnsi="Arial" w:cs="Arial"/>
          <w:i/>
          <w:sz w:val="24"/>
          <w:szCs w:val="24"/>
        </w:rPr>
        <w:t>el</w:t>
      </w:r>
      <w:r w:rsidRPr="00436BAA">
        <w:rPr>
          <w:rFonts w:ascii="Arial" w:hAnsi="Arial" w:cs="Arial"/>
          <w:i/>
          <w:spacing w:val="-11"/>
          <w:sz w:val="24"/>
          <w:szCs w:val="24"/>
        </w:rPr>
        <w:t xml:space="preserve"> </w:t>
      </w:r>
      <w:r w:rsidRPr="00436BAA">
        <w:rPr>
          <w:rFonts w:ascii="Arial" w:hAnsi="Arial" w:cs="Arial"/>
          <w:i/>
          <w:sz w:val="24"/>
          <w:szCs w:val="24"/>
        </w:rPr>
        <w:t>cual</w:t>
      </w:r>
      <w:r w:rsidRPr="00436BAA">
        <w:rPr>
          <w:rFonts w:ascii="Arial" w:hAnsi="Arial" w:cs="Arial"/>
          <w:i/>
          <w:spacing w:val="-10"/>
          <w:sz w:val="24"/>
          <w:szCs w:val="24"/>
        </w:rPr>
        <w:t xml:space="preserve"> </w:t>
      </w:r>
      <w:r w:rsidRPr="00436BAA">
        <w:rPr>
          <w:rFonts w:ascii="Arial" w:hAnsi="Arial" w:cs="Arial"/>
          <w:i/>
          <w:sz w:val="24"/>
          <w:szCs w:val="24"/>
        </w:rPr>
        <w:t>se</w:t>
      </w:r>
      <w:r w:rsidRPr="00436BAA">
        <w:rPr>
          <w:rFonts w:ascii="Arial" w:hAnsi="Arial" w:cs="Arial"/>
          <w:i/>
          <w:spacing w:val="-14"/>
          <w:sz w:val="24"/>
          <w:szCs w:val="24"/>
        </w:rPr>
        <w:t xml:space="preserve"> </w:t>
      </w:r>
      <w:r w:rsidRPr="00436BAA">
        <w:rPr>
          <w:rFonts w:ascii="Arial" w:hAnsi="Arial" w:cs="Arial"/>
          <w:i/>
          <w:sz w:val="24"/>
          <w:szCs w:val="24"/>
        </w:rPr>
        <w:t>creó</w:t>
      </w:r>
      <w:r w:rsidRPr="00436BAA">
        <w:rPr>
          <w:rFonts w:ascii="Arial" w:hAnsi="Arial" w:cs="Arial"/>
          <w:i/>
          <w:spacing w:val="-10"/>
          <w:sz w:val="24"/>
          <w:szCs w:val="24"/>
        </w:rPr>
        <w:t xml:space="preserve"> </w:t>
      </w:r>
      <w:r w:rsidRPr="00436BAA">
        <w:rPr>
          <w:rFonts w:ascii="Arial" w:hAnsi="Arial" w:cs="Arial"/>
          <w:i/>
          <w:sz w:val="24"/>
          <w:szCs w:val="24"/>
        </w:rPr>
        <w:t>con</w:t>
      </w:r>
      <w:r w:rsidRPr="00436BAA">
        <w:rPr>
          <w:rFonts w:ascii="Arial" w:hAnsi="Arial" w:cs="Arial"/>
          <w:i/>
          <w:spacing w:val="-10"/>
          <w:sz w:val="24"/>
          <w:szCs w:val="24"/>
        </w:rPr>
        <w:t xml:space="preserve"> </w:t>
      </w:r>
      <w:r w:rsidRPr="00436BAA">
        <w:rPr>
          <w:rFonts w:ascii="Arial" w:hAnsi="Arial" w:cs="Arial"/>
          <w:i/>
          <w:sz w:val="24"/>
          <w:szCs w:val="24"/>
        </w:rPr>
        <w:t>la</w:t>
      </w:r>
      <w:r w:rsidRPr="00436BAA">
        <w:rPr>
          <w:rFonts w:ascii="Arial" w:hAnsi="Arial" w:cs="Arial"/>
          <w:i/>
          <w:spacing w:val="-13"/>
          <w:sz w:val="24"/>
          <w:szCs w:val="24"/>
        </w:rPr>
        <w:t xml:space="preserve"> </w:t>
      </w:r>
      <w:r w:rsidRPr="00436BAA">
        <w:rPr>
          <w:rFonts w:ascii="Arial" w:hAnsi="Arial" w:cs="Arial"/>
          <w:i/>
          <w:sz w:val="24"/>
          <w:szCs w:val="24"/>
        </w:rPr>
        <w:t>Ley</w:t>
      </w:r>
      <w:r w:rsidRPr="00436BAA">
        <w:rPr>
          <w:rFonts w:ascii="Arial" w:hAnsi="Arial" w:cs="Arial"/>
          <w:i/>
          <w:spacing w:val="-13"/>
          <w:sz w:val="24"/>
          <w:szCs w:val="24"/>
        </w:rPr>
        <w:t xml:space="preserve"> </w:t>
      </w:r>
      <w:r w:rsidRPr="00436BAA">
        <w:rPr>
          <w:rFonts w:ascii="Arial" w:hAnsi="Arial" w:cs="Arial"/>
          <w:i/>
          <w:sz w:val="24"/>
          <w:szCs w:val="24"/>
        </w:rPr>
        <w:t>1715</w:t>
      </w:r>
      <w:r w:rsidRPr="00436BAA">
        <w:rPr>
          <w:rFonts w:ascii="Arial" w:hAnsi="Arial" w:cs="Arial"/>
          <w:i/>
          <w:spacing w:val="-13"/>
          <w:sz w:val="24"/>
          <w:szCs w:val="24"/>
        </w:rPr>
        <w:t xml:space="preserve"> </w:t>
      </w:r>
      <w:r w:rsidRPr="00436BAA">
        <w:rPr>
          <w:rFonts w:ascii="Arial" w:hAnsi="Arial" w:cs="Arial"/>
          <w:i/>
          <w:sz w:val="24"/>
          <w:szCs w:val="24"/>
        </w:rPr>
        <w:t>de</w:t>
      </w:r>
      <w:r w:rsidRPr="00436BAA">
        <w:rPr>
          <w:rFonts w:ascii="Arial" w:hAnsi="Arial" w:cs="Arial"/>
          <w:i/>
          <w:spacing w:val="-13"/>
          <w:sz w:val="24"/>
          <w:szCs w:val="24"/>
        </w:rPr>
        <w:t xml:space="preserve"> </w:t>
      </w:r>
      <w:r w:rsidRPr="00436BAA">
        <w:rPr>
          <w:rFonts w:ascii="Arial" w:hAnsi="Arial" w:cs="Arial"/>
          <w:i/>
          <w:sz w:val="24"/>
          <w:szCs w:val="24"/>
        </w:rPr>
        <w:t>2014</w:t>
      </w:r>
      <w:r w:rsidRPr="00436BAA">
        <w:rPr>
          <w:rFonts w:ascii="Arial" w:hAnsi="Arial" w:cs="Arial"/>
          <w:i/>
          <w:spacing w:val="-10"/>
          <w:sz w:val="24"/>
          <w:szCs w:val="24"/>
        </w:rPr>
        <w:t xml:space="preserve"> </w:t>
      </w:r>
      <w:r w:rsidRPr="00436BAA">
        <w:rPr>
          <w:rFonts w:ascii="Arial" w:hAnsi="Arial" w:cs="Arial"/>
          <w:i/>
          <w:sz w:val="24"/>
          <w:szCs w:val="24"/>
        </w:rPr>
        <w:t>y</w:t>
      </w:r>
      <w:r w:rsidRPr="00436BAA">
        <w:rPr>
          <w:rFonts w:ascii="Arial" w:hAnsi="Arial" w:cs="Arial"/>
          <w:i/>
          <w:spacing w:val="-14"/>
          <w:sz w:val="24"/>
          <w:szCs w:val="24"/>
        </w:rPr>
        <w:t xml:space="preserve"> </w:t>
      </w:r>
      <w:r w:rsidRPr="00436BAA">
        <w:rPr>
          <w:rFonts w:ascii="Arial" w:hAnsi="Arial" w:cs="Arial"/>
          <w:i/>
          <w:sz w:val="24"/>
          <w:szCs w:val="24"/>
        </w:rPr>
        <w:t>mediante la Resolución MME 41407 de 2017, se establecen los requisitos de presentación de los planes, programas o proyectos, los cuales permitirán la Implementación de soluciones de generación, cogeneración o autogeneración, basados en FNCE, en los diferentes sectores, incluido el residencial para estratos 1, 2 y 3, brindar soluciones con FNCE para las ZNI y se</w:t>
      </w:r>
      <w:r w:rsidRPr="00436BAA">
        <w:rPr>
          <w:rFonts w:ascii="Arial" w:hAnsi="Arial" w:cs="Arial"/>
          <w:i/>
          <w:spacing w:val="-7"/>
          <w:sz w:val="24"/>
          <w:szCs w:val="24"/>
        </w:rPr>
        <w:t xml:space="preserve"> </w:t>
      </w:r>
      <w:r w:rsidRPr="00436BAA">
        <w:rPr>
          <w:rFonts w:ascii="Arial" w:hAnsi="Arial" w:cs="Arial"/>
          <w:i/>
          <w:sz w:val="24"/>
          <w:szCs w:val="24"/>
        </w:rPr>
        <w:t>da</w:t>
      </w:r>
      <w:r w:rsidRPr="00436BAA">
        <w:rPr>
          <w:rFonts w:ascii="Arial" w:hAnsi="Arial" w:cs="Arial"/>
          <w:i/>
          <w:spacing w:val="-5"/>
          <w:sz w:val="24"/>
          <w:szCs w:val="24"/>
        </w:rPr>
        <w:t xml:space="preserve"> </w:t>
      </w:r>
      <w:r w:rsidRPr="00436BAA">
        <w:rPr>
          <w:rFonts w:ascii="Arial" w:hAnsi="Arial" w:cs="Arial"/>
          <w:i/>
          <w:sz w:val="24"/>
          <w:szCs w:val="24"/>
        </w:rPr>
        <w:t>prioridad</w:t>
      </w:r>
      <w:r w:rsidRPr="00436BAA">
        <w:rPr>
          <w:rFonts w:ascii="Arial" w:hAnsi="Arial" w:cs="Arial"/>
          <w:i/>
          <w:spacing w:val="-5"/>
          <w:sz w:val="24"/>
          <w:szCs w:val="24"/>
        </w:rPr>
        <w:t xml:space="preserve"> </w:t>
      </w:r>
      <w:r w:rsidRPr="00436BAA">
        <w:rPr>
          <w:rFonts w:ascii="Arial" w:hAnsi="Arial" w:cs="Arial"/>
          <w:i/>
          <w:sz w:val="24"/>
          <w:szCs w:val="24"/>
        </w:rPr>
        <w:t>a</w:t>
      </w:r>
      <w:r w:rsidRPr="00436BAA">
        <w:rPr>
          <w:rFonts w:ascii="Arial" w:hAnsi="Arial" w:cs="Arial"/>
          <w:i/>
          <w:spacing w:val="-5"/>
          <w:sz w:val="24"/>
          <w:szCs w:val="24"/>
        </w:rPr>
        <w:t xml:space="preserve"> </w:t>
      </w:r>
      <w:r w:rsidRPr="00436BAA">
        <w:rPr>
          <w:rFonts w:ascii="Arial" w:hAnsi="Arial" w:cs="Arial"/>
          <w:i/>
          <w:sz w:val="24"/>
          <w:szCs w:val="24"/>
        </w:rPr>
        <w:t>proyectos</w:t>
      </w:r>
      <w:r w:rsidRPr="00436BAA">
        <w:rPr>
          <w:rFonts w:ascii="Arial" w:hAnsi="Arial" w:cs="Arial"/>
          <w:i/>
          <w:spacing w:val="-5"/>
          <w:sz w:val="24"/>
          <w:szCs w:val="24"/>
        </w:rPr>
        <w:t xml:space="preserve"> </w:t>
      </w:r>
      <w:r w:rsidRPr="00436BAA">
        <w:rPr>
          <w:rFonts w:ascii="Arial" w:hAnsi="Arial" w:cs="Arial"/>
          <w:i/>
          <w:sz w:val="24"/>
          <w:szCs w:val="24"/>
        </w:rPr>
        <w:t>incluidos</w:t>
      </w:r>
      <w:r w:rsidRPr="00436BAA">
        <w:rPr>
          <w:rFonts w:ascii="Arial" w:hAnsi="Arial" w:cs="Arial"/>
          <w:i/>
          <w:spacing w:val="-5"/>
          <w:sz w:val="24"/>
          <w:szCs w:val="24"/>
        </w:rPr>
        <w:t xml:space="preserve"> </w:t>
      </w:r>
      <w:r w:rsidRPr="00436BAA">
        <w:rPr>
          <w:rFonts w:ascii="Arial" w:hAnsi="Arial" w:cs="Arial"/>
          <w:i/>
          <w:sz w:val="24"/>
          <w:szCs w:val="24"/>
        </w:rPr>
        <w:t>en</w:t>
      </w:r>
      <w:r w:rsidRPr="00436BAA">
        <w:rPr>
          <w:rFonts w:ascii="Arial" w:hAnsi="Arial" w:cs="Arial"/>
          <w:i/>
          <w:spacing w:val="-5"/>
          <w:sz w:val="24"/>
          <w:szCs w:val="24"/>
        </w:rPr>
        <w:t xml:space="preserve"> </w:t>
      </w:r>
      <w:r w:rsidRPr="00436BAA">
        <w:rPr>
          <w:rFonts w:ascii="Arial" w:hAnsi="Arial" w:cs="Arial"/>
          <w:i/>
          <w:sz w:val="24"/>
          <w:szCs w:val="24"/>
        </w:rPr>
        <w:t>los</w:t>
      </w:r>
      <w:r w:rsidRPr="00436BAA">
        <w:rPr>
          <w:rFonts w:ascii="Arial" w:hAnsi="Arial" w:cs="Arial"/>
          <w:i/>
          <w:spacing w:val="-5"/>
          <w:sz w:val="24"/>
          <w:szCs w:val="24"/>
        </w:rPr>
        <w:t xml:space="preserve"> </w:t>
      </w:r>
      <w:r w:rsidRPr="00436BAA">
        <w:rPr>
          <w:rFonts w:ascii="Arial" w:hAnsi="Arial" w:cs="Arial"/>
          <w:i/>
          <w:sz w:val="24"/>
          <w:szCs w:val="24"/>
        </w:rPr>
        <w:t>Planes</w:t>
      </w:r>
      <w:r w:rsidRPr="00436BAA">
        <w:rPr>
          <w:rFonts w:ascii="Arial" w:hAnsi="Arial" w:cs="Arial"/>
          <w:i/>
          <w:spacing w:val="-5"/>
          <w:sz w:val="24"/>
          <w:szCs w:val="24"/>
        </w:rPr>
        <w:t xml:space="preserve"> </w:t>
      </w:r>
      <w:r w:rsidRPr="00436BAA">
        <w:rPr>
          <w:rFonts w:ascii="Arial" w:hAnsi="Arial" w:cs="Arial"/>
          <w:i/>
          <w:sz w:val="24"/>
          <w:szCs w:val="24"/>
        </w:rPr>
        <w:t>de</w:t>
      </w:r>
      <w:r w:rsidRPr="00436BAA">
        <w:rPr>
          <w:rFonts w:ascii="Arial" w:hAnsi="Arial" w:cs="Arial"/>
          <w:i/>
          <w:spacing w:val="-6"/>
          <w:sz w:val="24"/>
          <w:szCs w:val="24"/>
        </w:rPr>
        <w:t xml:space="preserve"> </w:t>
      </w:r>
      <w:r w:rsidRPr="00436BAA">
        <w:rPr>
          <w:rFonts w:ascii="Arial" w:hAnsi="Arial" w:cs="Arial"/>
          <w:i/>
          <w:sz w:val="24"/>
          <w:szCs w:val="24"/>
        </w:rPr>
        <w:t>Energización</w:t>
      </w:r>
      <w:r w:rsidRPr="00436BAA">
        <w:rPr>
          <w:rFonts w:ascii="Arial" w:hAnsi="Arial" w:cs="Arial"/>
          <w:i/>
          <w:spacing w:val="-5"/>
          <w:sz w:val="24"/>
          <w:szCs w:val="24"/>
        </w:rPr>
        <w:t xml:space="preserve"> </w:t>
      </w:r>
      <w:r w:rsidRPr="00436BAA">
        <w:rPr>
          <w:rFonts w:ascii="Arial" w:hAnsi="Arial" w:cs="Arial"/>
          <w:i/>
          <w:sz w:val="24"/>
          <w:szCs w:val="24"/>
        </w:rPr>
        <w:t>Rural</w:t>
      </w:r>
      <w:r w:rsidRPr="00436BAA">
        <w:rPr>
          <w:rFonts w:ascii="Arial" w:hAnsi="Arial" w:cs="Arial"/>
          <w:i/>
          <w:spacing w:val="-2"/>
          <w:sz w:val="24"/>
          <w:szCs w:val="24"/>
        </w:rPr>
        <w:t xml:space="preserve"> </w:t>
      </w:r>
      <w:r w:rsidRPr="00436BAA">
        <w:rPr>
          <w:rFonts w:ascii="Arial" w:hAnsi="Arial" w:cs="Arial"/>
          <w:i/>
          <w:sz w:val="24"/>
          <w:szCs w:val="24"/>
        </w:rPr>
        <w:t>Sostenible</w:t>
      </w:r>
      <w:r w:rsidRPr="00436BAA">
        <w:rPr>
          <w:rFonts w:ascii="Arial" w:hAnsi="Arial" w:cs="Arial"/>
          <w:i/>
          <w:spacing w:val="-6"/>
          <w:sz w:val="24"/>
          <w:szCs w:val="24"/>
        </w:rPr>
        <w:t xml:space="preserve"> </w:t>
      </w:r>
      <w:r w:rsidRPr="00436BAA">
        <w:rPr>
          <w:rFonts w:ascii="Arial" w:hAnsi="Arial" w:cs="Arial"/>
          <w:i/>
          <w:sz w:val="24"/>
          <w:szCs w:val="24"/>
        </w:rPr>
        <w:t>PERS.</w:t>
      </w:r>
    </w:p>
    <w:p w:rsidR="00C95854" w:rsidRPr="00436BAA" w:rsidRDefault="00C95854" w:rsidP="00436BAA">
      <w:pPr>
        <w:pStyle w:val="Textoindependiente"/>
        <w:spacing w:before="2"/>
        <w:jc w:val="both"/>
        <w:rPr>
          <w:rFonts w:ascii="Arial" w:hAnsi="Arial" w:cs="Arial"/>
          <w:i/>
        </w:rPr>
      </w:pPr>
    </w:p>
    <w:p w:rsidR="00C95854" w:rsidRPr="00436BAA" w:rsidRDefault="000A3B1F" w:rsidP="00436BAA">
      <w:pPr>
        <w:pStyle w:val="Textoindependiente"/>
        <w:ind w:right="522"/>
        <w:jc w:val="both"/>
        <w:rPr>
          <w:rFonts w:ascii="Arial" w:hAnsi="Arial" w:cs="Arial"/>
        </w:rPr>
      </w:pPr>
      <w:r w:rsidRPr="00436BAA">
        <w:rPr>
          <w:rFonts w:ascii="Arial" w:hAnsi="Arial" w:cs="Arial"/>
          <w:noProof/>
          <w:lang w:val="es-CO" w:eastAsia="es-CO"/>
        </w:rPr>
        <w:lastRenderedPageBreak/>
        <w:drawing>
          <wp:anchor distT="0" distB="0" distL="0" distR="0" simplePos="0" relativeHeight="8" behindDoc="0" locked="0" layoutInCell="1" allowOverlap="1">
            <wp:simplePos x="0" y="0"/>
            <wp:positionH relativeFrom="page">
              <wp:posOffset>1232916</wp:posOffset>
            </wp:positionH>
            <wp:positionV relativeFrom="paragraph">
              <wp:posOffset>205652</wp:posOffset>
            </wp:positionV>
            <wp:extent cx="5278997" cy="1204722"/>
            <wp:effectExtent l="0" t="0" r="0" b="0"/>
            <wp:wrapTopAndBottom/>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26" cstate="print"/>
                    <a:stretch>
                      <a:fillRect/>
                    </a:stretch>
                  </pic:blipFill>
                  <pic:spPr>
                    <a:xfrm>
                      <a:off x="0" y="0"/>
                      <a:ext cx="5278997" cy="1204722"/>
                    </a:xfrm>
                    <a:prstGeom prst="rect">
                      <a:avLst/>
                    </a:prstGeom>
                  </pic:spPr>
                </pic:pic>
              </a:graphicData>
            </a:graphic>
          </wp:anchor>
        </w:drawing>
      </w:r>
      <w:r w:rsidRPr="00436BAA">
        <w:rPr>
          <w:rFonts w:ascii="Arial" w:hAnsi="Arial" w:cs="Arial"/>
          <w:noProof/>
          <w:lang w:val="es-CO" w:eastAsia="es-CO"/>
        </w:rPr>
        <w:drawing>
          <wp:anchor distT="0" distB="0" distL="0" distR="0" simplePos="0" relativeHeight="487123456" behindDoc="1" locked="0" layoutInCell="1" allowOverlap="1">
            <wp:simplePos x="0" y="0"/>
            <wp:positionH relativeFrom="page">
              <wp:posOffset>1080516</wp:posOffset>
            </wp:positionH>
            <wp:positionV relativeFrom="paragraph">
              <wp:posOffset>2093888</wp:posOffset>
            </wp:positionV>
            <wp:extent cx="5693664" cy="2570987"/>
            <wp:effectExtent l="0" t="0" r="0" b="0"/>
            <wp:wrapNone/>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27" cstate="print"/>
                    <a:stretch>
                      <a:fillRect/>
                    </a:stretch>
                  </pic:blipFill>
                  <pic:spPr>
                    <a:xfrm>
                      <a:off x="0" y="0"/>
                      <a:ext cx="5693664" cy="2570987"/>
                    </a:xfrm>
                    <a:prstGeom prst="rect">
                      <a:avLst/>
                    </a:prstGeom>
                  </pic:spPr>
                </pic:pic>
              </a:graphicData>
            </a:graphic>
          </wp:anchor>
        </w:drawing>
      </w:r>
      <w:r w:rsidRPr="00436BAA">
        <w:rPr>
          <w:rFonts w:ascii="Arial" w:hAnsi="Arial" w:cs="Arial"/>
        </w:rPr>
        <w:t>Costo financiero kits de generación de energía fotovoltaica (cifras en COP)</w:t>
      </w:r>
    </w:p>
    <w:p w:rsidR="00C95854" w:rsidRPr="00436BAA" w:rsidRDefault="000A3B1F" w:rsidP="00436BAA">
      <w:pPr>
        <w:pStyle w:val="Textoindependiente"/>
        <w:spacing w:before="90" w:line="552" w:lineRule="auto"/>
        <w:ind w:left="2019" w:right="2542"/>
        <w:jc w:val="both"/>
        <w:rPr>
          <w:rFonts w:ascii="Arial" w:hAnsi="Arial" w:cs="Arial"/>
        </w:rPr>
      </w:pPr>
      <w:r w:rsidRPr="00436BAA">
        <w:rPr>
          <w:rFonts w:ascii="Arial" w:hAnsi="Arial" w:cs="Arial"/>
        </w:rPr>
        <w:t>Tabla 4. Fuente: Calvo (2019). Datos: DANE. Comparativo costo 1kW/h por sistema.</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jc w:val="both"/>
        <w:rPr>
          <w:rFonts w:ascii="Arial" w:hAnsi="Arial" w:cs="Arial"/>
        </w:rPr>
      </w:pPr>
    </w:p>
    <w:p w:rsidR="003C4C13" w:rsidRPr="00436BAA" w:rsidRDefault="003C4C13" w:rsidP="00436BAA">
      <w:pPr>
        <w:pStyle w:val="Textoindependiente"/>
        <w:spacing w:before="186"/>
        <w:ind w:right="519"/>
        <w:jc w:val="both"/>
        <w:rPr>
          <w:rFonts w:ascii="Arial" w:hAnsi="Arial" w:cs="Arial"/>
        </w:rPr>
      </w:pPr>
    </w:p>
    <w:p w:rsidR="00436BAA" w:rsidRDefault="000A3B1F" w:rsidP="00436BAA">
      <w:pPr>
        <w:pStyle w:val="Textoindependiente"/>
        <w:spacing w:before="186"/>
        <w:ind w:right="519"/>
        <w:jc w:val="both"/>
        <w:rPr>
          <w:rFonts w:ascii="Arial" w:hAnsi="Arial" w:cs="Arial"/>
        </w:rPr>
      </w:pPr>
      <w:r w:rsidRPr="00436BAA">
        <w:rPr>
          <w:rFonts w:ascii="Arial" w:hAnsi="Arial" w:cs="Arial"/>
        </w:rPr>
        <w:t>Tabla 5. Fuente: Calvo (20</w:t>
      </w:r>
      <w:r w:rsidR="00436BAA">
        <w:rPr>
          <w:rFonts w:ascii="Arial" w:hAnsi="Arial" w:cs="Arial"/>
        </w:rPr>
        <w:t>19). Datos: Electricaribe, UPME</w:t>
      </w:r>
    </w:p>
    <w:p w:rsidR="00C95854" w:rsidRPr="00436BAA" w:rsidRDefault="000A3B1F" w:rsidP="00436BAA">
      <w:pPr>
        <w:pStyle w:val="Textoindependiente"/>
        <w:spacing w:before="186"/>
        <w:ind w:right="519"/>
        <w:jc w:val="both"/>
        <w:rPr>
          <w:rFonts w:ascii="Arial" w:hAnsi="Arial" w:cs="Arial"/>
        </w:rPr>
      </w:pPr>
      <w:r w:rsidRPr="00436BAA">
        <w:rPr>
          <w:rFonts w:ascii="Arial" w:hAnsi="Arial" w:cs="Arial"/>
          <w:b/>
          <w:u w:val="single"/>
        </w:rPr>
        <w:t>Beneficios</w:t>
      </w:r>
      <w:r w:rsidRPr="00436BAA">
        <w:rPr>
          <w:rFonts w:ascii="Arial" w:hAnsi="Arial" w:cs="Arial"/>
          <w:b/>
          <w:spacing w:val="-14"/>
          <w:u w:val="single"/>
        </w:rPr>
        <w:t xml:space="preserve"> </w:t>
      </w:r>
      <w:r w:rsidRPr="00436BAA">
        <w:rPr>
          <w:rFonts w:ascii="Arial" w:hAnsi="Arial" w:cs="Arial"/>
          <w:b/>
          <w:u w:val="single"/>
        </w:rPr>
        <w:t>de</w:t>
      </w:r>
      <w:r w:rsidRPr="00436BAA">
        <w:rPr>
          <w:rFonts w:ascii="Arial" w:hAnsi="Arial" w:cs="Arial"/>
          <w:b/>
          <w:spacing w:val="-14"/>
          <w:u w:val="single"/>
        </w:rPr>
        <w:t xml:space="preserve"> </w:t>
      </w:r>
      <w:r w:rsidRPr="00436BAA">
        <w:rPr>
          <w:rFonts w:ascii="Arial" w:hAnsi="Arial" w:cs="Arial"/>
          <w:b/>
          <w:u w:val="single"/>
        </w:rPr>
        <w:t>las</w:t>
      </w:r>
      <w:r w:rsidRPr="00436BAA">
        <w:rPr>
          <w:rFonts w:ascii="Arial" w:hAnsi="Arial" w:cs="Arial"/>
          <w:b/>
          <w:spacing w:val="-11"/>
          <w:u w:val="single"/>
        </w:rPr>
        <w:t xml:space="preserve"> </w:t>
      </w:r>
      <w:r w:rsidRPr="00436BAA">
        <w:rPr>
          <w:rFonts w:ascii="Arial" w:hAnsi="Arial" w:cs="Arial"/>
          <w:b/>
          <w:u w:val="single"/>
        </w:rPr>
        <w:t>FNCER</w:t>
      </w:r>
      <w:r w:rsidRPr="00436BAA">
        <w:rPr>
          <w:rFonts w:ascii="Arial" w:hAnsi="Arial" w:cs="Arial"/>
          <w:b/>
          <w:spacing w:val="-12"/>
          <w:u w:val="single"/>
        </w:rPr>
        <w:t xml:space="preserve"> </w:t>
      </w:r>
      <w:r w:rsidRPr="00436BAA">
        <w:rPr>
          <w:rFonts w:ascii="Arial" w:hAnsi="Arial" w:cs="Arial"/>
          <w:b/>
          <w:u w:val="single"/>
        </w:rPr>
        <w:t>al</w:t>
      </w:r>
      <w:r w:rsidRPr="00436BAA">
        <w:rPr>
          <w:rFonts w:ascii="Arial" w:hAnsi="Arial" w:cs="Arial"/>
          <w:b/>
          <w:spacing w:val="-13"/>
          <w:u w:val="single"/>
        </w:rPr>
        <w:t xml:space="preserve"> </w:t>
      </w:r>
      <w:r w:rsidRPr="00436BAA">
        <w:rPr>
          <w:rFonts w:ascii="Arial" w:hAnsi="Arial" w:cs="Arial"/>
          <w:b/>
          <w:u w:val="single"/>
        </w:rPr>
        <w:t>desarrollo</w:t>
      </w:r>
      <w:r w:rsidRPr="00436BAA">
        <w:rPr>
          <w:rFonts w:ascii="Arial" w:hAnsi="Arial" w:cs="Arial"/>
          <w:b/>
          <w:spacing w:val="-13"/>
          <w:u w:val="single"/>
        </w:rPr>
        <w:t xml:space="preserve"> </w:t>
      </w:r>
      <w:r w:rsidRPr="00436BAA">
        <w:rPr>
          <w:rFonts w:ascii="Arial" w:hAnsi="Arial" w:cs="Arial"/>
          <w:b/>
          <w:u w:val="single"/>
        </w:rPr>
        <w:t>rural</w:t>
      </w:r>
      <w:r w:rsidRPr="00436BAA">
        <w:rPr>
          <w:rFonts w:ascii="Arial" w:hAnsi="Arial" w:cs="Arial"/>
          <w:b/>
          <w:spacing w:val="-12"/>
          <w:u w:val="single"/>
        </w:rPr>
        <w:t xml:space="preserve"> </w:t>
      </w:r>
      <w:r w:rsidRPr="00436BAA">
        <w:rPr>
          <w:rFonts w:ascii="Arial" w:hAnsi="Arial" w:cs="Arial"/>
          <w:b/>
          <w:u w:val="single"/>
        </w:rPr>
        <w:t>en</w:t>
      </w:r>
      <w:r w:rsidRPr="00436BAA">
        <w:rPr>
          <w:rFonts w:ascii="Arial" w:hAnsi="Arial" w:cs="Arial"/>
          <w:b/>
          <w:spacing w:val="-13"/>
          <w:u w:val="single"/>
        </w:rPr>
        <w:t xml:space="preserve"> </w:t>
      </w:r>
      <w:r w:rsidRPr="00436BAA">
        <w:rPr>
          <w:rFonts w:ascii="Arial" w:hAnsi="Arial" w:cs="Arial"/>
          <w:b/>
          <w:u w:val="single"/>
        </w:rPr>
        <w:t>Colombia</w:t>
      </w:r>
      <w:r w:rsidRPr="00436BAA">
        <w:rPr>
          <w:rFonts w:ascii="Arial" w:hAnsi="Arial" w:cs="Arial"/>
          <w:b/>
        </w:rPr>
        <w:t>:</w:t>
      </w:r>
      <w:r w:rsidRPr="00436BAA">
        <w:rPr>
          <w:rFonts w:ascii="Arial" w:hAnsi="Arial" w:cs="Arial"/>
          <w:spacing w:val="-11"/>
        </w:rPr>
        <w:t xml:space="preserve"> </w:t>
      </w:r>
      <w:r w:rsidRPr="00436BAA">
        <w:rPr>
          <w:rFonts w:ascii="Arial" w:hAnsi="Arial" w:cs="Arial"/>
          <w:spacing w:val="-3"/>
        </w:rPr>
        <w:t>La</w:t>
      </w:r>
      <w:r w:rsidRPr="00436BAA">
        <w:rPr>
          <w:rFonts w:ascii="Arial" w:hAnsi="Arial" w:cs="Arial"/>
          <w:spacing w:val="-12"/>
        </w:rPr>
        <w:t xml:space="preserve"> </w:t>
      </w:r>
      <w:r w:rsidRPr="00436BAA">
        <w:rPr>
          <w:rFonts w:ascii="Arial" w:hAnsi="Arial" w:cs="Arial"/>
        </w:rPr>
        <w:t>ruralidad</w:t>
      </w:r>
      <w:r w:rsidRPr="00436BAA">
        <w:rPr>
          <w:rFonts w:ascii="Arial" w:hAnsi="Arial" w:cs="Arial"/>
          <w:spacing w:val="-12"/>
        </w:rPr>
        <w:t xml:space="preserve"> </w:t>
      </w:r>
      <w:r w:rsidRPr="00436BAA">
        <w:rPr>
          <w:rFonts w:ascii="Arial" w:hAnsi="Arial" w:cs="Arial"/>
        </w:rPr>
        <w:t>en</w:t>
      </w:r>
      <w:r w:rsidRPr="00436BAA">
        <w:rPr>
          <w:rFonts w:ascii="Arial" w:hAnsi="Arial" w:cs="Arial"/>
          <w:spacing w:val="-13"/>
        </w:rPr>
        <w:t xml:space="preserve"> </w:t>
      </w:r>
      <w:r w:rsidRPr="00436BAA">
        <w:rPr>
          <w:rFonts w:ascii="Arial" w:hAnsi="Arial" w:cs="Arial"/>
        </w:rPr>
        <w:t>Colombia</w:t>
      </w:r>
      <w:r w:rsidRPr="00436BAA">
        <w:rPr>
          <w:rFonts w:ascii="Arial" w:hAnsi="Arial" w:cs="Arial"/>
          <w:spacing w:val="-14"/>
        </w:rPr>
        <w:t xml:space="preserve"> </w:t>
      </w:r>
      <w:r w:rsidRPr="00436BAA">
        <w:rPr>
          <w:rFonts w:ascii="Arial" w:hAnsi="Arial" w:cs="Arial"/>
        </w:rPr>
        <w:t>presenta un sinnúmero de dificultades respecto al acceso y cobertura del servicio público de energía, lo cual genera problemas y condiciones de atraso y pobreza debido a las limitaciones para</w:t>
      </w:r>
      <w:r w:rsidRPr="00436BAA">
        <w:rPr>
          <w:rFonts w:ascii="Arial" w:hAnsi="Arial" w:cs="Arial"/>
          <w:spacing w:val="-33"/>
        </w:rPr>
        <w:t xml:space="preserve"> </w:t>
      </w:r>
      <w:r w:rsidRPr="00436BAA">
        <w:rPr>
          <w:rFonts w:ascii="Arial" w:hAnsi="Arial" w:cs="Arial"/>
        </w:rPr>
        <w:t>el desarrollo de las actividades económicas, principalmente la</w:t>
      </w:r>
      <w:r w:rsidRPr="00436BAA">
        <w:rPr>
          <w:rFonts w:ascii="Arial" w:hAnsi="Arial" w:cs="Arial"/>
          <w:spacing w:val="-4"/>
        </w:rPr>
        <w:t xml:space="preserve"> </w:t>
      </w:r>
      <w:r w:rsidRPr="00436BAA">
        <w:rPr>
          <w:rFonts w:ascii="Arial" w:hAnsi="Arial" w:cs="Arial"/>
        </w:rPr>
        <w:t>agricultura.</w:t>
      </w: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extoindependiente"/>
        <w:spacing w:line="276" w:lineRule="auto"/>
        <w:ind w:left="142" w:right="657"/>
        <w:jc w:val="both"/>
        <w:rPr>
          <w:rFonts w:ascii="Arial" w:hAnsi="Arial" w:cs="Arial"/>
        </w:rPr>
      </w:pPr>
      <w:r w:rsidRPr="00436BAA">
        <w:rPr>
          <w:rFonts w:ascii="Arial" w:hAnsi="Arial" w:cs="Arial"/>
        </w:rPr>
        <w:t>Una</w:t>
      </w:r>
      <w:r w:rsidRPr="00436BAA">
        <w:rPr>
          <w:rFonts w:ascii="Arial" w:hAnsi="Arial" w:cs="Arial"/>
          <w:spacing w:val="-13"/>
        </w:rPr>
        <w:t xml:space="preserve"> </w:t>
      </w:r>
      <w:r w:rsidRPr="00436BAA">
        <w:rPr>
          <w:rFonts w:ascii="Arial" w:hAnsi="Arial" w:cs="Arial"/>
        </w:rPr>
        <w:t>estrategia</w:t>
      </w:r>
      <w:r w:rsidRPr="00436BAA">
        <w:rPr>
          <w:rFonts w:ascii="Arial" w:hAnsi="Arial" w:cs="Arial"/>
          <w:spacing w:val="-12"/>
        </w:rPr>
        <w:t xml:space="preserve"> </w:t>
      </w:r>
      <w:r w:rsidRPr="00436BAA">
        <w:rPr>
          <w:rFonts w:ascii="Arial" w:hAnsi="Arial" w:cs="Arial"/>
        </w:rPr>
        <w:t>que</w:t>
      </w:r>
      <w:r w:rsidRPr="00436BAA">
        <w:rPr>
          <w:rFonts w:ascii="Arial" w:hAnsi="Arial" w:cs="Arial"/>
          <w:spacing w:val="-9"/>
        </w:rPr>
        <w:t xml:space="preserve"> </w:t>
      </w:r>
      <w:r w:rsidRPr="00436BAA">
        <w:rPr>
          <w:rFonts w:ascii="Arial" w:hAnsi="Arial" w:cs="Arial"/>
        </w:rPr>
        <w:t>garantice</w:t>
      </w:r>
      <w:r w:rsidRPr="00436BAA">
        <w:rPr>
          <w:rFonts w:ascii="Arial" w:hAnsi="Arial" w:cs="Arial"/>
          <w:spacing w:val="-13"/>
        </w:rPr>
        <w:t xml:space="preserve"> </w:t>
      </w:r>
      <w:r w:rsidRPr="00436BAA">
        <w:rPr>
          <w:rFonts w:ascii="Arial" w:hAnsi="Arial" w:cs="Arial"/>
        </w:rPr>
        <w:t>soluciones</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1"/>
        </w:rPr>
        <w:t xml:space="preserve"> </w:t>
      </w:r>
      <w:r w:rsidRPr="00436BAA">
        <w:rPr>
          <w:rFonts w:ascii="Arial" w:hAnsi="Arial" w:cs="Arial"/>
        </w:rPr>
        <w:t>energía</w:t>
      </w:r>
      <w:r w:rsidRPr="00436BAA">
        <w:rPr>
          <w:rFonts w:ascii="Arial" w:hAnsi="Arial" w:cs="Arial"/>
          <w:spacing w:val="-9"/>
        </w:rPr>
        <w:t xml:space="preserve"> </w:t>
      </w:r>
      <w:r w:rsidRPr="00436BAA">
        <w:rPr>
          <w:rFonts w:ascii="Arial" w:hAnsi="Arial" w:cs="Arial"/>
        </w:rPr>
        <w:t>para</w:t>
      </w:r>
      <w:r w:rsidRPr="00436BAA">
        <w:rPr>
          <w:rFonts w:ascii="Arial" w:hAnsi="Arial" w:cs="Arial"/>
          <w:spacing w:val="-13"/>
        </w:rPr>
        <w:t xml:space="preserve"> </w:t>
      </w:r>
      <w:r w:rsidRPr="00436BAA">
        <w:rPr>
          <w:rFonts w:ascii="Arial" w:hAnsi="Arial" w:cs="Arial"/>
        </w:rPr>
        <w:t>las</w:t>
      </w:r>
      <w:r w:rsidRPr="00436BAA">
        <w:rPr>
          <w:rFonts w:ascii="Arial" w:hAnsi="Arial" w:cs="Arial"/>
          <w:spacing w:val="-6"/>
        </w:rPr>
        <w:t xml:space="preserve"> </w:t>
      </w:r>
      <w:r w:rsidRPr="00436BAA">
        <w:rPr>
          <w:rFonts w:ascii="Arial" w:hAnsi="Arial" w:cs="Arial"/>
        </w:rPr>
        <w:t>ZNI</w:t>
      </w:r>
      <w:r w:rsidRPr="00436BAA">
        <w:rPr>
          <w:rFonts w:ascii="Arial" w:hAnsi="Arial" w:cs="Arial"/>
          <w:spacing w:val="-9"/>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para</w:t>
      </w:r>
      <w:r w:rsidRPr="00436BAA">
        <w:rPr>
          <w:rFonts w:ascii="Arial" w:hAnsi="Arial" w:cs="Arial"/>
          <w:spacing w:val="-11"/>
        </w:rPr>
        <w:t xml:space="preserve"> </w:t>
      </w:r>
      <w:r w:rsidRPr="00436BAA">
        <w:rPr>
          <w:rFonts w:ascii="Arial" w:hAnsi="Arial" w:cs="Arial"/>
        </w:rPr>
        <w:t>la</w:t>
      </w:r>
      <w:r w:rsidRPr="00436BAA">
        <w:rPr>
          <w:rFonts w:ascii="Arial" w:hAnsi="Arial" w:cs="Arial"/>
          <w:spacing w:val="-12"/>
        </w:rPr>
        <w:t xml:space="preserve"> </w:t>
      </w:r>
      <w:r w:rsidRPr="00436BAA">
        <w:rPr>
          <w:rFonts w:ascii="Arial" w:hAnsi="Arial" w:cs="Arial"/>
        </w:rPr>
        <w:t>ruralidad</w:t>
      </w:r>
      <w:r w:rsidRPr="00436BAA">
        <w:rPr>
          <w:rFonts w:ascii="Arial" w:hAnsi="Arial" w:cs="Arial"/>
          <w:spacing w:val="-11"/>
        </w:rPr>
        <w:t xml:space="preserve"> </w:t>
      </w:r>
      <w:r w:rsidRPr="00436BAA">
        <w:rPr>
          <w:rFonts w:ascii="Arial" w:hAnsi="Arial" w:cs="Arial"/>
        </w:rPr>
        <w:t>en</w:t>
      </w:r>
      <w:r w:rsidRPr="00436BAA">
        <w:rPr>
          <w:rFonts w:ascii="Arial" w:hAnsi="Arial" w:cs="Arial"/>
          <w:spacing w:val="-8"/>
        </w:rPr>
        <w:t xml:space="preserve"> </w:t>
      </w:r>
      <w:r w:rsidRPr="00436BAA">
        <w:rPr>
          <w:rFonts w:ascii="Arial" w:hAnsi="Arial" w:cs="Arial"/>
        </w:rPr>
        <w:t>general permite gestionar de una manera más eficiente los sistemas de producción en actividades tales como: irrigación, bombeo de agua, mecanización y preparación de suelos, procesos de transformación agroalimentario y generación de valor</w:t>
      </w:r>
      <w:r w:rsidRPr="00436BAA">
        <w:rPr>
          <w:rFonts w:ascii="Arial" w:hAnsi="Arial" w:cs="Arial"/>
          <w:spacing w:val="-1"/>
        </w:rPr>
        <w:t xml:space="preserve"> </w:t>
      </w:r>
      <w:r w:rsidRPr="00436BAA">
        <w:rPr>
          <w:rFonts w:ascii="Arial" w:hAnsi="Arial" w:cs="Arial"/>
        </w:rPr>
        <w:t>agregado.</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rPr>
        <w:t xml:space="preserve">De acuerdo con Van Campen </w:t>
      </w:r>
      <w:r w:rsidRPr="00436BAA">
        <w:rPr>
          <w:rFonts w:ascii="Arial" w:hAnsi="Arial" w:cs="Arial"/>
          <w:i/>
        </w:rPr>
        <w:t xml:space="preserve">et al </w:t>
      </w:r>
      <w:r w:rsidRPr="00436BAA">
        <w:rPr>
          <w:rFonts w:ascii="Arial" w:hAnsi="Arial" w:cs="Arial"/>
        </w:rPr>
        <w:t>(2000), los sistemas solares fotovoltaicos, por la flexibilidad de su aplicación, representan una oportunidad única para que el sector de la energía proporcione “paquetes” de servicios a las zonas rurales apartadas, por ejemplo, para los</w:t>
      </w:r>
      <w:r w:rsidRPr="00436BAA">
        <w:rPr>
          <w:rFonts w:ascii="Arial" w:hAnsi="Arial" w:cs="Arial"/>
          <w:spacing w:val="-13"/>
        </w:rPr>
        <w:t xml:space="preserve"> </w:t>
      </w:r>
      <w:r w:rsidRPr="00436BAA">
        <w:rPr>
          <w:rFonts w:ascii="Arial" w:hAnsi="Arial" w:cs="Arial"/>
        </w:rPr>
        <w:t>servicios</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salud,</w:t>
      </w:r>
      <w:r w:rsidRPr="00436BAA">
        <w:rPr>
          <w:rFonts w:ascii="Arial" w:hAnsi="Arial" w:cs="Arial"/>
          <w:spacing w:val="-12"/>
        </w:rPr>
        <w:t xml:space="preserve"> </w:t>
      </w:r>
      <w:r w:rsidRPr="00436BAA">
        <w:rPr>
          <w:rFonts w:ascii="Arial" w:hAnsi="Arial" w:cs="Arial"/>
        </w:rPr>
        <w:t>educación,</w:t>
      </w:r>
      <w:r w:rsidRPr="00436BAA">
        <w:rPr>
          <w:rFonts w:ascii="Arial" w:hAnsi="Arial" w:cs="Arial"/>
          <w:spacing w:val="-13"/>
        </w:rPr>
        <w:t xml:space="preserve"> </w:t>
      </w:r>
      <w:r w:rsidRPr="00436BAA">
        <w:rPr>
          <w:rFonts w:ascii="Arial" w:hAnsi="Arial" w:cs="Arial"/>
        </w:rPr>
        <w:t>comunicaciones</w:t>
      </w:r>
      <w:r w:rsidRPr="00436BAA">
        <w:rPr>
          <w:rFonts w:ascii="Arial" w:hAnsi="Arial" w:cs="Arial"/>
          <w:spacing w:val="-11"/>
        </w:rPr>
        <w:t xml:space="preserve"> </w:t>
      </w:r>
      <w:r w:rsidRPr="00436BAA">
        <w:rPr>
          <w:rFonts w:ascii="Arial" w:hAnsi="Arial" w:cs="Arial"/>
        </w:rPr>
        <w:t>y</w:t>
      </w:r>
      <w:r w:rsidRPr="00436BAA">
        <w:rPr>
          <w:rFonts w:ascii="Arial" w:hAnsi="Arial" w:cs="Arial"/>
          <w:spacing w:val="-15"/>
        </w:rPr>
        <w:t xml:space="preserve"> </w:t>
      </w:r>
      <w:r w:rsidRPr="00436BAA">
        <w:rPr>
          <w:rFonts w:ascii="Arial" w:hAnsi="Arial" w:cs="Arial"/>
        </w:rPr>
        <w:t>luz</w:t>
      </w:r>
      <w:r w:rsidRPr="00436BAA">
        <w:rPr>
          <w:rFonts w:ascii="Arial" w:hAnsi="Arial" w:cs="Arial"/>
          <w:spacing w:val="-12"/>
        </w:rPr>
        <w:t xml:space="preserve"> </w:t>
      </w:r>
      <w:r w:rsidRPr="00436BAA">
        <w:rPr>
          <w:rFonts w:ascii="Arial" w:hAnsi="Arial" w:cs="Arial"/>
        </w:rPr>
        <w:t>eléctrica,</w:t>
      </w:r>
      <w:r w:rsidRPr="00436BAA">
        <w:rPr>
          <w:rFonts w:ascii="Arial" w:hAnsi="Arial" w:cs="Arial"/>
          <w:spacing w:val="-13"/>
        </w:rPr>
        <w:t xml:space="preserve"> </w:t>
      </w:r>
      <w:r w:rsidRPr="00436BAA">
        <w:rPr>
          <w:rFonts w:ascii="Arial" w:hAnsi="Arial" w:cs="Arial"/>
        </w:rPr>
        <w:t>así</w:t>
      </w:r>
      <w:r w:rsidRPr="00436BAA">
        <w:rPr>
          <w:rFonts w:ascii="Arial" w:hAnsi="Arial" w:cs="Arial"/>
          <w:spacing w:val="-12"/>
        </w:rPr>
        <w:t xml:space="preserve"> </w:t>
      </w:r>
      <w:r w:rsidRPr="00436BAA">
        <w:rPr>
          <w:rFonts w:ascii="Arial" w:hAnsi="Arial" w:cs="Arial"/>
        </w:rPr>
        <w:t>como</w:t>
      </w:r>
      <w:r w:rsidRPr="00436BAA">
        <w:rPr>
          <w:rFonts w:ascii="Arial" w:hAnsi="Arial" w:cs="Arial"/>
          <w:spacing w:val="-13"/>
        </w:rPr>
        <w:t xml:space="preserve"> </w:t>
      </w:r>
      <w:r w:rsidRPr="00436BAA">
        <w:rPr>
          <w:rFonts w:ascii="Arial" w:hAnsi="Arial" w:cs="Arial"/>
        </w:rPr>
        <w:t>para</w:t>
      </w:r>
      <w:r w:rsidRPr="00436BAA">
        <w:rPr>
          <w:rFonts w:ascii="Arial" w:hAnsi="Arial" w:cs="Arial"/>
          <w:spacing w:val="-15"/>
        </w:rPr>
        <w:t xml:space="preserve"> </w:t>
      </w:r>
      <w:r w:rsidRPr="00436BAA">
        <w:rPr>
          <w:rFonts w:ascii="Arial" w:hAnsi="Arial" w:cs="Arial"/>
        </w:rPr>
        <w:t>la</w:t>
      </w:r>
      <w:r w:rsidRPr="00436BAA">
        <w:rPr>
          <w:rFonts w:ascii="Arial" w:hAnsi="Arial" w:cs="Arial"/>
          <w:spacing w:val="-13"/>
        </w:rPr>
        <w:t xml:space="preserve"> </w:t>
      </w:r>
      <w:r w:rsidRPr="00436BAA">
        <w:rPr>
          <w:rFonts w:ascii="Arial" w:hAnsi="Arial" w:cs="Arial"/>
        </w:rPr>
        <w:t>agricultura y el suministro de</w:t>
      </w:r>
      <w:r w:rsidRPr="00436BAA">
        <w:rPr>
          <w:rFonts w:ascii="Arial" w:hAnsi="Arial" w:cs="Arial"/>
          <w:spacing w:val="-5"/>
        </w:rPr>
        <w:t xml:space="preserve"> </w:t>
      </w:r>
      <w:r w:rsidRPr="00436BAA">
        <w:rPr>
          <w:rFonts w:ascii="Arial" w:hAnsi="Arial" w:cs="Arial"/>
        </w:rPr>
        <w:t>agua.</w:t>
      </w:r>
    </w:p>
    <w:p w:rsidR="00C95854" w:rsidRPr="00436BAA" w:rsidRDefault="00C95854" w:rsidP="00436BAA">
      <w:pPr>
        <w:pStyle w:val="Textoindependiente"/>
        <w:spacing w:before="9"/>
        <w:jc w:val="both"/>
        <w:rPr>
          <w:rFonts w:ascii="Arial" w:hAnsi="Arial" w:cs="Arial"/>
        </w:rPr>
      </w:pPr>
    </w:p>
    <w:p w:rsidR="00C95854" w:rsidRPr="00436BAA" w:rsidRDefault="000A3B1F" w:rsidP="00436BAA">
      <w:pPr>
        <w:pStyle w:val="Textoindependiente"/>
        <w:spacing w:line="276" w:lineRule="auto"/>
        <w:ind w:left="142" w:right="660"/>
        <w:jc w:val="both"/>
        <w:rPr>
          <w:rFonts w:ascii="Arial" w:hAnsi="Arial" w:cs="Arial"/>
        </w:rPr>
      </w:pPr>
      <w:r w:rsidRPr="00436BAA">
        <w:rPr>
          <w:rFonts w:ascii="Arial" w:hAnsi="Arial" w:cs="Arial"/>
        </w:rPr>
        <w:t>Otro</w:t>
      </w:r>
      <w:r w:rsidRPr="00436BAA">
        <w:rPr>
          <w:rFonts w:ascii="Arial" w:hAnsi="Arial" w:cs="Arial"/>
          <w:spacing w:val="-10"/>
        </w:rPr>
        <w:t xml:space="preserve"> </w:t>
      </w:r>
      <w:r w:rsidRPr="00436BAA">
        <w:rPr>
          <w:rFonts w:ascii="Arial" w:hAnsi="Arial" w:cs="Arial"/>
        </w:rPr>
        <w:t>beneficio</w:t>
      </w:r>
      <w:r w:rsidRPr="00436BAA">
        <w:rPr>
          <w:rFonts w:ascii="Arial" w:hAnsi="Arial" w:cs="Arial"/>
          <w:spacing w:val="-9"/>
        </w:rPr>
        <w:t xml:space="preserve"> </w:t>
      </w:r>
      <w:r w:rsidRPr="00436BAA">
        <w:rPr>
          <w:rFonts w:ascii="Arial" w:hAnsi="Arial" w:cs="Arial"/>
        </w:rPr>
        <w:t>estratégico</w:t>
      </w:r>
      <w:r w:rsidRPr="00436BAA">
        <w:rPr>
          <w:rFonts w:ascii="Arial" w:hAnsi="Arial" w:cs="Arial"/>
          <w:spacing w:val="-9"/>
        </w:rPr>
        <w:t xml:space="preserve"> </w:t>
      </w:r>
      <w:r w:rsidRPr="00436BAA">
        <w:rPr>
          <w:rFonts w:ascii="Arial" w:hAnsi="Arial" w:cs="Arial"/>
        </w:rPr>
        <w:t>de</w:t>
      </w:r>
      <w:r w:rsidRPr="00436BAA">
        <w:rPr>
          <w:rFonts w:ascii="Arial" w:hAnsi="Arial" w:cs="Arial"/>
          <w:spacing w:val="-11"/>
        </w:rPr>
        <w:t xml:space="preserve"> </w:t>
      </w:r>
      <w:r w:rsidRPr="00436BAA">
        <w:rPr>
          <w:rFonts w:ascii="Arial" w:hAnsi="Arial" w:cs="Arial"/>
        </w:rPr>
        <w:t>las</w:t>
      </w:r>
      <w:r w:rsidRPr="00436BAA">
        <w:rPr>
          <w:rFonts w:ascii="Arial" w:hAnsi="Arial" w:cs="Arial"/>
          <w:spacing w:val="-9"/>
        </w:rPr>
        <w:t xml:space="preserve"> </w:t>
      </w:r>
      <w:r w:rsidRPr="00436BAA">
        <w:rPr>
          <w:rFonts w:ascii="Arial" w:hAnsi="Arial" w:cs="Arial"/>
        </w:rPr>
        <w:t>FNCER</w:t>
      </w:r>
      <w:r w:rsidRPr="00436BAA">
        <w:rPr>
          <w:rFonts w:ascii="Arial" w:hAnsi="Arial" w:cs="Arial"/>
          <w:spacing w:val="-9"/>
        </w:rPr>
        <w:t xml:space="preserve"> </w:t>
      </w:r>
      <w:r w:rsidRPr="00436BAA">
        <w:rPr>
          <w:rFonts w:ascii="Arial" w:hAnsi="Arial" w:cs="Arial"/>
        </w:rPr>
        <w:t>responde</w:t>
      </w:r>
      <w:r w:rsidRPr="00436BAA">
        <w:rPr>
          <w:rFonts w:ascii="Arial" w:hAnsi="Arial" w:cs="Arial"/>
          <w:spacing w:val="-10"/>
        </w:rPr>
        <w:t xml:space="preserve"> </w:t>
      </w:r>
      <w:r w:rsidRPr="00436BAA">
        <w:rPr>
          <w:rFonts w:ascii="Arial" w:hAnsi="Arial" w:cs="Arial"/>
        </w:rPr>
        <w:t>al</w:t>
      </w:r>
      <w:r w:rsidRPr="00436BAA">
        <w:rPr>
          <w:rFonts w:ascii="Arial" w:hAnsi="Arial" w:cs="Arial"/>
          <w:spacing w:val="-9"/>
        </w:rPr>
        <w:t xml:space="preserve"> </w:t>
      </w:r>
      <w:r w:rsidRPr="00436BAA">
        <w:rPr>
          <w:rFonts w:ascii="Arial" w:hAnsi="Arial" w:cs="Arial"/>
        </w:rPr>
        <w:t>proceso</w:t>
      </w:r>
      <w:r w:rsidRPr="00436BAA">
        <w:rPr>
          <w:rFonts w:ascii="Arial" w:hAnsi="Arial" w:cs="Arial"/>
          <w:spacing w:val="-6"/>
        </w:rPr>
        <w:t xml:space="preserve"> </w:t>
      </w:r>
      <w:r w:rsidRPr="00436BAA">
        <w:rPr>
          <w:rFonts w:ascii="Arial" w:hAnsi="Arial" w:cs="Arial"/>
        </w:rPr>
        <w:t>global</w:t>
      </w:r>
      <w:r w:rsidRPr="00436BAA">
        <w:rPr>
          <w:rFonts w:ascii="Arial" w:hAnsi="Arial" w:cs="Arial"/>
          <w:spacing w:val="-10"/>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mitigación</w:t>
      </w:r>
      <w:r w:rsidRPr="00436BAA">
        <w:rPr>
          <w:rFonts w:ascii="Arial" w:hAnsi="Arial" w:cs="Arial"/>
          <w:spacing w:val="-9"/>
        </w:rPr>
        <w:t xml:space="preserve"> </w:t>
      </w:r>
      <w:r w:rsidRPr="00436BAA">
        <w:rPr>
          <w:rFonts w:ascii="Arial" w:hAnsi="Arial" w:cs="Arial"/>
        </w:rPr>
        <w:t>al</w:t>
      </w:r>
      <w:r w:rsidRPr="00436BAA">
        <w:rPr>
          <w:rFonts w:ascii="Arial" w:hAnsi="Arial" w:cs="Arial"/>
          <w:spacing w:val="-8"/>
        </w:rPr>
        <w:t xml:space="preserve"> </w:t>
      </w:r>
      <w:r w:rsidRPr="00436BAA">
        <w:rPr>
          <w:rFonts w:ascii="Arial" w:hAnsi="Arial" w:cs="Arial"/>
        </w:rPr>
        <w:t>cambio climático, contribuye a la disminución de la emisión de gases de efecto invernadero, un ejemplo corresponde a que los factores de emisiones asociados con los sistemas de energía solar se encuentran en el orden de 50 kg CO2 eq/MWh, frente a valores por encima de 450 kg CO2 eq/MWh para plantas operadas con combustibles fósiles (MinMinas, UPME.</w:t>
      </w:r>
      <w:r w:rsidRPr="00436BAA">
        <w:rPr>
          <w:rFonts w:ascii="Arial" w:hAnsi="Arial" w:cs="Arial"/>
          <w:spacing w:val="-14"/>
        </w:rPr>
        <w:t xml:space="preserve"> </w:t>
      </w:r>
      <w:r w:rsidRPr="00436BAA">
        <w:rPr>
          <w:rFonts w:ascii="Arial" w:hAnsi="Arial" w:cs="Arial"/>
        </w:rPr>
        <w:t>2015)</w:t>
      </w:r>
    </w:p>
    <w:p w:rsidR="00C95854" w:rsidRPr="00436BAA" w:rsidRDefault="00C95854" w:rsidP="00436BAA">
      <w:pPr>
        <w:pStyle w:val="Textoindependiente"/>
        <w:spacing w:before="6"/>
        <w:jc w:val="both"/>
        <w:rPr>
          <w:rFonts w:ascii="Arial" w:hAnsi="Arial" w:cs="Arial"/>
        </w:rPr>
      </w:pPr>
    </w:p>
    <w:p w:rsidR="00C95854" w:rsidRPr="00436BAA" w:rsidRDefault="000A3B1F" w:rsidP="00436BAA">
      <w:pPr>
        <w:pStyle w:val="Textoindependiente"/>
        <w:spacing w:before="1" w:line="276" w:lineRule="auto"/>
        <w:ind w:left="142" w:right="658"/>
        <w:jc w:val="both"/>
        <w:rPr>
          <w:rFonts w:ascii="Arial" w:hAnsi="Arial" w:cs="Arial"/>
        </w:rPr>
      </w:pPr>
      <w:r w:rsidRPr="00436BAA">
        <w:rPr>
          <w:rFonts w:ascii="Arial" w:hAnsi="Arial" w:cs="Arial"/>
          <w:b/>
          <w:u w:val="single"/>
        </w:rPr>
        <w:t>Retos y desafíos:</w:t>
      </w:r>
      <w:r w:rsidRPr="00436BAA">
        <w:rPr>
          <w:rFonts w:ascii="Arial" w:hAnsi="Arial" w:cs="Arial"/>
          <w:b/>
        </w:rPr>
        <w:t xml:space="preserve"> </w:t>
      </w:r>
      <w:r w:rsidRPr="00436BAA">
        <w:rPr>
          <w:rFonts w:ascii="Arial" w:hAnsi="Arial" w:cs="Arial"/>
        </w:rPr>
        <w:t>De acuerdo con la UPME (2015), un plan de energización rural sostenible en Colombia requiere diversificar las tecnologías destinadas a la electrificación de las ZNI</w:t>
      </w:r>
      <w:r w:rsidRPr="00436BAA">
        <w:rPr>
          <w:rFonts w:ascii="Arial" w:hAnsi="Arial" w:cs="Arial"/>
          <w:spacing w:val="-39"/>
        </w:rPr>
        <w:t xml:space="preserve"> </w:t>
      </w:r>
      <w:r w:rsidRPr="00436BAA">
        <w:rPr>
          <w:rFonts w:ascii="Arial" w:hAnsi="Arial" w:cs="Arial"/>
        </w:rPr>
        <w:t>y reorientar la concepción y las estrategias que guían los planes de energización rural, con el fin</w:t>
      </w:r>
      <w:r w:rsidRPr="00436BAA">
        <w:rPr>
          <w:rFonts w:ascii="Arial" w:hAnsi="Arial" w:cs="Arial"/>
          <w:spacing w:val="-4"/>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que</w:t>
      </w:r>
      <w:r w:rsidRPr="00436BAA">
        <w:rPr>
          <w:rFonts w:ascii="Arial" w:hAnsi="Arial" w:cs="Arial"/>
          <w:spacing w:val="-4"/>
        </w:rPr>
        <w:t xml:space="preserve"> </w:t>
      </w:r>
      <w:r w:rsidRPr="00436BAA">
        <w:rPr>
          <w:rFonts w:ascii="Arial" w:hAnsi="Arial" w:cs="Arial"/>
        </w:rPr>
        <w:t>los</w:t>
      </w:r>
      <w:r w:rsidRPr="00436BAA">
        <w:rPr>
          <w:rFonts w:ascii="Arial" w:hAnsi="Arial" w:cs="Arial"/>
          <w:spacing w:val="-3"/>
        </w:rPr>
        <w:t xml:space="preserve"> </w:t>
      </w:r>
      <w:r w:rsidRPr="00436BAA">
        <w:rPr>
          <w:rFonts w:ascii="Arial" w:hAnsi="Arial" w:cs="Arial"/>
        </w:rPr>
        <w:t>proyectos</w:t>
      </w:r>
      <w:r w:rsidRPr="00436BAA">
        <w:rPr>
          <w:rFonts w:ascii="Arial" w:hAnsi="Arial" w:cs="Arial"/>
          <w:spacing w:val="-2"/>
        </w:rPr>
        <w:t xml:space="preserve"> </w:t>
      </w:r>
      <w:r w:rsidRPr="00436BAA">
        <w:rPr>
          <w:rFonts w:ascii="Arial" w:hAnsi="Arial" w:cs="Arial"/>
        </w:rPr>
        <w:t>sean</w:t>
      </w:r>
      <w:r w:rsidRPr="00436BAA">
        <w:rPr>
          <w:rFonts w:ascii="Arial" w:hAnsi="Arial" w:cs="Arial"/>
          <w:spacing w:val="-4"/>
        </w:rPr>
        <w:t xml:space="preserve"> </w:t>
      </w:r>
      <w:r w:rsidRPr="00436BAA">
        <w:rPr>
          <w:rFonts w:ascii="Arial" w:hAnsi="Arial" w:cs="Arial"/>
        </w:rPr>
        <w:t>sostenibles,</w:t>
      </w:r>
      <w:r w:rsidRPr="00436BAA">
        <w:rPr>
          <w:rFonts w:ascii="Arial" w:hAnsi="Arial" w:cs="Arial"/>
          <w:spacing w:val="-3"/>
        </w:rPr>
        <w:t xml:space="preserve"> </w:t>
      </w:r>
      <w:r w:rsidRPr="00436BAA">
        <w:rPr>
          <w:rFonts w:ascii="Arial" w:hAnsi="Arial" w:cs="Arial"/>
        </w:rPr>
        <w:t>además</w:t>
      </w:r>
      <w:r w:rsidRPr="00436BAA">
        <w:rPr>
          <w:rFonts w:ascii="Arial" w:hAnsi="Arial" w:cs="Arial"/>
          <w:spacing w:val="-1"/>
        </w:rPr>
        <w:t xml:space="preserve"> </w:t>
      </w:r>
      <w:r w:rsidRPr="00436BAA">
        <w:rPr>
          <w:rFonts w:ascii="Arial" w:hAnsi="Arial" w:cs="Arial"/>
        </w:rPr>
        <w:t>de</w:t>
      </w:r>
      <w:r w:rsidRPr="00436BAA">
        <w:rPr>
          <w:rFonts w:ascii="Arial" w:hAnsi="Arial" w:cs="Arial"/>
          <w:spacing w:val="-4"/>
        </w:rPr>
        <w:t xml:space="preserve"> </w:t>
      </w:r>
      <w:r w:rsidRPr="00436BAA">
        <w:rPr>
          <w:rFonts w:ascii="Arial" w:hAnsi="Arial" w:cs="Arial"/>
        </w:rPr>
        <w:t>identificar</w:t>
      </w:r>
      <w:r w:rsidRPr="00436BAA">
        <w:rPr>
          <w:rFonts w:ascii="Arial" w:hAnsi="Arial" w:cs="Arial"/>
          <w:spacing w:val="-5"/>
        </w:rPr>
        <w:t xml:space="preserve"> </w:t>
      </w:r>
      <w:r w:rsidRPr="00436BAA">
        <w:rPr>
          <w:rFonts w:ascii="Arial" w:hAnsi="Arial" w:cs="Arial"/>
        </w:rPr>
        <w:t>la</w:t>
      </w:r>
      <w:r w:rsidRPr="00436BAA">
        <w:rPr>
          <w:rFonts w:ascii="Arial" w:hAnsi="Arial" w:cs="Arial"/>
          <w:spacing w:val="-3"/>
        </w:rPr>
        <w:t xml:space="preserve"> </w:t>
      </w:r>
      <w:r w:rsidRPr="00436BAA">
        <w:rPr>
          <w:rFonts w:ascii="Arial" w:hAnsi="Arial" w:cs="Arial"/>
        </w:rPr>
        <w:t>alternativa</w:t>
      </w:r>
      <w:r w:rsidRPr="00436BAA">
        <w:rPr>
          <w:rFonts w:ascii="Arial" w:hAnsi="Arial" w:cs="Arial"/>
          <w:spacing w:val="-5"/>
        </w:rPr>
        <w:t xml:space="preserve"> </w:t>
      </w:r>
      <w:r w:rsidRPr="00436BAA">
        <w:rPr>
          <w:rFonts w:ascii="Arial" w:hAnsi="Arial" w:cs="Arial"/>
        </w:rPr>
        <w:t>energética</w:t>
      </w:r>
      <w:r w:rsidRPr="00436BAA">
        <w:rPr>
          <w:rFonts w:ascii="Arial" w:hAnsi="Arial" w:cs="Arial"/>
          <w:spacing w:val="-3"/>
        </w:rPr>
        <w:t xml:space="preserve"> </w:t>
      </w:r>
      <w:r w:rsidRPr="00436BAA">
        <w:rPr>
          <w:rFonts w:ascii="Arial" w:hAnsi="Arial" w:cs="Arial"/>
        </w:rPr>
        <w:t>más eficiente,</w:t>
      </w:r>
      <w:r w:rsidRPr="00436BAA">
        <w:rPr>
          <w:rFonts w:ascii="Arial" w:hAnsi="Arial" w:cs="Arial"/>
          <w:spacing w:val="-4"/>
        </w:rPr>
        <w:t xml:space="preserve"> </w:t>
      </w:r>
      <w:r w:rsidRPr="00436BAA">
        <w:rPr>
          <w:rFonts w:ascii="Arial" w:hAnsi="Arial" w:cs="Arial"/>
        </w:rPr>
        <w:t>también</w:t>
      </w:r>
      <w:r w:rsidRPr="00436BAA">
        <w:rPr>
          <w:rFonts w:ascii="Arial" w:hAnsi="Arial" w:cs="Arial"/>
          <w:spacing w:val="-4"/>
        </w:rPr>
        <w:t xml:space="preserve"> </w:t>
      </w:r>
      <w:r w:rsidRPr="00436BAA">
        <w:rPr>
          <w:rFonts w:ascii="Arial" w:hAnsi="Arial" w:cs="Arial"/>
        </w:rPr>
        <w:t>es</w:t>
      </w:r>
      <w:r w:rsidRPr="00436BAA">
        <w:rPr>
          <w:rFonts w:ascii="Arial" w:hAnsi="Arial" w:cs="Arial"/>
          <w:spacing w:val="-4"/>
        </w:rPr>
        <w:t xml:space="preserve"> </w:t>
      </w:r>
      <w:r w:rsidRPr="00436BAA">
        <w:rPr>
          <w:rFonts w:ascii="Arial" w:hAnsi="Arial" w:cs="Arial"/>
        </w:rPr>
        <w:t>preciso</w:t>
      </w:r>
      <w:r w:rsidRPr="00436BAA">
        <w:rPr>
          <w:rFonts w:ascii="Arial" w:hAnsi="Arial" w:cs="Arial"/>
          <w:spacing w:val="-3"/>
        </w:rPr>
        <w:t xml:space="preserve"> </w:t>
      </w:r>
      <w:r w:rsidRPr="00436BAA">
        <w:rPr>
          <w:rFonts w:ascii="Arial" w:hAnsi="Arial" w:cs="Arial"/>
        </w:rPr>
        <w:t>que</w:t>
      </w:r>
      <w:r w:rsidRPr="00436BAA">
        <w:rPr>
          <w:rFonts w:ascii="Arial" w:hAnsi="Arial" w:cs="Arial"/>
          <w:spacing w:val="-5"/>
        </w:rPr>
        <w:t xml:space="preserve"> </w:t>
      </w:r>
      <w:r w:rsidRPr="00436BAA">
        <w:rPr>
          <w:rFonts w:ascii="Arial" w:hAnsi="Arial" w:cs="Arial"/>
        </w:rPr>
        <w:t>se</w:t>
      </w:r>
      <w:r w:rsidRPr="00436BAA">
        <w:rPr>
          <w:rFonts w:ascii="Arial" w:hAnsi="Arial" w:cs="Arial"/>
          <w:spacing w:val="-5"/>
        </w:rPr>
        <w:t xml:space="preserve"> </w:t>
      </w:r>
      <w:r w:rsidRPr="00436BAA">
        <w:rPr>
          <w:rFonts w:ascii="Arial" w:hAnsi="Arial" w:cs="Arial"/>
        </w:rPr>
        <w:t>contemple</w:t>
      </w:r>
      <w:r w:rsidRPr="00436BAA">
        <w:rPr>
          <w:rFonts w:ascii="Arial" w:hAnsi="Arial" w:cs="Arial"/>
          <w:spacing w:val="-4"/>
        </w:rPr>
        <w:t xml:space="preserve"> </w:t>
      </w:r>
      <w:r w:rsidRPr="00436BAA">
        <w:rPr>
          <w:rFonts w:ascii="Arial" w:hAnsi="Arial" w:cs="Arial"/>
        </w:rPr>
        <w:t>un</w:t>
      </w:r>
      <w:r w:rsidRPr="00436BAA">
        <w:rPr>
          <w:rFonts w:ascii="Arial" w:hAnsi="Arial" w:cs="Arial"/>
          <w:spacing w:val="-4"/>
        </w:rPr>
        <w:t xml:space="preserve"> </w:t>
      </w:r>
      <w:r w:rsidRPr="00436BAA">
        <w:rPr>
          <w:rFonts w:ascii="Arial" w:hAnsi="Arial" w:cs="Arial"/>
        </w:rPr>
        <w:t>proyecto</w:t>
      </w:r>
      <w:r w:rsidRPr="00436BAA">
        <w:rPr>
          <w:rFonts w:ascii="Arial" w:hAnsi="Arial" w:cs="Arial"/>
          <w:spacing w:val="-3"/>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desarrollo</w:t>
      </w:r>
      <w:r w:rsidRPr="00436BAA">
        <w:rPr>
          <w:rFonts w:ascii="Arial" w:hAnsi="Arial" w:cs="Arial"/>
          <w:spacing w:val="-4"/>
        </w:rPr>
        <w:t xml:space="preserve"> </w:t>
      </w:r>
      <w:r w:rsidRPr="00436BAA">
        <w:rPr>
          <w:rFonts w:ascii="Arial" w:hAnsi="Arial" w:cs="Arial"/>
        </w:rPr>
        <w:t>económico</w:t>
      </w:r>
      <w:r w:rsidRPr="00436BAA">
        <w:rPr>
          <w:rFonts w:ascii="Arial" w:hAnsi="Arial" w:cs="Arial"/>
          <w:spacing w:val="-1"/>
        </w:rPr>
        <w:t xml:space="preserve"> </w:t>
      </w:r>
      <w:r w:rsidRPr="00436BAA">
        <w:rPr>
          <w:rFonts w:ascii="Arial" w:hAnsi="Arial" w:cs="Arial"/>
        </w:rPr>
        <w:t>y</w:t>
      </w:r>
      <w:r w:rsidRPr="00436BAA">
        <w:rPr>
          <w:rFonts w:ascii="Arial" w:hAnsi="Arial" w:cs="Arial"/>
          <w:spacing w:val="-9"/>
        </w:rPr>
        <w:t xml:space="preserve"> </w:t>
      </w:r>
      <w:r w:rsidRPr="00436BAA">
        <w:rPr>
          <w:rFonts w:ascii="Arial" w:hAnsi="Arial" w:cs="Arial"/>
        </w:rPr>
        <w:t>social paralelo.</w:t>
      </w:r>
    </w:p>
    <w:p w:rsidR="003C4C13" w:rsidRPr="00436BAA" w:rsidRDefault="000A3B1F" w:rsidP="00436BAA">
      <w:pPr>
        <w:pStyle w:val="Textoindependiente"/>
        <w:spacing w:before="1" w:line="276" w:lineRule="auto"/>
        <w:ind w:left="142" w:right="658"/>
        <w:jc w:val="both"/>
        <w:rPr>
          <w:rFonts w:ascii="Arial" w:hAnsi="Arial" w:cs="Arial"/>
        </w:rPr>
      </w:pPr>
      <w:r w:rsidRPr="00436BAA">
        <w:rPr>
          <w:rFonts w:ascii="Arial" w:hAnsi="Arial" w:cs="Arial"/>
        </w:rPr>
        <w:t>El acuerdo de paz para la terminación del conflicto en Colombia en el componente de la Reforma</w:t>
      </w:r>
      <w:r w:rsidRPr="00436BAA">
        <w:rPr>
          <w:rFonts w:ascii="Arial" w:hAnsi="Arial" w:cs="Arial"/>
          <w:spacing w:val="-10"/>
        </w:rPr>
        <w:t xml:space="preserve"> </w:t>
      </w:r>
      <w:r w:rsidRPr="00436BAA">
        <w:rPr>
          <w:rFonts w:ascii="Arial" w:hAnsi="Arial" w:cs="Arial"/>
        </w:rPr>
        <w:t>Rural</w:t>
      </w:r>
      <w:r w:rsidRPr="00436BAA">
        <w:rPr>
          <w:rFonts w:ascii="Arial" w:hAnsi="Arial" w:cs="Arial"/>
          <w:spacing w:val="-7"/>
        </w:rPr>
        <w:t xml:space="preserve"> </w:t>
      </w:r>
      <w:r w:rsidRPr="00436BAA">
        <w:rPr>
          <w:rFonts w:ascii="Arial" w:hAnsi="Arial" w:cs="Arial"/>
        </w:rPr>
        <w:t>Integral</w:t>
      </w:r>
      <w:r w:rsidRPr="00436BAA">
        <w:rPr>
          <w:rFonts w:ascii="Arial" w:hAnsi="Arial" w:cs="Arial"/>
          <w:spacing w:val="-9"/>
        </w:rPr>
        <w:t xml:space="preserve"> </w:t>
      </w:r>
      <w:r w:rsidRPr="00436BAA">
        <w:rPr>
          <w:rFonts w:ascii="Arial" w:hAnsi="Arial" w:cs="Arial"/>
        </w:rPr>
        <w:t>definió</w:t>
      </w:r>
      <w:r w:rsidRPr="00436BAA">
        <w:rPr>
          <w:rFonts w:ascii="Arial" w:hAnsi="Arial" w:cs="Arial"/>
          <w:spacing w:val="-9"/>
        </w:rPr>
        <w:t xml:space="preserve"> </w:t>
      </w:r>
      <w:r w:rsidRPr="00436BAA">
        <w:rPr>
          <w:rFonts w:ascii="Arial" w:hAnsi="Arial" w:cs="Arial"/>
        </w:rPr>
        <w:t>como</w:t>
      </w:r>
      <w:r w:rsidRPr="00436BAA">
        <w:rPr>
          <w:rFonts w:ascii="Arial" w:hAnsi="Arial" w:cs="Arial"/>
          <w:spacing w:val="-9"/>
        </w:rPr>
        <w:t xml:space="preserve"> </w:t>
      </w:r>
      <w:r w:rsidRPr="00436BAA">
        <w:rPr>
          <w:rFonts w:ascii="Arial" w:hAnsi="Arial" w:cs="Arial"/>
        </w:rPr>
        <w:t>una</w:t>
      </w:r>
      <w:r w:rsidRPr="00436BAA">
        <w:rPr>
          <w:rFonts w:ascii="Arial" w:hAnsi="Arial" w:cs="Arial"/>
          <w:spacing w:val="-11"/>
        </w:rPr>
        <w:t xml:space="preserve"> </w:t>
      </w:r>
      <w:r w:rsidRPr="00436BAA">
        <w:rPr>
          <w:rFonts w:ascii="Arial" w:hAnsi="Arial" w:cs="Arial"/>
        </w:rPr>
        <w:t>prioridad</w:t>
      </w:r>
      <w:r w:rsidRPr="00436BAA">
        <w:rPr>
          <w:rFonts w:ascii="Arial" w:hAnsi="Arial" w:cs="Arial"/>
          <w:spacing w:val="-10"/>
        </w:rPr>
        <w:t xml:space="preserve"> </w:t>
      </w:r>
      <w:r w:rsidRPr="00436BAA">
        <w:rPr>
          <w:rFonts w:ascii="Arial" w:hAnsi="Arial" w:cs="Arial"/>
        </w:rPr>
        <w:t>el</w:t>
      </w:r>
      <w:r w:rsidRPr="00436BAA">
        <w:rPr>
          <w:rFonts w:ascii="Arial" w:hAnsi="Arial" w:cs="Arial"/>
          <w:spacing w:val="-9"/>
        </w:rPr>
        <w:t xml:space="preserve"> </w:t>
      </w:r>
      <w:r w:rsidRPr="00436BAA">
        <w:rPr>
          <w:rFonts w:ascii="Arial" w:hAnsi="Arial" w:cs="Arial"/>
        </w:rPr>
        <w:t>diseño,</w:t>
      </w:r>
      <w:r w:rsidRPr="00436BAA">
        <w:rPr>
          <w:rFonts w:ascii="Arial" w:hAnsi="Arial" w:cs="Arial"/>
          <w:spacing w:val="-10"/>
        </w:rPr>
        <w:t xml:space="preserve"> </w:t>
      </w:r>
      <w:r w:rsidRPr="00436BAA">
        <w:rPr>
          <w:rFonts w:ascii="Arial" w:hAnsi="Arial" w:cs="Arial"/>
        </w:rPr>
        <w:t>ejecución</w:t>
      </w:r>
      <w:r w:rsidRPr="00436BAA">
        <w:rPr>
          <w:rFonts w:ascii="Arial" w:hAnsi="Arial" w:cs="Arial"/>
          <w:spacing w:val="-9"/>
        </w:rPr>
        <w:t xml:space="preserve"> </w:t>
      </w:r>
      <w:r w:rsidRPr="00436BAA">
        <w:rPr>
          <w:rFonts w:ascii="Arial" w:hAnsi="Arial" w:cs="Arial"/>
        </w:rPr>
        <w:t>e</w:t>
      </w:r>
      <w:r w:rsidRPr="00436BAA">
        <w:rPr>
          <w:rFonts w:ascii="Arial" w:hAnsi="Arial" w:cs="Arial"/>
          <w:spacing w:val="-11"/>
        </w:rPr>
        <w:t xml:space="preserve"> </w:t>
      </w:r>
      <w:r w:rsidRPr="00436BAA">
        <w:rPr>
          <w:rFonts w:ascii="Arial" w:hAnsi="Arial" w:cs="Arial"/>
        </w:rPr>
        <w:t>implementación</w:t>
      </w:r>
      <w:r w:rsidRPr="00436BAA">
        <w:rPr>
          <w:rFonts w:ascii="Arial" w:hAnsi="Arial" w:cs="Arial"/>
          <w:spacing w:val="-9"/>
        </w:rPr>
        <w:t xml:space="preserve"> </w:t>
      </w:r>
      <w:r w:rsidRPr="00436BAA">
        <w:rPr>
          <w:rFonts w:ascii="Arial" w:hAnsi="Arial" w:cs="Arial"/>
        </w:rPr>
        <w:t xml:space="preserve">de un Plan Nacional de Electrificación y Conectividad Rural, </w:t>
      </w:r>
      <w:r w:rsidRPr="00436BAA">
        <w:rPr>
          <w:rFonts w:ascii="Arial" w:hAnsi="Arial" w:cs="Arial"/>
          <w:spacing w:val="2"/>
        </w:rPr>
        <w:t xml:space="preserve">la </w:t>
      </w:r>
      <w:r w:rsidRPr="00436BAA">
        <w:rPr>
          <w:rFonts w:ascii="Arial" w:hAnsi="Arial" w:cs="Arial"/>
        </w:rPr>
        <w:t>inversión social de soluciones de energía no convencional en las ZNI se constituye en ese sentido en uno de los pilares del proceso de paz, lo cual es necesario articular con el decreto 893 de 2017, por medio del</w:t>
      </w:r>
      <w:r w:rsidRPr="00436BAA">
        <w:rPr>
          <w:rFonts w:ascii="Arial" w:hAnsi="Arial" w:cs="Arial"/>
          <w:spacing w:val="-17"/>
        </w:rPr>
        <w:t xml:space="preserve"> </w:t>
      </w:r>
      <w:r w:rsidRPr="00436BAA">
        <w:rPr>
          <w:rFonts w:ascii="Arial" w:hAnsi="Arial" w:cs="Arial"/>
        </w:rPr>
        <w:t>cual se crean los programas de desarrollo con enfoque territorial – PDET.</w:t>
      </w:r>
    </w:p>
    <w:p w:rsidR="003C4C13" w:rsidRPr="00436BAA" w:rsidRDefault="003C4C13" w:rsidP="00436BAA">
      <w:pPr>
        <w:pStyle w:val="Textoindependiente"/>
        <w:spacing w:before="1" w:line="276" w:lineRule="auto"/>
        <w:ind w:left="142" w:right="658"/>
        <w:jc w:val="both"/>
        <w:rPr>
          <w:rFonts w:ascii="Arial" w:hAnsi="Arial" w:cs="Arial"/>
        </w:rPr>
      </w:pPr>
    </w:p>
    <w:p w:rsidR="00C95854" w:rsidRPr="00436BAA" w:rsidRDefault="000A3B1F" w:rsidP="00436BAA">
      <w:pPr>
        <w:pStyle w:val="Ttulo1"/>
        <w:rPr>
          <w:rFonts w:cs="Arial"/>
        </w:rPr>
      </w:pPr>
      <w:bookmarkStart w:id="17" w:name="_Toc77620785"/>
      <w:r w:rsidRPr="00436BAA">
        <w:rPr>
          <w:rFonts w:cs="Arial"/>
        </w:rPr>
        <w:t>Obstáculos para la autogeneración de las FNCER por comunidades rurales y urbanas, y las empresas Mypimes.</w:t>
      </w:r>
      <w:bookmarkEnd w:id="17"/>
    </w:p>
    <w:p w:rsidR="00C95854" w:rsidRPr="00436BAA" w:rsidRDefault="00C95854" w:rsidP="00436BAA">
      <w:pPr>
        <w:pStyle w:val="Textoindependiente"/>
        <w:spacing w:before="2"/>
        <w:jc w:val="both"/>
        <w:rPr>
          <w:rFonts w:ascii="Arial" w:hAnsi="Arial" w:cs="Arial"/>
          <w:b/>
        </w:rPr>
      </w:pPr>
    </w:p>
    <w:p w:rsidR="00C95854" w:rsidRPr="00436BAA" w:rsidRDefault="000A3B1F" w:rsidP="00436BAA">
      <w:pPr>
        <w:pStyle w:val="Textoindependiente"/>
        <w:spacing w:before="90" w:line="276" w:lineRule="auto"/>
        <w:ind w:left="142" w:right="659"/>
        <w:jc w:val="both"/>
        <w:rPr>
          <w:rFonts w:ascii="Arial" w:hAnsi="Arial" w:cs="Arial"/>
        </w:rPr>
      </w:pPr>
      <w:r w:rsidRPr="00436BAA">
        <w:rPr>
          <w:rFonts w:ascii="Arial" w:hAnsi="Arial" w:cs="Arial"/>
        </w:rPr>
        <w:t>En la actualidad, existen importantes obstáculos que hacen más difícil el camino de incorporación</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las</w:t>
      </w:r>
      <w:r w:rsidRPr="00436BAA">
        <w:rPr>
          <w:rFonts w:ascii="Arial" w:hAnsi="Arial" w:cs="Arial"/>
          <w:spacing w:val="-13"/>
        </w:rPr>
        <w:t xml:space="preserve"> </w:t>
      </w:r>
      <w:r w:rsidRPr="00436BAA">
        <w:rPr>
          <w:rFonts w:ascii="Arial" w:hAnsi="Arial" w:cs="Arial"/>
        </w:rPr>
        <w:t>FNCER</w:t>
      </w:r>
      <w:r w:rsidRPr="00436BAA">
        <w:rPr>
          <w:rFonts w:ascii="Arial" w:hAnsi="Arial" w:cs="Arial"/>
          <w:spacing w:val="-14"/>
        </w:rPr>
        <w:t xml:space="preserve"> </w:t>
      </w:r>
      <w:r w:rsidRPr="00436BAA">
        <w:rPr>
          <w:rFonts w:ascii="Arial" w:hAnsi="Arial" w:cs="Arial"/>
        </w:rPr>
        <w:t>en</w:t>
      </w:r>
      <w:r w:rsidRPr="00436BAA">
        <w:rPr>
          <w:rFonts w:ascii="Arial" w:hAnsi="Arial" w:cs="Arial"/>
          <w:spacing w:val="-16"/>
        </w:rPr>
        <w:t xml:space="preserve"> </w:t>
      </w:r>
      <w:r w:rsidRPr="00436BAA">
        <w:rPr>
          <w:rFonts w:ascii="Arial" w:hAnsi="Arial" w:cs="Arial"/>
        </w:rPr>
        <w:t>Colombia</w:t>
      </w:r>
      <w:r w:rsidRPr="00436BAA">
        <w:rPr>
          <w:rFonts w:ascii="Arial" w:hAnsi="Arial" w:cs="Arial"/>
          <w:spacing w:val="-15"/>
        </w:rPr>
        <w:t xml:space="preserve"> </w:t>
      </w:r>
      <w:r w:rsidRPr="00436BAA">
        <w:rPr>
          <w:rFonts w:ascii="Arial" w:hAnsi="Arial" w:cs="Arial"/>
        </w:rPr>
        <w:t>por</w:t>
      </w:r>
      <w:r w:rsidRPr="00436BAA">
        <w:rPr>
          <w:rFonts w:ascii="Arial" w:hAnsi="Arial" w:cs="Arial"/>
          <w:spacing w:val="-13"/>
        </w:rPr>
        <w:t xml:space="preserve"> </w:t>
      </w:r>
      <w:r w:rsidRPr="00436BAA">
        <w:rPr>
          <w:rFonts w:ascii="Arial" w:hAnsi="Arial" w:cs="Arial"/>
        </w:rPr>
        <w:t>el</w:t>
      </w:r>
      <w:r w:rsidRPr="00436BAA">
        <w:rPr>
          <w:rFonts w:ascii="Arial" w:hAnsi="Arial" w:cs="Arial"/>
          <w:spacing w:val="-15"/>
        </w:rPr>
        <w:t xml:space="preserve"> </w:t>
      </w:r>
      <w:r w:rsidRPr="00436BAA">
        <w:rPr>
          <w:rFonts w:ascii="Arial" w:hAnsi="Arial" w:cs="Arial"/>
        </w:rPr>
        <w:t>hecho</w:t>
      </w:r>
      <w:r w:rsidRPr="00436BAA">
        <w:rPr>
          <w:rFonts w:ascii="Arial" w:hAnsi="Arial" w:cs="Arial"/>
          <w:spacing w:val="-15"/>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no</w:t>
      </w:r>
      <w:r w:rsidRPr="00436BAA">
        <w:rPr>
          <w:rFonts w:ascii="Arial" w:hAnsi="Arial" w:cs="Arial"/>
          <w:spacing w:val="-15"/>
        </w:rPr>
        <w:t xml:space="preserve"> </w:t>
      </w:r>
      <w:r w:rsidRPr="00436BAA">
        <w:rPr>
          <w:rFonts w:ascii="Arial" w:hAnsi="Arial" w:cs="Arial"/>
        </w:rPr>
        <w:t>facilitarse</w:t>
      </w:r>
      <w:r w:rsidRPr="00436BAA">
        <w:rPr>
          <w:rFonts w:ascii="Arial" w:hAnsi="Arial" w:cs="Arial"/>
          <w:spacing w:val="-15"/>
        </w:rPr>
        <w:t xml:space="preserve"> </w:t>
      </w:r>
      <w:r w:rsidRPr="00436BAA">
        <w:rPr>
          <w:rFonts w:ascii="Arial" w:hAnsi="Arial" w:cs="Arial"/>
        </w:rPr>
        <w:t>la</w:t>
      </w:r>
      <w:r w:rsidRPr="00436BAA">
        <w:rPr>
          <w:rFonts w:ascii="Arial" w:hAnsi="Arial" w:cs="Arial"/>
          <w:spacing w:val="-13"/>
        </w:rPr>
        <w:t xml:space="preserve"> </w:t>
      </w:r>
      <w:r w:rsidRPr="00436BAA">
        <w:rPr>
          <w:rFonts w:ascii="Arial" w:hAnsi="Arial" w:cs="Arial"/>
        </w:rPr>
        <w:t>producción</w:t>
      </w:r>
      <w:r w:rsidRPr="00436BAA">
        <w:rPr>
          <w:rFonts w:ascii="Arial" w:hAnsi="Arial" w:cs="Arial"/>
          <w:spacing w:val="-14"/>
        </w:rPr>
        <w:t xml:space="preserve"> </w:t>
      </w:r>
      <w:r w:rsidRPr="00436BAA">
        <w:rPr>
          <w:rFonts w:ascii="Arial" w:hAnsi="Arial" w:cs="Arial"/>
        </w:rPr>
        <w:t xml:space="preserve">masiva y extendida de proyectos de pequeña escala. Estos obstáculos que pueden agruparse en diferentes componentes como el económico, el institucional y el </w:t>
      </w:r>
      <w:r w:rsidRPr="00436BAA">
        <w:rPr>
          <w:rFonts w:ascii="Arial" w:hAnsi="Arial" w:cs="Arial"/>
        </w:rPr>
        <w:lastRenderedPageBreak/>
        <w:t>tecnológico deben ser el principal objetivo de cualquier iniciativa legislativa que busque el desarrollo de la matriz energética con la participación de las FNCER y en general la transición energética. A continuación,</w:t>
      </w:r>
      <w:r w:rsidRPr="00436BAA">
        <w:rPr>
          <w:rFonts w:ascii="Arial" w:hAnsi="Arial" w:cs="Arial"/>
          <w:spacing w:val="-6"/>
        </w:rPr>
        <w:t xml:space="preserve"> </w:t>
      </w:r>
      <w:r w:rsidRPr="00436BAA">
        <w:rPr>
          <w:rFonts w:ascii="Arial" w:hAnsi="Arial" w:cs="Arial"/>
        </w:rPr>
        <w:t>se</w:t>
      </w:r>
      <w:r w:rsidRPr="00436BAA">
        <w:rPr>
          <w:rFonts w:ascii="Arial" w:hAnsi="Arial" w:cs="Arial"/>
          <w:spacing w:val="-7"/>
        </w:rPr>
        <w:t xml:space="preserve"> </w:t>
      </w:r>
      <w:r w:rsidRPr="00436BAA">
        <w:rPr>
          <w:rFonts w:ascii="Arial" w:hAnsi="Arial" w:cs="Arial"/>
        </w:rPr>
        <w:t>presentan</w:t>
      </w:r>
      <w:r w:rsidRPr="00436BAA">
        <w:rPr>
          <w:rFonts w:ascii="Arial" w:hAnsi="Arial" w:cs="Arial"/>
          <w:spacing w:val="-6"/>
        </w:rPr>
        <w:t xml:space="preserve"> </w:t>
      </w:r>
      <w:r w:rsidRPr="00436BAA">
        <w:rPr>
          <w:rFonts w:ascii="Arial" w:hAnsi="Arial" w:cs="Arial"/>
        </w:rPr>
        <w:t>algunos</w:t>
      </w:r>
      <w:r w:rsidRPr="00436BAA">
        <w:rPr>
          <w:rFonts w:ascii="Arial" w:hAnsi="Arial" w:cs="Arial"/>
          <w:spacing w:val="-6"/>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los</w:t>
      </w:r>
      <w:r w:rsidRPr="00436BAA">
        <w:rPr>
          <w:rFonts w:ascii="Arial" w:hAnsi="Arial" w:cs="Arial"/>
          <w:spacing w:val="-6"/>
        </w:rPr>
        <w:t xml:space="preserve"> </w:t>
      </w:r>
      <w:r w:rsidRPr="00436BAA">
        <w:rPr>
          <w:rFonts w:ascii="Arial" w:hAnsi="Arial" w:cs="Arial"/>
        </w:rPr>
        <w:t>obstáculos</w:t>
      </w:r>
      <w:r w:rsidRPr="00436BAA">
        <w:rPr>
          <w:rFonts w:ascii="Arial" w:hAnsi="Arial" w:cs="Arial"/>
          <w:spacing w:val="-6"/>
        </w:rPr>
        <w:t xml:space="preserve"> </w:t>
      </w:r>
      <w:r w:rsidRPr="00436BAA">
        <w:rPr>
          <w:rFonts w:ascii="Arial" w:hAnsi="Arial" w:cs="Arial"/>
        </w:rPr>
        <w:t>principales</w:t>
      </w:r>
      <w:r w:rsidRPr="00436BAA">
        <w:rPr>
          <w:rFonts w:ascii="Arial" w:hAnsi="Arial" w:cs="Arial"/>
          <w:spacing w:val="-6"/>
        </w:rPr>
        <w:t xml:space="preserve"> </w:t>
      </w:r>
      <w:r w:rsidRPr="00436BAA">
        <w:rPr>
          <w:rFonts w:ascii="Arial" w:hAnsi="Arial" w:cs="Arial"/>
        </w:rPr>
        <w:t>para</w:t>
      </w:r>
      <w:r w:rsidRPr="00436BAA">
        <w:rPr>
          <w:rFonts w:ascii="Arial" w:hAnsi="Arial" w:cs="Arial"/>
          <w:spacing w:val="-7"/>
        </w:rPr>
        <w:t xml:space="preserve"> </w:t>
      </w:r>
      <w:r w:rsidRPr="00436BAA">
        <w:rPr>
          <w:rFonts w:ascii="Arial" w:hAnsi="Arial" w:cs="Arial"/>
        </w:rPr>
        <w:t>dicha</w:t>
      </w:r>
      <w:r w:rsidRPr="00436BAA">
        <w:rPr>
          <w:rFonts w:ascii="Arial" w:hAnsi="Arial" w:cs="Arial"/>
          <w:spacing w:val="-5"/>
        </w:rPr>
        <w:t xml:space="preserve"> </w:t>
      </w:r>
      <w:r w:rsidRPr="00436BAA">
        <w:rPr>
          <w:rFonts w:ascii="Arial" w:hAnsi="Arial" w:cs="Arial"/>
        </w:rPr>
        <w:t>incorporación</w:t>
      </w:r>
      <w:r w:rsidRPr="00436BAA">
        <w:rPr>
          <w:rFonts w:ascii="Arial" w:hAnsi="Arial" w:cs="Arial"/>
          <w:spacing w:val="-5"/>
        </w:rPr>
        <w:t xml:space="preserve"> </w:t>
      </w:r>
      <w:r w:rsidRPr="00436BAA">
        <w:rPr>
          <w:rFonts w:ascii="Arial" w:hAnsi="Arial" w:cs="Arial"/>
        </w:rPr>
        <w:t>de las</w:t>
      </w:r>
      <w:r w:rsidRPr="00436BAA">
        <w:rPr>
          <w:rFonts w:ascii="Arial" w:hAnsi="Arial" w:cs="Arial"/>
          <w:spacing w:val="-9"/>
        </w:rPr>
        <w:t xml:space="preserve"> </w:t>
      </w:r>
      <w:r w:rsidRPr="00436BAA">
        <w:rPr>
          <w:rFonts w:ascii="Arial" w:hAnsi="Arial" w:cs="Arial"/>
        </w:rPr>
        <w:t>FNCER</w:t>
      </w:r>
      <w:r w:rsidRPr="00436BAA">
        <w:rPr>
          <w:rFonts w:ascii="Arial" w:hAnsi="Arial" w:cs="Arial"/>
          <w:spacing w:val="-8"/>
        </w:rPr>
        <w:t xml:space="preserve"> </w:t>
      </w:r>
      <w:r w:rsidRPr="00436BAA">
        <w:rPr>
          <w:rFonts w:ascii="Arial" w:hAnsi="Arial" w:cs="Arial"/>
        </w:rPr>
        <w:t>a</w:t>
      </w:r>
      <w:r w:rsidRPr="00436BAA">
        <w:rPr>
          <w:rFonts w:ascii="Arial" w:hAnsi="Arial" w:cs="Arial"/>
          <w:spacing w:val="-10"/>
        </w:rPr>
        <w:t xml:space="preserve"> </w:t>
      </w:r>
      <w:r w:rsidRPr="00436BAA">
        <w:rPr>
          <w:rFonts w:ascii="Arial" w:hAnsi="Arial" w:cs="Arial"/>
        </w:rPr>
        <w:t>modo</w:t>
      </w:r>
      <w:r w:rsidRPr="00436BAA">
        <w:rPr>
          <w:rFonts w:ascii="Arial" w:hAnsi="Arial" w:cs="Arial"/>
          <w:spacing w:val="-7"/>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bases</w:t>
      </w:r>
      <w:r w:rsidRPr="00436BAA">
        <w:rPr>
          <w:rFonts w:ascii="Arial" w:hAnsi="Arial" w:cs="Arial"/>
          <w:spacing w:val="-8"/>
        </w:rPr>
        <w:t xml:space="preserve"> </w:t>
      </w:r>
      <w:r w:rsidRPr="00436BAA">
        <w:rPr>
          <w:rFonts w:ascii="Arial" w:hAnsi="Arial" w:cs="Arial"/>
        </w:rPr>
        <w:t>analíticas</w:t>
      </w:r>
      <w:r w:rsidRPr="00436BAA">
        <w:rPr>
          <w:rFonts w:ascii="Arial" w:hAnsi="Arial" w:cs="Arial"/>
          <w:spacing w:val="-8"/>
        </w:rPr>
        <w:t xml:space="preserve"> </w:t>
      </w:r>
      <w:r w:rsidRPr="00436BAA">
        <w:rPr>
          <w:rFonts w:ascii="Arial" w:hAnsi="Arial" w:cs="Arial"/>
        </w:rPr>
        <w:t>para</w:t>
      </w:r>
      <w:r w:rsidRPr="00436BAA">
        <w:rPr>
          <w:rFonts w:ascii="Arial" w:hAnsi="Arial" w:cs="Arial"/>
          <w:spacing w:val="-9"/>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formulación</w:t>
      </w:r>
      <w:r w:rsidRPr="00436BAA">
        <w:rPr>
          <w:rFonts w:ascii="Arial" w:hAnsi="Arial" w:cs="Arial"/>
          <w:spacing w:val="-8"/>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medidas</w:t>
      </w:r>
      <w:r w:rsidRPr="00436BAA">
        <w:rPr>
          <w:rFonts w:ascii="Arial" w:hAnsi="Arial" w:cs="Arial"/>
          <w:spacing w:val="-7"/>
        </w:rPr>
        <w:t xml:space="preserve"> </w:t>
      </w:r>
      <w:r w:rsidRPr="00436BAA">
        <w:rPr>
          <w:rFonts w:ascii="Arial" w:hAnsi="Arial" w:cs="Arial"/>
        </w:rPr>
        <w:t>a</w:t>
      </w:r>
      <w:r w:rsidRPr="00436BAA">
        <w:rPr>
          <w:rFonts w:ascii="Arial" w:hAnsi="Arial" w:cs="Arial"/>
          <w:spacing w:val="-10"/>
        </w:rPr>
        <w:t xml:space="preserve"> </w:t>
      </w:r>
      <w:r w:rsidRPr="00436BAA">
        <w:rPr>
          <w:rFonts w:ascii="Arial" w:hAnsi="Arial" w:cs="Arial"/>
        </w:rPr>
        <w:t>implementar</w:t>
      </w:r>
      <w:r w:rsidRPr="00436BAA">
        <w:rPr>
          <w:rFonts w:ascii="Arial" w:hAnsi="Arial" w:cs="Arial"/>
          <w:spacing w:val="-9"/>
        </w:rPr>
        <w:t xml:space="preserve"> </w:t>
      </w:r>
      <w:r w:rsidRPr="00436BAA">
        <w:rPr>
          <w:rFonts w:ascii="Arial" w:hAnsi="Arial" w:cs="Arial"/>
        </w:rPr>
        <w:t>en</w:t>
      </w:r>
      <w:r w:rsidRPr="00436BAA">
        <w:rPr>
          <w:rFonts w:ascii="Arial" w:hAnsi="Arial" w:cs="Arial"/>
          <w:spacing w:val="-9"/>
        </w:rPr>
        <w:t xml:space="preserve"> </w:t>
      </w:r>
      <w:r w:rsidRPr="00436BAA">
        <w:rPr>
          <w:rFonts w:ascii="Arial" w:hAnsi="Arial" w:cs="Arial"/>
        </w:rPr>
        <w:t>este proyecto de ley con base en información de la Comisión de Regulación de Gas y Energía (CREG) en 2019 y el estudio Energy Supply Situation in Colombia de la Misión de Crecimiento Verde, el Banco Mundial y DNP entre otros en el año</w:t>
      </w:r>
      <w:r w:rsidRPr="00436BAA">
        <w:rPr>
          <w:rFonts w:ascii="Arial" w:hAnsi="Arial" w:cs="Arial"/>
          <w:spacing w:val="-4"/>
        </w:rPr>
        <w:t xml:space="preserve"> </w:t>
      </w:r>
      <w:r w:rsidRPr="00436BAA">
        <w:rPr>
          <w:rFonts w:ascii="Arial" w:hAnsi="Arial" w:cs="Arial"/>
        </w:rPr>
        <w:t>2017.</w:t>
      </w:r>
    </w:p>
    <w:p w:rsidR="00C95854" w:rsidRPr="00436BAA" w:rsidRDefault="000A3B1F" w:rsidP="00436BAA">
      <w:pPr>
        <w:pStyle w:val="Textoindependiente"/>
        <w:spacing w:before="8"/>
        <w:jc w:val="both"/>
        <w:rPr>
          <w:rFonts w:ascii="Arial" w:hAnsi="Arial" w:cs="Arial"/>
        </w:rPr>
      </w:pPr>
      <w:r w:rsidRPr="00436BAA">
        <w:rPr>
          <w:rFonts w:ascii="Arial" w:hAnsi="Arial" w:cs="Arial"/>
          <w:noProof/>
          <w:lang w:val="es-CO" w:eastAsia="es-CO"/>
        </w:rPr>
        <w:drawing>
          <wp:anchor distT="0" distB="0" distL="0" distR="0" simplePos="0" relativeHeight="10" behindDoc="0" locked="0" layoutInCell="1" allowOverlap="1">
            <wp:simplePos x="0" y="0"/>
            <wp:positionH relativeFrom="page">
              <wp:posOffset>1118616</wp:posOffset>
            </wp:positionH>
            <wp:positionV relativeFrom="paragraph">
              <wp:posOffset>205275</wp:posOffset>
            </wp:positionV>
            <wp:extent cx="5542725" cy="2743200"/>
            <wp:effectExtent l="0" t="0" r="0" b="0"/>
            <wp:wrapTopAndBottom/>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8" cstate="print"/>
                    <a:stretch>
                      <a:fillRect/>
                    </a:stretch>
                  </pic:blipFill>
                  <pic:spPr>
                    <a:xfrm>
                      <a:off x="0" y="0"/>
                      <a:ext cx="5542725" cy="2743200"/>
                    </a:xfrm>
                    <a:prstGeom prst="rect">
                      <a:avLst/>
                    </a:prstGeom>
                  </pic:spPr>
                </pic:pic>
              </a:graphicData>
            </a:graphic>
          </wp:anchor>
        </w:drawing>
      </w:r>
    </w:p>
    <w:p w:rsidR="00C95854" w:rsidRPr="00436BAA" w:rsidRDefault="000A3B1F" w:rsidP="00436BAA">
      <w:pPr>
        <w:pStyle w:val="Textoindependiente"/>
        <w:spacing w:before="13" w:line="276" w:lineRule="auto"/>
        <w:ind w:left="2035" w:right="737" w:hanging="1798"/>
        <w:jc w:val="both"/>
        <w:rPr>
          <w:rFonts w:ascii="Arial" w:hAnsi="Arial" w:cs="Arial"/>
        </w:rPr>
      </w:pPr>
      <w:r w:rsidRPr="00436BAA">
        <w:rPr>
          <w:rFonts w:ascii="Arial" w:hAnsi="Arial" w:cs="Arial"/>
        </w:rPr>
        <w:t>Figura 5. Retos para la incorporación de las FNCER en Colombia. Fuente: Energy Supply Situation in Colombia, Banco Mundial y DNP 2017.</w:t>
      </w:r>
    </w:p>
    <w:p w:rsidR="003C4C13" w:rsidRPr="00436BAA" w:rsidRDefault="003C4C13" w:rsidP="00436BAA">
      <w:pPr>
        <w:pStyle w:val="Textoindependiente"/>
        <w:spacing w:before="13" w:line="276" w:lineRule="auto"/>
        <w:ind w:left="2035" w:right="737" w:hanging="1798"/>
        <w:jc w:val="both"/>
        <w:rPr>
          <w:rFonts w:ascii="Arial" w:hAnsi="Arial" w:cs="Arial"/>
        </w:rPr>
      </w:pPr>
    </w:p>
    <w:p w:rsidR="00C95854" w:rsidRPr="00436BAA" w:rsidRDefault="00C95854" w:rsidP="00436BAA">
      <w:pPr>
        <w:pStyle w:val="Textoindependiente"/>
        <w:spacing w:before="7"/>
        <w:jc w:val="both"/>
        <w:rPr>
          <w:rFonts w:ascii="Arial" w:hAnsi="Arial" w:cs="Arial"/>
          <w:b/>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b/>
          <w:i/>
          <w:u w:val="single"/>
        </w:rPr>
        <w:t>Ausencia de normatividad favorable para la generación de energía en hogares:</w:t>
      </w:r>
      <w:r w:rsidRPr="00436BAA">
        <w:rPr>
          <w:rFonts w:ascii="Arial" w:hAnsi="Arial" w:cs="Arial"/>
          <w:i/>
        </w:rPr>
        <w:t xml:space="preserve"> </w:t>
      </w:r>
      <w:r w:rsidRPr="00436BAA">
        <w:rPr>
          <w:rFonts w:ascii="Arial" w:hAnsi="Arial" w:cs="Arial"/>
        </w:rPr>
        <w:t>Si bien la CREG</w:t>
      </w:r>
      <w:r w:rsidRPr="00436BAA">
        <w:rPr>
          <w:rFonts w:ascii="Arial" w:hAnsi="Arial" w:cs="Arial"/>
          <w:spacing w:val="-6"/>
        </w:rPr>
        <w:t xml:space="preserve"> </w:t>
      </w:r>
      <w:r w:rsidRPr="00436BAA">
        <w:rPr>
          <w:rFonts w:ascii="Arial" w:hAnsi="Arial" w:cs="Arial"/>
        </w:rPr>
        <w:t>ha</w:t>
      </w:r>
      <w:r w:rsidRPr="00436BAA">
        <w:rPr>
          <w:rFonts w:ascii="Arial" w:hAnsi="Arial" w:cs="Arial"/>
          <w:spacing w:val="-5"/>
        </w:rPr>
        <w:t xml:space="preserve"> </w:t>
      </w:r>
      <w:r w:rsidRPr="00436BAA">
        <w:rPr>
          <w:rFonts w:ascii="Arial" w:hAnsi="Arial" w:cs="Arial"/>
        </w:rPr>
        <w:t>reglamentado</w:t>
      </w:r>
      <w:r w:rsidRPr="00436BAA">
        <w:rPr>
          <w:rFonts w:ascii="Arial" w:hAnsi="Arial" w:cs="Arial"/>
          <w:spacing w:val="-4"/>
        </w:rPr>
        <w:t xml:space="preserve"> </w:t>
      </w:r>
      <w:r w:rsidRPr="00436BAA">
        <w:rPr>
          <w:rFonts w:ascii="Arial" w:hAnsi="Arial" w:cs="Arial"/>
        </w:rPr>
        <w:t>la</w:t>
      </w:r>
      <w:r w:rsidRPr="00436BAA">
        <w:rPr>
          <w:rFonts w:ascii="Arial" w:hAnsi="Arial" w:cs="Arial"/>
          <w:spacing w:val="-5"/>
        </w:rPr>
        <w:t xml:space="preserve"> </w:t>
      </w:r>
      <w:r w:rsidRPr="00436BAA">
        <w:rPr>
          <w:rFonts w:ascii="Arial" w:hAnsi="Arial" w:cs="Arial"/>
        </w:rPr>
        <w:t>venta</w:t>
      </w:r>
      <w:r w:rsidRPr="00436BAA">
        <w:rPr>
          <w:rFonts w:ascii="Arial" w:hAnsi="Arial" w:cs="Arial"/>
          <w:spacing w:val="-4"/>
        </w:rPr>
        <w:t xml:space="preserve"> </w:t>
      </w:r>
      <w:r w:rsidRPr="00436BAA">
        <w:rPr>
          <w:rFonts w:ascii="Arial" w:hAnsi="Arial" w:cs="Arial"/>
        </w:rPr>
        <w:t>de</w:t>
      </w:r>
      <w:r w:rsidRPr="00436BAA">
        <w:rPr>
          <w:rFonts w:ascii="Arial" w:hAnsi="Arial" w:cs="Arial"/>
          <w:spacing w:val="-5"/>
        </w:rPr>
        <w:t xml:space="preserve"> </w:t>
      </w:r>
      <w:r w:rsidRPr="00436BAA">
        <w:rPr>
          <w:rFonts w:ascii="Arial" w:hAnsi="Arial" w:cs="Arial"/>
        </w:rPr>
        <w:t>excedentes</w:t>
      </w:r>
      <w:r w:rsidRPr="00436BAA">
        <w:rPr>
          <w:rFonts w:ascii="Arial" w:hAnsi="Arial" w:cs="Arial"/>
          <w:spacing w:val="-4"/>
        </w:rPr>
        <w:t xml:space="preserve"> </w:t>
      </w:r>
      <w:r w:rsidRPr="00436BAA">
        <w:rPr>
          <w:rFonts w:ascii="Arial" w:hAnsi="Arial" w:cs="Arial"/>
        </w:rPr>
        <w:t>de</w:t>
      </w:r>
      <w:r w:rsidRPr="00436BAA">
        <w:rPr>
          <w:rFonts w:ascii="Arial" w:hAnsi="Arial" w:cs="Arial"/>
          <w:spacing w:val="-2"/>
        </w:rPr>
        <w:t xml:space="preserve"> </w:t>
      </w:r>
      <w:r w:rsidRPr="00436BAA">
        <w:rPr>
          <w:rFonts w:ascii="Arial" w:hAnsi="Arial" w:cs="Arial"/>
        </w:rPr>
        <w:t>energía</w:t>
      </w:r>
      <w:r w:rsidRPr="00436BAA">
        <w:rPr>
          <w:rFonts w:ascii="Arial" w:hAnsi="Arial" w:cs="Arial"/>
          <w:spacing w:val="-1"/>
        </w:rPr>
        <w:t xml:space="preserve"> </w:t>
      </w:r>
      <w:r w:rsidRPr="00436BAA">
        <w:rPr>
          <w:rFonts w:ascii="Arial" w:hAnsi="Arial" w:cs="Arial"/>
        </w:rPr>
        <w:t>en</w:t>
      </w:r>
      <w:r w:rsidRPr="00436BAA">
        <w:rPr>
          <w:rFonts w:ascii="Arial" w:hAnsi="Arial" w:cs="Arial"/>
          <w:spacing w:val="-4"/>
        </w:rPr>
        <w:t xml:space="preserve"> </w:t>
      </w:r>
      <w:r w:rsidRPr="00436BAA">
        <w:rPr>
          <w:rFonts w:ascii="Arial" w:hAnsi="Arial" w:cs="Arial"/>
        </w:rPr>
        <w:t>el</w:t>
      </w:r>
      <w:r w:rsidRPr="00436BAA">
        <w:rPr>
          <w:rFonts w:ascii="Arial" w:hAnsi="Arial" w:cs="Arial"/>
          <w:spacing w:val="-3"/>
        </w:rPr>
        <w:t xml:space="preserve"> </w:t>
      </w:r>
      <w:r w:rsidRPr="00436BAA">
        <w:rPr>
          <w:rFonts w:ascii="Arial" w:hAnsi="Arial" w:cs="Arial"/>
        </w:rPr>
        <w:t>MEM</w:t>
      </w:r>
      <w:r w:rsidRPr="00436BAA">
        <w:rPr>
          <w:rFonts w:ascii="Arial" w:hAnsi="Arial" w:cs="Arial"/>
          <w:spacing w:val="-4"/>
        </w:rPr>
        <w:t xml:space="preserve"> </w:t>
      </w:r>
      <w:r w:rsidRPr="00436BAA">
        <w:rPr>
          <w:rFonts w:ascii="Arial" w:hAnsi="Arial" w:cs="Arial"/>
        </w:rPr>
        <w:t>para</w:t>
      </w:r>
      <w:r w:rsidRPr="00436BAA">
        <w:rPr>
          <w:rFonts w:ascii="Arial" w:hAnsi="Arial" w:cs="Arial"/>
          <w:spacing w:val="-3"/>
        </w:rPr>
        <w:t xml:space="preserve"> </w:t>
      </w:r>
      <w:r w:rsidRPr="00436BAA">
        <w:rPr>
          <w:rFonts w:ascii="Arial" w:hAnsi="Arial" w:cs="Arial"/>
        </w:rPr>
        <w:t>autogeneración</w:t>
      </w:r>
      <w:r w:rsidRPr="00436BAA">
        <w:rPr>
          <w:rFonts w:ascii="Arial" w:hAnsi="Arial" w:cs="Arial"/>
          <w:spacing w:val="-3"/>
        </w:rPr>
        <w:t xml:space="preserve"> </w:t>
      </w:r>
      <w:r w:rsidRPr="00436BAA">
        <w:rPr>
          <w:rFonts w:ascii="Arial" w:hAnsi="Arial" w:cs="Arial"/>
        </w:rPr>
        <w:t>a gran escala bajo la resolución CREG 024 de 2015 y para pequeña escala bajo el decreto 348 del 01 de marzo de 2017, dichos reglamentos no son suficientes y se requiere una mayor reglamentación para venta de excedentes de pequeña generación con</w:t>
      </w:r>
      <w:r w:rsidRPr="00436BAA">
        <w:rPr>
          <w:rFonts w:ascii="Arial" w:hAnsi="Arial" w:cs="Arial"/>
          <w:spacing w:val="-6"/>
        </w:rPr>
        <w:t xml:space="preserve"> </w:t>
      </w:r>
      <w:r w:rsidRPr="00436BAA">
        <w:rPr>
          <w:rFonts w:ascii="Arial" w:hAnsi="Arial" w:cs="Arial"/>
        </w:rPr>
        <w:t>FNCER.</w:t>
      </w:r>
    </w:p>
    <w:p w:rsidR="00C95854" w:rsidRPr="00436BAA" w:rsidRDefault="00C95854" w:rsidP="00436BAA">
      <w:pPr>
        <w:pStyle w:val="Textoindependiente"/>
        <w:spacing w:before="5"/>
        <w:jc w:val="both"/>
        <w:rPr>
          <w:rFonts w:ascii="Arial" w:hAnsi="Arial" w:cs="Arial"/>
        </w:rPr>
      </w:pPr>
    </w:p>
    <w:p w:rsidR="00C95854" w:rsidRPr="00436BAA" w:rsidRDefault="000A3B1F" w:rsidP="00436BAA">
      <w:pPr>
        <w:pStyle w:val="Textoindependiente"/>
        <w:spacing w:before="90" w:line="276" w:lineRule="auto"/>
        <w:ind w:left="142" w:right="655"/>
        <w:jc w:val="both"/>
        <w:rPr>
          <w:rFonts w:ascii="Arial" w:hAnsi="Arial" w:cs="Arial"/>
        </w:rPr>
      </w:pPr>
      <w:r w:rsidRPr="00436BAA">
        <w:rPr>
          <w:rFonts w:ascii="Arial" w:hAnsi="Arial" w:cs="Arial"/>
          <w:b/>
          <w:i/>
          <w:u w:val="single"/>
        </w:rPr>
        <w:t>Cargo por Confiabilidad:</w:t>
      </w:r>
      <w:r w:rsidRPr="00436BAA">
        <w:rPr>
          <w:rFonts w:ascii="Arial" w:hAnsi="Arial" w:cs="Arial"/>
          <w:i/>
        </w:rPr>
        <w:t xml:space="preserve"> </w:t>
      </w:r>
      <w:r w:rsidRPr="00436BAA">
        <w:rPr>
          <w:rFonts w:ascii="Arial" w:hAnsi="Arial" w:cs="Arial"/>
        </w:rPr>
        <w:t xml:space="preserve">El cargo por confiabilidad tiene el objetivo principal de asegurar la oferta o generación de energía en épocas de escasez o sequía por </w:t>
      </w:r>
      <w:r w:rsidRPr="00436BAA">
        <w:rPr>
          <w:rFonts w:ascii="Arial" w:hAnsi="Arial" w:cs="Arial"/>
        </w:rPr>
        <w:lastRenderedPageBreak/>
        <w:t>medio de subastas de Energía Firme que organiza la CREG. Sin embargo, este cargo al día de hoy no es solo un esquema</w:t>
      </w:r>
      <w:r w:rsidRPr="00436BAA">
        <w:rPr>
          <w:rFonts w:ascii="Arial" w:hAnsi="Arial" w:cs="Arial"/>
          <w:spacing w:val="-14"/>
        </w:rPr>
        <w:t xml:space="preserve"> </w:t>
      </w:r>
      <w:r w:rsidRPr="00436BAA">
        <w:rPr>
          <w:rFonts w:ascii="Arial" w:hAnsi="Arial" w:cs="Arial"/>
        </w:rPr>
        <w:t>cuestionado</w:t>
      </w:r>
      <w:r w:rsidRPr="00436BAA">
        <w:rPr>
          <w:rFonts w:ascii="Arial" w:hAnsi="Arial" w:cs="Arial"/>
          <w:spacing w:val="-13"/>
        </w:rPr>
        <w:t xml:space="preserve"> </w:t>
      </w:r>
      <w:r w:rsidRPr="00436BAA">
        <w:rPr>
          <w:rFonts w:ascii="Arial" w:hAnsi="Arial" w:cs="Arial"/>
        </w:rPr>
        <w:t>socialmente</w:t>
      </w:r>
      <w:r w:rsidRPr="00436BAA">
        <w:rPr>
          <w:rFonts w:ascii="Arial" w:hAnsi="Arial" w:cs="Arial"/>
          <w:spacing w:val="-14"/>
        </w:rPr>
        <w:t xml:space="preserve"> </w:t>
      </w:r>
      <w:r w:rsidRPr="00436BAA">
        <w:rPr>
          <w:rFonts w:ascii="Arial" w:hAnsi="Arial" w:cs="Arial"/>
        </w:rPr>
        <w:t>por</w:t>
      </w:r>
      <w:r w:rsidRPr="00436BAA">
        <w:rPr>
          <w:rFonts w:ascii="Arial" w:hAnsi="Arial" w:cs="Arial"/>
          <w:spacing w:val="-14"/>
        </w:rPr>
        <w:t xml:space="preserve"> </w:t>
      </w:r>
      <w:r w:rsidRPr="00436BAA">
        <w:rPr>
          <w:rFonts w:ascii="Arial" w:hAnsi="Arial" w:cs="Arial"/>
        </w:rPr>
        <w:t>el</w:t>
      </w:r>
      <w:r w:rsidRPr="00436BAA">
        <w:rPr>
          <w:rFonts w:ascii="Arial" w:hAnsi="Arial" w:cs="Arial"/>
          <w:spacing w:val="-13"/>
        </w:rPr>
        <w:t xml:space="preserve"> </w:t>
      </w:r>
      <w:r w:rsidRPr="00436BAA">
        <w:rPr>
          <w:rFonts w:ascii="Arial" w:hAnsi="Arial" w:cs="Arial"/>
        </w:rPr>
        <w:t>hecho</w:t>
      </w:r>
      <w:r w:rsidRPr="00436BAA">
        <w:rPr>
          <w:rFonts w:ascii="Arial" w:hAnsi="Arial" w:cs="Arial"/>
          <w:spacing w:val="-12"/>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no</w:t>
      </w:r>
      <w:r w:rsidRPr="00436BAA">
        <w:rPr>
          <w:rFonts w:ascii="Arial" w:hAnsi="Arial" w:cs="Arial"/>
          <w:spacing w:val="-13"/>
        </w:rPr>
        <w:t xml:space="preserve"> </w:t>
      </w:r>
      <w:r w:rsidRPr="00436BAA">
        <w:rPr>
          <w:rFonts w:ascii="Arial" w:hAnsi="Arial" w:cs="Arial"/>
        </w:rPr>
        <w:t>representar</w:t>
      </w:r>
      <w:r w:rsidRPr="00436BAA">
        <w:rPr>
          <w:rFonts w:ascii="Arial" w:hAnsi="Arial" w:cs="Arial"/>
          <w:spacing w:val="-12"/>
        </w:rPr>
        <w:t xml:space="preserve"> </w:t>
      </w:r>
      <w:r w:rsidRPr="00436BAA">
        <w:rPr>
          <w:rFonts w:ascii="Arial" w:hAnsi="Arial" w:cs="Arial"/>
        </w:rPr>
        <w:t>alivios</w:t>
      </w:r>
      <w:r w:rsidRPr="00436BAA">
        <w:rPr>
          <w:rFonts w:ascii="Arial" w:hAnsi="Arial" w:cs="Arial"/>
          <w:spacing w:val="-13"/>
        </w:rPr>
        <w:t xml:space="preserve"> </w:t>
      </w:r>
      <w:r w:rsidRPr="00436BAA">
        <w:rPr>
          <w:rFonts w:ascii="Arial" w:hAnsi="Arial" w:cs="Arial"/>
        </w:rPr>
        <w:t>para</w:t>
      </w:r>
      <w:r w:rsidRPr="00436BAA">
        <w:rPr>
          <w:rFonts w:ascii="Arial" w:hAnsi="Arial" w:cs="Arial"/>
          <w:spacing w:val="-14"/>
        </w:rPr>
        <w:t xml:space="preserve"> </w:t>
      </w:r>
      <w:r w:rsidRPr="00436BAA">
        <w:rPr>
          <w:rFonts w:ascii="Arial" w:hAnsi="Arial" w:cs="Arial"/>
        </w:rPr>
        <w:t>los</w:t>
      </w:r>
      <w:r w:rsidRPr="00436BAA">
        <w:rPr>
          <w:rFonts w:ascii="Arial" w:hAnsi="Arial" w:cs="Arial"/>
          <w:spacing w:val="-13"/>
        </w:rPr>
        <w:t xml:space="preserve"> </w:t>
      </w:r>
      <w:r w:rsidRPr="00436BAA">
        <w:rPr>
          <w:rFonts w:ascii="Arial" w:hAnsi="Arial" w:cs="Arial"/>
        </w:rPr>
        <w:t>altos</w:t>
      </w:r>
      <w:r w:rsidRPr="00436BAA">
        <w:rPr>
          <w:rFonts w:ascii="Arial" w:hAnsi="Arial" w:cs="Arial"/>
          <w:spacing w:val="-12"/>
        </w:rPr>
        <w:t xml:space="preserve"> </w:t>
      </w:r>
      <w:r w:rsidRPr="00436BAA">
        <w:rPr>
          <w:rFonts w:ascii="Arial" w:hAnsi="Arial" w:cs="Arial"/>
        </w:rPr>
        <w:t>precios de la energía para los usuarios en tiempos de bajas precipitaciones como es el caso del mes de enero sino que también representa un subsidio del estado a favor de las grandes</w:t>
      </w:r>
      <w:r w:rsidRPr="00436BAA">
        <w:rPr>
          <w:rFonts w:ascii="Arial" w:hAnsi="Arial" w:cs="Arial"/>
          <w:spacing w:val="-35"/>
        </w:rPr>
        <w:t xml:space="preserve"> </w:t>
      </w:r>
      <w:r w:rsidRPr="00436BAA">
        <w:rPr>
          <w:rFonts w:ascii="Arial" w:hAnsi="Arial" w:cs="Arial"/>
        </w:rPr>
        <w:t xml:space="preserve">empresas termoeléctricas e hidroeléctricas, el cual afecta la libre competencia entre las energías alternativas y las convencionales </w:t>
      </w:r>
      <w:r w:rsidRPr="00436BAA">
        <w:rPr>
          <w:rFonts w:ascii="Arial" w:hAnsi="Arial" w:cs="Arial"/>
          <w:spacing w:val="-3"/>
        </w:rPr>
        <w:t xml:space="preserve">ya </w:t>
      </w:r>
      <w:r w:rsidRPr="00436BAA">
        <w:rPr>
          <w:rFonts w:ascii="Arial" w:hAnsi="Arial" w:cs="Arial"/>
        </w:rPr>
        <w:t>que el mercado de la energía es un mercado de competencia.</w:t>
      </w:r>
    </w:p>
    <w:p w:rsidR="003C4C13" w:rsidRPr="00436BAA" w:rsidRDefault="003C4C13" w:rsidP="00436BAA">
      <w:pPr>
        <w:pStyle w:val="Textoindependiente"/>
        <w:spacing w:before="90" w:line="276" w:lineRule="auto"/>
        <w:ind w:left="142" w:right="655"/>
        <w:jc w:val="both"/>
        <w:rPr>
          <w:rFonts w:ascii="Arial" w:hAnsi="Arial" w:cs="Arial"/>
        </w:rPr>
      </w:pPr>
    </w:p>
    <w:p w:rsidR="00C95854" w:rsidRPr="00436BAA" w:rsidRDefault="000A3B1F" w:rsidP="00436BAA">
      <w:pPr>
        <w:pStyle w:val="Textoindependiente"/>
        <w:spacing w:line="276" w:lineRule="auto"/>
        <w:ind w:left="142" w:right="654"/>
        <w:jc w:val="both"/>
        <w:rPr>
          <w:rFonts w:ascii="Arial" w:hAnsi="Arial" w:cs="Arial"/>
        </w:rPr>
      </w:pPr>
      <w:r w:rsidRPr="00436BAA">
        <w:rPr>
          <w:rFonts w:ascii="Arial" w:hAnsi="Arial" w:cs="Arial"/>
        </w:rPr>
        <w:t>Lo</w:t>
      </w:r>
      <w:r w:rsidRPr="00436BAA">
        <w:rPr>
          <w:rFonts w:ascii="Arial" w:hAnsi="Arial" w:cs="Arial"/>
          <w:spacing w:val="-9"/>
        </w:rPr>
        <w:t xml:space="preserve"> </w:t>
      </w:r>
      <w:r w:rsidRPr="00436BAA">
        <w:rPr>
          <w:rFonts w:ascii="Arial" w:hAnsi="Arial" w:cs="Arial"/>
        </w:rPr>
        <w:t>anterior</w:t>
      </w:r>
      <w:r w:rsidRPr="00436BAA">
        <w:rPr>
          <w:rFonts w:ascii="Arial" w:hAnsi="Arial" w:cs="Arial"/>
          <w:spacing w:val="-9"/>
        </w:rPr>
        <w:t xml:space="preserve"> </w:t>
      </w:r>
      <w:r w:rsidRPr="00436BAA">
        <w:rPr>
          <w:rFonts w:ascii="Arial" w:hAnsi="Arial" w:cs="Arial"/>
        </w:rPr>
        <w:t>conlleva</w:t>
      </w:r>
      <w:r w:rsidRPr="00436BAA">
        <w:rPr>
          <w:rFonts w:ascii="Arial" w:hAnsi="Arial" w:cs="Arial"/>
          <w:spacing w:val="-10"/>
        </w:rPr>
        <w:t xml:space="preserve"> </w:t>
      </w:r>
      <w:r w:rsidRPr="00436BAA">
        <w:rPr>
          <w:rFonts w:ascii="Arial" w:hAnsi="Arial" w:cs="Arial"/>
        </w:rPr>
        <w:t>a</w:t>
      </w:r>
      <w:r w:rsidRPr="00436BAA">
        <w:rPr>
          <w:rFonts w:ascii="Arial" w:hAnsi="Arial" w:cs="Arial"/>
          <w:spacing w:val="-12"/>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necesidad</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plantear</w:t>
      </w:r>
      <w:r w:rsidRPr="00436BAA">
        <w:rPr>
          <w:rFonts w:ascii="Arial" w:hAnsi="Arial" w:cs="Arial"/>
          <w:spacing w:val="-12"/>
        </w:rPr>
        <w:t xml:space="preserve"> </w:t>
      </w:r>
      <w:r w:rsidRPr="00436BAA">
        <w:rPr>
          <w:rFonts w:ascii="Arial" w:hAnsi="Arial" w:cs="Arial"/>
        </w:rPr>
        <w:t>la</w:t>
      </w:r>
      <w:r w:rsidRPr="00436BAA">
        <w:rPr>
          <w:rFonts w:ascii="Arial" w:hAnsi="Arial" w:cs="Arial"/>
          <w:spacing w:val="-12"/>
        </w:rPr>
        <w:t xml:space="preserve"> </w:t>
      </w:r>
      <w:r w:rsidRPr="00436BAA">
        <w:rPr>
          <w:rFonts w:ascii="Arial" w:hAnsi="Arial" w:cs="Arial"/>
        </w:rPr>
        <w:t>urgencia</w:t>
      </w:r>
      <w:r w:rsidRPr="00436BAA">
        <w:rPr>
          <w:rFonts w:ascii="Arial" w:hAnsi="Arial" w:cs="Arial"/>
          <w:spacing w:val="-12"/>
        </w:rPr>
        <w:t xml:space="preserve"> </w:t>
      </w:r>
      <w:r w:rsidRPr="00436BAA">
        <w:rPr>
          <w:rFonts w:ascii="Arial" w:hAnsi="Arial" w:cs="Arial"/>
        </w:rPr>
        <w:t>del</w:t>
      </w:r>
      <w:r w:rsidRPr="00436BAA">
        <w:rPr>
          <w:rFonts w:ascii="Arial" w:hAnsi="Arial" w:cs="Arial"/>
          <w:spacing w:val="-11"/>
        </w:rPr>
        <w:t xml:space="preserve"> </w:t>
      </w:r>
      <w:r w:rsidRPr="00436BAA">
        <w:rPr>
          <w:rFonts w:ascii="Arial" w:hAnsi="Arial" w:cs="Arial"/>
        </w:rPr>
        <w:t>ingreso</w:t>
      </w:r>
      <w:r w:rsidRPr="00436BAA">
        <w:rPr>
          <w:rFonts w:ascii="Arial" w:hAnsi="Arial" w:cs="Arial"/>
          <w:spacing w:val="-8"/>
        </w:rPr>
        <w:t xml:space="preserve"> </w:t>
      </w:r>
      <w:r w:rsidRPr="00436BAA">
        <w:rPr>
          <w:rFonts w:ascii="Arial" w:hAnsi="Arial" w:cs="Arial"/>
        </w:rPr>
        <w:t>de</w:t>
      </w:r>
      <w:r w:rsidRPr="00436BAA">
        <w:rPr>
          <w:rFonts w:ascii="Arial" w:hAnsi="Arial" w:cs="Arial"/>
          <w:spacing w:val="-12"/>
        </w:rPr>
        <w:t xml:space="preserve"> </w:t>
      </w:r>
      <w:r w:rsidRPr="00436BAA">
        <w:rPr>
          <w:rFonts w:ascii="Arial" w:hAnsi="Arial" w:cs="Arial"/>
        </w:rPr>
        <w:t>las</w:t>
      </w:r>
      <w:r w:rsidRPr="00436BAA">
        <w:rPr>
          <w:rFonts w:ascii="Arial" w:hAnsi="Arial" w:cs="Arial"/>
          <w:spacing w:val="-9"/>
        </w:rPr>
        <w:t xml:space="preserve"> </w:t>
      </w:r>
      <w:r w:rsidRPr="00436BAA">
        <w:rPr>
          <w:rFonts w:ascii="Arial" w:hAnsi="Arial" w:cs="Arial"/>
        </w:rPr>
        <w:t>FNCER</w:t>
      </w:r>
      <w:r w:rsidRPr="00436BAA">
        <w:rPr>
          <w:rFonts w:ascii="Arial" w:hAnsi="Arial" w:cs="Arial"/>
          <w:spacing w:val="-6"/>
        </w:rPr>
        <w:t xml:space="preserve"> </w:t>
      </w:r>
      <w:r w:rsidRPr="00436BAA">
        <w:rPr>
          <w:rFonts w:ascii="Arial" w:hAnsi="Arial" w:cs="Arial"/>
        </w:rPr>
        <w:t>al</w:t>
      </w:r>
      <w:r w:rsidRPr="00436BAA">
        <w:rPr>
          <w:rFonts w:ascii="Arial" w:hAnsi="Arial" w:cs="Arial"/>
          <w:spacing w:val="-11"/>
        </w:rPr>
        <w:t xml:space="preserve"> </w:t>
      </w:r>
      <w:r w:rsidRPr="00436BAA">
        <w:rPr>
          <w:rFonts w:ascii="Arial" w:hAnsi="Arial" w:cs="Arial"/>
        </w:rPr>
        <w:t xml:space="preserve">cargo por confiabilidad, </w:t>
      </w:r>
      <w:r w:rsidRPr="00436BAA">
        <w:rPr>
          <w:rFonts w:ascii="Arial" w:hAnsi="Arial" w:cs="Arial"/>
          <w:spacing w:val="-3"/>
        </w:rPr>
        <w:t xml:space="preserve">ya </w:t>
      </w:r>
      <w:r w:rsidRPr="00436BAA">
        <w:rPr>
          <w:rFonts w:ascii="Arial" w:hAnsi="Arial" w:cs="Arial"/>
        </w:rPr>
        <w:t>que tiene la capacidad de asegurar y consolidar la confiablidad del sistema por su complementariedad en tiempos de bajas precipitaciones, pero a precios más favorables para los usuarios. Sin embargo, los requerimientos de información que se exigen a las plantas eólicas y solar FV, para acceder a un Cargo por Confiabilidad hacen prácticamente imposible que estas plantas tengan esta remuneración. Es por estas razones que se debe revisar la metodología de cálculo de la Energía Firme del Cargo por Confiabilidad (ENFICC), de manera que facilite el ingreso de las FNCER en el cargo por confiablidad.</w:t>
      </w: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extoindependiente"/>
        <w:spacing w:line="276" w:lineRule="auto"/>
        <w:ind w:left="142" w:right="655"/>
        <w:jc w:val="both"/>
        <w:rPr>
          <w:rFonts w:ascii="Arial" w:hAnsi="Arial" w:cs="Arial"/>
        </w:rPr>
      </w:pPr>
      <w:r w:rsidRPr="00436BAA">
        <w:rPr>
          <w:rFonts w:ascii="Arial" w:hAnsi="Arial" w:cs="Arial"/>
          <w:b/>
          <w:i/>
          <w:u w:val="single"/>
        </w:rPr>
        <w:t>Dificultades de financiamiento por percepción de riesgos</w:t>
      </w:r>
      <w:r w:rsidRPr="00436BAA">
        <w:rPr>
          <w:rFonts w:ascii="Arial" w:hAnsi="Arial" w:cs="Arial"/>
          <w:b/>
          <w:i/>
        </w:rPr>
        <w:t>:</w:t>
      </w:r>
      <w:r w:rsidRPr="00436BAA">
        <w:rPr>
          <w:rFonts w:ascii="Arial" w:hAnsi="Arial" w:cs="Arial"/>
          <w:i/>
        </w:rPr>
        <w:t xml:space="preserve"> </w:t>
      </w:r>
      <w:r w:rsidRPr="00436BAA">
        <w:rPr>
          <w:rFonts w:ascii="Arial" w:hAnsi="Arial" w:cs="Arial"/>
        </w:rPr>
        <w:t>la percepción de riesgo por parte de las entidades financieras presenta altos niveles en parte debido a que las Fuentes No Convencionales de Energías Renovables no han sido suficientemente conocidas en Colombia, lo cual implica mayores dificultades para acceder a los recursos de financiación, en</w:t>
      </w:r>
      <w:r w:rsidRPr="00436BAA">
        <w:rPr>
          <w:rFonts w:ascii="Arial" w:hAnsi="Arial" w:cs="Arial"/>
          <w:spacing w:val="-9"/>
        </w:rPr>
        <w:t xml:space="preserve"> </w:t>
      </w:r>
      <w:r w:rsidRPr="00436BAA">
        <w:rPr>
          <w:rFonts w:ascii="Arial" w:hAnsi="Arial" w:cs="Arial"/>
        </w:rPr>
        <w:t>este</w:t>
      </w:r>
      <w:r w:rsidRPr="00436BAA">
        <w:rPr>
          <w:rFonts w:ascii="Arial" w:hAnsi="Arial" w:cs="Arial"/>
          <w:spacing w:val="-9"/>
        </w:rPr>
        <w:t xml:space="preserve"> </w:t>
      </w:r>
      <w:r w:rsidRPr="00436BAA">
        <w:rPr>
          <w:rFonts w:ascii="Arial" w:hAnsi="Arial" w:cs="Arial"/>
        </w:rPr>
        <w:t>tipo</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proyectos.</w:t>
      </w:r>
      <w:r w:rsidRPr="00436BAA">
        <w:rPr>
          <w:rFonts w:ascii="Arial" w:hAnsi="Arial" w:cs="Arial"/>
          <w:spacing w:val="-8"/>
        </w:rPr>
        <w:t xml:space="preserve"> </w:t>
      </w:r>
      <w:r w:rsidRPr="00436BAA">
        <w:rPr>
          <w:rFonts w:ascii="Arial" w:hAnsi="Arial" w:cs="Arial"/>
        </w:rPr>
        <w:t>Además</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ello,</w:t>
      </w:r>
      <w:r w:rsidRPr="00436BAA">
        <w:rPr>
          <w:rFonts w:ascii="Arial" w:hAnsi="Arial" w:cs="Arial"/>
          <w:spacing w:val="-8"/>
        </w:rPr>
        <w:t xml:space="preserve"> </w:t>
      </w:r>
      <w:r w:rsidRPr="00436BAA">
        <w:rPr>
          <w:rFonts w:ascii="Arial" w:hAnsi="Arial" w:cs="Arial"/>
        </w:rPr>
        <w:t>la</w:t>
      </w:r>
      <w:r w:rsidRPr="00436BAA">
        <w:rPr>
          <w:rFonts w:ascii="Arial" w:hAnsi="Arial" w:cs="Arial"/>
          <w:spacing w:val="-9"/>
        </w:rPr>
        <w:t xml:space="preserve"> </w:t>
      </w:r>
      <w:r w:rsidRPr="00436BAA">
        <w:rPr>
          <w:rFonts w:ascii="Arial" w:hAnsi="Arial" w:cs="Arial"/>
        </w:rPr>
        <w:t>ausencia</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contratos</w:t>
      </w:r>
      <w:r w:rsidRPr="00436BAA">
        <w:rPr>
          <w:rFonts w:ascii="Arial" w:hAnsi="Arial" w:cs="Arial"/>
          <w:spacing w:val="-8"/>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largo</w:t>
      </w:r>
      <w:r w:rsidRPr="00436BAA">
        <w:rPr>
          <w:rFonts w:ascii="Arial" w:hAnsi="Arial" w:cs="Arial"/>
          <w:spacing w:val="-6"/>
        </w:rPr>
        <w:t xml:space="preserve"> </w:t>
      </w:r>
      <w:r w:rsidRPr="00436BAA">
        <w:rPr>
          <w:rFonts w:ascii="Arial" w:hAnsi="Arial" w:cs="Arial"/>
        </w:rPr>
        <w:t>plazo</w:t>
      </w:r>
      <w:r w:rsidRPr="00436BAA">
        <w:rPr>
          <w:rFonts w:ascii="Arial" w:hAnsi="Arial" w:cs="Arial"/>
          <w:spacing w:val="-7"/>
        </w:rPr>
        <w:t xml:space="preserve"> </w:t>
      </w:r>
      <w:r w:rsidRPr="00436BAA">
        <w:rPr>
          <w:rFonts w:ascii="Arial" w:hAnsi="Arial" w:cs="Arial"/>
        </w:rPr>
        <w:t>que,</w:t>
      </w:r>
      <w:r w:rsidRPr="00436BAA">
        <w:rPr>
          <w:rFonts w:ascii="Arial" w:hAnsi="Arial" w:cs="Arial"/>
          <w:spacing w:val="-9"/>
        </w:rPr>
        <w:t xml:space="preserve"> </w:t>
      </w:r>
      <w:r w:rsidRPr="00436BAA">
        <w:rPr>
          <w:rFonts w:ascii="Arial" w:hAnsi="Arial" w:cs="Arial"/>
        </w:rPr>
        <w:t>siendo obtenidos en subastas de contratación, ayudan a tener mayor seguridad sobre la entrada de ingresos para las empresas. Por otra parte, las dificultades de acceso al Cargo por Confiabilidad generan también la percepción de una competitividad riesgosa respecto a energías como las termoeléctricas. En otras palabras, la falta de experiencia con este tipo de tecnologías y la incertidumbre sobre su desempeño y rentabilidad, sumado al hecho de que los grandes restos de competitividad respecto a grandes empresas termoeléctricas e hidroeléctricas, terminan en una percepción de riesgo alta por parte de las empresas en el sector</w:t>
      </w:r>
      <w:r w:rsidRPr="00436BAA">
        <w:rPr>
          <w:rFonts w:ascii="Arial" w:hAnsi="Arial" w:cs="Arial"/>
          <w:spacing w:val="-1"/>
        </w:rPr>
        <w:t xml:space="preserve"> </w:t>
      </w:r>
      <w:r w:rsidRPr="00436BAA">
        <w:rPr>
          <w:rFonts w:ascii="Arial" w:hAnsi="Arial" w:cs="Arial"/>
        </w:rPr>
        <w:t>bancario.</w:t>
      </w:r>
    </w:p>
    <w:p w:rsidR="00C95854" w:rsidRPr="00436BAA" w:rsidRDefault="00C95854" w:rsidP="00436BAA">
      <w:pPr>
        <w:pStyle w:val="Textoindependiente"/>
        <w:spacing w:before="9"/>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b/>
          <w:i/>
          <w:u w:val="single"/>
        </w:rPr>
        <w:t>Altos</w:t>
      </w:r>
      <w:r w:rsidRPr="00436BAA">
        <w:rPr>
          <w:rFonts w:ascii="Arial" w:hAnsi="Arial" w:cs="Arial"/>
          <w:b/>
          <w:i/>
          <w:spacing w:val="-7"/>
          <w:u w:val="single"/>
        </w:rPr>
        <w:t xml:space="preserve"> </w:t>
      </w:r>
      <w:r w:rsidRPr="00436BAA">
        <w:rPr>
          <w:rFonts w:ascii="Arial" w:hAnsi="Arial" w:cs="Arial"/>
          <w:b/>
          <w:i/>
          <w:u w:val="single"/>
        </w:rPr>
        <w:t>costos</w:t>
      </w:r>
      <w:r w:rsidRPr="00436BAA">
        <w:rPr>
          <w:rFonts w:ascii="Arial" w:hAnsi="Arial" w:cs="Arial"/>
          <w:b/>
          <w:i/>
          <w:spacing w:val="-5"/>
          <w:u w:val="single"/>
        </w:rPr>
        <w:t xml:space="preserve"> </w:t>
      </w:r>
      <w:r w:rsidRPr="00436BAA">
        <w:rPr>
          <w:rFonts w:ascii="Arial" w:hAnsi="Arial" w:cs="Arial"/>
          <w:b/>
          <w:i/>
          <w:u w:val="single"/>
        </w:rPr>
        <w:t>de</w:t>
      </w:r>
      <w:r w:rsidRPr="00436BAA">
        <w:rPr>
          <w:rFonts w:ascii="Arial" w:hAnsi="Arial" w:cs="Arial"/>
          <w:b/>
          <w:i/>
          <w:spacing w:val="-8"/>
          <w:u w:val="single"/>
        </w:rPr>
        <w:t xml:space="preserve"> </w:t>
      </w:r>
      <w:r w:rsidRPr="00436BAA">
        <w:rPr>
          <w:rFonts w:ascii="Arial" w:hAnsi="Arial" w:cs="Arial"/>
          <w:b/>
          <w:i/>
          <w:u w:val="single"/>
        </w:rPr>
        <w:t>transacción</w:t>
      </w:r>
      <w:r w:rsidRPr="00436BAA">
        <w:rPr>
          <w:rFonts w:ascii="Arial" w:hAnsi="Arial" w:cs="Arial"/>
          <w:b/>
          <w:u w:val="single"/>
        </w:rPr>
        <w:t>:</w:t>
      </w:r>
      <w:r w:rsidRPr="00436BAA">
        <w:rPr>
          <w:rFonts w:ascii="Arial" w:hAnsi="Arial" w:cs="Arial"/>
          <w:b/>
          <w:spacing w:val="-7"/>
        </w:rPr>
        <w:t xml:space="preserve"> </w:t>
      </w:r>
      <w:r w:rsidRPr="00436BAA">
        <w:rPr>
          <w:rFonts w:ascii="Arial" w:hAnsi="Arial" w:cs="Arial"/>
        </w:rPr>
        <w:t>Estudios</w:t>
      </w:r>
      <w:r w:rsidRPr="00436BAA">
        <w:rPr>
          <w:rFonts w:ascii="Arial" w:hAnsi="Arial" w:cs="Arial"/>
          <w:spacing w:val="-7"/>
        </w:rPr>
        <w:t xml:space="preserve"> </w:t>
      </w:r>
      <w:r w:rsidRPr="00436BAA">
        <w:rPr>
          <w:rFonts w:ascii="Arial" w:hAnsi="Arial" w:cs="Arial"/>
        </w:rPr>
        <w:t>de</w:t>
      </w:r>
      <w:r w:rsidRPr="00436BAA">
        <w:rPr>
          <w:rFonts w:ascii="Arial" w:hAnsi="Arial" w:cs="Arial"/>
          <w:spacing w:val="-7"/>
        </w:rPr>
        <w:t xml:space="preserve"> </w:t>
      </w:r>
      <w:r w:rsidRPr="00436BAA">
        <w:rPr>
          <w:rFonts w:ascii="Arial" w:hAnsi="Arial" w:cs="Arial"/>
        </w:rPr>
        <w:t>factibilidad,</w:t>
      </w:r>
      <w:r w:rsidRPr="00436BAA">
        <w:rPr>
          <w:rFonts w:ascii="Arial" w:hAnsi="Arial" w:cs="Arial"/>
          <w:spacing w:val="-8"/>
        </w:rPr>
        <w:t xml:space="preserve"> </w:t>
      </w:r>
      <w:r w:rsidRPr="00436BAA">
        <w:rPr>
          <w:rFonts w:ascii="Arial" w:hAnsi="Arial" w:cs="Arial"/>
        </w:rPr>
        <w:t>estructuración</w:t>
      </w:r>
      <w:r w:rsidRPr="00436BAA">
        <w:rPr>
          <w:rFonts w:ascii="Arial" w:hAnsi="Arial" w:cs="Arial"/>
          <w:spacing w:val="-6"/>
        </w:rPr>
        <w:t xml:space="preserve"> </w:t>
      </w:r>
      <w:r w:rsidRPr="00436BAA">
        <w:rPr>
          <w:rFonts w:ascii="Arial" w:hAnsi="Arial" w:cs="Arial"/>
        </w:rPr>
        <w:t>financiera,</w:t>
      </w:r>
      <w:r w:rsidRPr="00436BAA">
        <w:rPr>
          <w:rFonts w:ascii="Arial" w:hAnsi="Arial" w:cs="Arial"/>
          <w:spacing w:val="-7"/>
        </w:rPr>
        <w:t xml:space="preserve"> </w:t>
      </w:r>
      <w:r w:rsidRPr="00436BAA">
        <w:rPr>
          <w:rFonts w:ascii="Arial" w:hAnsi="Arial" w:cs="Arial"/>
        </w:rPr>
        <w:lastRenderedPageBreak/>
        <w:t>obtención</w:t>
      </w:r>
      <w:r w:rsidRPr="00436BAA">
        <w:rPr>
          <w:rFonts w:ascii="Arial" w:hAnsi="Arial" w:cs="Arial"/>
          <w:spacing w:val="-6"/>
        </w:rPr>
        <w:t xml:space="preserve"> </w:t>
      </w:r>
      <w:r w:rsidRPr="00436BAA">
        <w:rPr>
          <w:rFonts w:ascii="Arial" w:hAnsi="Arial" w:cs="Arial"/>
        </w:rPr>
        <w:t>de licencias</w:t>
      </w:r>
      <w:r w:rsidRPr="00436BAA">
        <w:rPr>
          <w:rFonts w:ascii="Arial" w:hAnsi="Arial" w:cs="Arial"/>
          <w:spacing w:val="-5"/>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permisos,</w:t>
      </w:r>
      <w:r w:rsidRPr="00436BAA">
        <w:rPr>
          <w:rFonts w:ascii="Arial" w:hAnsi="Arial" w:cs="Arial"/>
          <w:spacing w:val="-9"/>
        </w:rPr>
        <w:t xml:space="preserve"> </w:t>
      </w:r>
      <w:r w:rsidRPr="00436BAA">
        <w:rPr>
          <w:rFonts w:ascii="Arial" w:hAnsi="Arial" w:cs="Arial"/>
        </w:rPr>
        <w:t>diseño</w:t>
      </w:r>
      <w:r w:rsidRPr="00436BAA">
        <w:rPr>
          <w:rFonts w:ascii="Arial" w:hAnsi="Arial" w:cs="Arial"/>
          <w:spacing w:val="-7"/>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licitaciones</w:t>
      </w:r>
      <w:r w:rsidRPr="00436BAA">
        <w:rPr>
          <w:rFonts w:ascii="Arial" w:hAnsi="Arial" w:cs="Arial"/>
          <w:spacing w:val="-9"/>
        </w:rPr>
        <w:t xml:space="preserve"> </w:t>
      </w:r>
      <w:r w:rsidRPr="00436BAA">
        <w:rPr>
          <w:rFonts w:ascii="Arial" w:hAnsi="Arial" w:cs="Arial"/>
        </w:rPr>
        <w:t>para</w:t>
      </w:r>
      <w:r w:rsidRPr="00436BAA">
        <w:rPr>
          <w:rFonts w:ascii="Arial" w:hAnsi="Arial" w:cs="Arial"/>
          <w:spacing w:val="-8"/>
        </w:rPr>
        <w:t xml:space="preserve"> </w:t>
      </w:r>
      <w:r w:rsidRPr="00436BAA">
        <w:rPr>
          <w:rFonts w:ascii="Arial" w:hAnsi="Arial" w:cs="Arial"/>
        </w:rPr>
        <w:t>construcción,</w:t>
      </w:r>
      <w:r w:rsidRPr="00436BAA">
        <w:rPr>
          <w:rFonts w:ascii="Arial" w:hAnsi="Arial" w:cs="Arial"/>
          <w:spacing w:val="-8"/>
        </w:rPr>
        <w:t xml:space="preserve"> </w:t>
      </w:r>
      <w:r w:rsidRPr="00436BAA">
        <w:rPr>
          <w:rFonts w:ascii="Arial" w:hAnsi="Arial" w:cs="Arial"/>
        </w:rPr>
        <w:t>interconexión,</w:t>
      </w:r>
      <w:r w:rsidRPr="00436BAA">
        <w:rPr>
          <w:rFonts w:ascii="Arial" w:hAnsi="Arial" w:cs="Arial"/>
          <w:spacing w:val="-11"/>
        </w:rPr>
        <w:t xml:space="preserve"> </w:t>
      </w:r>
      <w:r w:rsidRPr="00436BAA">
        <w:rPr>
          <w:rFonts w:ascii="Arial" w:hAnsi="Arial" w:cs="Arial"/>
        </w:rPr>
        <w:t>negociación</w:t>
      </w:r>
      <w:r w:rsidRPr="00436BAA">
        <w:rPr>
          <w:rFonts w:ascii="Arial" w:hAnsi="Arial" w:cs="Arial"/>
          <w:spacing w:val="-6"/>
        </w:rPr>
        <w:t xml:space="preserve"> </w:t>
      </w:r>
      <w:r w:rsidRPr="00436BAA">
        <w:rPr>
          <w:rFonts w:ascii="Arial" w:hAnsi="Arial" w:cs="Arial"/>
        </w:rPr>
        <w:t>con proveedores y de acuerdos de venta representan altos costos que no hacen parte de la operación</w:t>
      </w:r>
      <w:r w:rsidRPr="00436BAA">
        <w:rPr>
          <w:rFonts w:ascii="Arial" w:hAnsi="Arial" w:cs="Arial"/>
          <w:spacing w:val="-9"/>
        </w:rPr>
        <w:t xml:space="preserve"> </w:t>
      </w:r>
      <w:r w:rsidRPr="00436BAA">
        <w:rPr>
          <w:rFonts w:ascii="Arial" w:hAnsi="Arial" w:cs="Arial"/>
        </w:rPr>
        <w:t>y</w:t>
      </w:r>
      <w:r w:rsidRPr="00436BAA">
        <w:rPr>
          <w:rFonts w:ascii="Arial" w:hAnsi="Arial" w:cs="Arial"/>
          <w:spacing w:val="-17"/>
        </w:rPr>
        <w:t xml:space="preserve"> </w:t>
      </w:r>
      <w:r w:rsidRPr="00436BAA">
        <w:rPr>
          <w:rFonts w:ascii="Arial" w:hAnsi="Arial" w:cs="Arial"/>
        </w:rPr>
        <w:t>ejercicio</w:t>
      </w:r>
      <w:r w:rsidRPr="00436BAA">
        <w:rPr>
          <w:rFonts w:ascii="Arial" w:hAnsi="Arial" w:cs="Arial"/>
          <w:spacing w:val="-13"/>
        </w:rPr>
        <w:t xml:space="preserve"> </w:t>
      </w:r>
      <w:r w:rsidRPr="00436BAA">
        <w:rPr>
          <w:rFonts w:ascii="Arial" w:hAnsi="Arial" w:cs="Arial"/>
        </w:rPr>
        <w:t>productivo</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los</w:t>
      </w:r>
      <w:r w:rsidRPr="00436BAA">
        <w:rPr>
          <w:rFonts w:ascii="Arial" w:hAnsi="Arial" w:cs="Arial"/>
          <w:spacing w:val="-13"/>
        </w:rPr>
        <w:t xml:space="preserve"> </w:t>
      </w:r>
      <w:r w:rsidRPr="00436BAA">
        <w:rPr>
          <w:rFonts w:ascii="Arial" w:hAnsi="Arial" w:cs="Arial"/>
        </w:rPr>
        <w:t>proyectos</w:t>
      </w:r>
      <w:r w:rsidRPr="00436BAA">
        <w:rPr>
          <w:rFonts w:ascii="Arial" w:hAnsi="Arial" w:cs="Arial"/>
          <w:spacing w:val="-13"/>
        </w:rPr>
        <w:t xml:space="preserve"> </w:t>
      </w:r>
      <w:r w:rsidRPr="00436BAA">
        <w:rPr>
          <w:rFonts w:ascii="Arial" w:hAnsi="Arial" w:cs="Arial"/>
        </w:rPr>
        <w:t>y</w:t>
      </w:r>
      <w:r w:rsidRPr="00436BAA">
        <w:rPr>
          <w:rFonts w:ascii="Arial" w:hAnsi="Arial" w:cs="Arial"/>
          <w:spacing w:val="-16"/>
        </w:rPr>
        <w:t xml:space="preserve"> </w:t>
      </w:r>
      <w:r w:rsidRPr="00436BAA">
        <w:rPr>
          <w:rFonts w:ascii="Arial" w:hAnsi="Arial" w:cs="Arial"/>
        </w:rPr>
        <w:t>son</w:t>
      </w:r>
      <w:r w:rsidRPr="00436BAA">
        <w:rPr>
          <w:rFonts w:ascii="Arial" w:hAnsi="Arial" w:cs="Arial"/>
          <w:spacing w:val="-11"/>
        </w:rPr>
        <w:t xml:space="preserve"> </w:t>
      </w:r>
      <w:r w:rsidRPr="00436BAA">
        <w:rPr>
          <w:rFonts w:ascii="Arial" w:hAnsi="Arial" w:cs="Arial"/>
        </w:rPr>
        <w:t>más</w:t>
      </w:r>
      <w:r w:rsidRPr="00436BAA">
        <w:rPr>
          <w:rFonts w:ascii="Arial" w:hAnsi="Arial" w:cs="Arial"/>
          <w:spacing w:val="-14"/>
        </w:rPr>
        <w:t xml:space="preserve"> </w:t>
      </w:r>
      <w:r w:rsidRPr="00436BAA">
        <w:rPr>
          <w:rFonts w:ascii="Arial" w:hAnsi="Arial" w:cs="Arial"/>
        </w:rPr>
        <w:t>difíciles</w:t>
      </w:r>
      <w:r w:rsidRPr="00436BAA">
        <w:rPr>
          <w:rFonts w:ascii="Arial" w:hAnsi="Arial" w:cs="Arial"/>
          <w:spacing w:val="-13"/>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asumir</w:t>
      </w:r>
      <w:r w:rsidRPr="00436BAA">
        <w:rPr>
          <w:rFonts w:ascii="Arial" w:hAnsi="Arial" w:cs="Arial"/>
          <w:spacing w:val="-14"/>
        </w:rPr>
        <w:t xml:space="preserve"> </w:t>
      </w:r>
      <w:r w:rsidRPr="00436BAA">
        <w:rPr>
          <w:rFonts w:ascii="Arial" w:hAnsi="Arial" w:cs="Arial"/>
        </w:rPr>
        <w:t>para</w:t>
      </w:r>
      <w:r w:rsidRPr="00436BAA">
        <w:rPr>
          <w:rFonts w:ascii="Arial" w:hAnsi="Arial" w:cs="Arial"/>
          <w:spacing w:val="-15"/>
        </w:rPr>
        <w:t xml:space="preserve"> </w:t>
      </w:r>
      <w:r w:rsidRPr="00436BAA">
        <w:rPr>
          <w:rFonts w:ascii="Arial" w:hAnsi="Arial" w:cs="Arial"/>
        </w:rPr>
        <w:t>pequeñas</w:t>
      </w:r>
      <w:r w:rsidR="003C4C13" w:rsidRPr="00436BAA">
        <w:rPr>
          <w:rFonts w:ascii="Arial" w:hAnsi="Arial" w:cs="Arial"/>
        </w:rPr>
        <w:t xml:space="preserve"> </w:t>
      </w:r>
      <w:r w:rsidRPr="00436BAA">
        <w:rPr>
          <w:rFonts w:ascii="Arial" w:hAnsi="Arial" w:cs="Arial"/>
        </w:rPr>
        <w:t>empresas o para las familias que quieran contar con su propia generación ya que resultan en la inviabilidad financiera de la iniciativa. El procedimiento de autorización de un proyecto de</w:t>
      </w:r>
      <w:r w:rsidRPr="00436BAA">
        <w:rPr>
          <w:rFonts w:ascii="Arial" w:hAnsi="Arial" w:cs="Arial"/>
          <w:spacing w:val="-15"/>
        </w:rPr>
        <w:t xml:space="preserve"> </w:t>
      </w:r>
      <w:r w:rsidRPr="00436BAA">
        <w:rPr>
          <w:rFonts w:ascii="Arial" w:hAnsi="Arial" w:cs="Arial"/>
        </w:rPr>
        <w:t>generación</w:t>
      </w:r>
      <w:r w:rsidRPr="00436BAA">
        <w:rPr>
          <w:rFonts w:ascii="Arial" w:hAnsi="Arial" w:cs="Arial"/>
          <w:spacing w:val="-13"/>
        </w:rPr>
        <w:t xml:space="preserve"> </w:t>
      </w:r>
      <w:r w:rsidRPr="00436BAA">
        <w:rPr>
          <w:rFonts w:ascii="Arial" w:hAnsi="Arial" w:cs="Arial"/>
        </w:rPr>
        <w:t>en</w:t>
      </w:r>
      <w:r w:rsidRPr="00436BAA">
        <w:rPr>
          <w:rFonts w:ascii="Arial" w:hAnsi="Arial" w:cs="Arial"/>
          <w:spacing w:val="-14"/>
        </w:rPr>
        <w:t xml:space="preserve"> </w:t>
      </w:r>
      <w:r w:rsidRPr="00436BAA">
        <w:rPr>
          <w:rFonts w:ascii="Arial" w:hAnsi="Arial" w:cs="Arial"/>
        </w:rPr>
        <w:t>Colombia</w:t>
      </w:r>
      <w:r w:rsidRPr="00436BAA">
        <w:rPr>
          <w:rFonts w:ascii="Arial" w:hAnsi="Arial" w:cs="Arial"/>
          <w:spacing w:val="-14"/>
        </w:rPr>
        <w:t xml:space="preserve"> </w:t>
      </w:r>
      <w:r w:rsidRPr="00436BAA">
        <w:rPr>
          <w:rFonts w:ascii="Arial" w:hAnsi="Arial" w:cs="Arial"/>
        </w:rPr>
        <w:t>se</w:t>
      </w:r>
      <w:r w:rsidRPr="00436BAA">
        <w:rPr>
          <w:rFonts w:ascii="Arial" w:hAnsi="Arial" w:cs="Arial"/>
          <w:spacing w:val="-14"/>
        </w:rPr>
        <w:t xml:space="preserve"> </w:t>
      </w:r>
      <w:r w:rsidRPr="00436BAA">
        <w:rPr>
          <w:rFonts w:ascii="Arial" w:hAnsi="Arial" w:cs="Arial"/>
        </w:rPr>
        <w:t>tramita</w:t>
      </w:r>
      <w:r w:rsidRPr="00436BAA">
        <w:rPr>
          <w:rFonts w:ascii="Arial" w:hAnsi="Arial" w:cs="Arial"/>
          <w:spacing w:val="-15"/>
        </w:rPr>
        <w:t xml:space="preserve"> </w:t>
      </w:r>
      <w:r w:rsidRPr="00436BAA">
        <w:rPr>
          <w:rFonts w:ascii="Arial" w:hAnsi="Arial" w:cs="Arial"/>
        </w:rPr>
        <w:t>por</w:t>
      </w:r>
      <w:r w:rsidRPr="00436BAA">
        <w:rPr>
          <w:rFonts w:ascii="Arial" w:hAnsi="Arial" w:cs="Arial"/>
          <w:spacing w:val="-14"/>
        </w:rPr>
        <w:t xml:space="preserve"> </w:t>
      </w:r>
      <w:r w:rsidRPr="00436BAA">
        <w:rPr>
          <w:rFonts w:ascii="Arial" w:hAnsi="Arial" w:cs="Arial"/>
        </w:rPr>
        <w:t>varias</w:t>
      </w:r>
      <w:r w:rsidRPr="00436BAA">
        <w:rPr>
          <w:rFonts w:ascii="Arial" w:hAnsi="Arial" w:cs="Arial"/>
          <w:spacing w:val="-14"/>
        </w:rPr>
        <w:t xml:space="preserve"> </w:t>
      </w:r>
      <w:r w:rsidRPr="00436BAA">
        <w:rPr>
          <w:rFonts w:ascii="Arial" w:hAnsi="Arial" w:cs="Arial"/>
        </w:rPr>
        <w:t>entidades</w:t>
      </w:r>
      <w:r w:rsidRPr="00436BAA">
        <w:rPr>
          <w:rFonts w:ascii="Arial" w:hAnsi="Arial" w:cs="Arial"/>
          <w:spacing w:val="-13"/>
        </w:rPr>
        <w:t xml:space="preserve"> </w:t>
      </w:r>
      <w:r w:rsidRPr="00436BAA">
        <w:rPr>
          <w:rFonts w:ascii="Arial" w:hAnsi="Arial" w:cs="Arial"/>
        </w:rPr>
        <w:t>esto</w:t>
      </w:r>
      <w:r w:rsidRPr="00436BAA">
        <w:rPr>
          <w:rFonts w:ascii="Arial" w:hAnsi="Arial" w:cs="Arial"/>
          <w:spacing w:val="-13"/>
        </w:rPr>
        <w:t xml:space="preserve"> </w:t>
      </w:r>
      <w:r w:rsidRPr="00436BAA">
        <w:rPr>
          <w:rFonts w:ascii="Arial" w:hAnsi="Arial" w:cs="Arial"/>
        </w:rPr>
        <w:t>lo</w:t>
      </w:r>
      <w:r w:rsidRPr="00436BAA">
        <w:rPr>
          <w:rFonts w:ascii="Arial" w:hAnsi="Arial" w:cs="Arial"/>
          <w:spacing w:val="-14"/>
        </w:rPr>
        <w:t xml:space="preserve"> </w:t>
      </w:r>
      <w:r w:rsidRPr="00436BAA">
        <w:rPr>
          <w:rFonts w:ascii="Arial" w:hAnsi="Arial" w:cs="Arial"/>
        </w:rPr>
        <w:t>hace</w:t>
      </w:r>
      <w:r w:rsidRPr="00436BAA">
        <w:rPr>
          <w:rFonts w:ascii="Arial" w:hAnsi="Arial" w:cs="Arial"/>
          <w:spacing w:val="-14"/>
        </w:rPr>
        <w:t xml:space="preserve"> </w:t>
      </w:r>
      <w:r w:rsidRPr="00436BAA">
        <w:rPr>
          <w:rFonts w:ascii="Arial" w:hAnsi="Arial" w:cs="Arial"/>
        </w:rPr>
        <w:t>complejo</w:t>
      </w:r>
      <w:r w:rsidRPr="00436BAA">
        <w:rPr>
          <w:rFonts w:ascii="Arial" w:hAnsi="Arial" w:cs="Arial"/>
          <w:spacing w:val="-12"/>
        </w:rPr>
        <w:t xml:space="preserve"> </w:t>
      </w:r>
      <w:r w:rsidRPr="00436BAA">
        <w:rPr>
          <w:rFonts w:ascii="Arial" w:hAnsi="Arial" w:cs="Arial"/>
        </w:rPr>
        <w:t>y</w:t>
      </w:r>
      <w:r w:rsidRPr="00436BAA">
        <w:rPr>
          <w:rFonts w:ascii="Arial" w:hAnsi="Arial" w:cs="Arial"/>
          <w:spacing w:val="-18"/>
        </w:rPr>
        <w:t xml:space="preserve"> </w:t>
      </w:r>
      <w:r w:rsidRPr="00436BAA">
        <w:rPr>
          <w:rFonts w:ascii="Arial" w:hAnsi="Arial" w:cs="Arial"/>
        </w:rPr>
        <w:t>engorroso. Por una parte, se requiere de una licencia ambiental que le otorga la Autoridad Nacional De Licencias Ambientales –ANLA- o una Corporación Autónoma Regional. Por otra parte, la conexión debe ser aprobada por el Operador de Red y luego por la UPME. Adicionalmente la UPME y de la ANLA son las encargadas de aprobar la exención de impuestos de arancel y de</w:t>
      </w:r>
      <w:r w:rsidRPr="00436BAA">
        <w:rPr>
          <w:rFonts w:ascii="Arial" w:hAnsi="Arial" w:cs="Arial"/>
          <w:spacing w:val="-1"/>
        </w:rPr>
        <w:t xml:space="preserve"> </w:t>
      </w:r>
      <w:r w:rsidRPr="00436BAA">
        <w:rPr>
          <w:rFonts w:ascii="Arial" w:hAnsi="Arial" w:cs="Arial"/>
        </w:rPr>
        <w:t>IVA.</w:t>
      </w:r>
    </w:p>
    <w:p w:rsidR="00C95854" w:rsidRPr="00436BAA" w:rsidRDefault="00C95854" w:rsidP="00436BAA">
      <w:pPr>
        <w:pStyle w:val="Textoindependiente"/>
        <w:spacing w:before="4"/>
        <w:jc w:val="both"/>
        <w:rPr>
          <w:rFonts w:ascii="Arial" w:hAnsi="Arial" w:cs="Arial"/>
        </w:rPr>
      </w:pPr>
    </w:p>
    <w:p w:rsidR="00C95854" w:rsidRPr="00436BAA" w:rsidRDefault="000A3B1F" w:rsidP="00436BAA">
      <w:pPr>
        <w:pStyle w:val="Textoindependiente"/>
        <w:spacing w:line="276" w:lineRule="auto"/>
        <w:ind w:left="142" w:right="656"/>
        <w:jc w:val="both"/>
        <w:rPr>
          <w:rFonts w:ascii="Arial" w:hAnsi="Arial" w:cs="Arial"/>
        </w:rPr>
      </w:pPr>
      <w:r w:rsidRPr="00436BAA">
        <w:rPr>
          <w:rFonts w:ascii="Arial" w:hAnsi="Arial" w:cs="Arial"/>
          <w:b/>
          <w:i/>
          <w:u w:val="single"/>
        </w:rPr>
        <w:t>Procedimiento para obtención de licencias ambientales:</w:t>
      </w:r>
      <w:r w:rsidRPr="00436BAA">
        <w:rPr>
          <w:rFonts w:ascii="Arial" w:hAnsi="Arial" w:cs="Arial"/>
          <w:i/>
        </w:rPr>
        <w:t xml:space="preserve"> </w:t>
      </w:r>
      <w:r w:rsidRPr="00436BAA">
        <w:rPr>
          <w:rFonts w:ascii="Arial" w:hAnsi="Arial" w:cs="Arial"/>
        </w:rPr>
        <w:t>El procedimiento para obtener licencia ambiental en las FNCER, a pesar de su bajo impacto ambiental, es engorroso como sucede</w:t>
      </w:r>
      <w:r w:rsidRPr="00436BAA">
        <w:rPr>
          <w:rFonts w:ascii="Arial" w:hAnsi="Arial" w:cs="Arial"/>
          <w:spacing w:val="-12"/>
        </w:rPr>
        <w:t xml:space="preserve"> </w:t>
      </w:r>
      <w:r w:rsidRPr="00436BAA">
        <w:rPr>
          <w:rFonts w:ascii="Arial" w:hAnsi="Arial" w:cs="Arial"/>
        </w:rPr>
        <w:t>para</w:t>
      </w:r>
      <w:r w:rsidRPr="00436BAA">
        <w:rPr>
          <w:rFonts w:ascii="Arial" w:hAnsi="Arial" w:cs="Arial"/>
          <w:spacing w:val="-11"/>
        </w:rPr>
        <w:t xml:space="preserve"> </w:t>
      </w:r>
      <w:r w:rsidRPr="00436BAA">
        <w:rPr>
          <w:rFonts w:ascii="Arial" w:hAnsi="Arial" w:cs="Arial"/>
        </w:rPr>
        <w:t>las</w:t>
      </w:r>
      <w:r w:rsidRPr="00436BAA">
        <w:rPr>
          <w:rFonts w:ascii="Arial" w:hAnsi="Arial" w:cs="Arial"/>
          <w:spacing w:val="-11"/>
        </w:rPr>
        <w:t xml:space="preserve"> </w:t>
      </w:r>
      <w:r w:rsidRPr="00436BAA">
        <w:rPr>
          <w:rFonts w:ascii="Arial" w:hAnsi="Arial" w:cs="Arial"/>
        </w:rPr>
        <w:t>plantas</w:t>
      </w:r>
      <w:r w:rsidRPr="00436BAA">
        <w:rPr>
          <w:rFonts w:ascii="Arial" w:hAnsi="Arial" w:cs="Arial"/>
          <w:spacing w:val="-10"/>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energía</w:t>
      </w:r>
      <w:r w:rsidRPr="00436BAA">
        <w:rPr>
          <w:rFonts w:ascii="Arial" w:hAnsi="Arial" w:cs="Arial"/>
          <w:spacing w:val="-9"/>
        </w:rPr>
        <w:t xml:space="preserve"> </w:t>
      </w:r>
      <w:r w:rsidRPr="00436BAA">
        <w:rPr>
          <w:rFonts w:ascii="Arial" w:hAnsi="Arial" w:cs="Arial"/>
        </w:rPr>
        <w:t>convencional.</w:t>
      </w:r>
      <w:r w:rsidRPr="00436BAA">
        <w:rPr>
          <w:rFonts w:ascii="Arial" w:hAnsi="Arial" w:cs="Arial"/>
          <w:spacing w:val="-8"/>
        </w:rPr>
        <w:t xml:space="preserve"> </w:t>
      </w:r>
      <w:r w:rsidRPr="00436BAA">
        <w:rPr>
          <w:rFonts w:ascii="Arial" w:hAnsi="Arial" w:cs="Arial"/>
        </w:rPr>
        <w:t>Las</w:t>
      </w:r>
      <w:r w:rsidRPr="00436BAA">
        <w:rPr>
          <w:rFonts w:ascii="Arial" w:hAnsi="Arial" w:cs="Arial"/>
          <w:spacing w:val="-11"/>
        </w:rPr>
        <w:t xml:space="preserve"> </w:t>
      </w:r>
      <w:r w:rsidRPr="00436BAA">
        <w:rPr>
          <w:rFonts w:ascii="Arial" w:hAnsi="Arial" w:cs="Arial"/>
        </w:rPr>
        <w:t>exigencias</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1"/>
        </w:rPr>
        <w:t xml:space="preserve"> </w:t>
      </w:r>
      <w:r w:rsidRPr="00436BAA">
        <w:rPr>
          <w:rFonts w:ascii="Arial" w:hAnsi="Arial" w:cs="Arial"/>
        </w:rPr>
        <w:t>los</w:t>
      </w:r>
      <w:r w:rsidRPr="00436BAA">
        <w:rPr>
          <w:rFonts w:ascii="Arial" w:hAnsi="Arial" w:cs="Arial"/>
          <w:spacing w:val="-10"/>
        </w:rPr>
        <w:t xml:space="preserve"> </w:t>
      </w:r>
      <w:r w:rsidRPr="00436BAA">
        <w:rPr>
          <w:rFonts w:ascii="Arial" w:hAnsi="Arial" w:cs="Arial"/>
        </w:rPr>
        <w:t>términos</w:t>
      </w:r>
      <w:r w:rsidRPr="00436BAA">
        <w:rPr>
          <w:rFonts w:ascii="Arial" w:hAnsi="Arial" w:cs="Arial"/>
          <w:spacing w:val="-11"/>
        </w:rPr>
        <w:t xml:space="preserve"> </w:t>
      </w:r>
      <w:r w:rsidRPr="00436BAA">
        <w:rPr>
          <w:rFonts w:ascii="Arial" w:hAnsi="Arial" w:cs="Arial"/>
        </w:rPr>
        <w:t>de</w:t>
      </w:r>
      <w:r w:rsidRPr="00436BAA">
        <w:rPr>
          <w:rFonts w:ascii="Arial" w:hAnsi="Arial" w:cs="Arial"/>
          <w:spacing w:val="-11"/>
        </w:rPr>
        <w:t xml:space="preserve"> </w:t>
      </w:r>
      <w:r w:rsidRPr="00436BAA">
        <w:rPr>
          <w:rFonts w:ascii="Arial" w:hAnsi="Arial" w:cs="Arial"/>
        </w:rPr>
        <w:t>referencia para los estudios de impacto ambiental en energía solar y eólica no se han simplificado de manera significativa con respecto a las tecnologías convencionales. De acuerdo con (referencia pendiente X) para el año 2017 los tiempos del proceso de licenciamiento y otorgamiento de los incentivos en algunos casos llego a ser superior a los dos años para energía</w:t>
      </w:r>
      <w:r w:rsidRPr="00436BAA">
        <w:rPr>
          <w:rFonts w:ascii="Arial" w:hAnsi="Arial" w:cs="Arial"/>
          <w:spacing w:val="-1"/>
        </w:rPr>
        <w:t xml:space="preserve"> </w:t>
      </w:r>
      <w:r w:rsidRPr="00436BAA">
        <w:rPr>
          <w:rFonts w:ascii="Arial" w:hAnsi="Arial" w:cs="Arial"/>
        </w:rPr>
        <w:t>solar.</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2"/>
        <w:jc w:val="both"/>
        <w:rPr>
          <w:rFonts w:ascii="Arial" w:hAnsi="Arial" w:cs="Arial"/>
        </w:rPr>
      </w:pPr>
    </w:p>
    <w:p w:rsidR="00C95854" w:rsidRPr="00436BAA" w:rsidRDefault="000A3B1F" w:rsidP="00436BAA">
      <w:pPr>
        <w:pStyle w:val="Textoindependiente"/>
        <w:spacing w:line="276" w:lineRule="auto"/>
        <w:ind w:left="142" w:right="659"/>
        <w:jc w:val="both"/>
        <w:rPr>
          <w:rFonts w:ascii="Arial" w:hAnsi="Arial" w:cs="Arial"/>
        </w:rPr>
      </w:pPr>
      <w:r w:rsidRPr="00436BAA">
        <w:rPr>
          <w:rFonts w:ascii="Arial" w:hAnsi="Arial" w:cs="Arial"/>
          <w:b/>
          <w:i/>
          <w:u w:val="single"/>
        </w:rPr>
        <w:t>Retos de acceso de mypimes a la contratación de largo plazo:</w:t>
      </w:r>
      <w:r w:rsidRPr="00436BAA">
        <w:rPr>
          <w:rFonts w:ascii="Arial" w:hAnsi="Arial" w:cs="Arial"/>
          <w:i/>
          <w:u w:val="single"/>
        </w:rPr>
        <w:t xml:space="preserve"> </w:t>
      </w:r>
      <w:r w:rsidRPr="00436BAA">
        <w:rPr>
          <w:rFonts w:ascii="Arial" w:hAnsi="Arial" w:cs="Arial"/>
        </w:rPr>
        <w:t>A través de la subasta gestionada por el gobierno nacional en octubre de 2020 fueron contratados 2200 Mw a un precio histórico de $95 COP/kWh razón por la cual el país contará con 14 proyectos para la generación de energía a partir de fuentes renovables no convencionales los cuales se espera que logren una reducción del 30% en la tarifa de generación para los usuarios a mediano plazo y una dinamización de la competencia en el mercado eléctrico (Minminas, Congreso 2020). Por su parte, como resultado de la subasta de Cargo por Confiabilidad, las FNCER participaron y resultaron adjudicadas por primera vez en este tipo de subastas logrando la asignación</w:t>
      </w:r>
      <w:r w:rsidRPr="00436BAA">
        <w:rPr>
          <w:rFonts w:ascii="Arial" w:hAnsi="Arial" w:cs="Arial"/>
          <w:spacing w:val="-8"/>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1298</w:t>
      </w:r>
      <w:r w:rsidRPr="00436BAA">
        <w:rPr>
          <w:rFonts w:ascii="Arial" w:hAnsi="Arial" w:cs="Arial"/>
          <w:spacing w:val="-9"/>
        </w:rPr>
        <w:t xml:space="preserve"> </w:t>
      </w:r>
      <w:r w:rsidRPr="00436BAA">
        <w:rPr>
          <w:rFonts w:ascii="Arial" w:hAnsi="Arial" w:cs="Arial"/>
        </w:rPr>
        <w:t>MW,</w:t>
      </w:r>
      <w:r w:rsidRPr="00436BAA">
        <w:rPr>
          <w:rFonts w:ascii="Arial" w:hAnsi="Arial" w:cs="Arial"/>
          <w:spacing w:val="-10"/>
        </w:rPr>
        <w:t xml:space="preserve"> </w:t>
      </w:r>
      <w:r w:rsidRPr="00436BAA">
        <w:rPr>
          <w:rFonts w:ascii="Arial" w:hAnsi="Arial" w:cs="Arial"/>
        </w:rPr>
        <w:t>1.160</w:t>
      </w:r>
      <w:r w:rsidRPr="00436BAA">
        <w:rPr>
          <w:rFonts w:ascii="Arial" w:hAnsi="Arial" w:cs="Arial"/>
          <w:spacing w:val="-9"/>
        </w:rPr>
        <w:t xml:space="preserve"> </w:t>
      </w:r>
      <w:r w:rsidRPr="00436BAA">
        <w:rPr>
          <w:rFonts w:ascii="Arial" w:hAnsi="Arial" w:cs="Arial"/>
        </w:rPr>
        <w:t>MW</w:t>
      </w:r>
      <w:r w:rsidRPr="00436BAA">
        <w:rPr>
          <w:rFonts w:ascii="Arial" w:hAnsi="Arial" w:cs="Arial"/>
          <w:spacing w:val="-7"/>
        </w:rPr>
        <w:t xml:space="preserve"> </w:t>
      </w:r>
      <w:r w:rsidRPr="00436BAA">
        <w:rPr>
          <w:rFonts w:ascii="Arial" w:hAnsi="Arial" w:cs="Arial"/>
        </w:rPr>
        <w:t>(82.6</w:t>
      </w:r>
      <w:r w:rsidRPr="00436BAA">
        <w:rPr>
          <w:rFonts w:ascii="Arial" w:hAnsi="Arial" w:cs="Arial"/>
          <w:spacing w:val="-8"/>
        </w:rPr>
        <w:t xml:space="preserve"> </w:t>
      </w:r>
      <w:r w:rsidRPr="00436BAA">
        <w:rPr>
          <w:rFonts w:ascii="Arial" w:hAnsi="Arial" w:cs="Arial"/>
        </w:rPr>
        <w:t>%)</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energía</w:t>
      </w:r>
      <w:r w:rsidRPr="00436BAA">
        <w:rPr>
          <w:rFonts w:ascii="Arial" w:hAnsi="Arial" w:cs="Arial"/>
          <w:spacing w:val="-8"/>
        </w:rPr>
        <w:t xml:space="preserve"> </w:t>
      </w:r>
      <w:r w:rsidRPr="00436BAA">
        <w:rPr>
          <w:rFonts w:ascii="Arial" w:hAnsi="Arial" w:cs="Arial"/>
        </w:rPr>
        <w:t>eólica</w:t>
      </w:r>
      <w:r w:rsidRPr="00436BAA">
        <w:rPr>
          <w:rFonts w:ascii="Arial" w:hAnsi="Arial" w:cs="Arial"/>
          <w:spacing w:val="-5"/>
        </w:rPr>
        <w:t xml:space="preserve"> </w:t>
      </w:r>
      <w:r w:rsidRPr="00436BAA">
        <w:rPr>
          <w:rFonts w:ascii="Arial" w:hAnsi="Arial" w:cs="Arial"/>
        </w:rPr>
        <w:t>y</w:t>
      </w:r>
      <w:r w:rsidRPr="00436BAA">
        <w:rPr>
          <w:rFonts w:ascii="Arial" w:hAnsi="Arial" w:cs="Arial"/>
          <w:spacing w:val="-13"/>
        </w:rPr>
        <w:t xml:space="preserve"> </w:t>
      </w:r>
      <w:r w:rsidRPr="00436BAA">
        <w:rPr>
          <w:rFonts w:ascii="Arial" w:hAnsi="Arial" w:cs="Arial"/>
        </w:rPr>
        <w:t>238</w:t>
      </w:r>
      <w:r w:rsidRPr="00436BAA">
        <w:rPr>
          <w:rFonts w:ascii="Arial" w:hAnsi="Arial" w:cs="Arial"/>
          <w:spacing w:val="-9"/>
        </w:rPr>
        <w:t xml:space="preserve"> </w:t>
      </w:r>
      <w:r w:rsidRPr="00436BAA">
        <w:rPr>
          <w:rFonts w:ascii="Arial" w:hAnsi="Arial" w:cs="Arial"/>
        </w:rPr>
        <w:t>MW</w:t>
      </w:r>
      <w:r w:rsidRPr="00436BAA">
        <w:rPr>
          <w:rFonts w:ascii="Arial" w:hAnsi="Arial" w:cs="Arial"/>
          <w:spacing w:val="-6"/>
        </w:rPr>
        <w:t xml:space="preserve"> </w:t>
      </w:r>
      <w:r w:rsidRPr="00436BAA">
        <w:rPr>
          <w:rFonts w:ascii="Arial" w:hAnsi="Arial" w:cs="Arial"/>
        </w:rPr>
        <w:t>(17.3</w:t>
      </w:r>
      <w:r w:rsidRPr="00436BAA">
        <w:rPr>
          <w:rFonts w:ascii="Arial" w:hAnsi="Arial" w:cs="Arial"/>
          <w:spacing w:val="-9"/>
        </w:rPr>
        <w:t xml:space="preserve"> </w:t>
      </w:r>
      <w:r w:rsidRPr="00436BAA">
        <w:rPr>
          <w:rFonts w:ascii="Arial" w:hAnsi="Arial" w:cs="Arial"/>
        </w:rPr>
        <w:t>%)</w:t>
      </w:r>
      <w:r w:rsidRPr="00436BAA">
        <w:rPr>
          <w:rFonts w:ascii="Arial" w:hAnsi="Arial" w:cs="Arial"/>
          <w:spacing w:val="-9"/>
        </w:rPr>
        <w:t xml:space="preserve"> </w:t>
      </w:r>
      <w:r w:rsidRPr="00436BAA">
        <w:rPr>
          <w:rFonts w:ascii="Arial" w:hAnsi="Arial" w:cs="Arial"/>
        </w:rPr>
        <w:t>en</w:t>
      </w:r>
      <w:r w:rsidRPr="00436BAA">
        <w:rPr>
          <w:rFonts w:ascii="Arial" w:hAnsi="Arial" w:cs="Arial"/>
          <w:spacing w:val="-8"/>
        </w:rPr>
        <w:t xml:space="preserve"> </w:t>
      </w:r>
      <w:r w:rsidRPr="00436BAA">
        <w:rPr>
          <w:rFonts w:ascii="Arial" w:hAnsi="Arial" w:cs="Arial"/>
        </w:rPr>
        <w:t>solar, de un total de 4.010 MW en aumento de la capacidad instalada del parque generador. Como resultado</w:t>
      </w:r>
      <w:r w:rsidRPr="00436BAA">
        <w:rPr>
          <w:rFonts w:ascii="Arial" w:hAnsi="Arial" w:cs="Arial"/>
          <w:spacing w:val="-14"/>
        </w:rPr>
        <w:t xml:space="preserve"> </w:t>
      </w:r>
      <w:r w:rsidRPr="00436BAA">
        <w:rPr>
          <w:rFonts w:ascii="Arial" w:hAnsi="Arial" w:cs="Arial"/>
        </w:rPr>
        <w:t>de</w:t>
      </w:r>
      <w:r w:rsidRPr="00436BAA">
        <w:rPr>
          <w:rFonts w:ascii="Arial" w:hAnsi="Arial" w:cs="Arial"/>
          <w:spacing w:val="-15"/>
        </w:rPr>
        <w:t xml:space="preserve"> </w:t>
      </w:r>
      <w:r w:rsidRPr="00436BAA">
        <w:rPr>
          <w:rFonts w:ascii="Arial" w:hAnsi="Arial" w:cs="Arial"/>
        </w:rPr>
        <w:t>este</w:t>
      </w:r>
      <w:r w:rsidRPr="00436BAA">
        <w:rPr>
          <w:rFonts w:ascii="Arial" w:hAnsi="Arial" w:cs="Arial"/>
          <w:spacing w:val="-14"/>
        </w:rPr>
        <w:t xml:space="preserve"> </w:t>
      </w:r>
      <w:r w:rsidRPr="00436BAA">
        <w:rPr>
          <w:rFonts w:ascii="Arial" w:hAnsi="Arial" w:cs="Arial"/>
        </w:rPr>
        <w:t>mecanismo,</w:t>
      </w:r>
      <w:r w:rsidRPr="00436BAA">
        <w:rPr>
          <w:rFonts w:ascii="Arial" w:hAnsi="Arial" w:cs="Arial"/>
          <w:spacing w:val="-14"/>
        </w:rPr>
        <w:t xml:space="preserve"> </w:t>
      </w:r>
      <w:r w:rsidRPr="00436BAA">
        <w:rPr>
          <w:rFonts w:ascii="Arial" w:hAnsi="Arial" w:cs="Arial"/>
        </w:rPr>
        <w:t>se</w:t>
      </w:r>
      <w:r w:rsidRPr="00436BAA">
        <w:rPr>
          <w:rFonts w:ascii="Arial" w:hAnsi="Arial" w:cs="Arial"/>
          <w:spacing w:val="-15"/>
        </w:rPr>
        <w:t xml:space="preserve"> </w:t>
      </w:r>
      <w:r w:rsidRPr="00436BAA">
        <w:rPr>
          <w:rFonts w:ascii="Arial" w:hAnsi="Arial" w:cs="Arial"/>
        </w:rPr>
        <w:t>asignaron</w:t>
      </w:r>
      <w:r w:rsidRPr="00436BAA">
        <w:rPr>
          <w:rFonts w:ascii="Arial" w:hAnsi="Arial" w:cs="Arial"/>
          <w:spacing w:val="-14"/>
        </w:rPr>
        <w:t xml:space="preserve"> </w:t>
      </w:r>
      <w:r w:rsidRPr="00436BAA">
        <w:rPr>
          <w:rFonts w:ascii="Arial" w:hAnsi="Arial" w:cs="Arial"/>
        </w:rPr>
        <w:t>responsabilidades</w:t>
      </w:r>
      <w:r w:rsidRPr="00436BAA">
        <w:rPr>
          <w:rFonts w:ascii="Arial" w:hAnsi="Arial" w:cs="Arial"/>
          <w:spacing w:val="-14"/>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generación</w:t>
      </w:r>
      <w:r w:rsidRPr="00436BAA">
        <w:rPr>
          <w:rFonts w:ascii="Arial" w:hAnsi="Arial" w:cs="Arial"/>
          <w:spacing w:val="-8"/>
        </w:rPr>
        <w:t xml:space="preserve"> </w:t>
      </w:r>
      <w:r w:rsidRPr="00436BAA">
        <w:rPr>
          <w:rFonts w:ascii="Arial" w:hAnsi="Arial" w:cs="Arial"/>
        </w:rPr>
        <w:t>a</w:t>
      </w:r>
      <w:r w:rsidRPr="00436BAA">
        <w:rPr>
          <w:rFonts w:ascii="Arial" w:hAnsi="Arial" w:cs="Arial"/>
          <w:spacing w:val="-15"/>
        </w:rPr>
        <w:t xml:space="preserve"> </w:t>
      </w:r>
      <w:r w:rsidRPr="00436BAA">
        <w:rPr>
          <w:rFonts w:ascii="Arial" w:hAnsi="Arial" w:cs="Arial"/>
        </w:rPr>
        <w:t>ocho</w:t>
      </w:r>
      <w:r w:rsidRPr="00436BAA">
        <w:rPr>
          <w:rFonts w:ascii="Arial" w:hAnsi="Arial" w:cs="Arial"/>
          <w:spacing w:val="-13"/>
        </w:rPr>
        <w:t xml:space="preserve"> </w:t>
      </w:r>
      <w:r w:rsidRPr="00436BAA">
        <w:rPr>
          <w:rFonts w:ascii="Arial" w:hAnsi="Arial" w:cs="Arial"/>
        </w:rPr>
        <w:t>proyectos, 5</w:t>
      </w:r>
      <w:r w:rsidRPr="00436BAA">
        <w:rPr>
          <w:rFonts w:ascii="Arial" w:hAnsi="Arial" w:cs="Arial"/>
          <w:spacing w:val="-14"/>
        </w:rPr>
        <w:t xml:space="preserve"> </w:t>
      </w:r>
      <w:r w:rsidRPr="00436BAA">
        <w:rPr>
          <w:rFonts w:ascii="Arial" w:hAnsi="Arial" w:cs="Arial"/>
        </w:rPr>
        <w:t>de</w:t>
      </w:r>
      <w:r w:rsidRPr="00436BAA">
        <w:rPr>
          <w:rFonts w:ascii="Arial" w:hAnsi="Arial" w:cs="Arial"/>
          <w:spacing w:val="-14"/>
        </w:rPr>
        <w:t xml:space="preserve"> </w:t>
      </w:r>
      <w:r w:rsidRPr="00436BAA">
        <w:rPr>
          <w:rFonts w:ascii="Arial" w:hAnsi="Arial" w:cs="Arial"/>
        </w:rPr>
        <w:t>ellos</w:t>
      </w:r>
      <w:r w:rsidRPr="00436BAA">
        <w:rPr>
          <w:rFonts w:ascii="Arial" w:hAnsi="Arial" w:cs="Arial"/>
          <w:spacing w:val="-13"/>
        </w:rPr>
        <w:t xml:space="preserve"> </w:t>
      </w:r>
      <w:r w:rsidRPr="00436BAA">
        <w:rPr>
          <w:rFonts w:ascii="Arial" w:hAnsi="Arial" w:cs="Arial"/>
        </w:rPr>
        <w:t>eólicos</w:t>
      </w:r>
      <w:r w:rsidRPr="00436BAA">
        <w:rPr>
          <w:rFonts w:ascii="Arial" w:hAnsi="Arial" w:cs="Arial"/>
          <w:spacing w:val="-12"/>
        </w:rPr>
        <w:t xml:space="preserve"> </w:t>
      </w:r>
      <w:r w:rsidRPr="00436BAA">
        <w:rPr>
          <w:rFonts w:ascii="Arial" w:hAnsi="Arial" w:cs="Arial"/>
        </w:rPr>
        <w:t>y</w:t>
      </w:r>
      <w:r w:rsidRPr="00436BAA">
        <w:rPr>
          <w:rFonts w:ascii="Arial" w:hAnsi="Arial" w:cs="Arial"/>
          <w:spacing w:val="-21"/>
        </w:rPr>
        <w:t xml:space="preserve"> </w:t>
      </w:r>
      <w:r w:rsidRPr="00436BAA">
        <w:rPr>
          <w:rFonts w:ascii="Arial" w:hAnsi="Arial" w:cs="Arial"/>
        </w:rPr>
        <w:t>3</w:t>
      </w:r>
      <w:r w:rsidRPr="00436BAA">
        <w:rPr>
          <w:rFonts w:ascii="Arial" w:hAnsi="Arial" w:cs="Arial"/>
          <w:spacing w:val="-13"/>
        </w:rPr>
        <w:t xml:space="preserve"> </w:t>
      </w:r>
      <w:r w:rsidRPr="00436BAA">
        <w:rPr>
          <w:rFonts w:ascii="Arial" w:hAnsi="Arial" w:cs="Arial"/>
        </w:rPr>
        <w:t>solares.</w:t>
      </w:r>
      <w:r w:rsidRPr="00436BAA">
        <w:rPr>
          <w:rFonts w:ascii="Arial" w:hAnsi="Arial" w:cs="Arial"/>
          <w:spacing w:val="-13"/>
        </w:rPr>
        <w:t xml:space="preserve"> </w:t>
      </w:r>
      <w:r w:rsidRPr="00436BAA">
        <w:rPr>
          <w:rFonts w:ascii="Arial" w:hAnsi="Arial" w:cs="Arial"/>
        </w:rPr>
        <w:t>En</w:t>
      </w:r>
      <w:r w:rsidRPr="00436BAA">
        <w:rPr>
          <w:rFonts w:ascii="Arial" w:hAnsi="Arial" w:cs="Arial"/>
          <w:spacing w:val="-14"/>
        </w:rPr>
        <w:t xml:space="preserve"> </w:t>
      </w:r>
      <w:r w:rsidRPr="00436BAA">
        <w:rPr>
          <w:rFonts w:ascii="Arial" w:hAnsi="Arial" w:cs="Arial"/>
        </w:rPr>
        <w:t>el</w:t>
      </w:r>
      <w:r w:rsidRPr="00436BAA">
        <w:rPr>
          <w:rFonts w:ascii="Arial" w:hAnsi="Arial" w:cs="Arial"/>
          <w:spacing w:val="-14"/>
        </w:rPr>
        <w:t xml:space="preserve"> </w:t>
      </w:r>
      <w:r w:rsidRPr="00436BAA">
        <w:rPr>
          <w:rFonts w:ascii="Arial" w:hAnsi="Arial" w:cs="Arial"/>
        </w:rPr>
        <w:t>proceso,</w:t>
      </w:r>
      <w:r w:rsidRPr="00436BAA">
        <w:rPr>
          <w:rFonts w:ascii="Arial" w:hAnsi="Arial" w:cs="Arial"/>
          <w:spacing w:val="-13"/>
        </w:rPr>
        <w:t xml:space="preserve"> </w:t>
      </w:r>
      <w:r w:rsidRPr="00436BAA">
        <w:rPr>
          <w:rFonts w:ascii="Arial" w:hAnsi="Arial" w:cs="Arial"/>
        </w:rPr>
        <w:t>quedaron</w:t>
      </w:r>
      <w:r w:rsidRPr="00436BAA">
        <w:rPr>
          <w:rFonts w:ascii="Arial" w:hAnsi="Arial" w:cs="Arial"/>
          <w:spacing w:val="-13"/>
        </w:rPr>
        <w:t xml:space="preserve"> </w:t>
      </w:r>
      <w:r w:rsidRPr="00436BAA">
        <w:rPr>
          <w:rFonts w:ascii="Arial" w:hAnsi="Arial" w:cs="Arial"/>
        </w:rPr>
        <w:lastRenderedPageBreak/>
        <w:t>con</w:t>
      </w:r>
      <w:r w:rsidRPr="00436BAA">
        <w:rPr>
          <w:rFonts w:ascii="Arial" w:hAnsi="Arial" w:cs="Arial"/>
          <w:spacing w:val="-14"/>
        </w:rPr>
        <w:t xml:space="preserve"> </w:t>
      </w:r>
      <w:r w:rsidRPr="00436BAA">
        <w:rPr>
          <w:rFonts w:ascii="Arial" w:hAnsi="Arial" w:cs="Arial"/>
        </w:rPr>
        <w:t>asignación</w:t>
      </w:r>
      <w:r w:rsidRPr="00436BAA">
        <w:rPr>
          <w:rFonts w:ascii="Arial" w:hAnsi="Arial" w:cs="Arial"/>
          <w:spacing w:val="-13"/>
        </w:rPr>
        <w:t xml:space="preserve"> </w:t>
      </w:r>
      <w:r w:rsidRPr="00436BAA">
        <w:rPr>
          <w:rFonts w:ascii="Arial" w:hAnsi="Arial" w:cs="Arial"/>
        </w:rPr>
        <w:t>7</w:t>
      </w:r>
      <w:r w:rsidRPr="00436BAA">
        <w:rPr>
          <w:rFonts w:ascii="Arial" w:hAnsi="Arial" w:cs="Arial"/>
          <w:spacing w:val="-13"/>
        </w:rPr>
        <w:t xml:space="preserve"> </w:t>
      </w:r>
      <w:r w:rsidRPr="00436BAA">
        <w:rPr>
          <w:rFonts w:ascii="Arial" w:hAnsi="Arial" w:cs="Arial"/>
        </w:rPr>
        <w:t>empresas</w:t>
      </w:r>
      <w:r w:rsidRPr="00436BAA">
        <w:rPr>
          <w:rFonts w:ascii="Arial" w:hAnsi="Arial" w:cs="Arial"/>
          <w:spacing w:val="-13"/>
        </w:rPr>
        <w:t xml:space="preserve"> </w:t>
      </w:r>
      <w:r w:rsidRPr="00436BAA">
        <w:rPr>
          <w:rFonts w:ascii="Arial" w:hAnsi="Arial" w:cs="Arial"/>
        </w:rPr>
        <w:t>generadoras y 22 comercializadoras (Circular No 046-2019,</w:t>
      </w:r>
      <w:r w:rsidRPr="00436BAA">
        <w:rPr>
          <w:rFonts w:ascii="Arial" w:hAnsi="Arial" w:cs="Arial"/>
          <w:spacing w:val="-4"/>
        </w:rPr>
        <w:t xml:space="preserve"> </w:t>
      </w:r>
      <w:r w:rsidRPr="00436BAA">
        <w:rPr>
          <w:rFonts w:ascii="Arial" w:hAnsi="Arial" w:cs="Arial"/>
        </w:rPr>
        <w:t>UPME).</w:t>
      </w:r>
    </w:p>
    <w:p w:rsidR="00C95854" w:rsidRPr="00436BAA" w:rsidRDefault="00C95854" w:rsidP="00436BAA">
      <w:pPr>
        <w:pStyle w:val="Textoindependiente"/>
        <w:spacing w:before="7"/>
        <w:jc w:val="both"/>
        <w:rPr>
          <w:rFonts w:ascii="Arial" w:hAnsi="Arial" w:cs="Arial"/>
        </w:rPr>
      </w:pPr>
    </w:p>
    <w:p w:rsidR="00C95854" w:rsidRPr="00436BAA" w:rsidRDefault="000A3B1F" w:rsidP="00436BAA">
      <w:pPr>
        <w:pStyle w:val="Textoindependiente"/>
        <w:spacing w:line="276" w:lineRule="auto"/>
        <w:ind w:left="142" w:right="658"/>
        <w:jc w:val="both"/>
        <w:rPr>
          <w:rFonts w:ascii="Arial" w:hAnsi="Arial" w:cs="Arial"/>
        </w:rPr>
      </w:pPr>
      <w:r w:rsidRPr="00436BAA">
        <w:rPr>
          <w:rFonts w:ascii="Arial" w:hAnsi="Arial" w:cs="Arial"/>
        </w:rPr>
        <w:t>Las empresas asignadas fueron tres filiales de Trina Solar Colombia, Eolos energía, Vientos del Norte, Jemeiwaa y Empresa de Energía del Pacífico las cuales son empresas de gran tamaño y con inversión extranjera en muchos de los casos, lo cual no obedece a principios que eran comúnmente deseables para dicha subasta como el de facilitar el acceso a nuevas</w:t>
      </w:r>
      <w:r w:rsidR="003C4C13" w:rsidRPr="00436BAA">
        <w:rPr>
          <w:rFonts w:ascii="Arial" w:hAnsi="Arial" w:cs="Arial"/>
        </w:rPr>
        <w:t xml:space="preserve"> </w:t>
      </w:r>
      <w:r w:rsidRPr="00436BAA">
        <w:rPr>
          <w:rFonts w:ascii="Arial" w:hAnsi="Arial" w:cs="Arial"/>
        </w:rPr>
        <w:t>empresas con capacidad de generación por debajo de los 20 megavatios y un mayor nivel</w:t>
      </w:r>
      <w:r w:rsidRPr="00436BAA">
        <w:rPr>
          <w:rFonts w:ascii="Arial" w:hAnsi="Arial" w:cs="Arial"/>
          <w:spacing w:val="-33"/>
        </w:rPr>
        <w:t xml:space="preserve"> </w:t>
      </w:r>
      <w:r w:rsidRPr="00436BAA">
        <w:rPr>
          <w:rFonts w:ascii="Arial" w:hAnsi="Arial" w:cs="Arial"/>
        </w:rPr>
        <w:t>de competencia</w:t>
      </w:r>
      <w:r w:rsidRPr="00436BAA">
        <w:rPr>
          <w:rFonts w:ascii="Arial" w:hAnsi="Arial" w:cs="Arial"/>
          <w:spacing w:val="-7"/>
        </w:rPr>
        <w:t xml:space="preserve"> </w:t>
      </w:r>
      <w:r w:rsidRPr="00436BAA">
        <w:rPr>
          <w:rFonts w:ascii="Arial" w:hAnsi="Arial" w:cs="Arial"/>
        </w:rPr>
        <w:t>en</w:t>
      </w:r>
      <w:r w:rsidRPr="00436BAA">
        <w:rPr>
          <w:rFonts w:ascii="Arial" w:hAnsi="Arial" w:cs="Arial"/>
          <w:spacing w:val="-9"/>
        </w:rPr>
        <w:t xml:space="preserve"> </w:t>
      </w:r>
      <w:r w:rsidRPr="00436BAA">
        <w:rPr>
          <w:rFonts w:ascii="Arial" w:hAnsi="Arial" w:cs="Arial"/>
        </w:rPr>
        <w:t>el</w:t>
      </w:r>
      <w:r w:rsidRPr="00436BAA">
        <w:rPr>
          <w:rFonts w:ascii="Arial" w:hAnsi="Arial" w:cs="Arial"/>
          <w:spacing w:val="-7"/>
        </w:rPr>
        <w:t xml:space="preserve"> </w:t>
      </w:r>
      <w:r w:rsidRPr="00436BAA">
        <w:rPr>
          <w:rFonts w:ascii="Arial" w:hAnsi="Arial" w:cs="Arial"/>
        </w:rPr>
        <w:t>mercado</w:t>
      </w:r>
      <w:r w:rsidRPr="00436BAA">
        <w:rPr>
          <w:rFonts w:ascii="Arial" w:hAnsi="Arial" w:cs="Arial"/>
          <w:spacing w:val="-9"/>
        </w:rPr>
        <w:t xml:space="preserve"> </w:t>
      </w:r>
      <w:r w:rsidRPr="00436BAA">
        <w:rPr>
          <w:rFonts w:ascii="Arial" w:hAnsi="Arial" w:cs="Arial"/>
        </w:rPr>
        <w:t>de</w:t>
      </w:r>
      <w:r w:rsidRPr="00436BAA">
        <w:rPr>
          <w:rFonts w:ascii="Arial" w:hAnsi="Arial" w:cs="Arial"/>
          <w:spacing w:val="-9"/>
        </w:rPr>
        <w:t xml:space="preserve"> </w:t>
      </w:r>
      <w:r w:rsidRPr="00436BAA">
        <w:rPr>
          <w:rFonts w:ascii="Arial" w:hAnsi="Arial" w:cs="Arial"/>
        </w:rPr>
        <w:t>las</w:t>
      </w:r>
      <w:r w:rsidRPr="00436BAA">
        <w:rPr>
          <w:rFonts w:ascii="Arial" w:hAnsi="Arial" w:cs="Arial"/>
          <w:spacing w:val="-9"/>
        </w:rPr>
        <w:t xml:space="preserve"> </w:t>
      </w:r>
      <w:r w:rsidRPr="00436BAA">
        <w:rPr>
          <w:rFonts w:ascii="Arial" w:hAnsi="Arial" w:cs="Arial"/>
        </w:rPr>
        <w:t>FNCER</w:t>
      </w:r>
      <w:r w:rsidRPr="00436BAA">
        <w:rPr>
          <w:rFonts w:ascii="Arial" w:hAnsi="Arial" w:cs="Arial"/>
          <w:spacing w:val="-5"/>
        </w:rPr>
        <w:t xml:space="preserve"> </w:t>
      </w:r>
      <w:r w:rsidRPr="00436BAA">
        <w:rPr>
          <w:rFonts w:ascii="Arial" w:hAnsi="Arial" w:cs="Arial"/>
          <w:spacing w:val="-3"/>
        </w:rPr>
        <w:t>ya</w:t>
      </w:r>
      <w:r w:rsidRPr="00436BAA">
        <w:rPr>
          <w:rFonts w:ascii="Arial" w:hAnsi="Arial" w:cs="Arial"/>
          <w:spacing w:val="-7"/>
        </w:rPr>
        <w:t xml:space="preserve"> </w:t>
      </w:r>
      <w:r w:rsidRPr="00436BAA">
        <w:rPr>
          <w:rFonts w:ascii="Arial" w:hAnsi="Arial" w:cs="Arial"/>
        </w:rPr>
        <w:t>que</w:t>
      </w:r>
      <w:r w:rsidRPr="00436BAA">
        <w:rPr>
          <w:rFonts w:ascii="Arial" w:hAnsi="Arial" w:cs="Arial"/>
          <w:spacing w:val="-6"/>
        </w:rPr>
        <w:t xml:space="preserve"> </w:t>
      </w:r>
      <w:r w:rsidRPr="00436BAA">
        <w:rPr>
          <w:rFonts w:ascii="Arial" w:hAnsi="Arial" w:cs="Arial"/>
        </w:rPr>
        <w:t>fueron</w:t>
      </w:r>
      <w:r w:rsidRPr="00436BAA">
        <w:rPr>
          <w:rFonts w:ascii="Arial" w:hAnsi="Arial" w:cs="Arial"/>
          <w:spacing w:val="-9"/>
        </w:rPr>
        <w:t xml:space="preserve"> </w:t>
      </w:r>
      <w:r w:rsidRPr="00436BAA">
        <w:rPr>
          <w:rFonts w:ascii="Arial" w:hAnsi="Arial" w:cs="Arial"/>
        </w:rPr>
        <w:t>asignadas</w:t>
      </w:r>
      <w:r w:rsidRPr="00436BAA">
        <w:rPr>
          <w:rFonts w:ascii="Arial" w:hAnsi="Arial" w:cs="Arial"/>
          <w:spacing w:val="-8"/>
        </w:rPr>
        <w:t xml:space="preserve"> </w:t>
      </w:r>
      <w:r w:rsidRPr="00436BAA">
        <w:rPr>
          <w:rFonts w:ascii="Arial" w:hAnsi="Arial" w:cs="Arial"/>
        </w:rPr>
        <w:t>tres</w:t>
      </w:r>
      <w:r w:rsidRPr="00436BAA">
        <w:rPr>
          <w:rFonts w:ascii="Arial" w:hAnsi="Arial" w:cs="Arial"/>
          <w:spacing w:val="-7"/>
        </w:rPr>
        <w:t xml:space="preserve"> </w:t>
      </w:r>
      <w:r w:rsidRPr="00436BAA">
        <w:rPr>
          <w:rFonts w:ascii="Arial" w:hAnsi="Arial" w:cs="Arial"/>
        </w:rPr>
        <w:t>filiales</w:t>
      </w:r>
      <w:r w:rsidRPr="00436BAA">
        <w:rPr>
          <w:rFonts w:ascii="Arial" w:hAnsi="Arial" w:cs="Arial"/>
          <w:spacing w:val="-9"/>
        </w:rPr>
        <w:t xml:space="preserve"> </w:t>
      </w:r>
      <w:r w:rsidRPr="00436BAA">
        <w:rPr>
          <w:rFonts w:ascii="Arial" w:hAnsi="Arial" w:cs="Arial"/>
        </w:rPr>
        <w:t>de</w:t>
      </w:r>
      <w:r w:rsidRPr="00436BAA">
        <w:rPr>
          <w:rFonts w:ascii="Arial" w:hAnsi="Arial" w:cs="Arial"/>
          <w:spacing w:val="-9"/>
        </w:rPr>
        <w:t xml:space="preserve"> </w:t>
      </w:r>
      <w:r w:rsidRPr="00436BAA">
        <w:rPr>
          <w:rFonts w:ascii="Arial" w:hAnsi="Arial" w:cs="Arial"/>
        </w:rPr>
        <w:t>una</w:t>
      </w:r>
      <w:r w:rsidRPr="00436BAA">
        <w:rPr>
          <w:rFonts w:ascii="Arial" w:hAnsi="Arial" w:cs="Arial"/>
          <w:spacing w:val="-10"/>
        </w:rPr>
        <w:t xml:space="preserve"> </w:t>
      </w:r>
      <w:r w:rsidRPr="00436BAA">
        <w:rPr>
          <w:rFonts w:ascii="Arial" w:hAnsi="Arial" w:cs="Arial"/>
        </w:rPr>
        <w:t>misma compañía</w:t>
      </w:r>
      <w:r w:rsidRPr="00436BAA">
        <w:rPr>
          <w:rFonts w:ascii="Arial" w:hAnsi="Arial" w:cs="Arial"/>
          <w:spacing w:val="-7"/>
        </w:rPr>
        <w:t xml:space="preserve"> </w:t>
      </w:r>
      <w:r w:rsidRPr="00436BAA">
        <w:rPr>
          <w:rFonts w:ascii="Arial" w:hAnsi="Arial" w:cs="Arial"/>
        </w:rPr>
        <w:t>lo</w:t>
      </w:r>
      <w:r w:rsidRPr="00436BAA">
        <w:rPr>
          <w:rFonts w:ascii="Arial" w:hAnsi="Arial" w:cs="Arial"/>
          <w:spacing w:val="-6"/>
        </w:rPr>
        <w:t xml:space="preserve"> </w:t>
      </w:r>
      <w:r w:rsidRPr="00436BAA">
        <w:rPr>
          <w:rFonts w:ascii="Arial" w:hAnsi="Arial" w:cs="Arial"/>
        </w:rPr>
        <w:t>cual</w:t>
      </w:r>
      <w:r w:rsidRPr="00436BAA">
        <w:rPr>
          <w:rFonts w:ascii="Arial" w:hAnsi="Arial" w:cs="Arial"/>
          <w:spacing w:val="-5"/>
        </w:rPr>
        <w:t xml:space="preserve"> </w:t>
      </w:r>
      <w:r w:rsidRPr="00436BAA">
        <w:rPr>
          <w:rFonts w:ascii="Arial" w:hAnsi="Arial" w:cs="Arial"/>
        </w:rPr>
        <w:t>no</w:t>
      </w:r>
      <w:r w:rsidRPr="00436BAA">
        <w:rPr>
          <w:rFonts w:ascii="Arial" w:hAnsi="Arial" w:cs="Arial"/>
          <w:spacing w:val="-4"/>
        </w:rPr>
        <w:t xml:space="preserve"> </w:t>
      </w:r>
      <w:r w:rsidRPr="00436BAA">
        <w:rPr>
          <w:rFonts w:ascii="Arial" w:hAnsi="Arial" w:cs="Arial"/>
        </w:rPr>
        <w:t>es</w:t>
      </w:r>
      <w:r w:rsidRPr="00436BAA">
        <w:rPr>
          <w:rFonts w:ascii="Arial" w:hAnsi="Arial" w:cs="Arial"/>
          <w:spacing w:val="-5"/>
        </w:rPr>
        <w:t xml:space="preserve"> </w:t>
      </w:r>
      <w:r w:rsidRPr="00436BAA">
        <w:rPr>
          <w:rFonts w:ascii="Arial" w:hAnsi="Arial" w:cs="Arial"/>
        </w:rPr>
        <w:t>óptimo</w:t>
      </w:r>
      <w:r w:rsidRPr="00436BAA">
        <w:rPr>
          <w:rFonts w:ascii="Arial" w:hAnsi="Arial" w:cs="Arial"/>
          <w:spacing w:val="-6"/>
        </w:rPr>
        <w:t xml:space="preserve"> </w:t>
      </w:r>
      <w:r w:rsidRPr="00436BAA">
        <w:rPr>
          <w:rFonts w:ascii="Arial" w:hAnsi="Arial" w:cs="Arial"/>
        </w:rPr>
        <w:t>para</w:t>
      </w:r>
      <w:r w:rsidRPr="00436BAA">
        <w:rPr>
          <w:rFonts w:ascii="Arial" w:hAnsi="Arial" w:cs="Arial"/>
          <w:spacing w:val="-7"/>
        </w:rPr>
        <w:t xml:space="preserve"> </w:t>
      </w:r>
      <w:r w:rsidRPr="00436BAA">
        <w:rPr>
          <w:rFonts w:ascii="Arial" w:hAnsi="Arial" w:cs="Arial"/>
        </w:rPr>
        <w:t>una</w:t>
      </w:r>
      <w:r w:rsidRPr="00436BAA">
        <w:rPr>
          <w:rFonts w:ascii="Arial" w:hAnsi="Arial" w:cs="Arial"/>
          <w:spacing w:val="-7"/>
        </w:rPr>
        <w:t xml:space="preserve"> </w:t>
      </w:r>
      <w:r w:rsidRPr="00436BAA">
        <w:rPr>
          <w:rFonts w:ascii="Arial" w:hAnsi="Arial" w:cs="Arial"/>
        </w:rPr>
        <w:t>transición</w:t>
      </w:r>
      <w:r w:rsidRPr="00436BAA">
        <w:rPr>
          <w:rFonts w:ascii="Arial" w:hAnsi="Arial" w:cs="Arial"/>
          <w:spacing w:val="-6"/>
        </w:rPr>
        <w:t xml:space="preserve"> </w:t>
      </w:r>
      <w:r w:rsidRPr="00436BAA">
        <w:rPr>
          <w:rFonts w:ascii="Arial" w:hAnsi="Arial" w:cs="Arial"/>
        </w:rPr>
        <w:t>energética</w:t>
      </w:r>
      <w:r w:rsidRPr="00436BAA">
        <w:rPr>
          <w:rFonts w:ascii="Arial" w:hAnsi="Arial" w:cs="Arial"/>
          <w:spacing w:val="-6"/>
        </w:rPr>
        <w:t xml:space="preserve"> </w:t>
      </w:r>
      <w:r w:rsidRPr="00436BAA">
        <w:rPr>
          <w:rFonts w:ascii="Arial" w:hAnsi="Arial" w:cs="Arial"/>
        </w:rPr>
        <w:t>justa</w:t>
      </w:r>
      <w:r w:rsidRPr="00436BAA">
        <w:rPr>
          <w:rFonts w:ascii="Arial" w:hAnsi="Arial" w:cs="Arial"/>
          <w:spacing w:val="-2"/>
        </w:rPr>
        <w:t xml:space="preserve"> </w:t>
      </w:r>
      <w:r w:rsidRPr="00436BAA">
        <w:rPr>
          <w:rFonts w:ascii="Arial" w:hAnsi="Arial" w:cs="Arial"/>
        </w:rPr>
        <w:t>y</w:t>
      </w:r>
      <w:r w:rsidRPr="00436BAA">
        <w:rPr>
          <w:rFonts w:ascii="Arial" w:hAnsi="Arial" w:cs="Arial"/>
          <w:spacing w:val="-10"/>
        </w:rPr>
        <w:t xml:space="preserve"> </w:t>
      </w:r>
      <w:r w:rsidRPr="00436BAA">
        <w:rPr>
          <w:rFonts w:ascii="Arial" w:hAnsi="Arial" w:cs="Arial"/>
        </w:rPr>
        <w:t>una</w:t>
      </w:r>
      <w:r w:rsidRPr="00436BAA">
        <w:rPr>
          <w:rFonts w:ascii="Arial" w:hAnsi="Arial" w:cs="Arial"/>
          <w:spacing w:val="-7"/>
        </w:rPr>
        <w:t xml:space="preserve"> </w:t>
      </w:r>
      <w:r w:rsidRPr="00436BAA">
        <w:rPr>
          <w:rFonts w:ascii="Arial" w:hAnsi="Arial" w:cs="Arial"/>
        </w:rPr>
        <w:t>participación</w:t>
      </w:r>
      <w:r w:rsidRPr="00436BAA">
        <w:rPr>
          <w:rFonts w:ascii="Arial" w:hAnsi="Arial" w:cs="Arial"/>
          <w:spacing w:val="-5"/>
        </w:rPr>
        <w:t xml:space="preserve"> </w:t>
      </w:r>
      <w:r w:rsidRPr="00436BAA">
        <w:rPr>
          <w:rFonts w:ascii="Arial" w:hAnsi="Arial" w:cs="Arial"/>
        </w:rPr>
        <w:t>social más</w:t>
      </w:r>
      <w:r w:rsidRPr="00436BAA">
        <w:rPr>
          <w:rFonts w:ascii="Arial" w:hAnsi="Arial" w:cs="Arial"/>
          <w:spacing w:val="-9"/>
        </w:rPr>
        <w:t xml:space="preserve"> </w:t>
      </w:r>
      <w:r w:rsidRPr="00436BAA">
        <w:rPr>
          <w:rFonts w:ascii="Arial" w:hAnsi="Arial" w:cs="Arial"/>
        </w:rPr>
        <w:t>activa</w:t>
      </w:r>
      <w:r w:rsidRPr="00436BAA">
        <w:rPr>
          <w:rFonts w:ascii="Arial" w:hAnsi="Arial" w:cs="Arial"/>
          <w:spacing w:val="-10"/>
        </w:rPr>
        <w:t xml:space="preserve"> </w:t>
      </w:r>
      <w:r w:rsidRPr="00436BAA">
        <w:rPr>
          <w:rFonts w:ascii="Arial" w:hAnsi="Arial" w:cs="Arial"/>
        </w:rPr>
        <w:t>en</w:t>
      </w:r>
      <w:r w:rsidRPr="00436BAA">
        <w:rPr>
          <w:rFonts w:ascii="Arial" w:hAnsi="Arial" w:cs="Arial"/>
          <w:spacing w:val="-5"/>
        </w:rPr>
        <w:t xml:space="preserve"> </w:t>
      </w:r>
      <w:r w:rsidRPr="00436BAA">
        <w:rPr>
          <w:rFonts w:ascii="Arial" w:hAnsi="Arial" w:cs="Arial"/>
        </w:rPr>
        <w:t>estos</w:t>
      </w:r>
      <w:r w:rsidRPr="00436BAA">
        <w:rPr>
          <w:rFonts w:ascii="Arial" w:hAnsi="Arial" w:cs="Arial"/>
          <w:spacing w:val="-8"/>
        </w:rPr>
        <w:t xml:space="preserve"> </w:t>
      </w:r>
      <w:r w:rsidRPr="00436BAA">
        <w:rPr>
          <w:rFonts w:ascii="Arial" w:hAnsi="Arial" w:cs="Arial"/>
        </w:rPr>
        <w:t>procesos.</w:t>
      </w:r>
      <w:r w:rsidRPr="00436BAA">
        <w:rPr>
          <w:rFonts w:ascii="Arial" w:hAnsi="Arial" w:cs="Arial"/>
          <w:spacing w:val="-7"/>
        </w:rPr>
        <w:t xml:space="preserve"> </w:t>
      </w:r>
      <w:r w:rsidRPr="00436BAA">
        <w:rPr>
          <w:rFonts w:ascii="Arial" w:hAnsi="Arial" w:cs="Arial"/>
        </w:rPr>
        <w:t>Estos</w:t>
      </w:r>
      <w:r w:rsidRPr="00436BAA">
        <w:rPr>
          <w:rFonts w:ascii="Arial" w:hAnsi="Arial" w:cs="Arial"/>
          <w:spacing w:val="-8"/>
        </w:rPr>
        <w:t xml:space="preserve"> </w:t>
      </w:r>
      <w:r w:rsidRPr="00436BAA">
        <w:rPr>
          <w:rFonts w:ascii="Arial" w:hAnsi="Arial" w:cs="Arial"/>
        </w:rPr>
        <w:t>resultados</w:t>
      </w:r>
      <w:r w:rsidRPr="00436BAA">
        <w:rPr>
          <w:rFonts w:ascii="Arial" w:hAnsi="Arial" w:cs="Arial"/>
          <w:spacing w:val="-7"/>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las</w:t>
      </w:r>
      <w:r w:rsidRPr="00436BAA">
        <w:rPr>
          <w:rFonts w:ascii="Arial" w:hAnsi="Arial" w:cs="Arial"/>
          <w:spacing w:val="-8"/>
        </w:rPr>
        <w:t xml:space="preserve"> </w:t>
      </w:r>
      <w:r w:rsidRPr="00436BAA">
        <w:rPr>
          <w:rFonts w:ascii="Arial" w:hAnsi="Arial" w:cs="Arial"/>
        </w:rPr>
        <w:t>subastas</w:t>
      </w:r>
      <w:r w:rsidRPr="00436BAA">
        <w:rPr>
          <w:rFonts w:ascii="Arial" w:hAnsi="Arial" w:cs="Arial"/>
          <w:spacing w:val="-9"/>
        </w:rPr>
        <w:t xml:space="preserve"> </w:t>
      </w:r>
      <w:r w:rsidRPr="00436BAA">
        <w:rPr>
          <w:rFonts w:ascii="Arial" w:hAnsi="Arial" w:cs="Arial"/>
        </w:rPr>
        <w:t>de</w:t>
      </w:r>
      <w:r w:rsidRPr="00436BAA">
        <w:rPr>
          <w:rFonts w:ascii="Arial" w:hAnsi="Arial" w:cs="Arial"/>
          <w:spacing w:val="-10"/>
        </w:rPr>
        <w:t xml:space="preserve"> </w:t>
      </w:r>
      <w:r w:rsidRPr="00436BAA">
        <w:rPr>
          <w:rFonts w:ascii="Arial" w:hAnsi="Arial" w:cs="Arial"/>
        </w:rPr>
        <w:t>2019</w:t>
      </w:r>
      <w:r w:rsidRPr="00436BAA">
        <w:rPr>
          <w:rFonts w:ascii="Arial" w:hAnsi="Arial" w:cs="Arial"/>
          <w:spacing w:val="-8"/>
        </w:rPr>
        <w:t xml:space="preserve"> </w:t>
      </w:r>
      <w:r w:rsidRPr="00436BAA">
        <w:rPr>
          <w:rFonts w:ascii="Arial" w:hAnsi="Arial" w:cs="Arial"/>
        </w:rPr>
        <w:t>no</w:t>
      </w:r>
      <w:r w:rsidRPr="00436BAA">
        <w:rPr>
          <w:rFonts w:ascii="Arial" w:hAnsi="Arial" w:cs="Arial"/>
          <w:spacing w:val="-9"/>
        </w:rPr>
        <w:t xml:space="preserve"> </w:t>
      </w:r>
      <w:r w:rsidRPr="00436BAA">
        <w:rPr>
          <w:rFonts w:ascii="Arial" w:hAnsi="Arial" w:cs="Arial"/>
        </w:rPr>
        <w:t>son</w:t>
      </w:r>
      <w:r w:rsidRPr="00436BAA">
        <w:rPr>
          <w:rFonts w:ascii="Arial" w:hAnsi="Arial" w:cs="Arial"/>
          <w:spacing w:val="-8"/>
        </w:rPr>
        <w:t xml:space="preserve"> </w:t>
      </w:r>
      <w:r w:rsidRPr="00436BAA">
        <w:rPr>
          <w:rFonts w:ascii="Arial" w:hAnsi="Arial" w:cs="Arial"/>
        </w:rPr>
        <w:t>favorables</w:t>
      </w:r>
      <w:r w:rsidRPr="00436BAA">
        <w:rPr>
          <w:rFonts w:ascii="Arial" w:hAnsi="Arial" w:cs="Arial"/>
          <w:spacing w:val="-8"/>
        </w:rPr>
        <w:t xml:space="preserve"> </w:t>
      </w:r>
      <w:r w:rsidRPr="00436BAA">
        <w:rPr>
          <w:rFonts w:ascii="Arial" w:hAnsi="Arial" w:cs="Arial"/>
        </w:rPr>
        <w:t>para generar un acceso de micro, pequeñas y medianas empresas (Mypimes), así como de las comunidades rurales y urbanas, al mercado de la energía eléctrica y nos aleja de una transición energética justa y</w:t>
      </w:r>
      <w:r w:rsidRPr="00436BAA">
        <w:rPr>
          <w:rFonts w:ascii="Arial" w:hAnsi="Arial" w:cs="Arial"/>
          <w:spacing w:val="-4"/>
        </w:rPr>
        <w:t xml:space="preserve"> </w:t>
      </w:r>
      <w:r w:rsidRPr="00436BAA">
        <w:rPr>
          <w:rFonts w:ascii="Arial" w:hAnsi="Arial" w:cs="Arial"/>
        </w:rPr>
        <w:t>equitativa.</w:t>
      </w:r>
    </w:p>
    <w:p w:rsidR="00C95854" w:rsidRDefault="00C95854" w:rsidP="00436BAA">
      <w:pPr>
        <w:pStyle w:val="Textoindependiente"/>
        <w:jc w:val="both"/>
        <w:rPr>
          <w:rFonts w:ascii="Arial" w:hAnsi="Arial" w:cs="Arial"/>
        </w:rPr>
      </w:pPr>
    </w:p>
    <w:p w:rsidR="00436BAA" w:rsidRDefault="00436BAA" w:rsidP="00436BAA">
      <w:pPr>
        <w:pStyle w:val="Textoindependiente"/>
        <w:jc w:val="both"/>
        <w:rPr>
          <w:rFonts w:ascii="Arial" w:hAnsi="Arial" w:cs="Arial"/>
        </w:rPr>
      </w:pPr>
    </w:p>
    <w:p w:rsidR="00436BAA" w:rsidRPr="00436BAA" w:rsidRDefault="00436BAA" w:rsidP="00436BAA">
      <w:pPr>
        <w:pStyle w:val="Textoindependiente"/>
        <w:spacing w:before="8"/>
        <w:jc w:val="both"/>
        <w:rPr>
          <w:rFonts w:ascii="Arial" w:hAnsi="Arial" w:cs="Arial"/>
        </w:rPr>
      </w:pPr>
    </w:p>
    <w:p w:rsidR="00436BAA" w:rsidRPr="00436BAA" w:rsidRDefault="00436BAA" w:rsidP="00436BAA">
      <w:pPr>
        <w:pStyle w:val="Textoindependiente"/>
        <w:ind w:left="142"/>
        <w:jc w:val="both"/>
        <w:rPr>
          <w:rFonts w:ascii="Arial" w:hAnsi="Arial" w:cs="Arial"/>
        </w:rPr>
      </w:pPr>
      <w:r w:rsidRPr="00436BAA">
        <w:rPr>
          <w:rFonts w:ascii="Arial" w:hAnsi="Arial" w:cs="Arial"/>
        </w:rPr>
        <w:t>Del Representante,</w:t>
      </w:r>
    </w:p>
    <w:p w:rsidR="00436BAA" w:rsidRPr="00436BAA" w:rsidRDefault="00436BAA" w:rsidP="00436BAA">
      <w:pPr>
        <w:pStyle w:val="Textoindependiente"/>
        <w:jc w:val="both"/>
        <w:rPr>
          <w:rFonts w:ascii="Arial" w:hAnsi="Arial" w:cs="Arial"/>
        </w:rPr>
      </w:pPr>
    </w:p>
    <w:p w:rsidR="00436BAA" w:rsidRPr="00436BAA" w:rsidRDefault="00436BAA" w:rsidP="00436BAA">
      <w:pPr>
        <w:pStyle w:val="Textoindependiente"/>
        <w:jc w:val="both"/>
        <w:rPr>
          <w:rFonts w:ascii="Arial" w:hAnsi="Arial" w:cs="Arial"/>
        </w:rPr>
      </w:pPr>
    </w:p>
    <w:p w:rsidR="00436BAA" w:rsidRPr="00436BAA" w:rsidRDefault="00436BAA" w:rsidP="00436BAA">
      <w:pPr>
        <w:pStyle w:val="Textoindependiente"/>
        <w:jc w:val="both"/>
        <w:rPr>
          <w:rFonts w:ascii="Arial" w:hAnsi="Arial" w:cs="Arial"/>
        </w:rPr>
      </w:pPr>
    </w:p>
    <w:p w:rsidR="00436BAA" w:rsidRPr="00436BAA" w:rsidRDefault="00436BAA" w:rsidP="00436BAA">
      <w:pPr>
        <w:pStyle w:val="Textoindependiente"/>
        <w:jc w:val="both"/>
        <w:rPr>
          <w:rFonts w:ascii="Arial" w:hAnsi="Arial" w:cs="Arial"/>
        </w:rPr>
      </w:pPr>
    </w:p>
    <w:p w:rsidR="00436BAA" w:rsidRPr="00436BAA" w:rsidRDefault="00436BAA" w:rsidP="00436BAA">
      <w:pPr>
        <w:pStyle w:val="Textoindependiente"/>
        <w:spacing w:before="7"/>
        <w:jc w:val="both"/>
        <w:rPr>
          <w:rFonts w:ascii="Arial" w:hAnsi="Arial" w:cs="Arial"/>
        </w:rPr>
      </w:pPr>
    </w:p>
    <w:p w:rsidR="00436BAA" w:rsidRPr="00436BAA" w:rsidRDefault="00436BAA" w:rsidP="00436BAA">
      <w:pPr>
        <w:pStyle w:val="Ttulo1"/>
        <w:jc w:val="both"/>
        <w:rPr>
          <w:rFonts w:cs="Arial"/>
        </w:rPr>
      </w:pPr>
      <w:r w:rsidRPr="00436BAA">
        <w:rPr>
          <w:rFonts w:cs="Arial"/>
        </w:rPr>
        <w:t>CÉSAR AUGUSTO PACHÓN ACHURY.</w:t>
      </w:r>
    </w:p>
    <w:p w:rsidR="00436BAA" w:rsidRPr="00436BAA" w:rsidRDefault="00436BAA" w:rsidP="00436BAA">
      <w:pPr>
        <w:pStyle w:val="Textoindependiente"/>
        <w:spacing w:before="36" w:line="276" w:lineRule="auto"/>
        <w:ind w:left="142" w:right="4606"/>
        <w:jc w:val="both"/>
        <w:rPr>
          <w:rFonts w:ascii="Arial" w:hAnsi="Arial" w:cs="Arial"/>
        </w:rPr>
      </w:pPr>
      <w:r w:rsidRPr="00436BAA">
        <w:rPr>
          <w:rFonts w:ascii="Arial" w:hAnsi="Arial" w:cs="Arial"/>
        </w:rPr>
        <w:t>Representante a la Cámara por Boyacá Movimiento Alternativo Indígena y Social MAIS</w:t>
      </w:r>
    </w:p>
    <w:p w:rsidR="00436BAA" w:rsidRPr="00436BAA" w:rsidRDefault="00436BAA" w:rsidP="00436BAA">
      <w:pPr>
        <w:pStyle w:val="Piedepgina"/>
        <w:rPr>
          <w:sz w:val="18"/>
          <w:szCs w:val="16"/>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Default="00436BAA" w:rsidP="00436BAA">
      <w:pPr>
        <w:pStyle w:val="Textoindependiente"/>
        <w:jc w:val="both"/>
        <w:rPr>
          <w:rFonts w:ascii="Arial" w:hAnsi="Arial" w:cs="Arial"/>
          <w:lang w:val="es-CO"/>
        </w:rPr>
      </w:pPr>
    </w:p>
    <w:p w:rsidR="00436BAA" w:rsidRPr="00436BAA" w:rsidRDefault="00436BAA" w:rsidP="00436BAA">
      <w:pPr>
        <w:pStyle w:val="Textoindependiente"/>
        <w:jc w:val="both"/>
        <w:rPr>
          <w:rFonts w:ascii="Arial" w:hAnsi="Arial" w:cs="Arial"/>
          <w:lang w:val="es-CO"/>
        </w:rPr>
      </w:pPr>
    </w:p>
    <w:p w:rsidR="00C95854" w:rsidRPr="00436BAA" w:rsidRDefault="000A3B1F" w:rsidP="00436BAA">
      <w:pPr>
        <w:pStyle w:val="Ttulo1"/>
        <w:rPr>
          <w:rFonts w:cs="Arial"/>
        </w:rPr>
      </w:pPr>
      <w:bookmarkStart w:id="18" w:name="_Toc77620786"/>
      <w:r w:rsidRPr="00436BAA">
        <w:rPr>
          <w:rFonts w:cs="Arial"/>
        </w:rPr>
        <w:t>REFERENCIAS BIBLIOGRÁFICAS</w:t>
      </w:r>
      <w:bookmarkEnd w:id="18"/>
    </w:p>
    <w:p w:rsidR="00C95854" w:rsidRPr="00436BAA" w:rsidRDefault="00C95854" w:rsidP="00436BAA">
      <w:pPr>
        <w:pStyle w:val="Textoindependiente"/>
        <w:spacing w:before="1"/>
        <w:jc w:val="both"/>
        <w:rPr>
          <w:rFonts w:ascii="Arial" w:hAnsi="Arial" w:cs="Arial"/>
          <w:b/>
        </w:rPr>
      </w:pPr>
    </w:p>
    <w:p w:rsidR="003C4C13" w:rsidRPr="00436BAA" w:rsidRDefault="000A3B1F" w:rsidP="00436BAA">
      <w:pPr>
        <w:pStyle w:val="Textoindependiente"/>
        <w:numPr>
          <w:ilvl w:val="0"/>
          <w:numId w:val="8"/>
        </w:numPr>
        <w:spacing w:before="90" w:line="276" w:lineRule="auto"/>
        <w:ind w:right="708"/>
        <w:jc w:val="both"/>
        <w:rPr>
          <w:rFonts w:ascii="Arial" w:hAnsi="Arial" w:cs="Arial"/>
        </w:rPr>
      </w:pPr>
      <w:r w:rsidRPr="00436BAA">
        <w:rPr>
          <w:rFonts w:ascii="Arial" w:hAnsi="Arial" w:cs="Arial"/>
        </w:rPr>
        <w:t>América Latina y el Caribe se une y establece una meta común para dar un salto en energías limpias durante est</w:t>
      </w:r>
      <w:r w:rsidR="003C4C13" w:rsidRPr="00436BAA">
        <w:rPr>
          <w:rFonts w:ascii="Arial" w:hAnsi="Arial" w:cs="Arial"/>
        </w:rPr>
        <w:t>a década. WWF. 2019. Tomado de:</w:t>
      </w:r>
      <w:hyperlink r:id="rId29">
        <w:r w:rsidRPr="00436BAA">
          <w:rPr>
            <w:rFonts w:ascii="Arial" w:hAnsi="Arial" w:cs="Arial"/>
            <w:spacing w:val="-1"/>
            <w:u w:val="single"/>
          </w:rPr>
          <w:t>https://www.wwf.org.co/?uNewsID=357040#:~:text=Con%20la%20meta%20de%20que,de</w:t>
        </w:r>
      </w:hyperlink>
      <w:r w:rsidR="003C4C13" w:rsidRPr="00436BAA">
        <w:rPr>
          <w:rFonts w:ascii="Arial" w:hAnsi="Arial" w:cs="Arial"/>
        </w:rPr>
        <w:t xml:space="preserve"> </w:t>
      </w:r>
      <w:hyperlink r:id="rId30">
        <w:r w:rsidRPr="00436BAA">
          <w:rPr>
            <w:rFonts w:ascii="Arial" w:hAnsi="Arial" w:cs="Arial"/>
            <w:u w:val="single"/>
          </w:rPr>
          <w:t>%20su%20Ministerio%20de%20Energ%C3%ADa</w:t>
        </w:r>
      </w:hyperlink>
    </w:p>
    <w:p w:rsidR="00436BAA" w:rsidRPr="00436BAA" w:rsidRDefault="000A3B1F" w:rsidP="00436BAA">
      <w:pPr>
        <w:pStyle w:val="Textoindependiente"/>
        <w:numPr>
          <w:ilvl w:val="0"/>
          <w:numId w:val="8"/>
        </w:numPr>
        <w:spacing w:before="90" w:line="276" w:lineRule="auto"/>
        <w:ind w:right="708"/>
        <w:jc w:val="both"/>
        <w:rPr>
          <w:rFonts w:ascii="Arial" w:hAnsi="Arial" w:cs="Arial"/>
        </w:rPr>
      </w:pPr>
      <w:r w:rsidRPr="00436BAA">
        <w:rPr>
          <w:rFonts w:ascii="Arial" w:hAnsi="Arial" w:cs="Arial"/>
        </w:rPr>
        <w:t>Boletín</w:t>
      </w:r>
      <w:r w:rsidRPr="00436BAA">
        <w:rPr>
          <w:rFonts w:ascii="Arial" w:hAnsi="Arial" w:cs="Arial"/>
        </w:rPr>
        <w:tab/>
        <w:t>Estadístico</w:t>
      </w:r>
      <w:r w:rsidRPr="00436BAA">
        <w:rPr>
          <w:rFonts w:ascii="Arial" w:hAnsi="Arial" w:cs="Arial"/>
        </w:rPr>
        <w:tab/>
        <w:t>de</w:t>
      </w:r>
      <w:r w:rsidRPr="00436BAA">
        <w:rPr>
          <w:rFonts w:ascii="Arial" w:hAnsi="Arial" w:cs="Arial"/>
        </w:rPr>
        <w:tab/>
        <w:t>minas</w:t>
      </w:r>
      <w:r w:rsidRPr="00436BAA">
        <w:rPr>
          <w:rFonts w:ascii="Arial" w:hAnsi="Arial" w:cs="Arial"/>
        </w:rPr>
        <w:tab/>
        <w:t>y</w:t>
      </w:r>
      <w:r w:rsidRPr="00436BAA">
        <w:rPr>
          <w:rFonts w:ascii="Arial" w:hAnsi="Arial" w:cs="Arial"/>
        </w:rPr>
        <w:tab/>
        <w:t>energía.</w:t>
      </w:r>
      <w:r w:rsidRPr="00436BAA">
        <w:rPr>
          <w:rFonts w:ascii="Arial" w:hAnsi="Arial" w:cs="Arial"/>
        </w:rPr>
        <w:tab/>
        <w:t>Upme.</w:t>
      </w:r>
      <w:r w:rsidRPr="00436BAA">
        <w:rPr>
          <w:rFonts w:ascii="Arial" w:hAnsi="Arial" w:cs="Arial"/>
        </w:rPr>
        <w:tab/>
        <w:t>2018.</w:t>
      </w:r>
      <w:r w:rsidRPr="00436BAA">
        <w:rPr>
          <w:rFonts w:ascii="Arial" w:hAnsi="Arial" w:cs="Arial"/>
        </w:rPr>
        <w:tab/>
        <w:t>Tomado</w:t>
      </w:r>
      <w:r w:rsidRPr="00436BAA">
        <w:rPr>
          <w:rFonts w:ascii="Arial" w:hAnsi="Arial" w:cs="Arial"/>
        </w:rPr>
        <w:tab/>
      </w:r>
      <w:r w:rsidRPr="00436BAA">
        <w:rPr>
          <w:rFonts w:ascii="Arial" w:hAnsi="Arial" w:cs="Arial"/>
          <w:spacing w:val="-9"/>
        </w:rPr>
        <w:t xml:space="preserve">de </w:t>
      </w:r>
      <w:hyperlink r:id="rId31">
        <w:r w:rsidRPr="00436BAA">
          <w:rPr>
            <w:rFonts w:ascii="Arial" w:hAnsi="Arial" w:cs="Arial"/>
            <w:spacing w:val="-1"/>
            <w:u w:val="single"/>
          </w:rPr>
          <w:t>http://www1.upme.gov.co/PromocionSector/SeccionesInteres/Documents/Boletines/Boletin</w:t>
        </w:r>
      </w:hyperlink>
      <w:hyperlink r:id="rId32">
        <w:r w:rsidRPr="00436BAA">
          <w:rPr>
            <w:rFonts w:ascii="Arial" w:hAnsi="Arial" w:cs="Arial"/>
            <w:u w:val="single"/>
          </w:rPr>
          <w:t>_Estadistico_2018.pdf</w:t>
        </w:r>
      </w:hyperlink>
    </w:p>
    <w:p w:rsidR="00436BAA" w:rsidRPr="00436BAA" w:rsidRDefault="000A3B1F" w:rsidP="00436BAA">
      <w:pPr>
        <w:pStyle w:val="Textoindependiente"/>
        <w:numPr>
          <w:ilvl w:val="0"/>
          <w:numId w:val="8"/>
        </w:numPr>
        <w:spacing w:before="90" w:line="276" w:lineRule="auto"/>
        <w:ind w:right="708"/>
        <w:jc w:val="both"/>
        <w:rPr>
          <w:rFonts w:ascii="Arial" w:hAnsi="Arial" w:cs="Arial"/>
        </w:rPr>
      </w:pPr>
      <w:r w:rsidRPr="00436BAA">
        <w:rPr>
          <w:rFonts w:ascii="Arial" w:hAnsi="Arial" w:cs="Arial"/>
        </w:rPr>
        <w:t>CEPAL planteó acelerar la transición energética en Latinoamérica creando 7 millones de empleos hasta 2032. Revista Energía Estrategia en 2020. Tomado de:</w:t>
      </w:r>
      <w:hyperlink r:id="rId33" w:anchor="%3A~%3Atext%3Dde%20noviembre%202020%2CCEPAL%20plante%C3%B3%20acelerar%20la%20transici%C3%B3n%20energ%C3%A9tica%20en%20Latinoam%C3%A9rica%20creando%207%2Cenerg%C3%ADas%20renovables%20en%20la%20regi%C3%B3n">
        <w:r w:rsidRPr="00436BAA">
          <w:rPr>
            <w:rFonts w:ascii="Arial" w:hAnsi="Arial" w:cs="Arial"/>
            <w:u w:val="single"/>
          </w:rPr>
          <w:t>https://www.energiaestrategica.com/cepal-planteo-acelerar-la-transicion-energetica-en-</w:t>
        </w:r>
      </w:hyperlink>
      <w:r w:rsidRPr="00436BAA">
        <w:rPr>
          <w:rFonts w:ascii="Arial" w:hAnsi="Arial" w:cs="Arial"/>
        </w:rPr>
        <w:t xml:space="preserve"> </w:t>
      </w:r>
      <w:r w:rsidRPr="00436BAA">
        <w:rPr>
          <w:rFonts w:ascii="Arial" w:hAnsi="Arial" w:cs="Arial"/>
          <w:u w:val="single"/>
        </w:rPr>
        <w:t>latinoamerica-crea</w:t>
      </w:r>
      <w:r w:rsidR="00436BAA" w:rsidRPr="00436BAA">
        <w:rPr>
          <w:rFonts w:ascii="Arial" w:hAnsi="Arial" w:cs="Arial"/>
          <w:u w:val="single"/>
        </w:rPr>
        <w:t xml:space="preserve">ndo-7-millones-de-empleos-hasta </w:t>
      </w:r>
      <w:hyperlink r:id="rId34" w:anchor="%3A~%3Atext%3Dde%20noviembre%202020%2CCEPAL%20plante%C3%B3%20acelerar%20la%20transici%C3%B3n%20energ%C3%A9tica%20en%20Latinoam%C3%A9rica%20creando%207%2Cenerg%C3%ADas%20renovables%20en%20la%20regi%C3%B3n">
        <w:r w:rsidRPr="00436BAA">
          <w:rPr>
            <w:rFonts w:ascii="Arial" w:hAnsi="Arial" w:cs="Arial"/>
            <w:u w:val="single"/>
          </w:rPr>
          <w:t>2032/#:~:text=de%20noviembre%202020,CEPAL%20plante%C3%B3%20acelerar%20la</w:t>
        </w:r>
      </w:hyperlink>
      <w:hyperlink r:id="rId35" w:anchor="%3A~%3Atext%3Dde%20noviembre%202020%2CCEPAL%20plante%C3%B3%20acelerar%20la%20transici%C3%B3n%20energ%C3%A9tica%20en%20Latinoam%C3%A9rica%20creando%207%2Cenerg%C3%ADas%20renovables%20en%20la%20regi%C3%B3n">
        <w:r w:rsidRPr="00436BAA">
          <w:rPr>
            <w:rFonts w:ascii="Arial" w:hAnsi="Arial" w:cs="Arial"/>
            <w:u w:val="single"/>
          </w:rPr>
          <w:t>%20transici%C3%B3n%20energ%C3%A9tica%20en%20Latinoam%C3%A9rica%20crean</w:t>
        </w:r>
      </w:hyperlink>
      <w:r w:rsidRPr="00436BAA">
        <w:rPr>
          <w:rFonts w:ascii="Arial" w:hAnsi="Arial" w:cs="Arial"/>
        </w:rPr>
        <w:t xml:space="preserve"> </w:t>
      </w:r>
      <w:hyperlink r:id="rId36" w:anchor="%3A~%3Atext%3Dde%20noviembre%202020%2CCEPAL%20plante%C3%B3%20acelerar%20la%20transici%C3%B3n%20energ%C3%A9tica%20en%20Latinoam%C3%A9rica%20creando%207%2Cenerg%C3%ADas%20renovables%20en%20la%20regi%C3%B3n">
        <w:r w:rsidRPr="00436BAA">
          <w:rPr>
            <w:rFonts w:ascii="Arial" w:hAnsi="Arial" w:cs="Arial"/>
            <w:u w:val="single"/>
          </w:rPr>
          <w:t>do%207,energ%C3%ADas%20renovables%20en%20la%20regi%C3%B3n</w:t>
        </w:r>
      </w:hyperlink>
      <w:r w:rsidRPr="00436BAA">
        <w:rPr>
          <w:rFonts w:ascii="Arial" w:hAnsi="Arial" w:cs="Arial"/>
        </w:rPr>
        <w:t>.</w:t>
      </w:r>
    </w:p>
    <w:p w:rsidR="00436BAA" w:rsidRPr="00436BAA" w:rsidRDefault="000A3B1F" w:rsidP="00436BAA">
      <w:pPr>
        <w:pStyle w:val="Textoindependiente"/>
        <w:numPr>
          <w:ilvl w:val="0"/>
          <w:numId w:val="8"/>
        </w:numPr>
        <w:spacing w:before="90" w:line="276" w:lineRule="auto"/>
        <w:ind w:right="708"/>
        <w:jc w:val="both"/>
        <w:rPr>
          <w:rFonts w:ascii="Arial" w:hAnsi="Arial" w:cs="Arial"/>
        </w:rPr>
      </w:pPr>
      <w:r w:rsidRPr="00436BAA">
        <w:rPr>
          <w:rFonts w:ascii="Arial" w:hAnsi="Arial" w:cs="Arial"/>
        </w:rPr>
        <w:t xml:space="preserve">Circular No 046-2019, Unidad de Planeación minero energética UPME. 2019. Tomado de: </w:t>
      </w:r>
      <w:hyperlink r:id="rId37">
        <w:r w:rsidRPr="00436BAA">
          <w:rPr>
            <w:rFonts w:ascii="Arial" w:hAnsi="Arial" w:cs="Arial"/>
            <w:u w:val="single"/>
          </w:rPr>
          <w:t>https://www1.upme.gov.co/Normatividad/Circular_046_2019.pdf</w:t>
        </w:r>
      </w:hyperlink>
    </w:p>
    <w:p w:rsidR="00436BAA" w:rsidRPr="00436BAA" w:rsidRDefault="00EB291B" w:rsidP="006045DC">
      <w:pPr>
        <w:pStyle w:val="Textoindependiente"/>
        <w:numPr>
          <w:ilvl w:val="0"/>
          <w:numId w:val="8"/>
        </w:numPr>
        <w:spacing w:before="90" w:line="276" w:lineRule="auto"/>
        <w:ind w:right="709"/>
        <w:jc w:val="both"/>
        <w:rPr>
          <w:rFonts w:ascii="Arial" w:hAnsi="Arial" w:cs="Arial"/>
        </w:rPr>
      </w:pPr>
      <w:r w:rsidRPr="00436BAA">
        <w:rPr>
          <w:rFonts w:ascii="Arial" w:hAnsi="Arial" w:cs="Arial"/>
          <w:noProof/>
          <w:lang w:val="es-CO" w:eastAsia="es-CO"/>
        </w:rPr>
        <mc:AlternateContent>
          <mc:Choice Requires="wps">
            <w:drawing>
              <wp:anchor distT="0" distB="0" distL="0" distR="0" simplePos="0" relativeHeight="487593472" behindDoc="1" locked="0" layoutInCell="1" allowOverlap="1" wp14:anchorId="10D07DD0" wp14:editId="29774E7C">
                <wp:simplePos x="0" y="0"/>
                <wp:positionH relativeFrom="page">
                  <wp:posOffset>1062355</wp:posOffset>
                </wp:positionH>
                <wp:positionV relativeFrom="paragraph">
                  <wp:posOffset>778510</wp:posOffset>
                </wp:positionV>
                <wp:extent cx="5316855" cy="889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6855" cy="889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96097E" id="Rectangle 5" o:spid="_x0000_s1026" style="position:absolute;margin-left:83.65pt;margin-top:61.3pt;width:418.6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" fillcolor="#ebebeb" stroked="f">
                <v:path arrowok="t"/>
                <w10:wrap type="topAndBottom" anchorx="page"/>
              </v:rect>
            </w:pict>
          </mc:Fallback>
        </mc:AlternateContent>
      </w:r>
      <w:r w:rsidR="000A3B1F" w:rsidRPr="00436BAA">
        <w:rPr>
          <w:rFonts w:ascii="Arial" w:hAnsi="Arial" w:cs="Arial"/>
        </w:rPr>
        <w:t>El empleo en el sector petrolero. Subdirección de Hidrocarburo UPME. 2015.</w:t>
      </w:r>
      <w:r w:rsidR="000A3B1F" w:rsidRPr="00436BAA">
        <w:rPr>
          <w:rFonts w:ascii="Arial" w:hAnsi="Arial" w:cs="Arial"/>
          <w:spacing w:val="-29"/>
        </w:rPr>
        <w:t xml:space="preserve"> </w:t>
      </w:r>
      <w:r w:rsidR="00436BAA" w:rsidRPr="00436BAA">
        <w:rPr>
          <w:rFonts w:ascii="Arial" w:hAnsi="Arial" w:cs="Arial"/>
        </w:rPr>
        <w:t xml:space="preserve">Tomado de </w:t>
      </w:r>
      <w:r w:rsidR="00436BAA" w:rsidRPr="00436BAA">
        <w:rPr>
          <w:rFonts w:ascii="Arial" w:hAnsi="Arial" w:cs="Arial"/>
          <w:spacing w:val="-1"/>
          <w:u w:val="single"/>
        </w:rPr>
        <w:t>https://www1.upme.gov.co/Hidrocarburos/Estudios%202014</w:t>
      </w:r>
      <w:r w:rsidR="00436BAA" w:rsidRPr="00436BAA">
        <w:rPr>
          <w:rFonts w:ascii="Arial" w:hAnsi="Arial" w:cs="Arial"/>
          <w:u w:val="single"/>
        </w:rPr>
        <w:t>2016/resumen_fedesarrollo_mme_final.pdf</w:t>
      </w:r>
    </w:p>
    <w:p w:rsidR="006045DC" w:rsidRDefault="00EB291B" w:rsidP="006045DC">
      <w:pPr>
        <w:pStyle w:val="Textoindependiente"/>
        <w:numPr>
          <w:ilvl w:val="0"/>
          <w:numId w:val="8"/>
        </w:numPr>
        <w:spacing w:before="90" w:line="276" w:lineRule="auto"/>
        <w:ind w:right="709"/>
        <w:jc w:val="both"/>
        <w:rPr>
          <w:rFonts w:ascii="Arial" w:hAnsi="Arial" w:cs="Arial"/>
        </w:rPr>
      </w:pPr>
      <w:r w:rsidRPr="00436BAA">
        <w:rPr>
          <w:rFonts w:ascii="Arial" w:hAnsi="Arial" w:cs="Arial"/>
          <w:noProof/>
          <w:lang w:val="es-CO" w:eastAsia="es-CO"/>
        </w:rPr>
        <mc:AlternateContent>
          <mc:Choice Requires="wps">
            <w:drawing>
              <wp:anchor distT="0" distB="0" distL="0" distR="0" simplePos="0" relativeHeight="487593984" behindDoc="1" locked="0" layoutInCell="1" allowOverlap="1" wp14:anchorId="3B3951C1" wp14:editId="21023401">
                <wp:simplePos x="0" y="0"/>
                <wp:positionH relativeFrom="page">
                  <wp:posOffset>1062355</wp:posOffset>
                </wp:positionH>
                <wp:positionV relativeFrom="paragraph">
                  <wp:posOffset>431800</wp:posOffset>
                </wp:positionV>
                <wp:extent cx="5316855" cy="889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6855" cy="889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A3DF56" id="Rectangle 4" o:spid="_x0000_s1026" style="position:absolute;margin-left:83.65pt;margin-top:34pt;width:418.65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" fillcolor="#ebebeb" stroked="f">
                <v:path arrowok="t"/>
                <w10:wrap type="topAndBottom" anchorx="page"/>
              </v:rect>
            </w:pict>
          </mc:Fallback>
        </mc:AlternateContent>
      </w:r>
      <w:r w:rsidR="000A3B1F" w:rsidRPr="00436BAA">
        <w:rPr>
          <w:rFonts w:ascii="Arial" w:hAnsi="Arial" w:cs="Arial"/>
          <w:lang w:val="es-CO"/>
        </w:rPr>
        <w:t xml:space="preserve">Energy Supply Situation in Colombia. </w:t>
      </w:r>
      <w:r w:rsidR="00436BAA" w:rsidRPr="00436BAA">
        <w:rPr>
          <w:rFonts w:ascii="Arial" w:hAnsi="Arial" w:cs="Arial"/>
        </w:rPr>
        <w:t xml:space="preserve">Misión de Crecimiento Verde. </w:t>
      </w:r>
      <w:r w:rsidR="006045DC">
        <w:rPr>
          <w:rFonts w:ascii="Arial" w:hAnsi="Arial" w:cs="Arial"/>
        </w:rPr>
        <w:t>2017.</w:t>
      </w:r>
    </w:p>
    <w:p w:rsidR="00436BAA" w:rsidRPr="00436BAA" w:rsidRDefault="000A3B1F" w:rsidP="006045DC">
      <w:pPr>
        <w:pStyle w:val="Textoindependiente"/>
        <w:numPr>
          <w:ilvl w:val="0"/>
          <w:numId w:val="8"/>
        </w:numPr>
        <w:spacing w:before="90" w:line="276" w:lineRule="auto"/>
        <w:ind w:right="709"/>
        <w:jc w:val="both"/>
        <w:rPr>
          <w:rFonts w:ascii="Arial" w:hAnsi="Arial" w:cs="Arial"/>
        </w:rPr>
      </w:pPr>
      <w:r w:rsidRPr="00436BAA">
        <w:rPr>
          <w:rFonts w:ascii="Arial" w:hAnsi="Arial" w:cs="Arial"/>
        </w:rPr>
        <w:t>Banco Mundial, Enersinc y Departamento Nacional de Planeación et al.</w:t>
      </w:r>
    </w:p>
    <w:p w:rsidR="00436BAA" w:rsidRPr="006045DC" w:rsidRDefault="000A3B1F" w:rsidP="006045DC">
      <w:pPr>
        <w:pStyle w:val="Textoindependiente"/>
        <w:numPr>
          <w:ilvl w:val="0"/>
          <w:numId w:val="8"/>
        </w:numPr>
        <w:spacing w:before="90" w:line="276" w:lineRule="auto"/>
        <w:ind w:right="709"/>
        <w:jc w:val="both"/>
        <w:rPr>
          <w:rFonts w:ascii="Arial" w:hAnsi="Arial" w:cs="Arial"/>
          <w:lang w:val="en-US"/>
        </w:rPr>
      </w:pPr>
      <w:r w:rsidRPr="00436BAA">
        <w:rPr>
          <w:rFonts w:ascii="Arial" w:hAnsi="Arial" w:cs="Arial"/>
          <w:lang w:val="en-US"/>
        </w:rPr>
        <w:t xml:space="preserve">IRENA, IEA and REN21 (2018), ‘Renewable Energy Policies in a Time of </w:t>
      </w:r>
      <w:r w:rsidRPr="00436BAA">
        <w:rPr>
          <w:rFonts w:ascii="Arial" w:hAnsi="Arial" w:cs="Arial"/>
          <w:lang w:val="en-US"/>
        </w:rPr>
        <w:lastRenderedPageBreak/>
        <w:t xml:space="preserve">Transition’. </w:t>
      </w:r>
      <w:r w:rsidRPr="006045DC">
        <w:rPr>
          <w:rFonts w:ascii="Arial" w:hAnsi="Arial" w:cs="Arial"/>
          <w:lang w:val="en-US"/>
        </w:rPr>
        <w:t>IRENA, OECD/ IEA and REN21.</w:t>
      </w:r>
    </w:p>
    <w:p w:rsidR="00436BAA" w:rsidRPr="00436BAA" w:rsidRDefault="000A3B1F"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rPr>
        <w:t xml:space="preserve">La transición energética de Colombia, memorias al congreso. Ministerio de Minas y Energía. 2019. Tomado de: </w:t>
      </w:r>
      <w:hyperlink r:id="rId38">
        <w:r w:rsidRPr="00436BAA">
          <w:rPr>
            <w:rFonts w:ascii="Arial" w:hAnsi="Arial" w:cs="Arial"/>
            <w:u w:val="single"/>
          </w:rPr>
          <w:t>https://www.minenergia.gov.co/documents/10192/24226685/Memorias+al+Congreso+201</w:t>
        </w:r>
      </w:hyperlink>
      <w:r w:rsidRPr="00436BAA">
        <w:rPr>
          <w:rFonts w:ascii="Arial" w:hAnsi="Arial" w:cs="Arial"/>
        </w:rPr>
        <w:t xml:space="preserve"> </w:t>
      </w:r>
      <w:hyperlink r:id="rId39">
        <w:r w:rsidRPr="00436BAA">
          <w:rPr>
            <w:rFonts w:ascii="Arial" w:hAnsi="Arial" w:cs="Arial"/>
            <w:u w:val="single"/>
          </w:rPr>
          <w:t>9-2020.pdf</w:t>
        </w:r>
      </w:hyperlink>
    </w:p>
    <w:p w:rsidR="00436BAA" w:rsidRPr="00436BAA" w:rsidRDefault="00EB291B"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noProof/>
          <w:lang w:val="es-CO" w:eastAsia="es-CO"/>
        </w:rPr>
        <mc:AlternateContent>
          <mc:Choice Requires="wps">
            <w:drawing>
              <wp:anchor distT="0" distB="0" distL="0" distR="0" simplePos="0" relativeHeight="487594496" behindDoc="1" locked="0" layoutInCell="1" allowOverlap="1" wp14:anchorId="2B8B440F" wp14:editId="18BECCEB">
                <wp:simplePos x="0" y="0"/>
                <wp:positionH relativeFrom="page">
                  <wp:posOffset>1062355</wp:posOffset>
                </wp:positionH>
                <wp:positionV relativeFrom="paragraph">
                  <wp:posOffset>488950</wp:posOffset>
                </wp:positionV>
                <wp:extent cx="5316855"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6855" cy="889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6D6B3B" id="Rectangle 3" o:spid="_x0000_s1026" style="position:absolute;margin-left:83.65pt;margin-top:38.5pt;width:418.65pt;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" fillcolor="#ebebeb" stroked="f">
                <v:path arrowok="t"/>
                <w10:wrap type="topAndBottom" anchorx="page"/>
              </v:rect>
            </w:pict>
          </mc:Fallback>
        </mc:AlternateContent>
      </w:r>
      <w:r w:rsidR="000A3B1F" w:rsidRPr="00436BAA">
        <w:rPr>
          <w:rFonts w:ascii="Arial" w:hAnsi="Arial" w:cs="Arial"/>
        </w:rPr>
        <w:t xml:space="preserve">Mitos y realidades, hidrocarburos. Ministerio de Minas. 2020. Tomado de: </w:t>
      </w:r>
      <w:hyperlink r:id="rId40">
        <w:r w:rsidR="000A3B1F" w:rsidRPr="00436BAA">
          <w:rPr>
            <w:rFonts w:ascii="Arial" w:hAnsi="Arial" w:cs="Arial"/>
            <w:u w:val="single"/>
          </w:rPr>
          <w:t>https://www.minenergia.gov.co/mitos-y-realidades-hidrocarburos</w:t>
        </w:r>
      </w:hyperlink>
    </w:p>
    <w:p w:rsidR="00436BAA" w:rsidRPr="00436BAA" w:rsidRDefault="000A3B1F"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rPr>
        <w:t>Ministerio de Minas y Energía., Unidad de Planeación Minero Energética – UPME. 2015. Integración de las energías renovables no convencionales en Colombia. Convenio atn/fm- 12825-co componente proyecto inversiones catalizadoras para energía geotérmica promoción de criterios de mercado para las energías renovables no convencionales a través de la eliminación de barreras para su desarrollo.</w:t>
      </w:r>
    </w:p>
    <w:p w:rsidR="00436BAA" w:rsidRPr="00436BAA" w:rsidRDefault="000A3B1F"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rPr>
        <w:t xml:space="preserve">Plan Energético Nacional. Unidad de Planeación Minero-energética-UPME. 2019. Tomado de: </w:t>
      </w:r>
      <w:hyperlink r:id="rId41">
        <w:r w:rsidRPr="00436BAA">
          <w:rPr>
            <w:rFonts w:ascii="Arial" w:hAnsi="Arial" w:cs="Arial"/>
            <w:u w:val="single"/>
          </w:rPr>
          <w:t>https://www1.upme.gov.co/DemandaEnergetica/PEN_documento_para_consulta.pdf</w:t>
        </w:r>
      </w:hyperlink>
    </w:p>
    <w:p w:rsidR="00436BAA" w:rsidRPr="00436BAA" w:rsidRDefault="000A3B1F"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rPr>
        <w:t xml:space="preserve">Objetivo de Desarrollo Sostenible (ODS) 7. Cepal. 2018. Tomado de </w:t>
      </w:r>
      <w:hyperlink r:id="rId42">
        <w:r w:rsidRPr="00436BAA">
          <w:rPr>
            <w:rFonts w:ascii="Arial" w:hAnsi="Arial" w:cs="Arial"/>
            <w:u w:val="single"/>
          </w:rPr>
          <w:t>https://www.cepal.org/sites/default/files/static/files/ods7_c1900694_press_0.pdf</w:t>
        </w:r>
      </w:hyperlink>
    </w:p>
    <w:p w:rsidR="00436BAA" w:rsidRPr="00436BAA" w:rsidRDefault="000A3B1F" w:rsidP="00436BAA">
      <w:pPr>
        <w:pStyle w:val="Textoindependiente"/>
        <w:numPr>
          <w:ilvl w:val="0"/>
          <w:numId w:val="8"/>
        </w:numPr>
        <w:spacing w:before="90" w:line="276" w:lineRule="auto"/>
        <w:ind w:right="1316"/>
        <w:jc w:val="both"/>
        <w:rPr>
          <w:rFonts w:ascii="Arial" w:hAnsi="Arial" w:cs="Arial"/>
        </w:rPr>
      </w:pPr>
      <w:r w:rsidRPr="00436BAA">
        <w:rPr>
          <w:rFonts w:ascii="Arial" w:hAnsi="Arial" w:cs="Arial"/>
        </w:rPr>
        <w:t>Objetivos</w:t>
      </w:r>
      <w:r w:rsidRPr="00436BAA">
        <w:rPr>
          <w:rFonts w:ascii="Arial" w:hAnsi="Arial" w:cs="Arial"/>
        </w:rPr>
        <w:tab/>
        <w:t>de</w:t>
      </w:r>
      <w:r w:rsidRPr="00436BAA">
        <w:rPr>
          <w:rFonts w:ascii="Arial" w:hAnsi="Arial" w:cs="Arial"/>
        </w:rPr>
        <w:tab/>
        <w:t>Desarrollo</w:t>
      </w:r>
      <w:r w:rsidRPr="00436BAA">
        <w:rPr>
          <w:rFonts w:ascii="Arial" w:hAnsi="Arial" w:cs="Arial"/>
        </w:rPr>
        <w:tab/>
        <w:t>Sostenible</w:t>
      </w:r>
      <w:r w:rsidRPr="00436BAA">
        <w:rPr>
          <w:rFonts w:ascii="Arial" w:hAnsi="Arial" w:cs="Arial"/>
        </w:rPr>
        <w:tab/>
        <w:t>ODS.</w:t>
      </w:r>
      <w:r w:rsidRPr="00436BAA">
        <w:rPr>
          <w:rFonts w:ascii="Arial" w:hAnsi="Arial" w:cs="Arial"/>
        </w:rPr>
        <w:tab/>
        <w:t>2020.</w:t>
      </w:r>
      <w:r w:rsidRPr="00436BAA">
        <w:rPr>
          <w:rFonts w:ascii="Arial" w:hAnsi="Arial" w:cs="Arial"/>
        </w:rPr>
        <w:tab/>
        <w:t>Naciones</w:t>
      </w:r>
      <w:r w:rsidRPr="00436BAA">
        <w:rPr>
          <w:rFonts w:ascii="Arial" w:hAnsi="Arial" w:cs="Arial"/>
        </w:rPr>
        <w:tab/>
        <w:t>Unidas.</w:t>
      </w:r>
      <w:r w:rsidRPr="00436BAA">
        <w:rPr>
          <w:rFonts w:ascii="Arial" w:hAnsi="Arial" w:cs="Arial"/>
        </w:rPr>
        <w:tab/>
        <w:t>Tomado</w:t>
      </w:r>
      <w:r w:rsidRPr="00436BAA">
        <w:rPr>
          <w:rFonts w:ascii="Arial" w:hAnsi="Arial" w:cs="Arial"/>
        </w:rPr>
        <w:tab/>
      </w:r>
      <w:r w:rsidRPr="00436BAA">
        <w:rPr>
          <w:rFonts w:ascii="Arial" w:hAnsi="Arial" w:cs="Arial"/>
          <w:spacing w:val="-9"/>
        </w:rPr>
        <w:t xml:space="preserve">de </w:t>
      </w:r>
      <w:hyperlink r:id="rId43">
        <w:r w:rsidRPr="00436BAA">
          <w:rPr>
            <w:rFonts w:ascii="Arial" w:hAnsi="Arial" w:cs="Arial"/>
            <w:u w:val="single"/>
          </w:rPr>
          <w:t>https://www.undp.org/content/undp/en/home/sustainable-development-goals.html</w:t>
        </w:r>
      </w:hyperlink>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Retos adaptativos de la transición energética en Colombia. Certecnica. 2020. Tomado de</w:t>
      </w:r>
      <w:r w:rsidRPr="00436BAA">
        <w:rPr>
          <w:rFonts w:ascii="Arial" w:hAnsi="Arial" w:cs="Arial"/>
        </w:rPr>
        <w:tab/>
      </w:r>
      <w:r w:rsidRPr="00436BAA">
        <w:rPr>
          <w:rFonts w:ascii="Arial" w:hAnsi="Arial" w:cs="Arial"/>
          <w:u w:val="single"/>
        </w:rPr>
        <w:t>https://certecnica.com/transicion-energetica-en-</w:t>
      </w:r>
      <w:hyperlink r:id="rId44" w:anchor="%3A~%3Atext%3DHay%20una%20capacidad%20de%20generaci%C3%B3n%2C184.76%20con%20capacidad%20neta%20efectiva)%2C">
        <w:r w:rsidRPr="00436BAA">
          <w:rPr>
            <w:rFonts w:ascii="Arial" w:hAnsi="Arial" w:cs="Arial"/>
            <w:u w:val="single"/>
          </w:rPr>
          <w:t>colombia/#:~:text=Hay%20una%20capacidad%20de%20generaci%C3%B3n,184.76</w:t>
        </w:r>
      </w:hyperlink>
      <w:r w:rsidR="00436BAA" w:rsidRPr="00436BAA">
        <w:rPr>
          <w:rFonts w:ascii="Arial" w:hAnsi="Arial" w:cs="Arial"/>
        </w:rPr>
        <w:t xml:space="preserve"> </w:t>
      </w:r>
      <w:r w:rsidR="00EB291B" w:rsidRPr="00436BAA">
        <w:rPr>
          <w:rFonts w:ascii="Arial" w:hAnsi="Arial" w:cs="Arial"/>
          <w:noProof/>
          <w:lang w:val="es-CO" w:eastAsia="es-CO"/>
        </w:rPr>
        <mc:AlternateContent>
          <mc:Choice Requires="wps">
            <w:drawing>
              <wp:anchor distT="0" distB="0" distL="0" distR="0" simplePos="0" relativeHeight="487595008" behindDoc="1" locked="0" layoutInCell="1" allowOverlap="1" wp14:anchorId="0BF4E63F" wp14:editId="4D31B1B0">
                <wp:simplePos x="0" y="0"/>
                <wp:positionH relativeFrom="page">
                  <wp:posOffset>1062355</wp:posOffset>
                </wp:positionH>
                <wp:positionV relativeFrom="paragraph">
                  <wp:posOffset>231140</wp:posOffset>
                </wp:positionV>
                <wp:extent cx="531685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6855" cy="889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57E132" id="Rectangle 2" o:spid="_x0000_s1026" style="position:absolute;margin-left:83.65pt;margin-top:18.2pt;width:418.65pt;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" fillcolor="#ebebeb" stroked="f">
                <v:path arrowok="t"/>
                <w10:wrap type="topAndBottom" anchorx="page"/>
              </v:rect>
            </w:pict>
          </mc:Fallback>
        </mc:AlternateContent>
      </w:r>
      <w:hyperlink r:id="rId45" w:anchor="%3A~%3Atext%3DHay%20una%20capacidad%20de%20generaci%C3%B3n%2C184.76%20con%20capacidad%20neta%20efectiva)%2C">
        <w:r w:rsidRPr="00436BAA">
          <w:rPr>
            <w:rFonts w:ascii="Arial" w:hAnsi="Arial" w:cs="Arial"/>
            <w:u w:val="single"/>
          </w:rPr>
          <w:t>%20con%20capacidad%20neta%20efectiva)%2C</w:t>
        </w:r>
      </w:hyperlink>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 xml:space="preserve">Sueddeutsch Zitung. 2018. Tomado de </w:t>
      </w:r>
      <w:hyperlink r:id="rId46">
        <w:r w:rsidRPr="00436BAA">
          <w:rPr>
            <w:rFonts w:ascii="Arial" w:hAnsi="Arial" w:cs="Arial"/>
            <w:w w:val="95"/>
            <w:u w:val="single"/>
          </w:rPr>
          <w:t>https://www.sueddeutsche.de/politik/sondierungspapier-das-steht-im-abschlusstext-von-</w:t>
        </w:r>
      </w:hyperlink>
      <w:r w:rsidRPr="00436BAA">
        <w:rPr>
          <w:rFonts w:ascii="Arial" w:hAnsi="Arial" w:cs="Arial"/>
          <w:w w:val="95"/>
        </w:rPr>
        <w:t xml:space="preserve"> </w:t>
      </w:r>
      <w:hyperlink r:id="rId47">
        <w:r w:rsidRPr="00436BAA">
          <w:rPr>
            <w:rFonts w:ascii="Arial" w:hAnsi="Arial" w:cs="Arial"/>
            <w:u w:val="single"/>
          </w:rPr>
          <w:t>union-und-spd-1.3822621</w:t>
        </w:r>
      </w:hyperlink>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Superintendencia delegada para Energía y Gas. 2020. Informe sectorial Zonas no interconectadas -ZNI. 2020.</w:t>
      </w:r>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Superintendencia delegada para Energía y Gas. 2017. Zonas no interconectadas – ZNI. Diagnóstico de la prestación del servicio de energía eléctrica. Dirección técnica de gestión de energía. Bogotá, D.C. septiembre de 2017.</w:t>
      </w:r>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 xml:space="preserve">Tercera comunicación nacional del cambio climático. IDEAM 2016. Tomado de </w:t>
      </w:r>
      <w:hyperlink r:id="rId48">
        <w:r w:rsidRPr="00436BAA">
          <w:rPr>
            <w:rFonts w:ascii="Arial" w:hAnsi="Arial" w:cs="Arial"/>
            <w:u w:val="single"/>
          </w:rPr>
          <w:t>http://www.cambioclimatico.gov.co/3ra-comunicacion-cambio-climatico</w:t>
        </w:r>
      </w:hyperlink>
    </w:p>
    <w:p w:rsidR="00436BAA"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Unidad de Planeación minero-energética - UPME. 2015. Plan energético nacional. Colombia: ideario energético</w:t>
      </w:r>
      <w:r w:rsidRPr="00436BAA">
        <w:rPr>
          <w:rFonts w:ascii="Arial" w:hAnsi="Arial" w:cs="Arial"/>
          <w:spacing w:val="-1"/>
        </w:rPr>
        <w:t xml:space="preserve"> </w:t>
      </w:r>
      <w:r w:rsidRPr="00436BAA">
        <w:rPr>
          <w:rFonts w:ascii="Arial" w:hAnsi="Arial" w:cs="Arial"/>
        </w:rPr>
        <w:t>2050.</w:t>
      </w:r>
    </w:p>
    <w:p w:rsidR="00C95854" w:rsidRPr="00436BAA" w:rsidRDefault="000A3B1F" w:rsidP="00436BAA">
      <w:pPr>
        <w:pStyle w:val="Textoindependiente"/>
        <w:numPr>
          <w:ilvl w:val="0"/>
          <w:numId w:val="8"/>
        </w:numPr>
        <w:spacing w:before="90" w:line="276" w:lineRule="auto"/>
        <w:ind w:right="1014"/>
        <w:jc w:val="both"/>
        <w:rPr>
          <w:rFonts w:ascii="Arial" w:hAnsi="Arial" w:cs="Arial"/>
        </w:rPr>
      </w:pPr>
      <w:r w:rsidRPr="00436BAA">
        <w:rPr>
          <w:rFonts w:ascii="Arial" w:hAnsi="Arial" w:cs="Arial"/>
        </w:rPr>
        <w:t>Van Campen B., D Guidi., y G Best. 2000. Energía solar fotovoltaica para la agricultura y desarrollo rural sostenibles. 92 pp. Documento de trabajo sobre medio ambiente y recursos naturales, No. 3 FAO, Roma,</w:t>
      </w:r>
      <w:r w:rsidRPr="00436BAA">
        <w:rPr>
          <w:rFonts w:ascii="Arial" w:hAnsi="Arial" w:cs="Arial"/>
          <w:spacing w:val="1"/>
        </w:rPr>
        <w:t xml:space="preserve"> </w:t>
      </w:r>
      <w:r w:rsidRPr="00436BAA">
        <w:rPr>
          <w:rFonts w:ascii="Arial" w:hAnsi="Arial" w:cs="Arial"/>
        </w:rPr>
        <w:t>2000.</w:t>
      </w:r>
    </w:p>
    <w:p w:rsidR="00C95854" w:rsidRPr="00436BAA" w:rsidRDefault="00C95854" w:rsidP="00436BAA">
      <w:pPr>
        <w:pStyle w:val="Textoindependiente"/>
        <w:jc w:val="both"/>
        <w:rPr>
          <w:rFonts w:ascii="Arial" w:hAnsi="Arial" w:cs="Arial"/>
        </w:rPr>
      </w:pPr>
    </w:p>
    <w:p w:rsidR="00C95854" w:rsidRPr="00436BAA" w:rsidRDefault="00C95854" w:rsidP="00436BAA">
      <w:pPr>
        <w:pStyle w:val="Textoindependiente"/>
        <w:spacing w:before="36" w:line="276" w:lineRule="auto"/>
        <w:ind w:right="4606"/>
        <w:jc w:val="both"/>
        <w:rPr>
          <w:rFonts w:ascii="Arial" w:hAnsi="Arial" w:cs="Arial"/>
        </w:rPr>
      </w:pPr>
    </w:p>
    <w:sectPr w:rsidR="00C95854" w:rsidRPr="00436BAA">
      <w:pgSz w:w="12240" w:h="15840"/>
      <w:pgMar w:top="2320" w:right="1040" w:bottom="900" w:left="1560" w:header="704" w:footer="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F8" w:rsidRDefault="00C920F8">
      <w:r>
        <w:separator/>
      </w:r>
    </w:p>
  </w:endnote>
  <w:endnote w:type="continuationSeparator" w:id="0">
    <w:p w:rsidR="00C920F8" w:rsidRDefault="00C9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AA" w:rsidRPr="008E7B8B" w:rsidRDefault="00507CE7" w:rsidP="00436BAA">
    <w:pPr>
      <w:pStyle w:val="Piedepgina"/>
      <w:jc w:val="center"/>
      <w:rPr>
        <w:sz w:val="24"/>
      </w:rPr>
    </w:pPr>
    <w:r>
      <w:rPr>
        <w:noProof/>
        <w:lang w:val="es-CO" w:eastAsia="es-CO"/>
      </w:rPr>
      <mc:AlternateContent>
        <mc:Choice Requires="wps">
          <w:drawing>
            <wp:anchor distT="0" distB="0" distL="114300" distR="114300" simplePos="0" relativeHeight="487119872" behindDoc="1" locked="0" layoutInCell="1" allowOverlap="1" wp14:anchorId="777E3429" wp14:editId="3FA3EF79">
              <wp:simplePos x="0" y="0"/>
              <wp:positionH relativeFrom="page">
                <wp:posOffset>3697605</wp:posOffset>
              </wp:positionH>
              <wp:positionV relativeFrom="page">
                <wp:posOffset>9467850</wp:posOffset>
              </wp:positionV>
              <wp:extent cx="427355" cy="152400"/>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E7" w:rsidRDefault="00507CE7" w:rsidP="00436BAA">
                          <w:pPr>
                            <w:spacing w:line="223" w:lineRule="exact"/>
                            <w:rPr>
                              <w:rFonts w:ascii="Carlito" w:hAnsi="Carli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E3429" id="_x0000_t202" coordsize="21600,21600" o:spt="202" path="m,l,21600r21600,l21600,xe">
              <v:stroke joinstyle="miter"/>
              <v:path gradientshapeok="t" o:connecttype="rect"/>
            </v:shapetype>
            <v:shape id="Text Box 5" o:spid="_x0000_s1027" type="#_x0000_t202" style="position:absolute;left:0;text-align:left;margin-left:291.15pt;margin-top:745.5pt;width:33.65pt;height:12pt;z-index:-161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" filled="f" stroked="f">
              <v:path arrowok="t"/>
              <v:textbox inset="0,0,0,0">
                <w:txbxContent>
                  <w:p w:rsidR="00507CE7" w:rsidRDefault="00507CE7" w:rsidP="00436BAA">
                    <w:pPr>
                      <w:spacing w:line="223" w:lineRule="exact"/>
                      <w:rPr>
                        <w:rFonts w:ascii="Carlito" w:hAnsi="Carlito"/>
                        <w:sz w:val="20"/>
                      </w:rPr>
                    </w:pPr>
                  </w:p>
                </w:txbxContent>
              </v:textbox>
              <w10:wrap anchorx="page" anchory="page"/>
            </v:shape>
          </w:pict>
        </mc:Fallback>
      </mc:AlternateContent>
    </w:r>
    <w:r w:rsidR="00436BAA" w:rsidRPr="008E7B8B">
      <w:rPr>
        <w:noProof/>
        <w:sz w:val="24"/>
        <w:lang w:val="es-CO" w:eastAsia="es-CO"/>
      </w:rPr>
      <w:drawing>
        <wp:inline distT="0" distB="0" distL="0" distR="0" wp14:anchorId="521FE39E" wp14:editId="2C6C07D4">
          <wp:extent cx="2686050" cy="1905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90500"/>
                  </a:xfrm>
                  <a:prstGeom prst="rect">
                    <a:avLst/>
                  </a:prstGeom>
                  <a:noFill/>
                  <a:ln>
                    <a:noFill/>
                  </a:ln>
                </pic:spPr>
              </pic:pic>
            </a:graphicData>
          </a:graphic>
        </wp:inline>
      </w:drawing>
    </w:r>
  </w:p>
  <w:p w:rsidR="00436BAA" w:rsidRPr="008E7B8B" w:rsidRDefault="00436BAA" w:rsidP="00436BAA">
    <w:pPr>
      <w:pStyle w:val="Piedepgina"/>
      <w:jc w:val="center"/>
      <w:rPr>
        <w:sz w:val="18"/>
        <w:szCs w:val="16"/>
        <w:lang w:val="es-CO"/>
      </w:rPr>
    </w:pPr>
    <w:r w:rsidRPr="008E7B8B">
      <w:rPr>
        <w:sz w:val="24"/>
        <w:lang w:val="es-CO"/>
      </w:rPr>
      <w:t xml:space="preserve"> </w:t>
    </w:r>
    <w:r w:rsidRPr="008E7B8B">
      <w:rPr>
        <w:sz w:val="18"/>
        <w:szCs w:val="16"/>
        <w:lang w:val="es-CO"/>
      </w:rPr>
      <w:t>Cra. 7ª No. 8-68 Oficina 506B-509B</w:t>
    </w:r>
  </w:p>
  <w:p w:rsidR="00436BAA" w:rsidRPr="008E7B8B" w:rsidRDefault="00436BAA" w:rsidP="00436BAA">
    <w:pPr>
      <w:pStyle w:val="Piedepgina"/>
      <w:jc w:val="center"/>
      <w:rPr>
        <w:sz w:val="18"/>
        <w:szCs w:val="16"/>
        <w:lang w:val="es-CO"/>
      </w:rPr>
    </w:pPr>
    <w:r w:rsidRPr="008E7B8B">
      <w:rPr>
        <w:sz w:val="18"/>
        <w:szCs w:val="16"/>
        <w:lang w:val="es-CO"/>
      </w:rPr>
      <w:t>PBX 4325100 Ext 4483- 4484 – 3046629770</w:t>
    </w:r>
  </w:p>
  <w:p w:rsidR="00436BAA" w:rsidRPr="008E7B8B" w:rsidRDefault="00436BAA" w:rsidP="00436BAA">
    <w:pPr>
      <w:pStyle w:val="Piedepgina"/>
      <w:jc w:val="center"/>
      <w:rPr>
        <w:sz w:val="24"/>
        <w:lang w:val="es-CO"/>
      </w:rPr>
    </w:pPr>
    <w:r w:rsidRPr="008E7B8B">
      <w:rPr>
        <w:sz w:val="18"/>
        <w:szCs w:val="16"/>
        <w:lang w:val="es-CO"/>
      </w:rPr>
      <w:t>Bogotá Colombia D.C.</w:t>
    </w:r>
  </w:p>
  <w:p w:rsidR="00507CE7" w:rsidRPr="00436BAA" w:rsidRDefault="00507CE7">
    <w:pPr>
      <w:pStyle w:val="Textoindependiente"/>
      <w:spacing w:line="14" w:lineRule="auto"/>
      <w:rPr>
        <w:sz w:val="20"/>
        <w:lang w:val="es-C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AA" w:rsidRPr="008E7B8B" w:rsidRDefault="00436BAA" w:rsidP="00436BAA">
    <w:pPr>
      <w:pStyle w:val="Piedepgina"/>
      <w:jc w:val="center"/>
      <w:rPr>
        <w:sz w:val="24"/>
      </w:rPr>
    </w:pPr>
    <w:r w:rsidRPr="008E7B8B">
      <w:rPr>
        <w:noProof/>
        <w:sz w:val="24"/>
        <w:lang w:val="es-CO" w:eastAsia="es-CO"/>
      </w:rPr>
      <w:drawing>
        <wp:inline distT="0" distB="0" distL="0" distR="0" wp14:anchorId="451ABDE1" wp14:editId="2DF327FF">
          <wp:extent cx="2686050" cy="1905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90500"/>
                  </a:xfrm>
                  <a:prstGeom prst="rect">
                    <a:avLst/>
                  </a:prstGeom>
                  <a:noFill/>
                  <a:ln>
                    <a:noFill/>
                  </a:ln>
                </pic:spPr>
              </pic:pic>
            </a:graphicData>
          </a:graphic>
        </wp:inline>
      </w:drawing>
    </w:r>
  </w:p>
  <w:p w:rsidR="00436BAA" w:rsidRPr="008E7B8B" w:rsidRDefault="00436BAA" w:rsidP="00436BAA">
    <w:pPr>
      <w:pStyle w:val="Piedepgina"/>
      <w:jc w:val="center"/>
      <w:rPr>
        <w:sz w:val="18"/>
        <w:szCs w:val="16"/>
        <w:lang w:val="es-CO"/>
      </w:rPr>
    </w:pPr>
    <w:r w:rsidRPr="008E7B8B">
      <w:rPr>
        <w:sz w:val="18"/>
        <w:szCs w:val="16"/>
        <w:lang w:val="es-CO"/>
      </w:rPr>
      <w:t>Cra. 7ª No. 8-68 Oficina 506B-509B</w:t>
    </w:r>
  </w:p>
  <w:p w:rsidR="00436BAA" w:rsidRPr="008E7B8B" w:rsidRDefault="00436BAA" w:rsidP="00436BAA">
    <w:pPr>
      <w:pStyle w:val="Piedepgina"/>
      <w:jc w:val="center"/>
      <w:rPr>
        <w:sz w:val="18"/>
        <w:szCs w:val="16"/>
        <w:lang w:val="es-CO"/>
      </w:rPr>
    </w:pPr>
    <w:r w:rsidRPr="008E7B8B">
      <w:rPr>
        <w:sz w:val="18"/>
        <w:szCs w:val="16"/>
        <w:lang w:val="es-CO"/>
      </w:rPr>
      <w:t>PBX 4325100 Ext 4483- 4484 – 3046629770</w:t>
    </w:r>
  </w:p>
  <w:p w:rsidR="00436BAA" w:rsidRPr="008E7B8B" w:rsidRDefault="00436BAA" w:rsidP="00436BAA">
    <w:pPr>
      <w:pStyle w:val="Piedepgina"/>
      <w:jc w:val="center"/>
      <w:rPr>
        <w:sz w:val="24"/>
        <w:lang w:val="es-CO"/>
      </w:rPr>
    </w:pPr>
    <w:r w:rsidRPr="008E7B8B">
      <w:rPr>
        <w:sz w:val="18"/>
        <w:szCs w:val="16"/>
        <w:lang w:val="es-CO"/>
      </w:rPr>
      <w:t>Bogotá Colombia D.C.</w:t>
    </w:r>
  </w:p>
  <w:p w:rsidR="00507CE7" w:rsidRDefault="00507CE7">
    <w:pPr>
      <w:pStyle w:val="Textoindependiente"/>
      <w:spacing w:line="14" w:lineRule="auto"/>
      <w:rPr>
        <w:sz w:val="20"/>
      </w:rPr>
    </w:pPr>
    <w:r>
      <w:rPr>
        <w:noProof/>
        <w:lang w:val="es-CO" w:eastAsia="es-CO"/>
      </w:rPr>
      <mc:AlternateContent>
        <mc:Choice Requires="wps">
          <w:drawing>
            <wp:anchor distT="0" distB="0" distL="114300" distR="114300" simplePos="0" relativeHeight="487122432" behindDoc="1" locked="0" layoutInCell="1" allowOverlap="1">
              <wp:simplePos x="0" y="0"/>
              <wp:positionH relativeFrom="page">
                <wp:posOffset>3697605</wp:posOffset>
              </wp:positionH>
              <wp:positionV relativeFrom="page">
                <wp:posOffset>9467850</wp:posOffset>
              </wp:positionV>
              <wp:extent cx="427355" cy="15240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E7" w:rsidRDefault="00507CE7" w:rsidP="00436BAA">
                          <w:pPr>
                            <w:spacing w:line="223" w:lineRule="exact"/>
                            <w:rPr>
                              <w:rFonts w:ascii="Carlito" w:hAnsi="Carli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1.15pt;margin-top:745.5pt;width:33.65pt;height:12pt;z-index:-161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" filled="f" stroked="f">
              <v:path arrowok="t"/>
              <v:textbox inset="0,0,0,0">
                <w:txbxContent>
                  <w:p w:rsidR="00507CE7" w:rsidRDefault="00507CE7" w:rsidP="00436BAA">
                    <w:pPr>
                      <w:spacing w:line="223" w:lineRule="exact"/>
                      <w:rPr>
                        <w:rFonts w:ascii="Carlito" w:hAnsi="Carlito"/>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F8" w:rsidRDefault="00C920F8">
      <w:r>
        <w:separator/>
      </w:r>
    </w:p>
  </w:footnote>
  <w:footnote w:type="continuationSeparator" w:id="0">
    <w:p w:rsidR="00C920F8" w:rsidRDefault="00C920F8">
      <w:r>
        <w:continuationSeparator/>
      </w:r>
    </w:p>
  </w:footnote>
  <w:footnote w:id="1">
    <w:p w:rsidR="00507CE7" w:rsidRPr="00507CE7" w:rsidRDefault="00507CE7" w:rsidP="00507CE7">
      <w:pPr>
        <w:spacing w:before="58" w:line="247" w:lineRule="auto"/>
        <w:ind w:left="142" w:right="1316"/>
        <w:jc w:val="both"/>
        <w:rPr>
          <w:rFonts w:ascii="Arial" w:hAnsi="Arial" w:cs="Arial"/>
          <w:sz w:val="24"/>
          <w:szCs w:val="24"/>
        </w:rPr>
      </w:pPr>
      <w:r>
        <w:rPr>
          <w:rStyle w:val="Refdenotaalpie"/>
        </w:rPr>
        <w:footnoteRef/>
      </w:r>
      <w:r>
        <w:t xml:space="preserve"> </w:t>
      </w:r>
      <w:r w:rsidRPr="00507CE7">
        <w:rPr>
          <w:rFonts w:ascii="Arial" w:hAnsi="Arial" w:cs="Arial"/>
          <w:position w:val="9"/>
          <w:sz w:val="20"/>
          <w:szCs w:val="20"/>
        </w:rPr>
        <w:t xml:space="preserve">1 </w:t>
      </w:r>
      <w:r w:rsidRPr="00507CE7">
        <w:rPr>
          <w:rFonts w:ascii="Arial" w:hAnsi="Arial" w:cs="Arial"/>
          <w:sz w:val="20"/>
          <w:szCs w:val="20"/>
        </w:rPr>
        <w:t xml:space="preserve">José Antonio Ocampo Gaviria, Paola Arias and Juan David Torres, "La Banca Nacional De Desarrollo En Colombia", </w:t>
      </w:r>
      <w:r w:rsidRPr="00507CE7">
        <w:rPr>
          <w:rFonts w:ascii="Arial" w:hAnsi="Arial" w:cs="Arial"/>
          <w:i/>
          <w:sz w:val="20"/>
          <w:szCs w:val="20"/>
        </w:rPr>
        <w:t>Ensayos Sobre Política Económica</w:t>
      </w:r>
      <w:r w:rsidRPr="00507CE7">
        <w:rPr>
          <w:rFonts w:ascii="Arial" w:hAnsi="Arial" w:cs="Arial"/>
          <w:sz w:val="20"/>
          <w:szCs w:val="20"/>
        </w:rPr>
        <w:t>, no. 88 (2018): 1-37, doi:10.32468/espe.88.</w:t>
      </w:r>
    </w:p>
    <w:p w:rsidR="00507CE7" w:rsidRDefault="00507CE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CE7" w:rsidRDefault="00507CE7" w:rsidP="00507CE7">
    <w:pPr>
      <w:pStyle w:val="Encabezado"/>
    </w:pPr>
    <w:r>
      <w:rPr>
        <w:noProof/>
        <w:lang w:val="es-CO" w:eastAsia="es-CO"/>
      </w:rPr>
      <w:drawing>
        <wp:anchor distT="0" distB="0" distL="114300" distR="114300" simplePos="0" relativeHeight="487125504" behindDoc="1" locked="0" layoutInCell="1" allowOverlap="1" wp14:anchorId="3D6DCF2D" wp14:editId="38B1B7DB">
          <wp:simplePos x="0" y="0"/>
          <wp:positionH relativeFrom="column">
            <wp:posOffset>4611914</wp:posOffset>
          </wp:positionH>
          <wp:positionV relativeFrom="paragraph">
            <wp:posOffset>-69669</wp:posOffset>
          </wp:positionV>
          <wp:extent cx="1276528" cy="1228896"/>
          <wp:effectExtent l="0" t="0" r="0" b="9525"/>
          <wp:wrapTopAndBottom/>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eva imagen.png"/>
                  <pic:cNvPicPr/>
                </pic:nvPicPr>
                <pic:blipFill>
                  <a:blip r:embed="rId1">
                    <a:extLst>
                      <a:ext uri="{28A0092B-C50C-407E-A947-70E740481C1C}">
                        <a14:useLocalDpi xmlns:a14="http://schemas.microsoft.com/office/drawing/2010/main" val="0"/>
                      </a:ext>
                    </a:extLst>
                  </a:blip>
                  <a:stretch>
                    <a:fillRect/>
                  </a:stretch>
                </pic:blipFill>
                <pic:spPr>
                  <a:xfrm>
                    <a:off x="0" y="0"/>
                    <a:ext cx="1276528" cy="1228896"/>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487124480" behindDoc="0" locked="0" layoutInCell="1" allowOverlap="1" wp14:anchorId="14E7237A" wp14:editId="0248CDC6">
          <wp:simplePos x="0" y="0"/>
          <wp:positionH relativeFrom="column">
            <wp:posOffset>-318135</wp:posOffset>
          </wp:positionH>
          <wp:positionV relativeFrom="paragraph">
            <wp:posOffset>54610</wp:posOffset>
          </wp:positionV>
          <wp:extent cx="2386878" cy="704850"/>
          <wp:effectExtent l="0" t="0" r="0" b="0"/>
          <wp:wrapThrough wrapText="bothSides">
            <wp:wrapPolygon edited="0">
              <wp:start x="4828" y="0"/>
              <wp:lineTo x="0" y="584"/>
              <wp:lineTo x="0" y="21016"/>
              <wp:lineTo x="21382" y="21016"/>
              <wp:lineTo x="21382" y="584"/>
              <wp:lineTo x="5863" y="0"/>
              <wp:lineTo x="4828" y="0"/>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mara_1.png"/>
                  <pic:cNvPicPr/>
                </pic:nvPicPr>
                <pic:blipFill>
                  <a:blip r:embed="rId2">
                    <a:extLst>
                      <a:ext uri="{28A0092B-C50C-407E-A947-70E740481C1C}">
                        <a14:useLocalDpi xmlns:a14="http://schemas.microsoft.com/office/drawing/2010/main" val="0"/>
                      </a:ext>
                    </a:extLst>
                  </a:blip>
                  <a:stretch>
                    <a:fillRect/>
                  </a:stretch>
                </pic:blipFill>
                <pic:spPr>
                  <a:xfrm>
                    <a:off x="0" y="0"/>
                    <a:ext cx="2386878" cy="704850"/>
                  </a:xfrm>
                  <a:prstGeom prst="rect">
                    <a:avLst/>
                  </a:prstGeom>
                </pic:spPr>
              </pic:pic>
            </a:graphicData>
          </a:graphic>
          <wp14:sizeRelH relativeFrom="page">
            <wp14:pctWidth>0</wp14:pctWidth>
          </wp14:sizeRelH>
          <wp14:sizeRelV relativeFrom="page">
            <wp14:pctHeight>0</wp14:pctHeight>
          </wp14:sizeRelV>
        </wp:anchor>
      </w:drawing>
    </w:r>
  </w:p>
  <w:p w:rsidR="00507CE7" w:rsidRDefault="00507CE7">
    <w:pPr>
      <w:pStyle w:val="Textoindependiente"/>
      <w:spacing w:line="14" w:lineRule="auto"/>
      <w:rPr>
        <w:sz w:val="20"/>
      </w:rPr>
    </w:pPr>
    <w:r>
      <w:rPr>
        <w:noProof/>
        <w:lang w:val="es-CO" w:eastAsia="es-CO"/>
      </w:rPr>
      <mc:AlternateContent>
        <mc:Choice Requires="wps">
          <w:drawing>
            <wp:anchor distT="0" distB="0" distL="114300" distR="114300" simplePos="0" relativeHeight="487119360" behindDoc="1" locked="0" layoutInCell="1" allowOverlap="1">
              <wp:simplePos x="0" y="0"/>
              <wp:positionH relativeFrom="page">
                <wp:posOffset>2833370</wp:posOffset>
              </wp:positionH>
              <wp:positionV relativeFrom="page">
                <wp:posOffset>434340</wp:posOffset>
              </wp:positionV>
              <wp:extent cx="2106930" cy="326390"/>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69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E7" w:rsidRDefault="00507CE7">
                          <w:pPr>
                            <w:spacing w:before="19" w:line="235" w:lineRule="auto"/>
                            <w:ind w:left="20" w:firstLine="427"/>
                            <w:rPr>
                              <w:rFonts w:ascii="Verdana" w:hAns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23.1pt;margin-top:34.2pt;width:165.9pt;height:25.7pt;z-index:-161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" filled="f" stroked="f">
              <v:path arrowok="t"/>
              <v:textbox inset="0,0,0,0">
                <w:txbxContent>
                  <w:p w:rsidR="00507CE7" w:rsidRDefault="00507CE7">
                    <w:pPr>
                      <w:spacing w:before="19" w:line="235" w:lineRule="auto"/>
                      <w:ind w:left="20" w:firstLine="427"/>
                      <w:rPr>
                        <w:rFonts w:ascii="Verdana" w:hAnsi="Verdana"/>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13" w:rsidRDefault="003C4C13" w:rsidP="003C4C13">
    <w:pPr>
      <w:pStyle w:val="Encabezado"/>
    </w:pPr>
    <w:r>
      <w:rPr>
        <w:noProof/>
        <w:lang w:val="es-CO" w:eastAsia="es-CO"/>
      </w:rPr>
      <w:drawing>
        <wp:anchor distT="0" distB="0" distL="114300" distR="114300" simplePos="0" relativeHeight="487128576" behindDoc="1" locked="0" layoutInCell="1" allowOverlap="1" wp14:anchorId="2BF93DD1" wp14:editId="13C532AD">
          <wp:simplePos x="0" y="0"/>
          <wp:positionH relativeFrom="column">
            <wp:posOffset>4611914</wp:posOffset>
          </wp:positionH>
          <wp:positionV relativeFrom="paragraph">
            <wp:posOffset>-69669</wp:posOffset>
          </wp:positionV>
          <wp:extent cx="1276528" cy="1228896"/>
          <wp:effectExtent l="0" t="0" r="0" b="9525"/>
          <wp:wrapTopAndBottom/>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eva imagen.png"/>
                  <pic:cNvPicPr/>
                </pic:nvPicPr>
                <pic:blipFill>
                  <a:blip r:embed="rId1">
                    <a:extLst>
                      <a:ext uri="{28A0092B-C50C-407E-A947-70E740481C1C}">
                        <a14:useLocalDpi xmlns:a14="http://schemas.microsoft.com/office/drawing/2010/main" val="0"/>
                      </a:ext>
                    </a:extLst>
                  </a:blip>
                  <a:stretch>
                    <a:fillRect/>
                  </a:stretch>
                </pic:blipFill>
                <pic:spPr>
                  <a:xfrm>
                    <a:off x="0" y="0"/>
                    <a:ext cx="1276528" cy="1228896"/>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487127552" behindDoc="0" locked="0" layoutInCell="1" allowOverlap="1" wp14:anchorId="0F35CFB9" wp14:editId="1E6E9A84">
          <wp:simplePos x="0" y="0"/>
          <wp:positionH relativeFrom="column">
            <wp:posOffset>-318135</wp:posOffset>
          </wp:positionH>
          <wp:positionV relativeFrom="paragraph">
            <wp:posOffset>54610</wp:posOffset>
          </wp:positionV>
          <wp:extent cx="2386878" cy="704850"/>
          <wp:effectExtent l="0" t="0" r="0" b="0"/>
          <wp:wrapThrough wrapText="bothSides">
            <wp:wrapPolygon edited="0">
              <wp:start x="4828" y="0"/>
              <wp:lineTo x="0" y="584"/>
              <wp:lineTo x="0" y="21016"/>
              <wp:lineTo x="21382" y="21016"/>
              <wp:lineTo x="21382" y="584"/>
              <wp:lineTo x="5863" y="0"/>
              <wp:lineTo x="4828"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mara_1.png"/>
                  <pic:cNvPicPr/>
                </pic:nvPicPr>
                <pic:blipFill>
                  <a:blip r:embed="rId2">
                    <a:extLst>
                      <a:ext uri="{28A0092B-C50C-407E-A947-70E740481C1C}">
                        <a14:useLocalDpi xmlns:a14="http://schemas.microsoft.com/office/drawing/2010/main" val="0"/>
                      </a:ext>
                    </a:extLst>
                  </a:blip>
                  <a:stretch>
                    <a:fillRect/>
                  </a:stretch>
                </pic:blipFill>
                <pic:spPr>
                  <a:xfrm>
                    <a:off x="0" y="0"/>
                    <a:ext cx="2386878" cy="704850"/>
                  </a:xfrm>
                  <a:prstGeom prst="rect">
                    <a:avLst/>
                  </a:prstGeom>
                </pic:spPr>
              </pic:pic>
            </a:graphicData>
          </a:graphic>
          <wp14:sizeRelH relativeFrom="page">
            <wp14:pctWidth>0</wp14:pctWidth>
          </wp14:sizeRelH>
          <wp14:sizeRelV relativeFrom="page">
            <wp14:pctHeight>0</wp14:pctHeight>
          </wp14:sizeRelV>
        </wp:anchor>
      </w:drawing>
    </w:r>
  </w:p>
  <w:p w:rsidR="00507CE7" w:rsidRDefault="00507CE7">
    <w:pPr>
      <w:pStyle w:val="Textoindependiente"/>
      <w:spacing w:line="14" w:lineRule="auto"/>
      <w:rPr>
        <w:sz w:val="20"/>
      </w:rPr>
    </w:pPr>
    <w:r>
      <w:rPr>
        <w:noProof/>
        <w:lang w:val="es-CO" w:eastAsia="es-CO"/>
      </w:rPr>
      <mc:AlternateContent>
        <mc:Choice Requires="wps">
          <w:drawing>
            <wp:anchor distT="0" distB="0" distL="114300" distR="114300" simplePos="0" relativeHeight="487121920" behindDoc="1" locked="0" layoutInCell="1" allowOverlap="1">
              <wp:simplePos x="0" y="0"/>
              <wp:positionH relativeFrom="page">
                <wp:posOffset>2833370</wp:posOffset>
              </wp:positionH>
              <wp:positionV relativeFrom="page">
                <wp:posOffset>434340</wp:posOffset>
              </wp:positionV>
              <wp:extent cx="2106930" cy="32639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693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E7" w:rsidRDefault="00507CE7">
                          <w:pPr>
                            <w:spacing w:before="19" w:line="235" w:lineRule="auto"/>
                            <w:ind w:left="20" w:firstLine="427"/>
                            <w:rPr>
                              <w:rFonts w:ascii="Verdana" w:hAns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34.2pt;width:165.9pt;height:25.7pt;z-index:-161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" filled="f" stroked="f">
              <v:path arrowok="t"/>
              <v:textbox inset="0,0,0,0">
                <w:txbxContent>
                  <w:p w:rsidR="00507CE7" w:rsidRDefault="00507CE7">
                    <w:pPr>
                      <w:spacing w:before="19" w:line="235" w:lineRule="auto"/>
                      <w:ind w:left="20" w:firstLine="427"/>
                      <w:rPr>
                        <w:rFonts w:ascii="Verdana" w:hAnsi="Verdana"/>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9CA"/>
    <w:multiLevelType w:val="hybridMultilevel"/>
    <w:tmpl w:val="0CD488BC"/>
    <w:lvl w:ilvl="0" w:tplc="3E6AC800">
      <w:numFmt w:val="bullet"/>
      <w:lvlText w:val=""/>
      <w:lvlJc w:val="left"/>
      <w:pPr>
        <w:ind w:left="1004" w:hanging="360"/>
      </w:pPr>
      <w:rPr>
        <w:rFonts w:ascii="Symbol" w:eastAsia="Symbol" w:hAnsi="Symbol" w:cs="Symbol" w:hint="default"/>
        <w:w w:val="100"/>
        <w:sz w:val="24"/>
        <w:szCs w:val="24"/>
        <w:lang w:val="es-ES" w:eastAsia="en-US" w:bidi="ar-SA"/>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A43573B"/>
    <w:multiLevelType w:val="hybridMultilevel"/>
    <w:tmpl w:val="84F66C88"/>
    <w:lvl w:ilvl="0" w:tplc="3DD44A24">
      <w:start w:val="1"/>
      <w:numFmt w:val="decimal"/>
      <w:lvlText w:val="%1."/>
      <w:lvlJc w:val="left"/>
      <w:pPr>
        <w:ind w:left="1582" w:hanging="360"/>
        <w:jc w:val="left"/>
      </w:pPr>
      <w:rPr>
        <w:rFonts w:ascii="Times New Roman" w:eastAsia="Times New Roman" w:hAnsi="Times New Roman" w:cs="Times New Roman" w:hint="default"/>
        <w:b/>
        <w:bCs/>
        <w:spacing w:val="-5"/>
        <w:w w:val="99"/>
        <w:sz w:val="24"/>
        <w:szCs w:val="24"/>
        <w:lang w:val="es-ES" w:eastAsia="en-US" w:bidi="ar-SA"/>
      </w:rPr>
    </w:lvl>
    <w:lvl w:ilvl="1" w:tplc="CEAAC7E0">
      <w:numFmt w:val="bullet"/>
      <w:lvlText w:val="•"/>
      <w:lvlJc w:val="left"/>
      <w:pPr>
        <w:ind w:left="2386" w:hanging="360"/>
      </w:pPr>
      <w:rPr>
        <w:rFonts w:hint="default"/>
        <w:lang w:val="es-ES" w:eastAsia="en-US" w:bidi="ar-SA"/>
      </w:rPr>
    </w:lvl>
    <w:lvl w:ilvl="2" w:tplc="6884273E">
      <w:numFmt w:val="bullet"/>
      <w:lvlText w:val="•"/>
      <w:lvlJc w:val="left"/>
      <w:pPr>
        <w:ind w:left="3192" w:hanging="360"/>
      </w:pPr>
      <w:rPr>
        <w:rFonts w:hint="default"/>
        <w:lang w:val="es-ES" w:eastAsia="en-US" w:bidi="ar-SA"/>
      </w:rPr>
    </w:lvl>
    <w:lvl w:ilvl="3" w:tplc="F1D2BA1E">
      <w:numFmt w:val="bullet"/>
      <w:lvlText w:val="•"/>
      <w:lvlJc w:val="left"/>
      <w:pPr>
        <w:ind w:left="3998" w:hanging="360"/>
      </w:pPr>
      <w:rPr>
        <w:rFonts w:hint="default"/>
        <w:lang w:val="es-ES" w:eastAsia="en-US" w:bidi="ar-SA"/>
      </w:rPr>
    </w:lvl>
    <w:lvl w:ilvl="4" w:tplc="AC32673E">
      <w:numFmt w:val="bullet"/>
      <w:lvlText w:val="•"/>
      <w:lvlJc w:val="left"/>
      <w:pPr>
        <w:ind w:left="4804" w:hanging="360"/>
      </w:pPr>
      <w:rPr>
        <w:rFonts w:hint="default"/>
        <w:lang w:val="es-ES" w:eastAsia="en-US" w:bidi="ar-SA"/>
      </w:rPr>
    </w:lvl>
    <w:lvl w:ilvl="5" w:tplc="29ACF5C2">
      <w:numFmt w:val="bullet"/>
      <w:lvlText w:val="•"/>
      <w:lvlJc w:val="left"/>
      <w:pPr>
        <w:ind w:left="5610" w:hanging="360"/>
      </w:pPr>
      <w:rPr>
        <w:rFonts w:hint="default"/>
        <w:lang w:val="es-ES" w:eastAsia="en-US" w:bidi="ar-SA"/>
      </w:rPr>
    </w:lvl>
    <w:lvl w:ilvl="6" w:tplc="ADA079CA">
      <w:numFmt w:val="bullet"/>
      <w:lvlText w:val="•"/>
      <w:lvlJc w:val="left"/>
      <w:pPr>
        <w:ind w:left="6416" w:hanging="360"/>
      </w:pPr>
      <w:rPr>
        <w:rFonts w:hint="default"/>
        <w:lang w:val="es-ES" w:eastAsia="en-US" w:bidi="ar-SA"/>
      </w:rPr>
    </w:lvl>
    <w:lvl w:ilvl="7" w:tplc="A8DCA592">
      <w:numFmt w:val="bullet"/>
      <w:lvlText w:val="•"/>
      <w:lvlJc w:val="left"/>
      <w:pPr>
        <w:ind w:left="7222" w:hanging="360"/>
      </w:pPr>
      <w:rPr>
        <w:rFonts w:hint="default"/>
        <w:lang w:val="es-ES" w:eastAsia="en-US" w:bidi="ar-SA"/>
      </w:rPr>
    </w:lvl>
    <w:lvl w:ilvl="8" w:tplc="63EA7A80">
      <w:numFmt w:val="bullet"/>
      <w:lvlText w:val="•"/>
      <w:lvlJc w:val="left"/>
      <w:pPr>
        <w:ind w:left="8028" w:hanging="360"/>
      </w:pPr>
      <w:rPr>
        <w:rFonts w:hint="default"/>
        <w:lang w:val="es-ES" w:eastAsia="en-US" w:bidi="ar-SA"/>
      </w:rPr>
    </w:lvl>
  </w:abstractNum>
  <w:abstractNum w:abstractNumId="2" w15:restartNumberingAfterBreak="0">
    <w:nsid w:val="27A50D87"/>
    <w:multiLevelType w:val="hybridMultilevel"/>
    <w:tmpl w:val="3D28BB04"/>
    <w:lvl w:ilvl="0" w:tplc="3E6AC800">
      <w:numFmt w:val="bullet"/>
      <w:lvlText w:val=""/>
      <w:lvlJc w:val="left"/>
      <w:pPr>
        <w:ind w:left="862" w:hanging="360"/>
      </w:pPr>
      <w:rPr>
        <w:rFonts w:ascii="Symbol" w:eastAsia="Symbol" w:hAnsi="Symbol" w:cs="Symbol" w:hint="default"/>
        <w:w w:val="100"/>
        <w:sz w:val="24"/>
        <w:szCs w:val="24"/>
        <w:lang w:val="es-ES" w:eastAsia="en-US" w:bidi="ar-SA"/>
      </w:rPr>
    </w:lvl>
    <w:lvl w:ilvl="1" w:tplc="1AE4E9B8">
      <w:numFmt w:val="bullet"/>
      <w:lvlText w:val="•"/>
      <w:lvlJc w:val="left"/>
      <w:pPr>
        <w:ind w:left="1738" w:hanging="360"/>
      </w:pPr>
      <w:rPr>
        <w:rFonts w:hint="default"/>
        <w:lang w:val="es-ES" w:eastAsia="en-US" w:bidi="ar-SA"/>
      </w:rPr>
    </w:lvl>
    <w:lvl w:ilvl="2" w:tplc="EB0823BA">
      <w:numFmt w:val="bullet"/>
      <w:lvlText w:val="•"/>
      <w:lvlJc w:val="left"/>
      <w:pPr>
        <w:ind w:left="2616" w:hanging="360"/>
      </w:pPr>
      <w:rPr>
        <w:rFonts w:hint="default"/>
        <w:lang w:val="es-ES" w:eastAsia="en-US" w:bidi="ar-SA"/>
      </w:rPr>
    </w:lvl>
    <w:lvl w:ilvl="3" w:tplc="10DC2F72">
      <w:numFmt w:val="bullet"/>
      <w:lvlText w:val="•"/>
      <w:lvlJc w:val="left"/>
      <w:pPr>
        <w:ind w:left="3494" w:hanging="360"/>
      </w:pPr>
      <w:rPr>
        <w:rFonts w:hint="default"/>
        <w:lang w:val="es-ES" w:eastAsia="en-US" w:bidi="ar-SA"/>
      </w:rPr>
    </w:lvl>
    <w:lvl w:ilvl="4" w:tplc="72C21CEA">
      <w:numFmt w:val="bullet"/>
      <w:lvlText w:val="•"/>
      <w:lvlJc w:val="left"/>
      <w:pPr>
        <w:ind w:left="4372" w:hanging="360"/>
      </w:pPr>
      <w:rPr>
        <w:rFonts w:hint="default"/>
        <w:lang w:val="es-ES" w:eastAsia="en-US" w:bidi="ar-SA"/>
      </w:rPr>
    </w:lvl>
    <w:lvl w:ilvl="5" w:tplc="7FE88AE8">
      <w:numFmt w:val="bullet"/>
      <w:lvlText w:val="•"/>
      <w:lvlJc w:val="left"/>
      <w:pPr>
        <w:ind w:left="5250" w:hanging="360"/>
      </w:pPr>
      <w:rPr>
        <w:rFonts w:hint="default"/>
        <w:lang w:val="es-ES" w:eastAsia="en-US" w:bidi="ar-SA"/>
      </w:rPr>
    </w:lvl>
    <w:lvl w:ilvl="6" w:tplc="5384733E">
      <w:numFmt w:val="bullet"/>
      <w:lvlText w:val="•"/>
      <w:lvlJc w:val="left"/>
      <w:pPr>
        <w:ind w:left="6128" w:hanging="360"/>
      </w:pPr>
      <w:rPr>
        <w:rFonts w:hint="default"/>
        <w:lang w:val="es-ES" w:eastAsia="en-US" w:bidi="ar-SA"/>
      </w:rPr>
    </w:lvl>
    <w:lvl w:ilvl="7" w:tplc="94B8EC40">
      <w:numFmt w:val="bullet"/>
      <w:lvlText w:val="•"/>
      <w:lvlJc w:val="left"/>
      <w:pPr>
        <w:ind w:left="7006" w:hanging="360"/>
      </w:pPr>
      <w:rPr>
        <w:rFonts w:hint="default"/>
        <w:lang w:val="es-ES" w:eastAsia="en-US" w:bidi="ar-SA"/>
      </w:rPr>
    </w:lvl>
    <w:lvl w:ilvl="8" w:tplc="03E0F69E">
      <w:numFmt w:val="bullet"/>
      <w:lvlText w:val="•"/>
      <w:lvlJc w:val="left"/>
      <w:pPr>
        <w:ind w:left="7884" w:hanging="360"/>
      </w:pPr>
      <w:rPr>
        <w:rFonts w:hint="default"/>
        <w:lang w:val="es-ES" w:eastAsia="en-US" w:bidi="ar-SA"/>
      </w:rPr>
    </w:lvl>
  </w:abstractNum>
  <w:abstractNum w:abstractNumId="3" w15:restartNumberingAfterBreak="0">
    <w:nsid w:val="29EA3B1F"/>
    <w:multiLevelType w:val="hybridMultilevel"/>
    <w:tmpl w:val="F38E3344"/>
    <w:lvl w:ilvl="0" w:tplc="F1ACDEC6">
      <w:start w:val="1"/>
      <w:numFmt w:val="decimal"/>
      <w:lvlText w:val="%1."/>
      <w:lvlJc w:val="left"/>
      <w:pPr>
        <w:ind w:left="502" w:hanging="360"/>
      </w:pPr>
      <w:rPr>
        <w:rFonts w:hint="default"/>
        <w:u w:val="thick"/>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520E3A52"/>
    <w:multiLevelType w:val="hybridMultilevel"/>
    <w:tmpl w:val="1C4624F2"/>
    <w:lvl w:ilvl="0" w:tplc="BB4AB8B8">
      <w:start w:val="1"/>
      <w:numFmt w:val="decimal"/>
      <w:lvlText w:val="%1."/>
      <w:lvlJc w:val="left"/>
      <w:pPr>
        <w:ind w:left="3654" w:hanging="181"/>
        <w:jc w:val="right"/>
      </w:pPr>
      <w:rPr>
        <w:rFonts w:ascii="Times New Roman" w:eastAsia="Times New Roman" w:hAnsi="Times New Roman" w:cs="Times New Roman" w:hint="default"/>
        <w:b/>
        <w:bCs/>
        <w:w w:val="100"/>
        <w:sz w:val="22"/>
        <w:szCs w:val="22"/>
        <w:lang w:val="es-ES" w:eastAsia="en-US" w:bidi="ar-SA"/>
      </w:rPr>
    </w:lvl>
    <w:lvl w:ilvl="1" w:tplc="DD78DB5C">
      <w:numFmt w:val="bullet"/>
      <w:lvlText w:val="•"/>
      <w:lvlJc w:val="left"/>
      <w:pPr>
        <w:ind w:left="4258" w:hanging="181"/>
      </w:pPr>
      <w:rPr>
        <w:rFonts w:hint="default"/>
        <w:lang w:val="es-ES" w:eastAsia="en-US" w:bidi="ar-SA"/>
      </w:rPr>
    </w:lvl>
    <w:lvl w:ilvl="2" w:tplc="DD5A502A">
      <w:numFmt w:val="bullet"/>
      <w:lvlText w:val="•"/>
      <w:lvlJc w:val="left"/>
      <w:pPr>
        <w:ind w:left="4856" w:hanging="181"/>
      </w:pPr>
      <w:rPr>
        <w:rFonts w:hint="default"/>
        <w:lang w:val="es-ES" w:eastAsia="en-US" w:bidi="ar-SA"/>
      </w:rPr>
    </w:lvl>
    <w:lvl w:ilvl="3" w:tplc="D820C644">
      <w:numFmt w:val="bullet"/>
      <w:lvlText w:val="•"/>
      <w:lvlJc w:val="left"/>
      <w:pPr>
        <w:ind w:left="5454" w:hanging="181"/>
      </w:pPr>
      <w:rPr>
        <w:rFonts w:hint="default"/>
        <w:lang w:val="es-ES" w:eastAsia="en-US" w:bidi="ar-SA"/>
      </w:rPr>
    </w:lvl>
    <w:lvl w:ilvl="4" w:tplc="BA7CA044">
      <w:numFmt w:val="bullet"/>
      <w:lvlText w:val="•"/>
      <w:lvlJc w:val="left"/>
      <w:pPr>
        <w:ind w:left="6052" w:hanging="181"/>
      </w:pPr>
      <w:rPr>
        <w:rFonts w:hint="default"/>
        <w:lang w:val="es-ES" w:eastAsia="en-US" w:bidi="ar-SA"/>
      </w:rPr>
    </w:lvl>
    <w:lvl w:ilvl="5" w:tplc="E8882D44">
      <w:numFmt w:val="bullet"/>
      <w:lvlText w:val="•"/>
      <w:lvlJc w:val="left"/>
      <w:pPr>
        <w:ind w:left="6650" w:hanging="181"/>
      </w:pPr>
      <w:rPr>
        <w:rFonts w:hint="default"/>
        <w:lang w:val="es-ES" w:eastAsia="en-US" w:bidi="ar-SA"/>
      </w:rPr>
    </w:lvl>
    <w:lvl w:ilvl="6" w:tplc="17206B76">
      <w:numFmt w:val="bullet"/>
      <w:lvlText w:val="•"/>
      <w:lvlJc w:val="left"/>
      <w:pPr>
        <w:ind w:left="7248" w:hanging="181"/>
      </w:pPr>
      <w:rPr>
        <w:rFonts w:hint="default"/>
        <w:lang w:val="es-ES" w:eastAsia="en-US" w:bidi="ar-SA"/>
      </w:rPr>
    </w:lvl>
    <w:lvl w:ilvl="7" w:tplc="2A22A0C0">
      <w:numFmt w:val="bullet"/>
      <w:lvlText w:val="•"/>
      <w:lvlJc w:val="left"/>
      <w:pPr>
        <w:ind w:left="7846" w:hanging="181"/>
      </w:pPr>
      <w:rPr>
        <w:rFonts w:hint="default"/>
        <w:lang w:val="es-ES" w:eastAsia="en-US" w:bidi="ar-SA"/>
      </w:rPr>
    </w:lvl>
    <w:lvl w:ilvl="8" w:tplc="4E22EBD4">
      <w:numFmt w:val="bullet"/>
      <w:lvlText w:val="•"/>
      <w:lvlJc w:val="left"/>
      <w:pPr>
        <w:ind w:left="8444" w:hanging="181"/>
      </w:pPr>
      <w:rPr>
        <w:rFonts w:hint="default"/>
        <w:lang w:val="es-ES" w:eastAsia="en-US" w:bidi="ar-SA"/>
      </w:rPr>
    </w:lvl>
  </w:abstractNum>
  <w:abstractNum w:abstractNumId="5" w15:restartNumberingAfterBreak="0">
    <w:nsid w:val="571F7829"/>
    <w:multiLevelType w:val="hybridMultilevel"/>
    <w:tmpl w:val="FF449ED2"/>
    <w:lvl w:ilvl="0" w:tplc="C57A73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6A50794"/>
    <w:multiLevelType w:val="hybridMultilevel"/>
    <w:tmpl w:val="AEDA662E"/>
    <w:lvl w:ilvl="0" w:tplc="6D5E1AA4">
      <w:numFmt w:val="bullet"/>
      <w:lvlText w:val=""/>
      <w:lvlJc w:val="left"/>
      <w:pPr>
        <w:ind w:left="862" w:hanging="360"/>
      </w:pPr>
      <w:rPr>
        <w:rFonts w:ascii="Symbol" w:eastAsia="Symbol" w:hAnsi="Symbol" w:cs="Symbol" w:hint="default"/>
        <w:w w:val="100"/>
        <w:sz w:val="24"/>
        <w:szCs w:val="24"/>
        <w:lang w:val="es-ES" w:eastAsia="en-US" w:bidi="ar-SA"/>
      </w:rPr>
    </w:lvl>
    <w:lvl w:ilvl="1" w:tplc="5C802A8C">
      <w:numFmt w:val="bullet"/>
      <w:lvlText w:val="•"/>
      <w:lvlJc w:val="left"/>
      <w:pPr>
        <w:ind w:left="1738" w:hanging="360"/>
      </w:pPr>
      <w:rPr>
        <w:rFonts w:hint="default"/>
        <w:lang w:val="es-ES" w:eastAsia="en-US" w:bidi="ar-SA"/>
      </w:rPr>
    </w:lvl>
    <w:lvl w:ilvl="2" w:tplc="C422C7B4">
      <w:numFmt w:val="bullet"/>
      <w:lvlText w:val="•"/>
      <w:lvlJc w:val="left"/>
      <w:pPr>
        <w:ind w:left="2616" w:hanging="360"/>
      </w:pPr>
      <w:rPr>
        <w:rFonts w:hint="default"/>
        <w:lang w:val="es-ES" w:eastAsia="en-US" w:bidi="ar-SA"/>
      </w:rPr>
    </w:lvl>
    <w:lvl w:ilvl="3" w:tplc="CE009340">
      <w:numFmt w:val="bullet"/>
      <w:lvlText w:val="•"/>
      <w:lvlJc w:val="left"/>
      <w:pPr>
        <w:ind w:left="3494" w:hanging="360"/>
      </w:pPr>
      <w:rPr>
        <w:rFonts w:hint="default"/>
        <w:lang w:val="es-ES" w:eastAsia="en-US" w:bidi="ar-SA"/>
      </w:rPr>
    </w:lvl>
    <w:lvl w:ilvl="4" w:tplc="96D29826">
      <w:numFmt w:val="bullet"/>
      <w:lvlText w:val="•"/>
      <w:lvlJc w:val="left"/>
      <w:pPr>
        <w:ind w:left="4372" w:hanging="360"/>
      </w:pPr>
      <w:rPr>
        <w:rFonts w:hint="default"/>
        <w:lang w:val="es-ES" w:eastAsia="en-US" w:bidi="ar-SA"/>
      </w:rPr>
    </w:lvl>
    <w:lvl w:ilvl="5" w:tplc="88E8C9BE">
      <w:numFmt w:val="bullet"/>
      <w:lvlText w:val="•"/>
      <w:lvlJc w:val="left"/>
      <w:pPr>
        <w:ind w:left="5250" w:hanging="360"/>
      </w:pPr>
      <w:rPr>
        <w:rFonts w:hint="default"/>
        <w:lang w:val="es-ES" w:eastAsia="en-US" w:bidi="ar-SA"/>
      </w:rPr>
    </w:lvl>
    <w:lvl w:ilvl="6" w:tplc="16C044BC">
      <w:numFmt w:val="bullet"/>
      <w:lvlText w:val="•"/>
      <w:lvlJc w:val="left"/>
      <w:pPr>
        <w:ind w:left="6128" w:hanging="360"/>
      </w:pPr>
      <w:rPr>
        <w:rFonts w:hint="default"/>
        <w:lang w:val="es-ES" w:eastAsia="en-US" w:bidi="ar-SA"/>
      </w:rPr>
    </w:lvl>
    <w:lvl w:ilvl="7" w:tplc="69E4EB26">
      <w:numFmt w:val="bullet"/>
      <w:lvlText w:val="•"/>
      <w:lvlJc w:val="left"/>
      <w:pPr>
        <w:ind w:left="7006" w:hanging="360"/>
      </w:pPr>
      <w:rPr>
        <w:rFonts w:hint="default"/>
        <w:lang w:val="es-ES" w:eastAsia="en-US" w:bidi="ar-SA"/>
      </w:rPr>
    </w:lvl>
    <w:lvl w:ilvl="8" w:tplc="B9E4E502">
      <w:numFmt w:val="bullet"/>
      <w:lvlText w:val="•"/>
      <w:lvlJc w:val="left"/>
      <w:pPr>
        <w:ind w:left="7884" w:hanging="360"/>
      </w:pPr>
      <w:rPr>
        <w:rFonts w:hint="default"/>
        <w:lang w:val="es-ES" w:eastAsia="en-US" w:bidi="ar-SA"/>
      </w:rPr>
    </w:lvl>
  </w:abstractNum>
  <w:abstractNum w:abstractNumId="7" w15:restartNumberingAfterBreak="0">
    <w:nsid w:val="76B84869"/>
    <w:multiLevelType w:val="hybridMultilevel"/>
    <w:tmpl w:val="6748B8A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54"/>
    <w:rsid w:val="000A3B1F"/>
    <w:rsid w:val="003C4C13"/>
    <w:rsid w:val="00436BAA"/>
    <w:rsid w:val="00507CE7"/>
    <w:rsid w:val="006045DC"/>
    <w:rsid w:val="006A37ED"/>
    <w:rsid w:val="00810325"/>
    <w:rsid w:val="009455D3"/>
    <w:rsid w:val="00A97976"/>
    <w:rsid w:val="00C32344"/>
    <w:rsid w:val="00C920F8"/>
    <w:rsid w:val="00C95854"/>
    <w:rsid w:val="00EB291B"/>
    <w:rsid w:val="00EC22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05649B-0A4A-2A4A-83B6-C58925BC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rsid w:val="00507CE7"/>
    <w:pPr>
      <w:spacing w:line="360" w:lineRule="auto"/>
      <w:ind w:left="142"/>
      <w:jc w:val="center"/>
      <w:outlineLvl w:val="0"/>
    </w:pPr>
    <w:rPr>
      <w:rFonts w:ascii="Arial" w:hAnsi="Arial"/>
      <w:b/>
      <w:bCs/>
      <w:sz w:val="24"/>
      <w:szCs w:val="24"/>
    </w:rPr>
  </w:style>
  <w:style w:type="paragraph" w:styleId="Ttulo2">
    <w:name w:val="heading 2"/>
    <w:basedOn w:val="Normal"/>
    <w:next w:val="Normal"/>
    <w:link w:val="Ttulo2Car"/>
    <w:uiPriority w:val="9"/>
    <w:unhideWhenUsed/>
    <w:qFormat/>
    <w:rsid w:val="00507CE7"/>
    <w:pPr>
      <w:keepNext/>
      <w:keepLines/>
      <w:spacing w:before="40"/>
      <w:outlineLvl w:val="1"/>
    </w:pPr>
    <w:rPr>
      <w:rFonts w:ascii="Arial" w:eastAsiaTheme="majorEastAsia" w:hAnsi="Arial"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62" w:hanging="361"/>
    </w:pPr>
  </w:style>
  <w:style w:type="paragraph" w:customStyle="1" w:styleId="TableParagraph">
    <w:name w:val="Table Paragraph"/>
    <w:basedOn w:val="Normal"/>
    <w:uiPriority w:val="1"/>
    <w:qFormat/>
    <w:pPr>
      <w:spacing w:before="31"/>
    </w:pPr>
  </w:style>
  <w:style w:type="paragraph" w:styleId="Encabezado">
    <w:name w:val="header"/>
    <w:basedOn w:val="Normal"/>
    <w:link w:val="EncabezadoCar"/>
    <w:uiPriority w:val="99"/>
    <w:unhideWhenUsed/>
    <w:rsid w:val="00507CE7"/>
    <w:pPr>
      <w:tabs>
        <w:tab w:val="center" w:pos="4419"/>
        <w:tab w:val="right" w:pos="8838"/>
      </w:tabs>
    </w:pPr>
  </w:style>
  <w:style w:type="character" w:customStyle="1" w:styleId="EncabezadoCar">
    <w:name w:val="Encabezado Car"/>
    <w:basedOn w:val="Fuentedeprrafopredeter"/>
    <w:link w:val="Encabezado"/>
    <w:uiPriority w:val="99"/>
    <w:rsid w:val="00507CE7"/>
    <w:rPr>
      <w:rFonts w:ascii="Times New Roman" w:eastAsia="Times New Roman" w:hAnsi="Times New Roman" w:cs="Times New Roman"/>
      <w:lang w:val="es-ES"/>
    </w:rPr>
  </w:style>
  <w:style w:type="paragraph" w:styleId="Piedepgina">
    <w:name w:val="footer"/>
    <w:basedOn w:val="Normal"/>
    <w:link w:val="PiedepginaCar"/>
    <w:uiPriority w:val="99"/>
    <w:unhideWhenUsed/>
    <w:rsid w:val="00507CE7"/>
    <w:pPr>
      <w:tabs>
        <w:tab w:val="center" w:pos="4419"/>
        <w:tab w:val="right" w:pos="8838"/>
      </w:tabs>
    </w:pPr>
  </w:style>
  <w:style w:type="character" w:customStyle="1" w:styleId="PiedepginaCar">
    <w:name w:val="Pie de página Car"/>
    <w:basedOn w:val="Fuentedeprrafopredeter"/>
    <w:link w:val="Piedepgina"/>
    <w:uiPriority w:val="99"/>
    <w:rsid w:val="00507CE7"/>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507CE7"/>
    <w:rPr>
      <w:sz w:val="20"/>
      <w:szCs w:val="20"/>
    </w:rPr>
  </w:style>
  <w:style w:type="character" w:customStyle="1" w:styleId="TextonotapieCar">
    <w:name w:val="Texto nota pie Car"/>
    <w:basedOn w:val="Fuentedeprrafopredeter"/>
    <w:link w:val="Textonotapie"/>
    <w:uiPriority w:val="99"/>
    <w:semiHidden/>
    <w:rsid w:val="00507CE7"/>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507CE7"/>
    <w:rPr>
      <w:vertAlign w:val="superscript"/>
    </w:rPr>
  </w:style>
  <w:style w:type="character" w:customStyle="1" w:styleId="Ttulo2Car">
    <w:name w:val="Título 2 Car"/>
    <w:basedOn w:val="Fuentedeprrafopredeter"/>
    <w:link w:val="Ttulo2"/>
    <w:uiPriority w:val="9"/>
    <w:rsid w:val="00507CE7"/>
    <w:rPr>
      <w:rFonts w:ascii="Arial" w:eastAsiaTheme="majorEastAsia" w:hAnsi="Arial" w:cstheme="majorBidi"/>
      <w:b/>
      <w:szCs w:val="26"/>
      <w:lang w:val="es-ES"/>
    </w:rPr>
  </w:style>
  <w:style w:type="character" w:styleId="Hipervnculo">
    <w:name w:val="Hyperlink"/>
    <w:basedOn w:val="Fuentedeprrafopredeter"/>
    <w:uiPriority w:val="99"/>
    <w:unhideWhenUsed/>
    <w:rsid w:val="00436BAA"/>
    <w:rPr>
      <w:color w:val="0000FF" w:themeColor="hyperlink"/>
      <w:u w:val="single"/>
    </w:rPr>
  </w:style>
  <w:style w:type="paragraph" w:styleId="TtuloTDC">
    <w:name w:val="TOC Heading"/>
    <w:basedOn w:val="Ttulo1"/>
    <w:next w:val="Normal"/>
    <w:uiPriority w:val="39"/>
    <w:unhideWhenUsed/>
    <w:qFormat/>
    <w:rsid w:val="00436BA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DC1">
    <w:name w:val="toc 1"/>
    <w:basedOn w:val="Normal"/>
    <w:next w:val="Normal"/>
    <w:autoRedefine/>
    <w:uiPriority w:val="39"/>
    <w:unhideWhenUsed/>
    <w:rsid w:val="00436BAA"/>
    <w:pPr>
      <w:spacing w:after="100"/>
    </w:pPr>
  </w:style>
  <w:style w:type="paragraph" w:styleId="TDC2">
    <w:name w:val="toc 2"/>
    <w:basedOn w:val="Normal"/>
    <w:next w:val="Normal"/>
    <w:autoRedefine/>
    <w:uiPriority w:val="39"/>
    <w:unhideWhenUsed/>
    <w:rsid w:val="00436BA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s.wikipedia.org/wiki/Cambio_clim%C3%A1tico" TargetMode="External"/><Relationship Id="rId18" Type="http://schemas.openxmlformats.org/officeDocument/2006/relationships/hyperlink" Target="https://es.wikipedia.org/wiki/Justicia" TargetMode="External"/><Relationship Id="rId26" Type="http://schemas.openxmlformats.org/officeDocument/2006/relationships/image" Target="media/image9.jpeg"/><Relationship Id="rId39" Type="http://schemas.openxmlformats.org/officeDocument/2006/relationships/hyperlink" Target="https://www.minenergia.gov.co/documents/10192/24226685/Memorias%2Bal%2BCongreso%2B2019-2020.pdf" TargetMode="External"/><Relationship Id="rId21" Type="http://schemas.openxmlformats.org/officeDocument/2006/relationships/image" Target="media/image6.jpeg"/><Relationship Id="rId34" Type="http://schemas.openxmlformats.org/officeDocument/2006/relationships/hyperlink" Target="https://www.energiaestrategica.com/cepal-planteo-acelerar-la-transicion-energetica-en-latinoamerica-creando-7-millones-de-empleos-hasta-2032/" TargetMode="External"/><Relationship Id="rId42" Type="http://schemas.openxmlformats.org/officeDocument/2006/relationships/hyperlink" Target="https://www.cepal.org/sites/default/files/static/files/ods7_c1900694_press_0.pdf" TargetMode="External"/><Relationship Id="rId47" Type="http://schemas.openxmlformats.org/officeDocument/2006/relationships/hyperlink" Target="https://www.sueddeutsche.de/politik/sondierungspapier-das-steht-im-abschlusstext-von-union-und-spd-1.382262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Consumo_sostenible" TargetMode="External"/><Relationship Id="rId29" Type="http://schemas.openxmlformats.org/officeDocument/2006/relationships/hyperlink" Target="https://www.wwf.org.co/?uNewsID=357040&amp;%3A~%3Atext=Con%20la%20meta%20de%20que%2Cde%20su%20Ministerio%20de%20Energ%C3%ADa" TargetMode="External"/><Relationship Id="rId11" Type="http://schemas.openxmlformats.org/officeDocument/2006/relationships/hyperlink" Target="https://es.wikipedia.org/wiki/Organizaci%C3%B3n_de_las_Naciones_Unidas" TargetMode="External"/><Relationship Id="rId24" Type="http://schemas.openxmlformats.org/officeDocument/2006/relationships/header" Target="header2.xml"/><Relationship Id="rId32" Type="http://schemas.openxmlformats.org/officeDocument/2006/relationships/hyperlink" Target="http://www1.upme.gov.co/PromocionSector/SeccionesInteres/Documents/Boletines/Boletin_Estadistico_2018.pdf" TargetMode="External"/><Relationship Id="rId37" Type="http://schemas.openxmlformats.org/officeDocument/2006/relationships/hyperlink" Target="https://www1.upme.gov.co/Normatividad/Circular_046_2019.pdf" TargetMode="External"/><Relationship Id="rId40" Type="http://schemas.openxmlformats.org/officeDocument/2006/relationships/hyperlink" Target="https://www.minenergia.gov.co/mitos-y-realidades-hidrocarburos" TargetMode="External"/><Relationship Id="rId45" Type="http://schemas.openxmlformats.org/officeDocument/2006/relationships/hyperlink" Target="https://certecnica.com/transicion-energetica-en-colombia/" TargetMode="External"/><Relationship Id="rId5" Type="http://schemas.openxmlformats.org/officeDocument/2006/relationships/webSettings" Target="webSettings.xml"/><Relationship Id="rId15" Type="http://schemas.openxmlformats.org/officeDocument/2006/relationships/hyperlink" Target="https://es.wikipedia.org/wiki/Innovaci%C3%B3n" TargetMode="External"/><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hyperlink" Target="https://www.energiaestrategica.com/cepal-planteo-acelerar-la-transicion-energetica-en-latinoamerica-creando-7-millones-de-empleos-hasta-2032/" TargetMode="External"/><Relationship Id="rId49" Type="http://schemas.openxmlformats.org/officeDocument/2006/relationships/fontTable" Target="fontTable.xml"/><Relationship Id="rId10" Type="http://schemas.openxmlformats.org/officeDocument/2006/relationships/hyperlink" Target="https://www.funcionpublica.gov.co/eva/gestornormativo/norma.php?i=2752&amp;99.7" TargetMode="External"/><Relationship Id="rId19" Type="http://schemas.openxmlformats.org/officeDocument/2006/relationships/image" Target="media/image4.jpeg"/><Relationship Id="rId31" Type="http://schemas.openxmlformats.org/officeDocument/2006/relationships/hyperlink" Target="http://www1.upme.gov.co/PromocionSector/SeccionesInteres/Documents/Boletines/Boletin_Estadistico_2018.pdf" TargetMode="External"/><Relationship Id="rId44" Type="http://schemas.openxmlformats.org/officeDocument/2006/relationships/hyperlink" Target="https://certecnica.com/transicion-energetica-en-colomb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Desigualdad_de_ingreso"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hyperlink" Target="https://www.wwf.org.co/?uNewsID=357040&amp;%3A~%3Atext=Con%20la%20meta%20de%20que%2Cde%20su%20Ministerio%20de%20Energ%C3%ADa" TargetMode="External"/><Relationship Id="rId35" Type="http://schemas.openxmlformats.org/officeDocument/2006/relationships/hyperlink" Target="https://www.energiaestrategica.com/cepal-planteo-acelerar-la-transicion-energetica-en-latinoamerica-creando-7-millones-de-empleos-hasta-2032/" TargetMode="External"/><Relationship Id="rId43" Type="http://schemas.openxmlformats.org/officeDocument/2006/relationships/hyperlink" Target="https://www.undp.org/content/undp/en/home/sustainable-development-goals.html" TargetMode="External"/><Relationship Id="rId48" Type="http://schemas.openxmlformats.org/officeDocument/2006/relationships/hyperlink" Target="http://www.cambioclimatico.gov.co/3ra-comunicacion-cambio-climatico"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s.wikipedia.org/wiki/Organizaci%C3%B3n_de_las_Naciones_Unidas" TargetMode="External"/><Relationship Id="rId17" Type="http://schemas.openxmlformats.org/officeDocument/2006/relationships/hyperlink" Target="https://es.wikipedia.org/wiki/Paz" TargetMode="External"/><Relationship Id="rId25" Type="http://schemas.openxmlformats.org/officeDocument/2006/relationships/footer" Target="footer2.xml"/><Relationship Id="rId33" Type="http://schemas.openxmlformats.org/officeDocument/2006/relationships/hyperlink" Target="https://www.energiaestrategica.com/cepal-planteo-acelerar-la-transicion-energetica-en-latinoamerica-creando-7-millones-de-empleos-hasta-2032/" TargetMode="External"/><Relationship Id="rId38" Type="http://schemas.openxmlformats.org/officeDocument/2006/relationships/hyperlink" Target="https://www.minenergia.gov.co/documents/10192/24226685/Memorias%2Bal%2BCongreso%2B2019-2020.pdf" TargetMode="External"/><Relationship Id="rId46" Type="http://schemas.openxmlformats.org/officeDocument/2006/relationships/hyperlink" Target="https://www.sueddeutsche.de/politik/sondierungspapier-das-steht-im-abschlusstext-von-union-und-spd-1.3822621" TargetMode="External"/><Relationship Id="rId20" Type="http://schemas.openxmlformats.org/officeDocument/2006/relationships/image" Target="media/image5.jpeg"/><Relationship Id="rId41" Type="http://schemas.openxmlformats.org/officeDocument/2006/relationships/hyperlink" Target="https://www1.upme.gov.co/DemandaEnergetica/PEN_documento_para_consulta.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4FC1A-4D9F-4C53-97A9-69F93D94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8842</Words>
  <Characters>48636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camilo acuna</cp:lastModifiedBy>
  <cp:revision>2</cp:revision>
  <cp:lastPrinted>2021-07-20T02:15:00Z</cp:lastPrinted>
  <dcterms:created xsi:type="dcterms:W3CDTF">2021-07-20T14:09:00Z</dcterms:created>
  <dcterms:modified xsi:type="dcterms:W3CDTF">2021-07-20T14:09:00Z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2021-07-19T00:00:00Z</vt:filetime>
  </property>
</Properties>
</file>