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2C8EEC" w14:textId="77777777" w:rsidR="00786726" w:rsidRDefault="00786726" w:rsidP="00786726">
      <w:pPr>
        <w:jc w:val="center"/>
        <w:rPr>
          <w:rFonts w:cs="Arial"/>
          <w:b/>
          <w:bCs/>
          <w:sz w:val="22"/>
          <w:lang w:val="es-ES"/>
        </w:rPr>
      </w:pPr>
    </w:p>
    <w:p w14:paraId="0470AA3B" w14:textId="5973D644" w:rsidR="00786726" w:rsidRDefault="00786726" w:rsidP="00786726">
      <w:pPr>
        <w:jc w:val="center"/>
        <w:rPr>
          <w:rFonts w:cs="Arial"/>
          <w:b/>
          <w:bCs/>
          <w:sz w:val="22"/>
          <w:lang w:val="es-ES"/>
        </w:rPr>
      </w:pPr>
      <w:r w:rsidRPr="00786726">
        <w:rPr>
          <w:rFonts w:cs="Arial"/>
          <w:b/>
          <w:bCs/>
          <w:sz w:val="22"/>
          <w:lang w:val="es-ES"/>
        </w:rPr>
        <w:t xml:space="preserve">PROYECTO DE LEY N° </w:t>
      </w:r>
      <w:r>
        <w:rPr>
          <w:rFonts w:cs="Arial"/>
          <w:b/>
          <w:bCs/>
          <w:sz w:val="22"/>
          <w:lang w:val="es-ES"/>
        </w:rPr>
        <w:t>__</w:t>
      </w:r>
      <w:r w:rsidRPr="00786726">
        <w:rPr>
          <w:rFonts w:cs="Arial"/>
          <w:b/>
          <w:bCs/>
          <w:sz w:val="22"/>
          <w:lang w:val="es-ES"/>
        </w:rPr>
        <w:t xml:space="preserve"> DE 20</w:t>
      </w:r>
      <w:r>
        <w:rPr>
          <w:rFonts w:cs="Arial"/>
          <w:b/>
          <w:bCs/>
          <w:sz w:val="22"/>
          <w:lang w:val="es-ES"/>
        </w:rPr>
        <w:t>20</w:t>
      </w:r>
      <w:r w:rsidRPr="00786726">
        <w:rPr>
          <w:rFonts w:cs="Arial"/>
          <w:b/>
          <w:bCs/>
          <w:sz w:val="22"/>
          <w:lang w:val="es-ES"/>
        </w:rPr>
        <w:t xml:space="preserve"> CÁMARA</w:t>
      </w:r>
    </w:p>
    <w:p w14:paraId="22E10A8E" w14:textId="30289FFD" w:rsidR="00786726" w:rsidRPr="00786726" w:rsidRDefault="00D85E03" w:rsidP="00786726">
      <w:pPr>
        <w:jc w:val="center"/>
        <w:rPr>
          <w:rFonts w:cs="Arial"/>
          <w:b/>
          <w:bCs/>
          <w:sz w:val="22"/>
          <w:lang w:val="es-ES"/>
        </w:rPr>
      </w:pPr>
      <w:r w:rsidRPr="00D85E03">
        <w:rPr>
          <w:rFonts w:cs="Arial"/>
          <w:i/>
          <w:iCs/>
          <w:sz w:val="22"/>
          <w:lang w:val="es-ES"/>
        </w:rPr>
        <w:t xml:space="preserve">Por medio del cual se prohíbe la </w:t>
      </w:r>
      <w:bookmarkStart w:id="0" w:name="_GoBack"/>
      <w:bookmarkEnd w:id="0"/>
      <w:r w:rsidRPr="00D85E03">
        <w:rPr>
          <w:rFonts w:cs="Arial"/>
          <w:i/>
          <w:iCs/>
          <w:sz w:val="22"/>
          <w:lang w:val="es-ES"/>
        </w:rPr>
        <w:t>pesca de tiburones y la comercialización de aletas en el mar territorial colombiano</w:t>
      </w:r>
    </w:p>
    <w:p w14:paraId="72759532" w14:textId="77777777" w:rsidR="00D85E03" w:rsidRDefault="00D85E03" w:rsidP="00786726">
      <w:pPr>
        <w:jc w:val="center"/>
        <w:rPr>
          <w:rFonts w:cs="Arial"/>
          <w:b/>
          <w:bCs/>
          <w:sz w:val="22"/>
          <w:lang w:val="es-ES"/>
        </w:rPr>
      </w:pPr>
    </w:p>
    <w:p w14:paraId="2E5EA24F" w14:textId="218E7D9C" w:rsidR="00786726" w:rsidRPr="00786726" w:rsidRDefault="00786726" w:rsidP="00786726">
      <w:pPr>
        <w:jc w:val="center"/>
        <w:rPr>
          <w:rFonts w:cs="Arial"/>
          <w:b/>
          <w:bCs/>
          <w:sz w:val="22"/>
          <w:lang w:val="es-ES"/>
        </w:rPr>
      </w:pPr>
      <w:r w:rsidRPr="00786726">
        <w:rPr>
          <w:rFonts w:cs="Arial"/>
          <w:b/>
          <w:bCs/>
          <w:sz w:val="22"/>
          <w:lang w:val="es-ES"/>
        </w:rPr>
        <w:t>EL CONGRESO DE COLOMBIA</w:t>
      </w:r>
    </w:p>
    <w:p w14:paraId="7F85776E" w14:textId="60C86EFE" w:rsidR="00786726" w:rsidRPr="00786726" w:rsidRDefault="00786726" w:rsidP="00786726">
      <w:pPr>
        <w:jc w:val="center"/>
        <w:rPr>
          <w:rFonts w:cs="Arial"/>
          <w:b/>
          <w:bCs/>
          <w:sz w:val="22"/>
          <w:lang w:val="es-ES"/>
        </w:rPr>
      </w:pPr>
      <w:r w:rsidRPr="00786726">
        <w:rPr>
          <w:rFonts w:cs="Arial"/>
          <w:b/>
          <w:bCs/>
          <w:sz w:val="22"/>
          <w:lang w:val="es-ES"/>
        </w:rPr>
        <w:t>DECRETA</w:t>
      </w:r>
    </w:p>
    <w:p w14:paraId="3E43A2C8" w14:textId="77777777" w:rsidR="00786726" w:rsidRPr="00786726" w:rsidRDefault="00786726" w:rsidP="00786726">
      <w:pPr>
        <w:jc w:val="center"/>
        <w:rPr>
          <w:rFonts w:cs="Arial"/>
          <w:b/>
          <w:bCs/>
          <w:sz w:val="22"/>
          <w:lang w:val="es-ES"/>
        </w:rPr>
      </w:pPr>
    </w:p>
    <w:p w14:paraId="33BDFE69" w14:textId="77777777" w:rsidR="00D85E03" w:rsidRPr="00D85E03" w:rsidRDefault="00D85E03" w:rsidP="00D85E03">
      <w:pPr>
        <w:spacing w:before="180"/>
        <w:jc w:val="both"/>
        <w:rPr>
          <w:sz w:val="22"/>
          <w:szCs w:val="20"/>
        </w:rPr>
      </w:pPr>
      <w:r w:rsidRPr="00D85E03">
        <w:rPr>
          <w:b/>
          <w:sz w:val="22"/>
          <w:szCs w:val="20"/>
        </w:rPr>
        <w:t>Artículo 1º Objeto.</w:t>
      </w:r>
      <w:r w:rsidRPr="00D85E03">
        <w:rPr>
          <w:sz w:val="22"/>
          <w:szCs w:val="20"/>
        </w:rPr>
        <w:t xml:space="preserve"> Prohibir la pesca de tiburón en el mar territorial colombiano,</w:t>
      </w:r>
    </w:p>
    <w:p w14:paraId="1AD5DC49" w14:textId="77777777" w:rsidR="00D85E03" w:rsidRPr="00D85E03" w:rsidRDefault="00D85E03" w:rsidP="00D85E03">
      <w:pPr>
        <w:spacing w:before="180"/>
        <w:jc w:val="both"/>
        <w:rPr>
          <w:sz w:val="22"/>
          <w:szCs w:val="20"/>
        </w:rPr>
      </w:pPr>
      <w:r w:rsidRPr="00D85E03">
        <w:rPr>
          <w:b/>
          <w:sz w:val="22"/>
          <w:szCs w:val="20"/>
        </w:rPr>
        <w:t xml:space="preserve">Parágrafo 1º. </w:t>
      </w:r>
      <w:r w:rsidRPr="00D85E03">
        <w:rPr>
          <w:sz w:val="22"/>
          <w:szCs w:val="20"/>
        </w:rPr>
        <w:t>En el evento de capturas incidentales de tiburón en cualquier tipo de pesquerías, los tiburones muertos deberán ser completamente utilizados en la menor entidad territorial donde se produzca el desembarco y las aletas tienen que estar adheridas de manera natural al cuerpo del animal al momento del descargue en puerto.</w:t>
      </w:r>
    </w:p>
    <w:p w14:paraId="1970A3B4" w14:textId="77777777" w:rsidR="00D85E03" w:rsidRPr="00D85E03" w:rsidRDefault="00D85E03" w:rsidP="00D85E03">
      <w:pPr>
        <w:spacing w:before="180"/>
        <w:jc w:val="both"/>
        <w:rPr>
          <w:sz w:val="22"/>
          <w:szCs w:val="20"/>
        </w:rPr>
      </w:pPr>
      <w:r w:rsidRPr="00D85E03">
        <w:rPr>
          <w:b/>
          <w:sz w:val="22"/>
          <w:szCs w:val="20"/>
        </w:rPr>
        <w:t xml:space="preserve">Parágrafo 2º. </w:t>
      </w:r>
      <w:r w:rsidRPr="00D85E03">
        <w:rPr>
          <w:sz w:val="22"/>
          <w:szCs w:val="20"/>
        </w:rPr>
        <w:t>La movilización nacional o internacional de especímenes (partes, como aletas o todo) de tiburones está prohibida. En ningún caso podrán transportarse especímenes, frescos o procesados, como menaje personal o equipaje acompañado.</w:t>
      </w:r>
    </w:p>
    <w:p w14:paraId="1144F94D" w14:textId="77777777" w:rsidR="00D85E03" w:rsidRPr="00D85E03" w:rsidRDefault="00D85E03" w:rsidP="00D85E03">
      <w:pPr>
        <w:spacing w:before="180"/>
        <w:jc w:val="both"/>
        <w:rPr>
          <w:sz w:val="22"/>
          <w:szCs w:val="20"/>
        </w:rPr>
      </w:pPr>
      <w:r w:rsidRPr="00D85E03">
        <w:rPr>
          <w:b/>
          <w:sz w:val="22"/>
          <w:szCs w:val="20"/>
        </w:rPr>
        <w:t xml:space="preserve">Parágrafo 3º. </w:t>
      </w:r>
      <w:r w:rsidRPr="00D85E03">
        <w:rPr>
          <w:sz w:val="22"/>
          <w:szCs w:val="20"/>
        </w:rPr>
        <w:t>Está prohibido el trasbordo en altamar de todo producto proveniente de la actividad pesquera, incluyendo partes del tiburón como son las aletas, troncos y demás.</w:t>
      </w:r>
    </w:p>
    <w:p w14:paraId="4C72A8E8" w14:textId="77777777" w:rsidR="00D85E03" w:rsidRPr="00D85E03" w:rsidRDefault="00D85E03" w:rsidP="00D85E03">
      <w:pPr>
        <w:spacing w:before="180"/>
        <w:jc w:val="both"/>
        <w:rPr>
          <w:sz w:val="22"/>
          <w:szCs w:val="20"/>
        </w:rPr>
      </w:pPr>
      <w:r w:rsidRPr="00D85E03">
        <w:rPr>
          <w:b/>
          <w:sz w:val="22"/>
          <w:szCs w:val="20"/>
        </w:rPr>
        <w:t>Artículo 2º Informes.</w:t>
      </w:r>
      <w:r w:rsidRPr="00D85E03">
        <w:rPr>
          <w:sz w:val="22"/>
          <w:szCs w:val="20"/>
        </w:rPr>
        <w:t xml:space="preserve"> Los titulares de los diferentes permisos de pesca, que obtengan capturas incidentales de tiburones, deberán informar a la oficina de la Autoridad Nacional de Pesca -AUNAP -, la fecha de arribo a puerto de la embarcación, con el fin de revisar las especies y reportarle el número, la talla, peso y sexo de los tiburones capturados. la AUNAP podrá apoyarse en instituciones académicas, organismos gubernamentales y no gubernamentales para tomar las medidas de las capturas del tiburón, con el fin de conformar una base de datos de la información para su registro y procesamiento. En cualquier caso, el tiburón objeto de captura incidental no será objeto de comercialización ni transporte por fuera de la entidad territorial donde sea desembarcado.</w:t>
      </w:r>
    </w:p>
    <w:p w14:paraId="13B1447A" w14:textId="77777777" w:rsidR="00D85E03" w:rsidRPr="00D85E03" w:rsidRDefault="00D85E03" w:rsidP="00D85E03">
      <w:pPr>
        <w:spacing w:before="180"/>
        <w:jc w:val="both"/>
        <w:rPr>
          <w:sz w:val="22"/>
          <w:szCs w:val="20"/>
        </w:rPr>
      </w:pPr>
      <w:bookmarkStart w:id="1" w:name="_heading=h.gjdgxs" w:colFirst="0" w:colLast="0"/>
      <w:bookmarkEnd w:id="1"/>
      <w:r w:rsidRPr="00D85E03">
        <w:rPr>
          <w:b/>
          <w:sz w:val="22"/>
          <w:szCs w:val="20"/>
        </w:rPr>
        <w:t>Artículo 3º Control y vigilancia.</w:t>
      </w:r>
      <w:r w:rsidRPr="00D85E03">
        <w:rPr>
          <w:sz w:val="22"/>
          <w:szCs w:val="20"/>
        </w:rPr>
        <w:t xml:space="preserve"> La AUNAP ejercerá el control sobre las embarcaciones nacionales y extranjeras que de manera indirecta obtengan incidentalmente captura de tiburones, y coordinará con las autoridades competentes la realización de los operativos, para comprobar que las especies se desembarquen en los sitios de descargue con las respectivas aletas adheridas al cuerpo y cabeza de cada espécimen. El descargue será supervisado por LA </w:t>
      </w:r>
      <w:proofErr w:type="spellStart"/>
      <w:r w:rsidRPr="00D85E03">
        <w:rPr>
          <w:sz w:val="22"/>
          <w:szCs w:val="20"/>
        </w:rPr>
        <w:t>La</w:t>
      </w:r>
      <w:proofErr w:type="spellEnd"/>
      <w:r w:rsidRPr="00D85E03">
        <w:rPr>
          <w:sz w:val="22"/>
          <w:szCs w:val="20"/>
        </w:rPr>
        <w:t xml:space="preserve"> AUNAP, quien podrá presentarse en el sitio de descarga en compañía de las autoridades correspondientes.</w:t>
      </w:r>
    </w:p>
    <w:p w14:paraId="2036551A" w14:textId="77777777" w:rsidR="00D85E03" w:rsidRPr="00D85E03" w:rsidRDefault="00D85E03" w:rsidP="00D85E03">
      <w:pPr>
        <w:spacing w:before="180"/>
        <w:jc w:val="both"/>
        <w:rPr>
          <w:sz w:val="22"/>
          <w:szCs w:val="20"/>
        </w:rPr>
      </w:pPr>
      <w:bookmarkStart w:id="2" w:name="_heading=h.30j0zll" w:colFirst="0" w:colLast="0"/>
      <w:bookmarkEnd w:id="2"/>
      <w:r w:rsidRPr="00D85E03">
        <w:rPr>
          <w:b/>
          <w:sz w:val="22"/>
          <w:szCs w:val="20"/>
        </w:rPr>
        <w:t>Artículo 4º Investigación y sanciones.</w:t>
      </w:r>
      <w:r w:rsidRPr="00D85E03">
        <w:rPr>
          <w:sz w:val="22"/>
          <w:szCs w:val="20"/>
        </w:rPr>
        <w:t xml:space="preserve"> Sin perjuicio de la revocatoria del permiso de pesca y las sanciones a cargo de la AUNAP, los infractores que incurran en la obtención, descarga, porte y comercialización de tiburones o aletas de tiburón con la finalidad de vender o comercializar tiburones o sus aletas serán investigados y sancionados, de manera independiente, por todas las autoridades cuyas competencias concurren frente la infracción </w:t>
      </w:r>
      <w:r w:rsidRPr="00D85E03">
        <w:rPr>
          <w:sz w:val="22"/>
          <w:szCs w:val="20"/>
        </w:rPr>
        <w:lastRenderedPageBreak/>
        <w:t>cometida. De igual manera serán investigadas y sancionadas, las personas que comercializan aletas de tiburón.</w:t>
      </w:r>
    </w:p>
    <w:p w14:paraId="3C981D39" w14:textId="77777777" w:rsidR="00D85E03" w:rsidRPr="00D85E03" w:rsidRDefault="00D85E03" w:rsidP="00D85E03">
      <w:pPr>
        <w:spacing w:before="180"/>
        <w:jc w:val="both"/>
        <w:rPr>
          <w:sz w:val="22"/>
          <w:szCs w:val="20"/>
        </w:rPr>
      </w:pPr>
      <w:bookmarkStart w:id="3" w:name="_heading=h.1fob9te" w:colFirst="0" w:colLast="0"/>
      <w:bookmarkEnd w:id="3"/>
      <w:r w:rsidRPr="00D85E03">
        <w:rPr>
          <w:b/>
          <w:sz w:val="22"/>
          <w:szCs w:val="20"/>
        </w:rPr>
        <w:t>Artículo 5º Investigaciones pesqueras.</w:t>
      </w:r>
      <w:r w:rsidRPr="00D85E03">
        <w:rPr>
          <w:sz w:val="22"/>
          <w:szCs w:val="20"/>
        </w:rPr>
        <w:t xml:space="preserve"> Para seguir avanzando en el plan de acción nacional sobre tiburones la AUNAP liderará las investigaciones pesqueras de estos recursos en conjunto con las demás instituciones públicas y privadas, para lo cual apropiará los recursos económicos necesarios, con el fin de poder articular y estandarizar la normatividad nacional con la normatividad internacional existente en los países del corredor biológico (Costa Rica, Panamá, Colombia y Ecuador).</w:t>
      </w:r>
    </w:p>
    <w:p w14:paraId="32A5D80B" w14:textId="77777777" w:rsidR="00D85E03" w:rsidRPr="00D85E03" w:rsidRDefault="00D85E03" w:rsidP="00D85E03">
      <w:pPr>
        <w:spacing w:before="180"/>
        <w:jc w:val="both"/>
        <w:rPr>
          <w:sz w:val="22"/>
          <w:szCs w:val="20"/>
        </w:rPr>
      </w:pPr>
      <w:r w:rsidRPr="00D85E03">
        <w:rPr>
          <w:b/>
          <w:sz w:val="22"/>
          <w:szCs w:val="20"/>
        </w:rPr>
        <w:t>Parágrafo 1º.</w:t>
      </w:r>
      <w:r w:rsidRPr="00D85E03">
        <w:rPr>
          <w:sz w:val="22"/>
          <w:szCs w:val="20"/>
        </w:rPr>
        <w:t xml:space="preserve"> El grupo de registro y control y los jefes de OET, GTT y GIEP del </w:t>
      </w:r>
      <w:proofErr w:type="spellStart"/>
      <w:r w:rsidRPr="00D85E03">
        <w:rPr>
          <w:sz w:val="22"/>
          <w:szCs w:val="20"/>
        </w:rPr>
        <w:t>Incoder</w:t>
      </w:r>
      <w:proofErr w:type="spellEnd"/>
      <w:r w:rsidRPr="00D85E03">
        <w:rPr>
          <w:sz w:val="22"/>
          <w:szCs w:val="20"/>
        </w:rPr>
        <w:t>, verificarán el estricto cumplimiento de lo dispuesto en la presente resolución.</w:t>
      </w:r>
    </w:p>
    <w:p w14:paraId="70FFB52C" w14:textId="77777777" w:rsidR="00D85E03" w:rsidRPr="00D85E03" w:rsidRDefault="00D85E03" w:rsidP="00D85E03">
      <w:pPr>
        <w:spacing w:before="180"/>
        <w:jc w:val="both"/>
        <w:rPr>
          <w:sz w:val="22"/>
          <w:szCs w:val="20"/>
        </w:rPr>
      </w:pPr>
      <w:bookmarkStart w:id="4" w:name="_heading=h.3znysh7" w:colFirst="0" w:colLast="0"/>
      <w:bookmarkEnd w:id="4"/>
      <w:r w:rsidRPr="00D85E03">
        <w:rPr>
          <w:b/>
          <w:sz w:val="22"/>
          <w:szCs w:val="20"/>
        </w:rPr>
        <w:t xml:space="preserve">Artículo 6º Vigencia. </w:t>
      </w:r>
      <w:r w:rsidRPr="00D85E03">
        <w:rPr>
          <w:sz w:val="22"/>
          <w:szCs w:val="20"/>
        </w:rPr>
        <w:t>La presente ley rige a partir de la fecha de su publicación y deroga las disposiciones que le sean contrarias.</w:t>
      </w:r>
    </w:p>
    <w:p w14:paraId="15ED6C9C" w14:textId="3DB20C1F" w:rsidR="00786726" w:rsidRPr="00D85E03" w:rsidRDefault="00786726" w:rsidP="00786726">
      <w:pPr>
        <w:jc w:val="both"/>
        <w:rPr>
          <w:rFonts w:cs="Arial"/>
          <w:sz w:val="22"/>
        </w:rPr>
      </w:pPr>
    </w:p>
    <w:p w14:paraId="506C6520" w14:textId="77777777" w:rsidR="00786726" w:rsidRPr="00786726" w:rsidRDefault="00786726" w:rsidP="00786726">
      <w:pPr>
        <w:jc w:val="both"/>
        <w:rPr>
          <w:rFonts w:cs="Arial"/>
          <w:sz w:val="22"/>
          <w:lang w:val="es-ES"/>
        </w:rPr>
      </w:pPr>
    </w:p>
    <w:p w14:paraId="69706F43" w14:textId="78E2CC8C" w:rsidR="00786726" w:rsidRPr="00786726" w:rsidRDefault="00786726" w:rsidP="00786726">
      <w:pPr>
        <w:jc w:val="both"/>
        <w:rPr>
          <w:rFonts w:cs="Arial"/>
          <w:sz w:val="22"/>
          <w:lang w:val="es-ES"/>
        </w:rPr>
      </w:pPr>
    </w:p>
    <w:p w14:paraId="06DF2673" w14:textId="77777777" w:rsidR="00786726" w:rsidRPr="0050079B" w:rsidRDefault="00786726" w:rsidP="00786726">
      <w:pPr>
        <w:pStyle w:val="NormalWeb"/>
        <w:spacing w:before="0" w:beforeAutospacing="0" w:after="0" w:afterAutospacing="0"/>
        <w:jc w:val="both"/>
        <w:rPr>
          <w:rFonts w:ascii="Arial" w:hAnsi="Arial" w:cs="Arial"/>
          <w:b/>
          <w:color w:val="000000"/>
          <w:sz w:val="22"/>
          <w:szCs w:val="22"/>
        </w:rPr>
      </w:pPr>
      <w:r w:rsidRPr="0050079B">
        <w:rPr>
          <w:rFonts w:ascii="Arial" w:hAnsi="Arial" w:cs="Arial"/>
          <w:b/>
          <w:color w:val="000000"/>
          <w:sz w:val="22"/>
          <w:szCs w:val="22"/>
        </w:rPr>
        <w:t>FABIÁN DÍAZ PLATA</w:t>
      </w:r>
    </w:p>
    <w:p w14:paraId="39D2CDF6" w14:textId="77777777" w:rsidR="00786726" w:rsidRPr="0050079B" w:rsidRDefault="00786726" w:rsidP="00786726">
      <w:pPr>
        <w:pStyle w:val="NormalWeb"/>
        <w:spacing w:before="0" w:beforeAutospacing="0" w:after="0" w:afterAutospacing="0"/>
        <w:jc w:val="both"/>
        <w:rPr>
          <w:rFonts w:ascii="Arial" w:hAnsi="Arial" w:cs="Arial"/>
          <w:color w:val="000000"/>
          <w:sz w:val="22"/>
          <w:szCs w:val="22"/>
        </w:rPr>
      </w:pPr>
      <w:r w:rsidRPr="0050079B">
        <w:rPr>
          <w:rFonts w:ascii="Arial" w:hAnsi="Arial" w:cs="Arial"/>
          <w:color w:val="000000"/>
          <w:sz w:val="22"/>
          <w:szCs w:val="22"/>
        </w:rPr>
        <w:t xml:space="preserve">Representante a la Cámara </w:t>
      </w:r>
    </w:p>
    <w:p w14:paraId="67343B72" w14:textId="77777777" w:rsidR="00786726" w:rsidRPr="0050079B" w:rsidRDefault="00786726" w:rsidP="00786726">
      <w:pPr>
        <w:pStyle w:val="NormalWeb"/>
        <w:spacing w:before="0" w:beforeAutospacing="0" w:after="0" w:afterAutospacing="0"/>
        <w:jc w:val="both"/>
        <w:rPr>
          <w:rFonts w:ascii="Arial" w:hAnsi="Arial" w:cs="Arial"/>
          <w:color w:val="000000"/>
          <w:sz w:val="22"/>
          <w:szCs w:val="22"/>
        </w:rPr>
      </w:pPr>
      <w:r w:rsidRPr="0050079B">
        <w:rPr>
          <w:rFonts w:ascii="Arial" w:hAnsi="Arial" w:cs="Arial"/>
          <w:color w:val="000000"/>
          <w:sz w:val="22"/>
          <w:szCs w:val="22"/>
        </w:rPr>
        <w:t>Departamento de Santander</w:t>
      </w:r>
    </w:p>
    <w:p w14:paraId="11F8C714" w14:textId="77777777" w:rsidR="00786726" w:rsidRPr="00786726" w:rsidRDefault="00786726" w:rsidP="00786726">
      <w:pPr>
        <w:rPr>
          <w:rFonts w:cs="Arial"/>
          <w:sz w:val="22"/>
          <w:lang w:val="es-ES"/>
        </w:rPr>
      </w:pPr>
    </w:p>
    <w:p w14:paraId="0FFA06E3" w14:textId="71F18D55" w:rsidR="00786726" w:rsidRDefault="00786726" w:rsidP="00786726">
      <w:pPr>
        <w:rPr>
          <w:rFonts w:cs="Arial"/>
          <w:sz w:val="22"/>
          <w:lang w:val="es-ES"/>
        </w:rPr>
      </w:pPr>
    </w:p>
    <w:p w14:paraId="5AC7F87A" w14:textId="4494513D" w:rsidR="00D85E03" w:rsidRDefault="00D85E03" w:rsidP="00786726">
      <w:pPr>
        <w:rPr>
          <w:rFonts w:cs="Arial"/>
          <w:sz w:val="22"/>
          <w:lang w:val="es-ES"/>
        </w:rPr>
      </w:pPr>
    </w:p>
    <w:p w14:paraId="08FD60BD" w14:textId="7B74E263" w:rsidR="00D85E03" w:rsidRDefault="00D85E03" w:rsidP="00786726">
      <w:pPr>
        <w:rPr>
          <w:rFonts w:cs="Arial"/>
          <w:sz w:val="22"/>
          <w:lang w:val="es-ES"/>
        </w:rPr>
      </w:pPr>
    </w:p>
    <w:p w14:paraId="4E1DE4DA" w14:textId="6BE166D2" w:rsidR="00D85E03" w:rsidRDefault="00D85E03" w:rsidP="00786726">
      <w:pPr>
        <w:rPr>
          <w:rFonts w:cs="Arial"/>
          <w:sz w:val="22"/>
          <w:lang w:val="es-ES"/>
        </w:rPr>
      </w:pPr>
    </w:p>
    <w:p w14:paraId="41326825" w14:textId="45D235F9" w:rsidR="00D85E03" w:rsidRDefault="00D85E03" w:rsidP="00786726">
      <w:pPr>
        <w:rPr>
          <w:rFonts w:cs="Arial"/>
          <w:sz w:val="22"/>
          <w:lang w:val="es-ES"/>
        </w:rPr>
      </w:pPr>
    </w:p>
    <w:p w14:paraId="2C6D65D4" w14:textId="7BE83DB8" w:rsidR="00D85E03" w:rsidRDefault="00D85E03" w:rsidP="00786726">
      <w:pPr>
        <w:rPr>
          <w:rFonts w:cs="Arial"/>
          <w:sz w:val="22"/>
          <w:lang w:val="es-ES"/>
        </w:rPr>
      </w:pPr>
    </w:p>
    <w:p w14:paraId="1794B588" w14:textId="3F04D548" w:rsidR="00D85E03" w:rsidRDefault="00D85E03" w:rsidP="00786726">
      <w:pPr>
        <w:rPr>
          <w:rFonts w:cs="Arial"/>
          <w:sz w:val="22"/>
          <w:lang w:val="es-ES"/>
        </w:rPr>
      </w:pPr>
    </w:p>
    <w:p w14:paraId="377711CF" w14:textId="6DF30631" w:rsidR="00D85E03" w:rsidRDefault="00D85E03" w:rsidP="00786726">
      <w:pPr>
        <w:rPr>
          <w:rFonts w:cs="Arial"/>
          <w:sz w:val="22"/>
          <w:lang w:val="es-ES"/>
        </w:rPr>
      </w:pPr>
    </w:p>
    <w:p w14:paraId="1F417765" w14:textId="77777777" w:rsidR="00D85E03" w:rsidRPr="00786726" w:rsidRDefault="00D85E03" w:rsidP="00786726">
      <w:pPr>
        <w:rPr>
          <w:rFonts w:cs="Arial"/>
          <w:sz w:val="22"/>
          <w:lang w:val="es-ES"/>
        </w:rPr>
      </w:pPr>
    </w:p>
    <w:p w14:paraId="05E6E3EC" w14:textId="77777777" w:rsidR="00786726" w:rsidRPr="00786726" w:rsidRDefault="00786726" w:rsidP="00786726">
      <w:pPr>
        <w:rPr>
          <w:rFonts w:cs="Arial"/>
          <w:sz w:val="22"/>
          <w:lang w:val="es-ES"/>
        </w:rPr>
      </w:pPr>
    </w:p>
    <w:p w14:paraId="05C283B8" w14:textId="77777777" w:rsidR="00786726" w:rsidRPr="00786726" w:rsidRDefault="00786726" w:rsidP="00786726">
      <w:pPr>
        <w:rPr>
          <w:rFonts w:cs="Arial"/>
          <w:sz w:val="22"/>
          <w:lang w:val="es-ES"/>
        </w:rPr>
      </w:pPr>
    </w:p>
    <w:p w14:paraId="1243D90D" w14:textId="77777777" w:rsidR="00786726" w:rsidRPr="00786726" w:rsidRDefault="00786726" w:rsidP="00786726">
      <w:pPr>
        <w:rPr>
          <w:rFonts w:cs="Arial"/>
          <w:sz w:val="22"/>
        </w:rPr>
      </w:pPr>
    </w:p>
    <w:p w14:paraId="314304C4" w14:textId="5FB6517E" w:rsidR="00786726" w:rsidRDefault="00786726" w:rsidP="00786726">
      <w:pPr>
        <w:spacing w:line="276" w:lineRule="auto"/>
        <w:jc w:val="center"/>
        <w:rPr>
          <w:rFonts w:eastAsia="Arial" w:cs="Arial"/>
          <w:b/>
          <w:sz w:val="20"/>
          <w:szCs w:val="20"/>
          <w:lang w:val="es" w:eastAsia="es-CO"/>
        </w:rPr>
      </w:pPr>
    </w:p>
    <w:p w14:paraId="04B33A61" w14:textId="77777777" w:rsidR="00786726" w:rsidRDefault="00786726" w:rsidP="00786726">
      <w:pPr>
        <w:spacing w:line="276" w:lineRule="auto"/>
        <w:jc w:val="center"/>
        <w:rPr>
          <w:rFonts w:eastAsia="Arial" w:cs="Arial"/>
          <w:b/>
          <w:sz w:val="20"/>
          <w:szCs w:val="20"/>
          <w:lang w:val="es" w:eastAsia="es-CO"/>
        </w:rPr>
      </w:pPr>
    </w:p>
    <w:p w14:paraId="7D5061D0" w14:textId="0AEB6CA2" w:rsidR="00786726" w:rsidRPr="00AF3A3B" w:rsidRDefault="00786726" w:rsidP="00786726">
      <w:pPr>
        <w:spacing w:line="276" w:lineRule="auto"/>
        <w:jc w:val="center"/>
        <w:rPr>
          <w:rFonts w:eastAsia="Arial" w:cs="Arial"/>
          <w:b/>
          <w:sz w:val="20"/>
          <w:szCs w:val="20"/>
          <w:lang w:val="es" w:eastAsia="es-CO"/>
        </w:rPr>
      </w:pPr>
      <w:r w:rsidRPr="00AF3A3B">
        <w:rPr>
          <w:rFonts w:eastAsia="Arial" w:cs="Arial"/>
          <w:b/>
          <w:sz w:val="20"/>
          <w:szCs w:val="20"/>
          <w:lang w:val="es" w:eastAsia="es-CO"/>
        </w:rPr>
        <w:t xml:space="preserve">EXPOSICIÓN DE MOTIVOS </w:t>
      </w:r>
    </w:p>
    <w:p w14:paraId="0FC571E9" w14:textId="77777777" w:rsidR="00786726" w:rsidRPr="00AF3A3B" w:rsidRDefault="00786726" w:rsidP="00786726">
      <w:pPr>
        <w:spacing w:line="276" w:lineRule="auto"/>
        <w:jc w:val="center"/>
        <w:rPr>
          <w:rFonts w:eastAsia="Arial" w:cs="Arial"/>
          <w:b/>
          <w:sz w:val="20"/>
          <w:szCs w:val="20"/>
          <w:lang w:val="es" w:eastAsia="es-CO"/>
        </w:rPr>
      </w:pPr>
    </w:p>
    <w:p w14:paraId="24AFA92D" w14:textId="77777777" w:rsidR="00786726" w:rsidRPr="00AF3A3B" w:rsidRDefault="00786726" w:rsidP="00786726">
      <w:pPr>
        <w:spacing w:line="276" w:lineRule="auto"/>
        <w:jc w:val="center"/>
        <w:rPr>
          <w:rFonts w:eastAsia="Arial" w:cs="Arial"/>
          <w:b/>
          <w:sz w:val="20"/>
          <w:szCs w:val="20"/>
          <w:lang w:val="es" w:eastAsia="es-CO"/>
        </w:rPr>
      </w:pPr>
      <w:r w:rsidRPr="00AF3A3B">
        <w:rPr>
          <w:rFonts w:eastAsia="Arial" w:cs="Arial"/>
          <w:b/>
          <w:sz w:val="20"/>
          <w:szCs w:val="20"/>
          <w:lang w:val="es" w:eastAsia="es-CO"/>
        </w:rPr>
        <w:t>PROYECTO DE LEY N° ___ DE 2020 CÁMARA</w:t>
      </w:r>
    </w:p>
    <w:p w14:paraId="4EC12FB8" w14:textId="2AEEC139" w:rsidR="00786726" w:rsidRPr="00786726" w:rsidRDefault="00786726" w:rsidP="00786726">
      <w:pPr>
        <w:jc w:val="center"/>
        <w:rPr>
          <w:rFonts w:cs="Arial"/>
          <w:b/>
          <w:bCs/>
          <w:sz w:val="22"/>
          <w:lang w:val="es-ES"/>
        </w:rPr>
      </w:pPr>
      <w:r w:rsidRPr="00786726">
        <w:rPr>
          <w:rFonts w:eastAsia="Arial" w:cs="Arial"/>
          <w:sz w:val="20"/>
          <w:szCs w:val="20"/>
          <w:lang w:val="es" w:eastAsia="es-CO"/>
        </w:rPr>
        <w:t>“Por medio del cual se prohíbe la pesca industrial de peces cartilaginosos con fines comerciales en el mar territorial colombiano, se promueve su conservación y se dictan otras disposiciones”</w:t>
      </w:r>
    </w:p>
    <w:p w14:paraId="2FB45618" w14:textId="77777777" w:rsidR="00786726" w:rsidRDefault="00786726" w:rsidP="00786726">
      <w:pPr>
        <w:rPr>
          <w:rFonts w:cs="Arial"/>
          <w:b/>
          <w:bCs/>
          <w:sz w:val="22"/>
        </w:rPr>
      </w:pPr>
    </w:p>
    <w:p w14:paraId="75B3716A" w14:textId="4FE217B5" w:rsidR="00786726" w:rsidRDefault="00786726" w:rsidP="00786726">
      <w:pPr>
        <w:rPr>
          <w:rFonts w:cs="Arial"/>
          <w:b/>
          <w:bCs/>
          <w:sz w:val="22"/>
        </w:rPr>
      </w:pPr>
      <w:r w:rsidRPr="00786726">
        <w:rPr>
          <w:rFonts w:cs="Arial"/>
          <w:b/>
          <w:bCs/>
          <w:sz w:val="22"/>
        </w:rPr>
        <w:t>OBJETIVOS DEL PROYECTO</w:t>
      </w:r>
    </w:p>
    <w:p w14:paraId="1FC77608" w14:textId="15FDA644" w:rsidR="00786726" w:rsidRPr="00786726" w:rsidRDefault="00786726" w:rsidP="00786726">
      <w:pPr>
        <w:jc w:val="both"/>
        <w:rPr>
          <w:rFonts w:cs="Arial"/>
          <w:sz w:val="22"/>
          <w:lang w:val="es-ES"/>
        </w:rPr>
      </w:pPr>
      <w:r>
        <w:rPr>
          <w:rFonts w:cs="Arial"/>
          <w:sz w:val="22"/>
        </w:rPr>
        <w:t xml:space="preserve">Con el presente proyecto se busca </w:t>
      </w:r>
      <w:r w:rsidRPr="00786726">
        <w:rPr>
          <w:rFonts w:cs="Arial"/>
          <w:sz w:val="22"/>
          <w:lang w:val="es-ES"/>
        </w:rPr>
        <w:t>prohib</w:t>
      </w:r>
      <w:r>
        <w:rPr>
          <w:rFonts w:cs="Arial"/>
          <w:sz w:val="22"/>
          <w:lang w:val="es-ES"/>
        </w:rPr>
        <w:t>ir</w:t>
      </w:r>
      <w:r w:rsidRPr="00786726">
        <w:rPr>
          <w:rFonts w:cs="Arial"/>
          <w:sz w:val="22"/>
          <w:lang w:val="es-ES"/>
        </w:rPr>
        <w:t xml:space="preserve"> la pesca industrial de peces cartilaginosos con fines de comercialización y movilización internacional, así como la práctica del aleteo, en el mar territorial colombiano.</w:t>
      </w:r>
    </w:p>
    <w:p w14:paraId="46054C09" w14:textId="1A1E09F5" w:rsidR="00930379" w:rsidRPr="00786726" w:rsidRDefault="00930379" w:rsidP="00930379">
      <w:pPr>
        <w:rPr>
          <w:rFonts w:cs="Arial"/>
          <w:b/>
          <w:bCs/>
          <w:sz w:val="22"/>
          <w:lang w:val="es-ES"/>
        </w:rPr>
      </w:pPr>
      <w:r w:rsidRPr="00786726">
        <w:rPr>
          <w:rFonts w:cs="Arial"/>
          <w:b/>
          <w:bCs/>
          <w:sz w:val="22"/>
          <w:lang w:val="es-ES"/>
        </w:rPr>
        <w:t>JUSTIFICACION DEL PROYECTO</w:t>
      </w:r>
    </w:p>
    <w:p w14:paraId="631F2241" w14:textId="077D0BDF" w:rsidR="00930379" w:rsidRPr="00786726" w:rsidRDefault="00930379" w:rsidP="00930379">
      <w:pPr>
        <w:jc w:val="both"/>
        <w:rPr>
          <w:rFonts w:cs="Arial"/>
          <w:sz w:val="22"/>
          <w:lang w:val="es-ES"/>
        </w:rPr>
      </w:pPr>
      <w:bookmarkStart w:id="5" w:name="_Hlk42681165"/>
      <w:r w:rsidRPr="00786726">
        <w:rPr>
          <w:rFonts w:cs="Arial"/>
          <w:sz w:val="22"/>
          <w:lang w:val="es-ES"/>
        </w:rPr>
        <w:t xml:space="preserve">Según el Plan de Acción Nacional para la Conservación y Manejo de Tiburones, Rayas y Quimeras de Colombia -PAN Tiburones Colombia- (2010), las afectaciones sobre estas especies de peces cartilaginosos son especialmente sensibles para la conservación del ecosistema marino; </w:t>
      </w:r>
      <w:bookmarkEnd w:id="5"/>
      <w:r w:rsidRPr="00786726">
        <w:rPr>
          <w:rFonts w:cs="Arial"/>
          <w:sz w:val="22"/>
          <w:lang w:val="es-ES"/>
        </w:rPr>
        <w:t xml:space="preserve">factores asociados a los cambios en la migración, baja fecundidad, tardanza en la maduración, entre otros, hacen que la recuperación ambiental de esta especie sea especialmente difícil (p. 8). En algunos lugares específicos de los océanos ya se reportan </w:t>
      </w:r>
      <w:proofErr w:type="spellStart"/>
      <w:r w:rsidRPr="00786726">
        <w:rPr>
          <w:rFonts w:cs="Arial"/>
          <w:sz w:val="22"/>
          <w:lang w:val="es-ES"/>
        </w:rPr>
        <w:t>extinsión</w:t>
      </w:r>
      <w:proofErr w:type="spellEnd"/>
      <w:r w:rsidRPr="00786726">
        <w:rPr>
          <w:rFonts w:cs="Arial"/>
          <w:sz w:val="22"/>
          <w:lang w:val="es-ES"/>
        </w:rPr>
        <w:t xml:space="preserve"> total de estos peces. Según el mismo PAN Tiburones Colombia “en el mar Caribe continental se ha identificado una reducción importante en la biomasa de los tiburones y rayas entre 1970 y 2001” (p.8).</w:t>
      </w:r>
    </w:p>
    <w:p w14:paraId="3C71F653" w14:textId="77777777" w:rsidR="00930379" w:rsidRPr="00786726" w:rsidRDefault="00930379" w:rsidP="00930379">
      <w:pPr>
        <w:jc w:val="both"/>
        <w:rPr>
          <w:rFonts w:cs="Arial"/>
          <w:sz w:val="22"/>
          <w:lang w:val="es-ES"/>
        </w:rPr>
      </w:pPr>
      <w:r w:rsidRPr="00786726">
        <w:rPr>
          <w:rFonts w:cs="Arial"/>
          <w:sz w:val="22"/>
          <w:lang w:val="es-ES"/>
        </w:rPr>
        <w:t xml:space="preserve">Dentro del mismo PAN Tiburones se dejó establecido, luego de realizar recomendaciones y acciones de política para la protección de las especies según su situación geográfica, que </w:t>
      </w:r>
      <w:proofErr w:type="gramStart"/>
      <w:r w:rsidRPr="00786726">
        <w:rPr>
          <w:rFonts w:cs="Arial"/>
          <w:sz w:val="22"/>
          <w:lang w:val="es-ES"/>
        </w:rPr>
        <w:t>era  “</w:t>
      </w:r>
      <w:proofErr w:type="gramEnd"/>
      <w:r w:rsidRPr="00786726">
        <w:rPr>
          <w:rFonts w:cs="Arial"/>
          <w:sz w:val="22"/>
          <w:lang w:val="es-ES"/>
        </w:rPr>
        <w:t>necesario realizar actividades referentes a discutir estrategias asociadas a modificar o crear estancias legales que soporten las acciones en las que incurra el mal aprovechamiento y explotación desmedida de peces cartilaginosos en Colombia” (p. 58).</w:t>
      </w:r>
    </w:p>
    <w:p w14:paraId="7B039867" w14:textId="3D9DB3AF" w:rsidR="00930379" w:rsidRPr="00786726" w:rsidRDefault="00930379" w:rsidP="00930379">
      <w:pPr>
        <w:jc w:val="both"/>
        <w:rPr>
          <w:rFonts w:cs="Arial"/>
          <w:sz w:val="22"/>
          <w:lang w:val="es-ES"/>
        </w:rPr>
      </w:pPr>
      <w:r w:rsidRPr="00786726">
        <w:rPr>
          <w:rFonts w:cs="Arial"/>
          <w:sz w:val="22"/>
          <w:lang w:val="es-ES"/>
        </w:rPr>
        <w:t>Según el Libro Rojo de Peces Marinos de Colombia, una publicación científica sobre el estado de amenaza de los peces marinos que concurren al mar territorial colombiano, se pudieron establecer las siguientes especies amenazadas:</w:t>
      </w:r>
    </w:p>
    <w:p w14:paraId="53FAA7D8" w14:textId="77777777" w:rsidR="00930379" w:rsidRPr="00786726" w:rsidRDefault="00930379" w:rsidP="00930379">
      <w:pPr>
        <w:jc w:val="both"/>
        <w:rPr>
          <w:rFonts w:cs="Arial"/>
          <w:sz w:val="22"/>
          <w:u w:val="single"/>
          <w:lang w:val="es-ES"/>
        </w:rPr>
      </w:pPr>
      <w:r w:rsidRPr="00786726">
        <w:rPr>
          <w:rFonts w:cs="Arial"/>
          <w:sz w:val="22"/>
          <w:u w:val="single"/>
          <w:lang w:val="es-ES"/>
        </w:rPr>
        <w:t>Peces en Peligro:</w:t>
      </w:r>
    </w:p>
    <w:tbl>
      <w:tblPr>
        <w:tblStyle w:val="Tablaconcuadrcula"/>
        <w:tblW w:w="0" w:type="auto"/>
        <w:tblLook w:val="04A0" w:firstRow="1" w:lastRow="0" w:firstColumn="1" w:lastColumn="0" w:noHBand="0" w:noVBand="1"/>
      </w:tblPr>
      <w:tblGrid>
        <w:gridCol w:w="1870"/>
        <w:gridCol w:w="1837"/>
        <w:gridCol w:w="5077"/>
      </w:tblGrid>
      <w:tr w:rsidR="00930379" w:rsidRPr="00786726" w14:paraId="4F434705" w14:textId="77777777" w:rsidTr="00967B83">
        <w:tc>
          <w:tcPr>
            <w:tcW w:w="1870" w:type="dxa"/>
          </w:tcPr>
          <w:p w14:paraId="5205F032" w14:textId="77777777" w:rsidR="00930379" w:rsidRPr="00786726" w:rsidRDefault="00930379" w:rsidP="00967B83">
            <w:pPr>
              <w:jc w:val="both"/>
              <w:rPr>
                <w:rFonts w:cs="Arial"/>
                <w:b/>
                <w:bCs/>
                <w:sz w:val="22"/>
                <w:lang w:val="es-ES"/>
              </w:rPr>
            </w:pPr>
            <w:r w:rsidRPr="00786726">
              <w:rPr>
                <w:rFonts w:cs="Arial"/>
                <w:b/>
                <w:bCs/>
                <w:sz w:val="22"/>
                <w:lang w:val="es-ES"/>
              </w:rPr>
              <w:t>Nombre Científico</w:t>
            </w:r>
          </w:p>
        </w:tc>
        <w:tc>
          <w:tcPr>
            <w:tcW w:w="1837" w:type="dxa"/>
          </w:tcPr>
          <w:p w14:paraId="48DC8920" w14:textId="77777777" w:rsidR="00930379" w:rsidRPr="00786726" w:rsidRDefault="00930379" w:rsidP="00967B83">
            <w:pPr>
              <w:jc w:val="both"/>
              <w:rPr>
                <w:rFonts w:cs="Arial"/>
                <w:b/>
                <w:bCs/>
                <w:sz w:val="22"/>
                <w:lang w:val="es-ES"/>
              </w:rPr>
            </w:pPr>
            <w:r w:rsidRPr="00786726">
              <w:rPr>
                <w:rFonts w:cs="Arial"/>
                <w:b/>
                <w:bCs/>
                <w:sz w:val="22"/>
                <w:lang w:val="es-ES"/>
              </w:rPr>
              <w:t>Nombre Común</w:t>
            </w:r>
          </w:p>
        </w:tc>
        <w:tc>
          <w:tcPr>
            <w:tcW w:w="5077" w:type="dxa"/>
          </w:tcPr>
          <w:p w14:paraId="4F857E18" w14:textId="77777777" w:rsidR="00930379" w:rsidRPr="00786726" w:rsidRDefault="00930379" w:rsidP="00967B83">
            <w:pPr>
              <w:jc w:val="both"/>
              <w:rPr>
                <w:rFonts w:cs="Arial"/>
                <w:b/>
                <w:bCs/>
                <w:sz w:val="22"/>
                <w:lang w:val="es-ES"/>
              </w:rPr>
            </w:pPr>
            <w:r w:rsidRPr="00786726">
              <w:rPr>
                <w:rFonts w:cs="Arial"/>
                <w:b/>
                <w:bCs/>
                <w:sz w:val="22"/>
                <w:lang w:val="es-ES"/>
              </w:rPr>
              <w:t>Foto de referencia</w:t>
            </w:r>
          </w:p>
        </w:tc>
      </w:tr>
      <w:tr w:rsidR="00930379" w:rsidRPr="00786726" w14:paraId="229962AA" w14:textId="77777777" w:rsidTr="00967B83">
        <w:tc>
          <w:tcPr>
            <w:tcW w:w="1870" w:type="dxa"/>
          </w:tcPr>
          <w:p w14:paraId="63085EA9" w14:textId="77777777" w:rsidR="00930379" w:rsidRPr="00786726" w:rsidRDefault="00930379" w:rsidP="00967B83">
            <w:pPr>
              <w:jc w:val="both"/>
              <w:rPr>
                <w:rFonts w:cs="Arial"/>
                <w:sz w:val="22"/>
                <w:lang w:val="es-ES"/>
              </w:rPr>
            </w:pPr>
            <w:proofErr w:type="spellStart"/>
            <w:r w:rsidRPr="00786726">
              <w:rPr>
                <w:rFonts w:cs="Arial"/>
                <w:sz w:val="22"/>
                <w:lang w:val="es-ES"/>
              </w:rPr>
              <w:t>Diplobatis</w:t>
            </w:r>
            <w:proofErr w:type="spellEnd"/>
            <w:r w:rsidRPr="00786726">
              <w:rPr>
                <w:rFonts w:cs="Arial"/>
                <w:sz w:val="22"/>
                <w:lang w:val="es-ES"/>
              </w:rPr>
              <w:t xml:space="preserve"> </w:t>
            </w:r>
            <w:proofErr w:type="spellStart"/>
            <w:r w:rsidRPr="00786726">
              <w:rPr>
                <w:rFonts w:cs="Arial"/>
                <w:sz w:val="22"/>
                <w:lang w:val="es-ES"/>
              </w:rPr>
              <w:t>colombiensis</w:t>
            </w:r>
            <w:proofErr w:type="spellEnd"/>
          </w:p>
        </w:tc>
        <w:tc>
          <w:tcPr>
            <w:tcW w:w="1837" w:type="dxa"/>
          </w:tcPr>
          <w:p w14:paraId="53245D0C" w14:textId="77777777" w:rsidR="00930379" w:rsidRPr="00786726" w:rsidRDefault="00930379" w:rsidP="00967B83">
            <w:pPr>
              <w:jc w:val="both"/>
              <w:rPr>
                <w:rFonts w:cs="Arial"/>
                <w:sz w:val="22"/>
                <w:lang w:val="es-ES"/>
              </w:rPr>
            </w:pPr>
            <w:r w:rsidRPr="00786726">
              <w:rPr>
                <w:rFonts w:cs="Arial"/>
                <w:sz w:val="22"/>
                <w:lang w:val="es-ES"/>
              </w:rPr>
              <w:t>Raya eléctrica Colombiana</w:t>
            </w:r>
          </w:p>
        </w:tc>
        <w:tc>
          <w:tcPr>
            <w:tcW w:w="5077" w:type="dxa"/>
          </w:tcPr>
          <w:p w14:paraId="35128587" w14:textId="77777777" w:rsidR="00930379" w:rsidRPr="00786726" w:rsidRDefault="00930379" w:rsidP="00967B83">
            <w:pPr>
              <w:jc w:val="both"/>
              <w:rPr>
                <w:rFonts w:cs="Arial"/>
                <w:sz w:val="22"/>
                <w:lang w:val="es-ES"/>
              </w:rPr>
            </w:pPr>
            <w:r w:rsidRPr="00786726">
              <w:rPr>
                <w:rFonts w:cs="Arial"/>
                <w:noProof/>
                <w:sz w:val="22"/>
                <w:lang w:eastAsia="es-CO"/>
              </w:rPr>
              <w:drawing>
                <wp:inline distT="0" distB="0" distL="0" distR="0" wp14:anchorId="65149A97" wp14:editId="627B73BC">
                  <wp:extent cx="2209800" cy="1178560"/>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0117" cy="1178729"/>
                          </a:xfrm>
                          <a:prstGeom prst="rect">
                            <a:avLst/>
                          </a:prstGeom>
                          <a:noFill/>
                          <a:ln>
                            <a:noFill/>
                          </a:ln>
                        </pic:spPr>
                      </pic:pic>
                    </a:graphicData>
                  </a:graphic>
                </wp:inline>
              </w:drawing>
            </w:r>
          </w:p>
        </w:tc>
      </w:tr>
    </w:tbl>
    <w:p w14:paraId="3B28526B" w14:textId="77777777" w:rsidR="00786726" w:rsidRDefault="00786726" w:rsidP="00930379">
      <w:pPr>
        <w:jc w:val="both"/>
        <w:rPr>
          <w:rFonts w:cs="Arial"/>
          <w:sz w:val="22"/>
          <w:u w:val="single"/>
          <w:lang w:val="es-ES"/>
        </w:rPr>
      </w:pPr>
    </w:p>
    <w:p w14:paraId="28479C06" w14:textId="3EE03A46" w:rsidR="00930379" w:rsidRPr="00786726" w:rsidRDefault="00930379" w:rsidP="00930379">
      <w:pPr>
        <w:jc w:val="both"/>
        <w:rPr>
          <w:rFonts w:cs="Arial"/>
          <w:sz w:val="22"/>
          <w:u w:val="single"/>
          <w:lang w:val="es-ES"/>
        </w:rPr>
      </w:pPr>
      <w:r w:rsidRPr="00786726">
        <w:rPr>
          <w:rFonts w:cs="Arial"/>
          <w:sz w:val="22"/>
          <w:u w:val="single"/>
          <w:lang w:val="es-ES"/>
        </w:rPr>
        <w:t>Especies Vulnerables</w:t>
      </w:r>
    </w:p>
    <w:tbl>
      <w:tblPr>
        <w:tblStyle w:val="Tablaconcuadrcula"/>
        <w:tblW w:w="0" w:type="auto"/>
        <w:tblLook w:val="04A0" w:firstRow="1" w:lastRow="0" w:firstColumn="1" w:lastColumn="0" w:noHBand="0" w:noVBand="1"/>
      </w:tblPr>
      <w:tblGrid>
        <w:gridCol w:w="1870"/>
        <w:gridCol w:w="1837"/>
        <w:gridCol w:w="5077"/>
      </w:tblGrid>
      <w:tr w:rsidR="00930379" w:rsidRPr="00786726" w14:paraId="101BF515" w14:textId="77777777" w:rsidTr="00967B83">
        <w:tc>
          <w:tcPr>
            <w:tcW w:w="1870" w:type="dxa"/>
          </w:tcPr>
          <w:p w14:paraId="5E395072" w14:textId="77777777" w:rsidR="00930379" w:rsidRPr="00786726" w:rsidRDefault="00930379" w:rsidP="00967B83">
            <w:pPr>
              <w:jc w:val="both"/>
              <w:rPr>
                <w:rFonts w:cs="Arial"/>
                <w:b/>
                <w:bCs/>
                <w:sz w:val="22"/>
                <w:lang w:val="es-ES"/>
              </w:rPr>
            </w:pPr>
            <w:r w:rsidRPr="00786726">
              <w:rPr>
                <w:rFonts w:cs="Arial"/>
                <w:b/>
                <w:bCs/>
                <w:sz w:val="22"/>
                <w:lang w:val="es-ES"/>
              </w:rPr>
              <w:lastRenderedPageBreak/>
              <w:t>Nombre Científico</w:t>
            </w:r>
          </w:p>
        </w:tc>
        <w:tc>
          <w:tcPr>
            <w:tcW w:w="1837" w:type="dxa"/>
          </w:tcPr>
          <w:p w14:paraId="57CFFD14" w14:textId="77777777" w:rsidR="00930379" w:rsidRPr="00786726" w:rsidRDefault="00930379" w:rsidP="00967B83">
            <w:pPr>
              <w:jc w:val="both"/>
              <w:rPr>
                <w:rFonts w:cs="Arial"/>
                <w:b/>
                <w:bCs/>
                <w:sz w:val="22"/>
                <w:lang w:val="es-ES"/>
              </w:rPr>
            </w:pPr>
            <w:r w:rsidRPr="00786726">
              <w:rPr>
                <w:rFonts w:cs="Arial"/>
                <w:b/>
                <w:bCs/>
                <w:sz w:val="22"/>
                <w:lang w:val="es-ES"/>
              </w:rPr>
              <w:t>Nombre Común</w:t>
            </w:r>
          </w:p>
        </w:tc>
        <w:tc>
          <w:tcPr>
            <w:tcW w:w="5077" w:type="dxa"/>
          </w:tcPr>
          <w:p w14:paraId="612CD609" w14:textId="77777777" w:rsidR="00930379" w:rsidRPr="00786726" w:rsidRDefault="00930379" w:rsidP="00967B83">
            <w:pPr>
              <w:jc w:val="both"/>
              <w:rPr>
                <w:rFonts w:cs="Arial"/>
                <w:b/>
                <w:bCs/>
                <w:sz w:val="22"/>
                <w:lang w:val="es-ES"/>
              </w:rPr>
            </w:pPr>
            <w:r w:rsidRPr="00786726">
              <w:rPr>
                <w:rFonts w:cs="Arial"/>
                <w:b/>
                <w:bCs/>
                <w:sz w:val="22"/>
                <w:lang w:val="es-ES"/>
              </w:rPr>
              <w:t>Foto de referencia</w:t>
            </w:r>
          </w:p>
        </w:tc>
      </w:tr>
      <w:tr w:rsidR="00930379" w:rsidRPr="00786726" w14:paraId="35F3011D" w14:textId="77777777" w:rsidTr="00967B83">
        <w:tc>
          <w:tcPr>
            <w:tcW w:w="1870" w:type="dxa"/>
          </w:tcPr>
          <w:p w14:paraId="1B95E9FE" w14:textId="77777777" w:rsidR="00930379" w:rsidRPr="00786726" w:rsidRDefault="00930379" w:rsidP="00967B83">
            <w:pPr>
              <w:jc w:val="both"/>
              <w:rPr>
                <w:rFonts w:cs="Arial"/>
                <w:sz w:val="22"/>
                <w:lang w:val="es-ES"/>
              </w:rPr>
            </w:pPr>
            <w:proofErr w:type="spellStart"/>
            <w:r w:rsidRPr="00786726">
              <w:rPr>
                <w:rFonts w:cs="Arial"/>
                <w:sz w:val="22"/>
                <w:lang w:val="es-ES"/>
              </w:rPr>
              <w:t>Ginglymostoma</w:t>
            </w:r>
            <w:proofErr w:type="spellEnd"/>
            <w:r w:rsidRPr="00786726">
              <w:rPr>
                <w:rFonts w:cs="Arial"/>
                <w:sz w:val="22"/>
                <w:lang w:val="es-ES"/>
              </w:rPr>
              <w:t xml:space="preserve"> </w:t>
            </w:r>
            <w:proofErr w:type="spellStart"/>
            <w:r w:rsidRPr="00786726">
              <w:rPr>
                <w:rFonts w:cs="Arial"/>
                <w:sz w:val="22"/>
                <w:lang w:val="es-ES"/>
              </w:rPr>
              <w:t>cirratum</w:t>
            </w:r>
            <w:proofErr w:type="spellEnd"/>
          </w:p>
        </w:tc>
        <w:tc>
          <w:tcPr>
            <w:tcW w:w="1837" w:type="dxa"/>
          </w:tcPr>
          <w:p w14:paraId="613E7410" w14:textId="77777777" w:rsidR="00930379" w:rsidRPr="00786726" w:rsidRDefault="00930379" w:rsidP="00967B83">
            <w:pPr>
              <w:jc w:val="both"/>
              <w:rPr>
                <w:rFonts w:cs="Arial"/>
                <w:sz w:val="22"/>
                <w:lang w:val="es-ES"/>
              </w:rPr>
            </w:pPr>
            <w:r w:rsidRPr="00786726">
              <w:rPr>
                <w:rFonts w:cs="Arial"/>
                <w:sz w:val="22"/>
                <w:lang w:val="es-ES"/>
              </w:rPr>
              <w:t>Tiburón nodriza</w:t>
            </w:r>
          </w:p>
        </w:tc>
        <w:tc>
          <w:tcPr>
            <w:tcW w:w="5077" w:type="dxa"/>
          </w:tcPr>
          <w:p w14:paraId="33F76BE5" w14:textId="77777777" w:rsidR="00930379" w:rsidRPr="00786726" w:rsidRDefault="00930379" w:rsidP="00967B83">
            <w:pPr>
              <w:jc w:val="both"/>
              <w:rPr>
                <w:rFonts w:cs="Arial"/>
                <w:sz w:val="22"/>
                <w:lang w:val="es-ES"/>
              </w:rPr>
            </w:pPr>
            <w:r w:rsidRPr="00786726">
              <w:rPr>
                <w:rFonts w:cs="Arial"/>
                <w:noProof/>
                <w:sz w:val="22"/>
                <w:lang w:eastAsia="es-CO"/>
              </w:rPr>
              <w:drawing>
                <wp:inline distT="0" distB="0" distL="0" distR="0" wp14:anchorId="3513EE2E" wp14:editId="58A5305A">
                  <wp:extent cx="2437733" cy="1620231"/>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4374" cy="1631291"/>
                          </a:xfrm>
                          <a:prstGeom prst="rect">
                            <a:avLst/>
                          </a:prstGeom>
                          <a:noFill/>
                          <a:ln>
                            <a:noFill/>
                          </a:ln>
                        </pic:spPr>
                      </pic:pic>
                    </a:graphicData>
                  </a:graphic>
                </wp:inline>
              </w:drawing>
            </w:r>
          </w:p>
        </w:tc>
      </w:tr>
      <w:tr w:rsidR="00930379" w:rsidRPr="00786726" w14:paraId="65049A51" w14:textId="77777777" w:rsidTr="00967B83">
        <w:tc>
          <w:tcPr>
            <w:tcW w:w="1870" w:type="dxa"/>
          </w:tcPr>
          <w:p w14:paraId="467E95F8" w14:textId="77777777" w:rsidR="00930379" w:rsidRPr="00786726" w:rsidRDefault="00930379" w:rsidP="00967B83">
            <w:pPr>
              <w:jc w:val="both"/>
              <w:rPr>
                <w:rFonts w:cs="Arial"/>
                <w:sz w:val="22"/>
                <w:lang w:val="es-ES"/>
              </w:rPr>
            </w:pPr>
            <w:proofErr w:type="spellStart"/>
            <w:r w:rsidRPr="00786726">
              <w:rPr>
                <w:rFonts w:cs="Arial"/>
                <w:sz w:val="22"/>
                <w:lang w:val="es-ES"/>
              </w:rPr>
              <w:t>Alopias</w:t>
            </w:r>
            <w:proofErr w:type="spellEnd"/>
            <w:r w:rsidRPr="00786726">
              <w:rPr>
                <w:rFonts w:cs="Arial"/>
                <w:sz w:val="22"/>
                <w:lang w:val="es-ES"/>
              </w:rPr>
              <w:t xml:space="preserve"> </w:t>
            </w:r>
            <w:proofErr w:type="spellStart"/>
            <w:r w:rsidRPr="00786726">
              <w:rPr>
                <w:rFonts w:cs="Arial"/>
                <w:sz w:val="22"/>
                <w:lang w:val="es-ES"/>
              </w:rPr>
              <w:t>pelagicus</w:t>
            </w:r>
            <w:proofErr w:type="spellEnd"/>
          </w:p>
        </w:tc>
        <w:tc>
          <w:tcPr>
            <w:tcW w:w="1837" w:type="dxa"/>
          </w:tcPr>
          <w:p w14:paraId="014C1C2C" w14:textId="77777777" w:rsidR="00930379" w:rsidRPr="00786726" w:rsidRDefault="00930379" w:rsidP="00967B83">
            <w:pPr>
              <w:jc w:val="both"/>
              <w:rPr>
                <w:rFonts w:cs="Arial"/>
                <w:sz w:val="22"/>
                <w:lang w:val="es-ES"/>
              </w:rPr>
            </w:pPr>
            <w:r w:rsidRPr="00786726">
              <w:rPr>
                <w:rFonts w:cs="Arial"/>
                <w:sz w:val="22"/>
                <w:lang w:val="es-ES"/>
              </w:rPr>
              <w:t>Tiburón zorro</w:t>
            </w:r>
          </w:p>
        </w:tc>
        <w:tc>
          <w:tcPr>
            <w:tcW w:w="5077" w:type="dxa"/>
          </w:tcPr>
          <w:p w14:paraId="5FE165A0" w14:textId="77777777" w:rsidR="00930379" w:rsidRPr="00786726" w:rsidRDefault="00930379" w:rsidP="00967B83">
            <w:pPr>
              <w:jc w:val="both"/>
              <w:rPr>
                <w:rFonts w:cs="Arial"/>
                <w:sz w:val="22"/>
                <w:lang w:val="es-ES"/>
              </w:rPr>
            </w:pPr>
            <w:r w:rsidRPr="00786726">
              <w:rPr>
                <w:rFonts w:cs="Arial"/>
                <w:noProof/>
                <w:sz w:val="22"/>
                <w:lang w:eastAsia="es-CO"/>
              </w:rPr>
              <w:drawing>
                <wp:inline distT="0" distB="0" distL="0" distR="0" wp14:anchorId="543CDE23" wp14:editId="3E22BEB4">
                  <wp:extent cx="2667000" cy="1077168"/>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8324" cy="1093858"/>
                          </a:xfrm>
                          <a:prstGeom prst="rect">
                            <a:avLst/>
                          </a:prstGeom>
                          <a:noFill/>
                          <a:ln>
                            <a:noFill/>
                          </a:ln>
                        </pic:spPr>
                      </pic:pic>
                    </a:graphicData>
                  </a:graphic>
                </wp:inline>
              </w:drawing>
            </w:r>
          </w:p>
        </w:tc>
      </w:tr>
      <w:tr w:rsidR="00930379" w:rsidRPr="00786726" w14:paraId="0692D069" w14:textId="77777777" w:rsidTr="00967B83">
        <w:tc>
          <w:tcPr>
            <w:tcW w:w="1870" w:type="dxa"/>
          </w:tcPr>
          <w:p w14:paraId="7CA11001" w14:textId="77777777" w:rsidR="00930379" w:rsidRPr="00786726" w:rsidRDefault="00930379" w:rsidP="00967B83">
            <w:pPr>
              <w:jc w:val="both"/>
              <w:rPr>
                <w:rFonts w:cs="Arial"/>
                <w:sz w:val="22"/>
                <w:lang w:val="es-ES"/>
              </w:rPr>
            </w:pPr>
            <w:proofErr w:type="spellStart"/>
            <w:r w:rsidRPr="00786726">
              <w:rPr>
                <w:rFonts w:cs="Arial"/>
                <w:sz w:val="22"/>
                <w:lang w:val="es-ES"/>
              </w:rPr>
              <w:t>Mustelus</w:t>
            </w:r>
            <w:proofErr w:type="spellEnd"/>
            <w:r w:rsidRPr="00786726">
              <w:rPr>
                <w:rFonts w:cs="Arial"/>
                <w:sz w:val="22"/>
                <w:lang w:val="es-ES"/>
              </w:rPr>
              <w:t xml:space="preserve"> </w:t>
            </w:r>
            <w:proofErr w:type="spellStart"/>
            <w:r w:rsidRPr="00786726">
              <w:rPr>
                <w:rFonts w:cs="Arial"/>
                <w:sz w:val="22"/>
                <w:lang w:val="es-ES"/>
              </w:rPr>
              <w:t>henlei</w:t>
            </w:r>
            <w:proofErr w:type="spellEnd"/>
          </w:p>
        </w:tc>
        <w:tc>
          <w:tcPr>
            <w:tcW w:w="1837" w:type="dxa"/>
          </w:tcPr>
          <w:p w14:paraId="49EFFCDC" w14:textId="77777777" w:rsidR="00930379" w:rsidRPr="00786726" w:rsidRDefault="00930379" w:rsidP="00967B83">
            <w:pPr>
              <w:jc w:val="both"/>
              <w:rPr>
                <w:rFonts w:cs="Arial"/>
                <w:sz w:val="22"/>
                <w:lang w:val="es-ES"/>
              </w:rPr>
            </w:pPr>
            <w:r w:rsidRPr="00786726">
              <w:rPr>
                <w:rFonts w:cs="Arial"/>
                <w:sz w:val="22"/>
                <w:lang w:val="es-ES"/>
              </w:rPr>
              <w:t>Sin muelas</w:t>
            </w:r>
          </w:p>
        </w:tc>
        <w:tc>
          <w:tcPr>
            <w:tcW w:w="5077" w:type="dxa"/>
          </w:tcPr>
          <w:p w14:paraId="16C45F90" w14:textId="77777777" w:rsidR="00930379" w:rsidRPr="00786726" w:rsidRDefault="00930379" w:rsidP="00967B83">
            <w:pPr>
              <w:jc w:val="both"/>
              <w:rPr>
                <w:rFonts w:cs="Arial"/>
                <w:noProof/>
                <w:sz w:val="22"/>
                <w:lang w:val="es-ES"/>
              </w:rPr>
            </w:pPr>
            <w:r w:rsidRPr="00786726">
              <w:rPr>
                <w:rFonts w:cs="Arial"/>
                <w:noProof/>
                <w:sz w:val="22"/>
                <w:lang w:eastAsia="es-CO"/>
              </w:rPr>
              <w:drawing>
                <wp:inline distT="0" distB="0" distL="0" distR="0" wp14:anchorId="55FADF00" wp14:editId="1449D426">
                  <wp:extent cx="2546033" cy="942975"/>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8974" cy="944064"/>
                          </a:xfrm>
                          <a:prstGeom prst="rect">
                            <a:avLst/>
                          </a:prstGeom>
                          <a:noFill/>
                          <a:ln>
                            <a:noFill/>
                          </a:ln>
                        </pic:spPr>
                      </pic:pic>
                    </a:graphicData>
                  </a:graphic>
                </wp:inline>
              </w:drawing>
            </w:r>
          </w:p>
        </w:tc>
      </w:tr>
      <w:tr w:rsidR="00930379" w:rsidRPr="00786726" w14:paraId="2D223C5D" w14:textId="77777777" w:rsidTr="00967B83">
        <w:tc>
          <w:tcPr>
            <w:tcW w:w="1870" w:type="dxa"/>
          </w:tcPr>
          <w:p w14:paraId="49520F5B" w14:textId="77777777" w:rsidR="00930379" w:rsidRPr="00786726" w:rsidRDefault="00930379" w:rsidP="00967B83">
            <w:pPr>
              <w:jc w:val="both"/>
              <w:rPr>
                <w:rFonts w:cs="Arial"/>
                <w:sz w:val="22"/>
                <w:lang w:val="es-ES"/>
              </w:rPr>
            </w:pPr>
            <w:proofErr w:type="spellStart"/>
            <w:r w:rsidRPr="00786726">
              <w:rPr>
                <w:rFonts w:cs="Arial"/>
                <w:sz w:val="22"/>
                <w:lang w:val="es-ES"/>
              </w:rPr>
              <w:t>Mustelus</w:t>
            </w:r>
            <w:proofErr w:type="spellEnd"/>
            <w:r w:rsidRPr="00786726">
              <w:rPr>
                <w:rFonts w:cs="Arial"/>
                <w:sz w:val="22"/>
                <w:lang w:val="es-ES"/>
              </w:rPr>
              <w:t xml:space="preserve"> </w:t>
            </w:r>
            <w:proofErr w:type="spellStart"/>
            <w:r w:rsidRPr="00786726">
              <w:rPr>
                <w:rFonts w:cs="Arial"/>
                <w:sz w:val="22"/>
                <w:lang w:val="es-ES"/>
              </w:rPr>
              <w:t>lunulatus</w:t>
            </w:r>
            <w:proofErr w:type="spellEnd"/>
          </w:p>
        </w:tc>
        <w:tc>
          <w:tcPr>
            <w:tcW w:w="1837" w:type="dxa"/>
          </w:tcPr>
          <w:p w14:paraId="6C23ED46" w14:textId="77777777" w:rsidR="00930379" w:rsidRPr="00786726" w:rsidRDefault="00930379" w:rsidP="00967B83">
            <w:pPr>
              <w:jc w:val="both"/>
              <w:rPr>
                <w:rFonts w:cs="Arial"/>
                <w:sz w:val="22"/>
                <w:lang w:val="es-ES"/>
              </w:rPr>
            </w:pPr>
            <w:r w:rsidRPr="00786726">
              <w:rPr>
                <w:rFonts w:cs="Arial"/>
                <w:sz w:val="22"/>
                <w:lang w:val="es-ES"/>
              </w:rPr>
              <w:t>Tiburón violín</w:t>
            </w:r>
          </w:p>
        </w:tc>
        <w:tc>
          <w:tcPr>
            <w:tcW w:w="5077" w:type="dxa"/>
          </w:tcPr>
          <w:p w14:paraId="395280C1" w14:textId="77777777" w:rsidR="00930379" w:rsidRPr="00786726" w:rsidRDefault="00930379" w:rsidP="00967B83">
            <w:pPr>
              <w:jc w:val="both"/>
              <w:rPr>
                <w:rFonts w:cs="Arial"/>
                <w:noProof/>
                <w:sz w:val="22"/>
                <w:lang w:val="es-ES"/>
              </w:rPr>
            </w:pPr>
            <w:r w:rsidRPr="00786726">
              <w:rPr>
                <w:rFonts w:cs="Arial"/>
                <w:noProof/>
                <w:sz w:val="22"/>
                <w:lang w:eastAsia="es-CO"/>
              </w:rPr>
              <w:drawing>
                <wp:inline distT="0" distB="0" distL="0" distR="0" wp14:anchorId="6F5C84C7" wp14:editId="4B5EB15D">
                  <wp:extent cx="2600325" cy="103673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9729" cy="1040480"/>
                          </a:xfrm>
                          <a:prstGeom prst="rect">
                            <a:avLst/>
                          </a:prstGeom>
                          <a:noFill/>
                          <a:ln>
                            <a:noFill/>
                          </a:ln>
                        </pic:spPr>
                      </pic:pic>
                    </a:graphicData>
                  </a:graphic>
                </wp:inline>
              </w:drawing>
            </w:r>
          </w:p>
        </w:tc>
      </w:tr>
      <w:tr w:rsidR="00930379" w:rsidRPr="00786726" w14:paraId="0B88E7AC" w14:textId="77777777" w:rsidTr="00967B83">
        <w:tc>
          <w:tcPr>
            <w:tcW w:w="1870" w:type="dxa"/>
          </w:tcPr>
          <w:p w14:paraId="157283DE" w14:textId="77777777" w:rsidR="00930379" w:rsidRPr="00786726" w:rsidRDefault="00930379" w:rsidP="00967B83">
            <w:pPr>
              <w:jc w:val="both"/>
              <w:rPr>
                <w:rFonts w:cs="Arial"/>
                <w:sz w:val="22"/>
                <w:lang w:val="es-ES"/>
              </w:rPr>
            </w:pPr>
            <w:proofErr w:type="spellStart"/>
            <w:r w:rsidRPr="00786726">
              <w:rPr>
                <w:rFonts w:cs="Arial"/>
                <w:sz w:val="22"/>
                <w:lang w:val="es-ES"/>
              </w:rPr>
              <w:t>Mustelus</w:t>
            </w:r>
            <w:proofErr w:type="spellEnd"/>
            <w:r w:rsidRPr="00786726">
              <w:rPr>
                <w:rFonts w:cs="Arial"/>
                <w:sz w:val="22"/>
                <w:lang w:val="es-ES"/>
              </w:rPr>
              <w:t xml:space="preserve"> </w:t>
            </w:r>
            <w:proofErr w:type="spellStart"/>
            <w:r w:rsidRPr="00786726">
              <w:rPr>
                <w:rFonts w:cs="Arial"/>
                <w:sz w:val="22"/>
                <w:lang w:val="es-ES"/>
              </w:rPr>
              <w:t>minicanis</w:t>
            </w:r>
            <w:proofErr w:type="spellEnd"/>
          </w:p>
        </w:tc>
        <w:tc>
          <w:tcPr>
            <w:tcW w:w="1837" w:type="dxa"/>
          </w:tcPr>
          <w:p w14:paraId="6539AB72" w14:textId="77777777" w:rsidR="00930379" w:rsidRPr="00786726" w:rsidRDefault="00930379" w:rsidP="00967B83">
            <w:pPr>
              <w:jc w:val="both"/>
              <w:rPr>
                <w:rFonts w:cs="Arial"/>
                <w:sz w:val="22"/>
                <w:lang w:val="es-ES"/>
              </w:rPr>
            </w:pPr>
            <w:r w:rsidRPr="00786726">
              <w:rPr>
                <w:rFonts w:cs="Arial"/>
                <w:sz w:val="22"/>
                <w:lang w:val="es-ES"/>
              </w:rPr>
              <w:t>Tiburón mamón Enano</w:t>
            </w:r>
          </w:p>
        </w:tc>
        <w:tc>
          <w:tcPr>
            <w:tcW w:w="5077" w:type="dxa"/>
          </w:tcPr>
          <w:p w14:paraId="70731F69" w14:textId="77777777" w:rsidR="00930379" w:rsidRPr="00786726" w:rsidRDefault="00930379" w:rsidP="00967B83">
            <w:pPr>
              <w:jc w:val="both"/>
              <w:rPr>
                <w:rFonts w:cs="Arial"/>
                <w:noProof/>
                <w:sz w:val="22"/>
                <w:lang w:val="es-ES"/>
              </w:rPr>
            </w:pPr>
            <w:r w:rsidRPr="00786726">
              <w:rPr>
                <w:rFonts w:cs="Arial"/>
                <w:noProof/>
                <w:sz w:val="22"/>
                <w:lang w:eastAsia="es-CO"/>
              </w:rPr>
              <w:drawing>
                <wp:inline distT="0" distB="0" distL="0" distR="0" wp14:anchorId="0AC72C5B" wp14:editId="15FD644C">
                  <wp:extent cx="2705100" cy="1084397"/>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4920" cy="1092342"/>
                          </a:xfrm>
                          <a:prstGeom prst="rect">
                            <a:avLst/>
                          </a:prstGeom>
                          <a:noFill/>
                          <a:ln>
                            <a:noFill/>
                          </a:ln>
                        </pic:spPr>
                      </pic:pic>
                    </a:graphicData>
                  </a:graphic>
                </wp:inline>
              </w:drawing>
            </w:r>
          </w:p>
        </w:tc>
      </w:tr>
      <w:tr w:rsidR="00930379" w:rsidRPr="00786726" w14:paraId="6E4C0CF5" w14:textId="77777777" w:rsidTr="00967B83">
        <w:tc>
          <w:tcPr>
            <w:tcW w:w="1870" w:type="dxa"/>
          </w:tcPr>
          <w:p w14:paraId="1E2C73F3" w14:textId="77777777" w:rsidR="00930379" w:rsidRPr="00786726" w:rsidRDefault="00930379" w:rsidP="00967B83">
            <w:pPr>
              <w:jc w:val="both"/>
              <w:rPr>
                <w:rFonts w:cs="Arial"/>
                <w:sz w:val="22"/>
                <w:lang w:val="es-ES"/>
              </w:rPr>
            </w:pPr>
            <w:proofErr w:type="spellStart"/>
            <w:r w:rsidRPr="00786726">
              <w:rPr>
                <w:rFonts w:cs="Arial"/>
                <w:sz w:val="22"/>
                <w:lang w:val="es-ES"/>
              </w:rPr>
              <w:t>Carcharhinus</w:t>
            </w:r>
            <w:proofErr w:type="spellEnd"/>
            <w:r w:rsidRPr="00786726">
              <w:rPr>
                <w:rFonts w:cs="Arial"/>
                <w:sz w:val="22"/>
                <w:lang w:val="es-ES"/>
              </w:rPr>
              <w:t xml:space="preserve"> </w:t>
            </w:r>
            <w:proofErr w:type="spellStart"/>
            <w:r w:rsidRPr="00786726">
              <w:rPr>
                <w:rFonts w:cs="Arial"/>
                <w:sz w:val="22"/>
                <w:lang w:val="es-ES"/>
              </w:rPr>
              <w:t>falciformis</w:t>
            </w:r>
            <w:proofErr w:type="spellEnd"/>
          </w:p>
        </w:tc>
        <w:tc>
          <w:tcPr>
            <w:tcW w:w="1837" w:type="dxa"/>
          </w:tcPr>
          <w:p w14:paraId="2A68E92D" w14:textId="77777777" w:rsidR="00930379" w:rsidRPr="00786726" w:rsidRDefault="00930379" w:rsidP="00967B83">
            <w:pPr>
              <w:jc w:val="both"/>
              <w:rPr>
                <w:rFonts w:cs="Arial"/>
                <w:sz w:val="22"/>
                <w:lang w:val="es-ES"/>
              </w:rPr>
            </w:pPr>
            <w:r w:rsidRPr="00786726">
              <w:rPr>
                <w:rFonts w:cs="Arial"/>
                <w:sz w:val="22"/>
                <w:lang w:val="es-ES"/>
              </w:rPr>
              <w:t>Tiburón sedoso</w:t>
            </w:r>
          </w:p>
        </w:tc>
        <w:tc>
          <w:tcPr>
            <w:tcW w:w="5077" w:type="dxa"/>
          </w:tcPr>
          <w:p w14:paraId="15C62A28" w14:textId="77777777" w:rsidR="00930379" w:rsidRPr="00786726" w:rsidRDefault="00930379" w:rsidP="00967B83">
            <w:pPr>
              <w:jc w:val="both"/>
              <w:rPr>
                <w:rFonts w:cs="Arial"/>
                <w:noProof/>
                <w:sz w:val="22"/>
                <w:lang w:val="es-ES"/>
              </w:rPr>
            </w:pPr>
            <w:r w:rsidRPr="00786726">
              <w:rPr>
                <w:rFonts w:cs="Arial"/>
                <w:noProof/>
                <w:sz w:val="22"/>
                <w:lang w:eastAsia="es-CO"/>
              </w:rPr>
              <w:drawing>
                <wp:inline distT="0" distB="0" distL="0" distR="0" wp14:anchorId="34FD64CB" wp14:editId="78108786">
                  <wp:extent cx="2628900" cy="135428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0774" cy="1360399"/>
                          </a:xfrm>
                          <a:prstGeom prst="rect">
                            <a:avLst/>
                          </a:prstGeom>
                          <a:noFill/>
                          <a:ln>
                            <a:noFill/>
                          </a:ln>
                        </pic:spPr>
                      </pic:pic>
                    </a:graphicData>
                  </a:graphic>
                </wp:inline>
              </w:drawing>
            </w:r>
          </w:p>
        </w:tc>
      </w:tr>
      <w:tr w:rsidR="00930379" w:rsidRPr="00786726" w14:paraId="7A44C1F7" w14:textId="77777777" w:rsidTr="00967B83">
        <w:tc>
          <w:tcPr>
            <w:tcW w:w="1870" w:type="dxa"/>
          </w:tcPr>
          <w:p w14:paraId="7699F754" w14:textId="77777777" w:rsidR="00930379" w:rsidRPr="00786726" w:rsidRDefault="00930379" w:rsidP="00967B83">
            <w:pPr>
              <w:jc w:val="both"/>
              <w:rPr>
                <w:rFonts w:cs="Arial"/>
                <w:sz w:val="22"/>
                <w:lang w:val="es-ES"/>
              </w:rPr>
            </w:pPr>
            <w:proofErr w:type="spellStart"/>
            <w:r w:rsidRPr="00786726">
              <w:rPr>
                <w:rFonts w:cs="Arial"/>
                <w:sz w:val="22"/>
                <w:lang w:val="es-ES"/>
              </w:rPr>
              <w:lastRenderedPageBreak/>
              <w:t>Carcharhinus</w:t>
            </w:r>
            <w:proofErr w:type="spellEnd"/>
            <w:r w:rsidRPr="00786726">
              <w:rPr>
                <w:rFonts w:cs="Arial"/>
                <w:sz w:val="22"/>
                <w:lang w:val="es-ES"/>
              </w:rPr>
              <w:t xml:space="preserve"> </w:t>
            </w:r>
            <w:proofErr w:type="spellStart"/>
            <w:r w:rsidRPr="00786726">
              <w:rPr>
                <w:rFonts w:cs="Arial"/>
                <w:sz w:val="22"/>
                <w:lang w:val="es-ES"/>
              </w:rPr>
              <w:t>limbatus</w:t>
            </w:r>
            <w:proofErr w:type="spellEnd"/>
          </w:p>
        </w:tc>
        <w:tc>
          <w:tcPr>
            <w:tcW w:w="1837" w:type="dxa"/>
          </w:tcPr>
          <w:p w14:paraId="0BB25A1D" w14:textId="77777777" w:rsidR="00930379" w:rsidRPr="00786726" w:rsidRDefault="00930379" w:rsidP="00967B83">
            <w:pPr>
              <w:jc w:val="both"/>
              <w:rPr>
                <w:rFonts w:cs="Arial"/>
                <w:sz w:val="22"/>
                <w:lang w:val="es-ES"/>
              </w:rPr>
            </w:pPr>
            <w:proofErr w:type="spellStart"/>
            <w:r w:rsidRPr="00786726">
              <w:rPr>
                <w:rFonts w:cs="Arial"/>
                <w:sz w:val="22"/>
                <w:lang w:val="es-ES"/>
              </w:rPr>
              <w:t>Aletinegro</w:t>
            </w:r>
            <w:proofErr w:type="spellEnd"/>
            <w:r w:rsidRPr="00786726">
              <w:rPr>
                <w:rFonts w:cs="Arial"/>
                <w:sz w:val="22"/>
                <w:lang w:val="es-ES"/>
              </w:rPr>
              <w:t>,</w:t>
            </w:r>
          </w:p>
        </w:tc>
        <w:tc>
          <w:tcPr>
            <w:tcW w:w="5077" w:type="dxa"/>
          </w:tcPr>
          <w:p w14:paraId="5437C31B" w14:textId="77777777" w:rsidR="00930379" w:rsidRPr="00786726" w:rsidRDefault="00930379" w:rsidP="00967B83">
            <w:pPr>
              <w:jc w:val="both"/>
              <w:rPr>
                <w:rFonts w:cs="Arial"/>
                <w:noProof/>
                <w:sz w:val="22"/>
                <w:lang w:val="es-ES"/>
              </w:rPr>
            </w:pPr>
            <w:r w:rsidRPr="00786726">
              <w:rPr>
                <w:rFonts w:cs="Arial"/>
                <w:noProof/>
                <w:sz w:val="22"/>
                <w:lang w:eastAsia="es-CO"/>
              </w:rPr>
              <w:drawing>
                <wp:inline distT="0" distB="0" distL="0" distR="0" wp14:anchorId="2D2C2055" wp14:editId="10E13213">
                  <wp:extent cx="2424410" cy="17240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5370" cy="1731819"/>
                          </a:xfrm>
                          <a:prstGeom prst="rect">
                            <a:avLst/>
                          </a:prstGeom>
                          <a:noFill/>
                          <a:ln>
                            <a:noFill/>
                          </a:ln>
                        </pic:spPr>
                      </pic:pic>
                    </a:graphicData>
                  </a:graphic>
                </wp:inline>
              </w:drawing>
            </w:r>
          </w:p>
        </w:tc>
      </w:tr>
      <w:tr w:rsidR="00930379" w:rsidRPr="00786726" w14:paraId="56FB414F" w14:textId="77777777" w:rsidTr="00967B83">
        <w:tc>
          <w:tcPr>
            <w:tcW w:w="1870" w:type="dxa"/>
          </w:tcPr>
          <w:p w14:paraId="3AD214CC" w14:textId="77777777" w:rsidR="00930379" w:rsidRPr="00786726" w:rsidRDefault="00930379" w:rsidP="00967B83">
            <w:pPr>
              <w:jc w:val="both"/>
              <w:rPr>
                <w:rFonts w:cs="Arial"/>
                <w:sz w:val="22"/>
                <w:lang w:val="es-ES"/>
              </w:rPr>
            </w:pPr>
            <w:proofErr w:type="spellStart"/>
            <w:r w:rsidRPr="00786726">
              <w:rPr>
                <w:rFonts w:cs="Arial"/>
                <w:sz w:val="22"/>
                <w:lang w:val="es-ES"/>
              </w:rPr>
              <w:t>Carcharhinus</w:t>
            </w:r>
            <w:proofErr w:type="spellEnd"/>
            <w:r w:rsidRPr="00786726">
              <w:rPr>
                <w:rFonts w:cs="Arial"/>
                <w:sz w:val="22"/>
                <w:lang w:val="es-ES"/>
              </w:rPr>
              <w:t xml:space="preserve"> </w:t>
            </w:r>
            <w:proofErr w:type="spellStart"/>
            <w:r w:rsidRPr="00786726">
              <w:rPr>
                <w:rFonts w:cs="Arial"/>
                <w:sz w:val="22"/>
                <w:lang w:val="es-ES"/>
              </w:rPr>
              <w:t>longimanus</w:t>
            </w:r>
            <w:proofErr w:type="spellEnd"/>
          </w:p>
        </w:tc>
        <w:tc>
          <w:tcPr>
            <w:tcW w:w="1837" w:type="dxa"/>
          </w:tcPr>
          <w:p w14:paraId="28749786" w14:textId="77777777" w:rsidR="00930379" w:rsidRPr="00786726" w:rsidRDefault="00930379" w:rsidP="00967B83">
            <w:pPr>
              <w:jc w:val="both"/>
              <w:rPr>
                <w:rFonts w:cs="Arial"/>
                <w:sz w:val="22"/>
                <w:lang w:val="es-ES"/>
              </w:rPr>
            </w:pPr>
            <w:r w:rsidRPr="00786726">
              <w:rPr>
                <w:rFonts w:cs="Arial"/>
                <w:sz w:val="22"/>
                <w:lang w:val="es-ES"/>
              </w:rPr>
              <w:t>Tiburón punta blanca oceánico</w:t>
            </w:r>
          </w:p>
        </w:tc>
        <w:tc>
          <w:tcPr>
            <w:tcW w:w="5077" w:type="dxa"/>
          </w:tcPr>
          <w:p w14:paraId="1BE5B91D" w14:textId="77777777" w:rsidR="00930379" w:rsidRPr="00786726" w:rsidRDefault="00930379" w:rsidP="00967B83">
            <w:pPr>
              <w:jc w:val="both"/>
              <w:rPr>
                <w:rFonts w:cs="Arial"/>
                <w:noProof/>
                <w:sz w:val="22"/>
                <w:lang w:val="es-ES"/>
              </w:rPr>
            </w:pPr>
            <w:r w:rsidRPr="00786726">
              <w:rPr>
                <w:rFonts w:cs="Arial"/>
                <w:noProof/>
                <w:sz w:val="22"/>
                <w:lang w:eastAsia="es-CO"/>
              </w:rPr>
              <w:drawing>
                <wp:inline distT="0" distB="0" distL="0" distR="0" wp14:anchorId="2A4ACA89" wp14:editId="1248B620">
                  <wp:extent cx="2533650" cy="15713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132" cy="1575395"/>
                          </a:xfrm>
                          <a:prstGeom prst="rect">
                            <a:avLst/>
                          </a:prstGeom>
                          <a:noFill/>
                          <a:ln>
                            <a:noFill/>
                          </a:ln>
                        </pic:spPr>
                      </pic:pic>
                    </a:graphicData>
                  </a:graphic>
                </wp:inline>
              </w:drawing>
            </w:r>
          </w:p>
        </w:tc>
      </w:tr>
      <w:tr w:rsidR="00930379" w:rsidRPr="00786726" w14:paraId="3F00027C" w14:textId="77777777" w:rsidTr="00967B83">
        <w:tc>
          <w:tcPr>
            <w:tcW w:w="1870" w:type="dxa"/>
          </w:tcPr>
          <w:p w14:paraId="00056140" w14:textId="77777777" w:rsidR="00930379" w:rsidRPr="00786726" w:rsidRDefault="00930379" w:rsidP="00967B83">
            <w:pPr>
              <w:jc w:val="both"/>
              <w:rPr>
                <w:rFonts w:cs="Arial"/>
                <w:sz w:val="22"/>
                <w:lang w:val="es-ES"/>
              </w:rPr>
            </w:pPr>
            <w:proofErr w:type="spellStart"/>
            <w:r w:rsidRPr="00786726">
              <w:rPr>
                <w:rFonts w:cs="Arial"/>
                <w:sz w:val="22"/>
                <w:lang w:val="es-ES"/>
              </w:rPr>
              <w:t>Sphyrna</w:t>
            </w:r>
            <w:proofErr w:type="spellEnd"/>
            <w:r w:rsidRPr="00786726">
              <w:rPr>
                <w:rFonts w:cs="Arial"/>
                <w:sz w:val="22"/>
                <w:lang w:val="es-ES"/>
              </w:rPr>
              <w:t xml:space="preserve"> </w:t>
            </w:r>
            <w:proofErr w:type="spellStart"/>
            <w:r w:rsidRPr="00786726">
              <w:rPr>
                <w:rFonts w:cs="Arial"/>
                <w:sz w:val="22"/>
                <w:lang w:val="es-ES"/>
              </w:rPr>
              <w:t>lewini</w:t>
            </w:r>
            <w:proofErr w:type="spellEnd"/>
          </w:p>
        </w:tc>
        <w:tc>
          <w:tcPr>
            <w:tcW w:w="1837" w:type="dxa"/>
          </w:tcPr>
          <w:p w14:paraId="697076CA" w14:textId="77777777" w:rsidR="00930379" w:rsidRPr="00786726" w:rsidRDefault="00930379" w:rsidP="00967B83">
            <w:pPr>
              <w:jc w:val="both"/>
              <w:rPr>
                <w:rFonts w:cs="Arial"/>
                <w:sz w:val="22"/>
                <w:lang w:val="es-ES"/>
              </w:rPr>
            </w:pPr>
            <w:r w:rsidRPr="00786726">
              <w:rPr>
                <w:rFonts w:cs="Arial"/>
                <w:sz w:val="22"/>
                <w:lang w:val="es-ES"/>
              </w:rPr>
              <w:t>Tiburón martillo</w:t>
            </w:r>
          </w:p>
        </w:tc>
        <w:tc>
          <w:tcPr>
            <w:tcW w:w="5077" w:type="dxa"/>
          </w:tcPr>
          <w:p w14:paraId="1A8A1979" w14:textId="77777777" w:rsidR="00930379" w:rsidRPr="00786726" w:rsidRDefault="00930379" w:rsidP="00967B83">
            <w:pPr>
              <w:jc w:val="both"/>
              <w:rPr>
                <w:rFonts w:cs="Arial"/>
                <w:noProof/>
                <w:sz w:val="22"/>
                <w:lang w:val="es-ES"/>
              </w:rPr>
            </w:pPr>
            <w:r w:rsidRPr="00786726">
              <w:rPr>
                <w:rFonts w:cs="Arial"/>
                <w:noProof/>
                <w:sz w:val="22"/>
                <w:lang w:eastAsia="es-CO"/>
              </w:rPr>
              <w:drawing>
                <wp:inline distT="0" distB="0" distL="0" distR="0" wp14:anchorId="0A7FA0A0" wp14:editId="5D41DA0A">
                  <wp:extent cx="2561167" cy="16764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7501" cy="1687092"/>
                          </a:xfrm>
                          <a:prstGeom prst="rect">
                            <a:avLst/>
                          </a:prstGeom>
                          <a:noFill/>
                          <a:ln>
                            <a:noFill/>
                          </a:ln>
                        </pic:spPr>
                      </pic:pic>
                    </a:graphicData>
                  </a:graphic>
                </wp:inline>
              </w:drawing>
            </w:r>
          </w:p>
        </w:tc>
      </w:tr>
      <w:tr w:rsidR="00930379" w:rsidRPr="00786726" w14:paraId="43A92982" w14:textId="77777777" w:rsidTr="00967B83">
        <w:tc>
          <w:tcPr>
            <w:tcW w:w="1870" w:type="dxa"/>
          </w:tcPr>
          <w:p w14:paraId="7E6C2C7B" w14:textId="77777777" w:rsidR="00930379" w:rsidRPr="00786726" w:rsidRDefault="00930379" w:rsidP="00967B83">
            <w:pPr>
              <w:jc w:val="both"/>
              <w:rPr>
                <w:rFonts w:cs="Arial"/>
                <w:sz w:val="22"/>
                <w:lang w:val="es-ES"/>
              </w:rPr>
            </w:pPr>
            <w:proofErr w:type="spellStart"/>
            <w:r w:rsidRPr="00786726">
              <w:rPr>
                <w:rFonts w:cs="Arial"/>
                <w:sz w:val="22"/>
                <w:lang w:val="es-ES"/>
              </w:rPr>
              <w:t>Sphyrna</w:t>
            </w:r>
            <w:proofErr w:type="spellEnd"/>
            <w:r w:rsidRPr="00786726">
              <w:rPr>
                <w:rFonts w:cs="Arial"/>
                <w:sz w:val="22"/>
                <w:lang w:val="es-ES"/>
              </w:rPr>
              <w:t xml:space="preserve"> </w:t>
            </w:r>
            <w:proofErr w:type="spellStart"/>
            <w:r w:rsidRPr="00786726">
              <w:rPr>
                <w:rFonts w:cs="Arial"/>
                <w:sz w:val="22"/>
                <w:lang w:val="es-ES"/>
              </w:rPr>
              <w:t>mokarran</w:t>
            </w:r>
            <w:proofErr w:type="spellEnd"/>
          </w:p>
        </w:tc>
        <w:tc>
          <w:tcPr>
            <w:tcW w:w="1837" w:type="dxa"/>
          </w:tcPr>
          <w:p w14:paraId="16F357EF" w14:textId="77777777" w:rsidR="00930379" w:rsidRPr="00786726" w:rsidRDefault="00930379" w:rsidP="00967B83">
            <w:pPr>
              <w:jc w:val="both"/>
              <w:rPr>
                <w:rFonts w:cs="Arial"/>
                <w:sz w:val="22"/>
                <w:lang w:val="es-ES"/>
              </w:rPr>
            </w:pPr>
            <w:r w:rsidRPr="00786726">
              <w:rPr>
                <w:rFonts w:cs="Arial"/>
                <w:sz w:val="22"/>
                <w:lang w:val="es-ES"/>
              </w:rPr>
              <w:t>Tiburón martillo gigante</w:t>
            </w:r>
          </w:p>
        </w:tc>
        <w:tc>
          <w:tcPr>
            <w:tcW w:w="5077" w:type="dxa"/>
          </w:tcPr>
          <w:p w14:paraId="10811902" w14:textId="77777777" w:rsidR="00930379" w:rsidRPr="00786726" w:rsidRDefault="00930379" w:rsidP="00967B83">
            <w:pPr>
              <w:jc w:val="both"/>
              <w:rPr>
                <w:rFonts w:cs="Arial"/>
                <w:noProof/>
                <w:sz w:val="22"/>
                <w:lang w:val="es-ES"/>
              </w:rPr>
            </w:pPr>
            <w:r w:rsidRPr="00786726">
              <w:rPr>
                <w:rFonts w:cs="Arial"/>
                <w:noProof/>
                <w:sz w:val="22"/>
                <w:lang w:eastAsia="es-CO"/>
              </w:rPr>
              <w:drawing>
                <wp:inline distT="0" distB="0" distL="0" distR="0" wp14:anchorId="42568926" wp14:editId="0CD856A4">
                  <wp:extent cx="2562225" cy="167709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5242" cy="1692159"/>
                          </a:xfrm>
                          <a:prstGeom prst="rect">
                            <a:avLst/>
                          </a:prstGeom>
                          <a:noFill/>
                          <a:ln>
                            <a:noFill/>
                          </a:ln>
                        </pic:spPr>
                      </pic:pic>
                    </a:graphicData>
                  </a:graphic>
                </wp:inline>
              </w:drawing>
            </w:r>
          </w:p>
        </w:tc>
      </w:tr>
      <w:tr w:rsidR="00930379" w:rsidRPr="00786726" w14:paraId="09AA8727" w14:textId="77777777" w:rsidTr="00967B83">
        <w:tc>
          <w:tcPr>
            <w:tcW w:w="1870" w:type="dxa"/>
          </w:tcPr>
          <w:p w14:paraId="4BAA3A84" w14:textId="77777777" w:rsidR="00930379" w:rsidRPr="00786726" w:rsidRDefault="00930379" w:rsidP="00967B83">
            <w:pPr>
              <w:jc w:val="both"/>
              <w:rPr>
                <w:rFonts w:cs="Arial"/>
                <w:sz w:val="22"/>
                <w:lang w:val="es-ES"/>
              </w:rPr>
            </w:pPr>
            <w:proofErr w:type="spellStart"/>
            <w:r w:rsidRPr="00786726">
              <w:rPr>
                <w:rFonts w:cs="Arial"/>
                <w:sz w:val="22"/>
                <w:lang w:val="es-ES"/>
              </w:rPr>
              <w:t>Diplobatis</w:t>
            </w:r>
            <w:proofErr w:type="spellEnd"/>
            <w:r w:rsidRPr="00786726">
              <w:rPr>
                <w:rFonts w:cs="Arial"/>
                <w:sz w:val="22"/>
                <w:lang w:val="es-ES"/>
              </w:rPr>
              <w:t xml:space="preserve"> </w:t>
            </w:r>
            <w:proofErr w:type="spellStart"/>
            <w:r w:rsidRPr="00786726">
              <w:rPr>
                <w:rFonts w:cs="Arial"/>
                <w:sz w:val="22"/>
                <w:lang w:val="es-ES"/>
              </w:rPr>
              <w:t>guamachensis</w:t>
            </w:r>
            <w:proofErr w:type="spellEnd"/>
          </w:p>
        </w:tc>
        <w:tc>
          <w:tcPr>
            <w:tcW w:w="1837" w:type="dxa"/>
          </w:tcPr>
          <w:p w14:paraId="5C93AF12" w14:textId="77777777" w:rsidR="00930379" w:rsidRPr="00786726" w:rsidRDefault="00930379" w:rsidP="00967B83">
            <w:pPr>
              <w:jc w:val="both"/>
              <w:rPr>
                <w:rFonts w:cs="Arial"/>
                <w:sz w:val="22"/>
                <w:lang w:val="es-ES"/>
              </w:rPr>
            </w:pPr>
            <w:r w:rsidRPr="00786726">
              <w:rPr>
                <w:rFonts w:cs="Arial"/>
                <w:sz w:val="22"/>
                <w:lang w:val="es-ES"/>
              </w:rPr>
              <w:t>Raya torpedo redondo</w:t>
            </w:r>
          </w:p>
        </w:tc>
        <w:tc>
          <w:tcPr>
            <w:tcW w:w="5077" w:type="dxa"/>
          </w:tcPr>
          <w:p w14:paraId="28B02C91" w14:textId="77777777" w:rsidR="00930379" w:rsidRPr="00786726" w:rsidRDefault="00930379" w:rsidP="00967B83">
            <w:pPr>
              <w:jc w:val="both"/>
              <w:rPr>
                <w:rFonts w:cs="Arial"/>
                <w:noProof/>
                <w:sz w:val="22"/>
                <w:lang w:val="es-ES"/>
              </w:rPr>
            </w:pPr>
            <w:r w:rsidRPr="00786726">
              <w:rPr>
                <w:rFonts w:cs="Arial"/>
                <w:noProof/>
                <w:sz w:val="22"/>
                <w:lang w:eastAsia="es-CO"/>
              </w:rPr>
              <w:drawing>
                <wp:inline distT="0" distB="0" distL="0" distR="0" wp14:anchorId="62809144" wp14:editId="7951C6AD">
                  <wp:extent cx="2561368" cy="14954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9686" cy="1500282"/>
                          </a:xfrm>
                          <a:prstGeom prst="rect">
                            <a:avLst/>
                          </a:prstGeom>
                          <a:noFill/>
                          <a:ln>
                            <a:noFill/>
                          </a:ln>
                        </pic:spPr>
                      </pic:pic>
                    </a:graphicData>
                  </a:graphic>
                </wp:inline>
              </w:drawing>
            </w:r>
          </w:p>
        </w:tc>
      </w:tr>
      <w:tr w:rsidR="00930379" w:rsidRPr="00786726" w14:paraId="1AB03D57" w14:textId="77777777" w:rsidTr="00967B83">
        <w:tc>
          <w:tcPr>
            <w:tcW w:w="1870" w:type="dxa"/>
          </w:tcPr>
          <w:p w14:paraId="6E0F99CA" w14:textId="77777777" w:rsidR="00930379" w:rsidRPr="00786726" w:rsidRDefault="00930379" w:rsidP="00967B83">
            <w:pPr>
              <w:jc w:val="both"/>
              <w:rPr>
                <w:rFonts w:cs="Arial"/>
                <w:sz w:val="22"/>
                <w:lang w:val="es-ES"/>
              </w:rPr>
            </w:pPr>
            <w:proofErr w:type="spellStart"/>
            <w:r w:rsidRPr="00786726">
              <w:rPr>
                <w:rFonts w:cs="Arial"/>
                <w:sz w:val="22"/>
                <w:lang w:val="es-ES"/>
              </w:rPr>
              <w:lastRenderedPageBreak/>
              <w:t>Pseudobatos</w:t>
            </w:r>
            <w:proofErr w:type="spellEnd"/>
            <w:r w:rsidRPr="00786726">
              <w:rPr>
                <w:rFonts w:cs="Arial"/>
                <w:sz w:val="22"/>
                <w:lang w:val="es-ES"/>
              </w:rPr>
              <w:t xml:space="preserve"> </w:t>
            </w:r>
            <w:proofErr w:type="spellStart"/>
            <w:r w:rsidRPr="00786726">
              <w:rPr>
                <w:rFonts w:cs="Arial"/>
                <w:sz w:val="22"/>
                <w:lang w:val="es-ES"/>
              </w:rPr>
              <w:t>leucorhynchus</w:t>
            </w:r>
            <w:proofErr w:type="spellEnd"/>
          </w:p>
        </w:tc>
        <w:tc>
          <w:tcPr>
            <w:tcW w:w="1837" w:type="dxa"/>
          </w:tcPr>
          <w:p w14:paraId="678BC42E" w14:textId="77777777" w:rsidR="00930379" w:rsidRPr="00786726" w:rsidRDefault="00930379" w:rsidP="00967B83">
            <w:pPr>
              <w:jc w:val="both"/>
              <w:rPr>
                <w:rFonts w:cs="Arial"/>
                <w:sz w:val="22"/>
                <w:lang w:val="es-ES"/>
              </w:rPr>
            </w:pPr>
            <w:r w:rsidRPr="00786726">
              <w:rPr>
                <w:rFonts w:cs="Arial"/>
                <w:sz w:val="22"/>
                <w:lang w:val="es-ES"/>
              </w:rPr>
              <w:t>Raya guitarra</w:t>
            </w:r>
          </w:p>
        </w:tc>
        <w:tc>
          <w:tcPr>
            <w:tcW w:w="5077" w:type="dxa"/>
          </w:tcPr>
          <w:p w14:paraId="77F204D4" w14:textId="77777777" w:rsidR="00930379" w:rsidRPr="00786726" w:rsidRDefault="00930379" w:rsidP="00967B83">
            <w:pPr>
              <w:jc w:val="both"/>
              <w:rPr>
                <w:rFonts w:cs="Arial"/>
                <w:noProof/>
                <w:sz w:val="22"/>
                <w:lang w:val="es-ES"/>
              </w:rPr>
            </w:pPr>
            <w:r w:rsidRPr="00786726">
              <w:rPr>
                <w:rFonts w:cs="Arial"/>
                <w:noProof/>
                <w:sz w:val="22"/>
                <w:lang w:eastAsia="es-CO"/>
              </w:rPr>
              <w:drawing>
                <wp:inline distT="0" distB="0" distL="0" distR="0" wp14:anchorId="513FC70B" wp14:editId="16C3D5ED">
                  <wp:extent cx="2524125" cy="116772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6035" cy="1177863"/>
                          </a:xfrm>
                          <a:prstGeom prst="rect">
                            <a:avLst/>
                          </a:prstGeom>
                          <a:noFill/>
                          <a:ln>
                            <a:noFill/>
                          </a:ln>
                        </pic:spPr>
                      </pic:pic>
                    </a:graphicData>
                  </a:graphic>
                </wp:inline>
              </w:drawing>
            </w:r>
          </w:p>
        </w:tc>
      </w:tr>
      <w:tr w:rsidR="00930379" w:rsidRPr="00786726" w14:paraId="476532DC" w14:textId="77777777" w:rsidTr="00967B83">
        <w:tc>
          <w:tcPr>
            <w:tcW w:w="1870" w:type="dxa"/>
          </w:tcPr>
          <w:p w14:paraId="762E040D" w14:textId="77777777" w:rsidR="00930379" w:rsidRPr="00786726" w:rsidRDefault="00930379" w:rsidP="00967B83">
            <w:pPr>
              <w:jc w:val="both"/>
              <w:rPr>
                <w:rFonts w:cs="Arial"/>
                <w:sz w:val="22"/>
                <w:lang w:val="es-ES"/>
              </w:rPr>
            </w:pPr>
            <w:proofErr w:type="spellStart"/>
            <w:r w:rsidRPr="00786726">
              <w:rPr>
                <w:rFonts w:cs="Arial"/>
                <w:sz w:val="22"/>
                <w:lang w:val="es-ES"/>
              </w:rPr>
              <w:t>Hypanus</w:t>
            </w:r>
            <w:proofErr w:type="spellEnd"/>
            <w:r w:rsidRPr="00786726">
              <w:rPr>
                <w:rFonts w:cs="Arial"/>
                <w:sz w:val="22"/>
                <w:lang w:val="es-ES"/>
              </w:rPr>
              <w:t xml:space="preserve"> </w:t>
            </w:r>
            <w:proofErr w:type="spellStart"/>
            <w:r w:rsidRPr="00786726">
              <w:rPr>
                <w:rFonts w:cs="Arial"/>
                <w:sz w:val="22"/>
                <w:lang w:val="es-ES"/>
              </w:rPr>
              <w:t>longus</w:t>
            </w:r>
            <w:proofErr w:type="spellEnd"/>
          </w:p>
        </w:tc>
        <w:tc>
          <w:tcPr>
            <w:tcW w:w="1837" w:type="dxa"/>
          </w:tcPr>
          <w:p w14:paraId="5E5E5192" w14:textId="77777777" w:rsidR="00930379" w:rsidRPr="00786726" w:rsidRDefault="00930379" w:rsidP="00967B83">
            <w:pPr>
              <w:jc w:val="both"/>
              <w:rPr>
                <w:rFonts w:cs="Arial"/>
                <w:sz w:val="22"/>
                <w:lang w:val="es-ES"/>
              </w:rPr>
            </w:pPr>
            <w:r w:rsidRPr="00786726">
              <w:rPr>
                <w:rFonts w:cs="Arial"/>
                <w:sz w:val="22"/>
                <w:lang w:val="es-ES"/>
              </w:rPr>
              <w:t xml:space="preserve">Raya látigo, Raya </w:t>
            </w:r>
            <w:proofErr w:type="spellStart"/>
            <w:r w:rsidRPr="00786726">
              <w:rPr>
                <w:rFonts w:cs="Arial"/>
                <w:sz w:val="22"/>
                <w:lang w:val="es-ES"/>
              </w:rPr>
              <w:t>bagra</w:t>
            </w:r>
            <w:proofErr w:type="spellEnd"/>
          </w:p>
        </w:tc>
        <w:tc>
          <w:tcPr>
            <w:tcW w:w="5077" w:type="dxa"/>
          </w:tcPr>
          <w:p w14:paraId="636C28C6" w14:textId="77777777" w:rsidR="00930379" w:rsidRPr="00786726" w:rsidRDefault="00930379" w:rsidP="00967B83">
            <w:pPr>
              <w:jc w:val="both"/>
              <w:rPr>
                <w:rFonts w:cs="Arial"/>
                <w:noProof/>
                <w:sz w:val="22"/>
                <w:lang w:val="es-ES"/>
              </w:rPr>
            </w:pPr>
            <w:r w:rsidRPr="00786726">
              <w:rPr>
                <w:rFonts w:cs="Arial"/>
                <w:noProof/>
                <w:sz w:val="22"/>
                <w:lang w:eastAsia="es-CO"/>
              </w:rPr>
              <w:drawing>
                <wp:inline distT="0" distB="0" distL="0" distR="0" wp14:anchorId="71F2B245" wp14:editId="06AE04B8">
                  <wp:extent cx="2257425" cy="155221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1751" cy="1562070"/>
                          </a:xfrm>
                          <a:prstGeom prst="rect">
                            <a:avLst/>
                          </a:prstGeom>
                          <a:noFill/>
                          <a:ln>
                            <a:noFill/>
                          </a:ln>
                        </pic:spPr>
                      </pic:pic>
                    </a:graphicData>
                  </a:graphic>
                </wp:inline>
              </w:drawing>
            </w:r>
          </w:p>
        </w:tc>
      </w:tr>
    </w:tbl>
    <w:p w14:paraId="105CF03A" w14:textId="77777777" w:rsidR="00930379" w:rsidRPr="00786726" w:rsidRDefault="00930379" w:rsidP="00930379">
      <w:pPr>
        <w:jc w:val="both"/>
        <w:rPr>
          <w:rFonts w:cs="Arial"/>
          <w:sz w:val="22"/>
          <w:lang w:val="es-ES"/>
        </w:rPr>
      </w:pPr>
    </w:p>
    <w:p w14:paraId="23D67CD2" w14:textId="77777777" w:rsidR="00930379" w:rsidRPr="00786726" w:rsidRDefault="00930379" w:rsidP="00930379">
      <w:pPr>
        <w:jc w:val="both"/>
        <w:rPr>
          <w:rFonts w:cs="Arial"/>
          <w:sz w:val="22"/>
          <w:u w:val="single"/>
          <w:lang w:val="es-ES"/>
        </w:rPr>
      </w:pPr>
      <w:r w:rsidRPr="00786726">
        <w:rPr>
          <w:rFonts w:cs="Arial"/>
          <w:sz w:val="22"/>
          <w:u w:val="single"/>
          <w:lang w:val="es-ES"/>
        </w:rPr>
        <w:t>Especies Casi Amenazadas</w:t>
      </w:r>
    </w:p>
    <w:tbl>
      <w:tblPr>
        <w:tblStyle w:val="Tablaconcuadrcula"/>
        <w:tblW w:w="0" w:type="auto"/>
        <w:tblLook w:val="04A0" w:firstRow="1" w:lastRow="0" w:firstColumn="1" w:lastColumn="0" w:noHBand="0" w:noVBand="1"/>
      </w:tblPr>
      <w:tblGrid>
        <w:gridCol w:w="1870"/>
        <w:gridCol w:w="1837"/>
        <w:gridCol w:w="5077"/>
      </w:tblGrid>
      <w:tr w:rsidR="00930379" w:rsidRPr="00786726" w14:paraId="774C565F" w14:textId="77777777" w:rsidTr="00967B83">
        <w:tc>
          <w:tcPr>
            <w:tcW w:w="1870" w:type="dxa"/>
          </w:tcPr>
          <w:p w14:paraId="767F3F2E" w14:textId="77777777" w:rsidR="00930379" w:rsidRPr="00786726" w:rsidRDefault="00930379" w:rsidP="00967B83">
            <w:pPr>
              <w:spacing w:after="160" w:line="259" w:lineRule="auto"/>
              <w:jc w:val="both"/>
              <w:rPr>
                <w:rFonts w:cs="Arial"/>
                <w:sz w:val="22"/>
                <w:lang w:val="es-ES"/>
              </w:rPr>
            </w:pPr>
            <w:proofErr w:type="spellStart"/>
            <w:r w:rsidRPr="00786726">
              <w:rPr>
                <w:rFonts w:cs="Arial"/>
                <w:sz w:val="22"/>
                <w:lang w:val="es-ES"/>
              </w:rPr>
              <w:t>Alopias</w:t>
            </w:r>
            <w:proofErr w:type="spellEnd"/>
            <w:r w:rsidRPr="00786726">
              <w:rPr>
                <w:rFonts w:cs="Arial"/>
                <w:sz w:val="22"/>
                <w:lang w:val="es-ES"/>
              </w:rPr>
              <w:t xml:space="preserve"> </w:t>
            </w:r>
            <w:proofErr w:type="spellStart"/>
            <w:r w:rsidRPr="00786726">
              <w:rPr>
                <w:rFonts w:cs="Arial"/>
                <w:sz w:val="22"/>
                <w:lang w:val="es-ES"/>
              </w:rPr>
              <w:t>superciliosus</w:t>
            </w:r>
            <w:proofErr w:type="spellEnd"/>
          </w:p>
        </w:tc>
        <w:tc>
          <w:tcPr>
            <w:tcW w:w="1837" w:type="dxa"/>
          </w:tcPr>
          <w:p w14:paraId="0AA7BF13" w14:textId="77777777" w:rsidR="00930379" w:rsidRPr="00786726" w:rsidRDefault="00930379" w:rsidP="00967B83">
            <w:pPr>
              <w:spacing w:after="160" w:line="259" w:lineRule="auto"/>
              <w:jc w:val="both"/>
              <w:rPr>
                <w:rFonts w:cs="Arial"/>
                <w:sz w:val="22"/>
                <w:lang w:val="es-ES"/>
              </w:rPr>
            </w:pPr>
            <w:r w:rsidRPr="00786726">
              <w:rPr>
                <w:rFonts w:cs="Arial"/>
                <w:sz w:val="22"/>
                <w:lang w:val="es-ES"/>
              </w:rPr>
              <w:t>Tiburón zorro ojón</w:t>
            </w:r>
          </w:p>
        </w:tc>
        <w:tc>
          <w:tcPr>
            <w:tcW w:w="5077" w:type="dxa"/>
          </w:tcPr>
          <w:p w14:paraId="6059FD03" w14:textId="77777777" w:rsidR="00930379" w:rsidRPr="00786726" w:rsidRDefault="00930379" w:rsidP="00967B83">
            <w:pPr>
              <w:spacing w:after="160" w:line="259" w:lineRule="auto"/>
              <w:jc w:val="both"/>
              <w:rPr>
                <w:rFonts w:cs="Arial"/>
                <w:sz w:val="22"/>
                <w:lang w:val="es-ES"/>
              </w:rPr>
            </w:pPr>
            <w:r w:rsidRPr="00786726">
              <w:rPr>
                <w:rFonts w:cs="Arial"/>
                <w:noProof/>
                <w:sz w:val="22"/>
                <w:lang w:eastAsia="es-CO"/>
              </w:rPr>
              <w:drawing>
                <wp:inline distT="0" distB="0" distL="0" distR="0" wp14:anchorId="5CF7BFDD" wp14:editId="278863E5">
                  <wp:extent cx="2390775" cy="157036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96781" cy="1574307"/>
                          </a:xfrm>
                          <a:prstGeom prst="rect">
                            <a:avLst/>
                          </a:prstGeom>
                          <a:noFill/>
                          <a:ln>
                            <a:noFill/>
                          </a:ln>
                        </pic:spPr>
                      </pic:pic>
                    </a:graphicData>
                  </a:graphic>
                </wp:inline>
              </w:drawing>
            </w:r>
          </w:p>
        </w:tc>
      </w:tr>
      <w:tr w:rsidR="00930379" w:rsidRPr="00786726" w14:paraId="5851C8AB" w14:textId="77777777" w:rsidTr="00967B83">
        <w:tc>
          <w:tcPr>
            <w:tcW w:w="1870" w:type="dxa"/>
          </w:tcPr>
          <w:p w14:paraId="469A6522" w14:textId="77777777" w:rsidR="00930379" w:rsidRPr="00786726" w:rsidRDefault="00930379" w:rsidP="00967B83">
            <w:pPr>
              <w:spacing w:after="160" w:line="259" w:lineRule="auto"/>
              <w:jc w:val="both"/>
              <w:rPr>
                <w:rFonts w:cs="Arial"/>
                <w:sz w:val="22"/>
                <w:lang w:val="es-ES"/>
              </w:rPr>
            </w:pPr>
            <w:proofErr w:type="spellStart"/>
            <w:r w:rsidRPr="00786726">
              <w:rPr>
                <w:rFonts w:cs="Arial"/>
                <w:sz w:val="22"/>
                <w:lang w:val="es-ES"/>
              </w:rPr>
              <w:t>Carcharhinus</w:t>
            </w:r>
            <w:proofErr w:type="spellEnd"/>
            <w:r w:rsidRPr="00786726">
              <w:rPr>
                <w:rFonts w:cs="Arial"/>
                <w:sz w:val="22"/>
                <w:lang w:val="es-ES"/>
              </w:rPr>
              <w:t xml:space="preserve"> </w:t>
            </w:r>
            <w:proofErr w:type="spellStart"/>
            <w:r w:rsidRPr="00786726">
              <w:rPr>
                <w:rFonts w:cs="Arial"/>
                <w:sz w:val="22"/>
                <w:lang w:val="es-ES"/>
              </w:rPr>
              <w:t>perezii</w:t>
            </w:r>
            <w:proofErr w:type="spellEnd"/>
          </w:p>
        </w:tc>
        <w:tc>
          <w:tcPr>
            <w:tcW w:w="1837" w:type="dxa"/>
          </w:tcPr>
          <w:p w14:paraId="2C26B57A" w14:textId="77777777" w:rsidR="00930379" w:rsidRPr="00786726" w:rsidRDefault="00930379" w:rsidP="00967B83">
            <w:pPr>
              <w:spacing w:after="160" w:line="259" w:lineRule="auto"/>
              <w:jc w:val="both"/>
              <w:rPr>
                <w:rFonts w:cs="Arial"/>
                <w:sz w:val="22"/>
                <w:lang w:val="es-ES"/>
              </w:rPr>
            </w:pPr>
            <w:r w:rsidRPr="00786726">
              <w:rPr>
                <w:rFonts w:cs="Arial"/>
                <w:sz w:val="22"/>
                <w:lang w:val="es-ES"/>
              </w:rPr>
              <w:t>Tiburón coralino</w:t>
            </w:r>
          </w:p>
        </w:tc>
        <w:tc>
          <w:tcPr>
            <w:tcW w:w="5077" w:type="dxa"/>
          </w:tcPr>
          <w:p w14:paraId="640CC0EA" w14:textId="77777777" w:rsidR="00930379" w:rsidRPr="00786726" w:rsidRDefault="00930379" w:rsidP="00967B83">
            <w:pPr>
              <w:spacing w:after="160" w:line="259" w:lineRule="auto"/>
              <w:jc w:val="both"/>
              <w:rPr>
                <w:rFonts w:cs="Arial"/>
                <w:sz w:val="22"/>
                <w:lang w:val="es-ES"/>
              </w:rPr>
            </w:pPr>
            <w:r w:rsidRPr="00786726">
              <w:rPr>
                <w:rFonts w:cs="Arial"/>
                <w:noProof/>
                <w:sz w:val="22"/>
                <w:lang w:eastAsia="es-CO"/>
              </w:rPr>
              <w:drawing>
                <wp:inline distT="0" distB="0" distL="0" distR="0" wp14:anchorId="366CFD2B" wp14:editId="0E391E36">
                  <wp:extent cx="2717296" cy="1762125"/>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5092" cy="1773665"/>
                          </a:xfrm>
                          <a:prstGeom prst="rect">
                            <a:avLst/>
                          </a:prstGeom>
                          <a:noFill/>
                          <a:ln>
                            <a:noFill/>
                          </a:ln>
                        </pic:spPr>
                      </pic:pic>
                    </a:graphicData>
                  </a:graphic>
                </wp:inline>
              </w:drawing>
            </w:r>
          </w:p>
        </w:tc>
      </w:tr>
      <w:tr w:rsidR="00930379" w:rsidRPr="00786726" w14:paraId="046CEDB9" w14:textId="77777777" w:rsidTr="00967B83">
        <w:tc>
          <w:tcPr>
            <w:tcW w:w="1870" w:type="dxa"/>
          </w:tcPr>
          <w:p w14:paraId="548C2508" w14:textId="77777777" w:rsidR="00930379" w:rsidRPr="00786726" w:rsidRDefault="00930379" w:rsidP="00967B83">
            <w:pPr>
              <w:spacing w:after="160" w:line="259" w:lineRule="auto"/>
              <w:jc w:val="both"/>
              <w:rPr>
                <w:rFonts w:cs="Arial"/>
                <w:sz w:val="22"/>
                <w:lang w:val="es-ES"/>
              </w:rPr>
            </w:pPr>
            <w:proofErr w:type="spellStart"/>
            <w:r w:rsidRPr="00786726">
              <w:rPr>
                <w:rFonts w:cs="Arial"/>
                <w:sz w:val="22"/>
                <w:lang w:val="es-ES"/>
              </w:rPr>
              <w:lastRenderedPageBreak/>
              <w:t>Galeocerdo</w:t>
            </w:r>
            <w:proofErr w:type="spellEnd"/>
            <w:r w:rsidRPr="00786726">
              <w:rPr>
                <w:rFonts w:cs="Arial"/>
                <w:sz w:val="22"/>
                <w:lang w:val="es-ES"/>
              </w:rPr>
              <w:t xml:space="preserve"> </w:t>
            </w:r>
            <w:proofErr w:type="spellStart"/>
            <w:r w:rsidRPr="00786726">
              <w:rPr>
                <w:rFonts w:cs="Arial"/>
                <w:sz w:val="22"/>
                <w:lang w:val="es-ES"/>
              </w:rPr>
              <w:t>cuvier</w:t>
            </w:r>
            <w:proofErr w:type="spellEnd"/>
          </w:p>
        </w:tc>
        <w:tc>
          <w:tcPr>
            <w:tcW w:w="1837" w:type="dxa"/>
          </w:tcPr>
          <w:p w14:paraId="1F7586BD" w14:textId="77777777" w:rsidR="00930379" w:rsidRPr="00786726" w:rsidRDefault="00930379" w:rsidP="00967B83">
            <w:pPr>
              <w:spacing w:after="160" w:line="259" w:lineRule="auto"/>
              <w:jc w:val="both"/>
              <w:rPr>
                <w:rFonts w:cs="Arial"/>
                <w:sz w:val="22"/>
                <w:lang w:val="es-ES"/>
              </w:rPr>
            </w:pPr>
            <w:r w:rsidRPr="00786726">
              <w:rPr>
                <w:rFonts w:cs="Arial"/>
                <w:sz w:val="22"/>
                <w:lang w:val="es-ES"/>
              </w:rPr>
              <w:t>Tiburón tigre</w:t>
            </w:r>
          </w:p>
        </w:tc>
        <w:tc>
          <w:tcPr>
            <w:tcW w:w="5077" w:type="dxa"/>
          </w:tcPr>
          <w:p w14:paraId="7ABECA89" w14:textId="77777777" w:rsidR="00930379" w:rsidRPr="00786726" w:rsidRDefault="00930379" w:rsidP="00967B83">
            <w:pPr>
              <w:spacing w:after="160" w:line="259" w:lineRule="auto"/>
              <w:jc w:val="both"/>
              <w:rPr>
                <w:rFonts w:cs="Arial"/>
                <w:sz w:val="22"/>
                <w:lang w:val="es-ES"/>
              </w:rPr>
            </w:pPr>
            <w:r w:rsidRPr="00786726">
              <w:rPr>
                <w:rFonts w:cs="Arial"/>
                <w:noProof/>
                <w:sz w:val="22"/>
                <w:lang w:eastAsia="es-CO"/>
              </w:rPr>
              <w:drawing>
                <wp:inline distT="0" distB="0" distL="0" distR="0" wp14:anchorId="4048AAF3" wp14:editId="3ED301FF">
                  <wp:extent cx="2552700" cy="153162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2700" cy="1531620"/>
                          </a:xfrm>
                          <a:prstGeom prst="rect">
                            <a:avLst/>
                          </a:prstGeom>
                          <a:noFill/>
                          <a:ln>
                            <a:noFill/>
                          </a:ln>
                        </pic:spPr>
                      </pic:pic>
                    </a:graphicData>
                  </a:graphic>
                </wp:inline>
              </w:drawing>
            </w:r>
          </w:p>
        </w:tc>
      </w:tr>
      <w:tr w:rsidR="00930379" w:rsidRPr="00786726" w14:paraId="71B8E2A2" w14:textId="77777777" w:rsidTr="00967B83">
        <w:tc>
          <w:tcPr>
            <w:tcW w:w="1870" w:type="dxa"/>
          </w:tcPr>
          <w:p w14:paraId="61E880BC" w14:textId="77777777" w:rsidR="00930379" w:rsidRPr="00786726" w:rsidRDefault="00930379" w:rsidP="00967B83">
            <w:pPr>
              <w:spacing w:after="160" w:line="259" w:lineRule="auto"/>
              <w:jc w:val="both"/>
              <w:rPr>
                <w:rFonts w:cs="Arial"/>
                <w:sz w:val="22"/>
                <w:lang w:val="es-ES"/>
              </w:rPr>
            </w:pPr>
            <w:proofErr w:type="spellStart"/>
            <w:r w:rsidRPr="00786726">
              <w:rPr>
                <w:rFonts w:cs="Arial"/>
                <w:sz w:val="22"/>
                <w:lang w:val="es-ES"/>
              </w:rPr>
              <w:t>Negaprion</w:t>
            </w:r>
            <w:proofErr w:type="spellEnd"/>
            <w:r w:rsidRPr="00786726">
              <w:rPr>
                <w:rFonts w:cs="Arial"/>
                <w:sz w:val="22"/>
                <w:lang w:val="es-ES"/>
              </w:rPr>
              <w:t xml:space="preserve"> </w:t>
            </w:r>
            <w:proofErr w:type="spellStart"/>
            <w:r w:rsidRPr="00786726">
              <w:rPr>
                <w:rFonts w:cs="Arial"/>
                <w:sz w:val="22"/>
                <w:lang w:val="es-ES"/>
              </w:rPr>
              <w:t>brevirostris</w:t>
            </w:r>
            <w:proofErr w:type="spellEnd"/>
          </w:p>
        </w:tc>
        <w:tc>
          <w:tcPr>
            <w:tcW w:w="1837" w:type="dxa"/>
          </w:tcPr>
          <w:p w14:paraId="2F9FA4C8" w14:textId="77777777" w:rsidR="00930379" w:rsidRPr="00786726" w:rsidRDefault="00930379" w:rsidP="00967B83">
            <w:pPr>
              <w:spacing w:after="160" w:line="259" w:lineRule="auto"/>
              <w:jc w:val="both"/>
              <w:rPr>
                <w:rFonts w:cs="Arial"/>
                <w:sz w:val="22"/>
                <w:lang w:val="es-ES"/>
              </w:rPr>
            </w:pPr>
            <w:r w:rsidRPr="00786726">
              <w:rPr>
                <w:rFonts w:cs="Arial"/>
                <w:sz w:val="22"/>
                <w:lang w:val="es-ES"/>
              </w:rPr>
              <w:t>Tiburón limón</w:t>
            </w:r>
          </w:p>
        </w:tc>
        <w:tc>
          <w:tcPr>
            <w:tcW w:w="5077" w:type="dxa"/>
          </w:tcPr>
          <w:p w14:paraId="1A81697F" w14:textId="77777777" w:rsidR="00930379" w:rsidRPr="00786726" w:rsidRDefault="00930379" w:rsidP="00967B83">
            <w:pPr>
              <w:spacing w:after="160" w:line="259" w:lineRule="auto"/>
              <w:jc w:val="both"/>
              <w:rPr>
                <w:rFonts w:cs="Arial"/>
                <w:sz w:val="22"/>
                <w:lang w:val="es-ES"/>
              </w:rPr>
            </w:pPr>
            <w:r w:rsidRPr="00786726">
              <w:rPr>
                <w:rFonts w:cs="Arial"/>
                <w:noProof/>
                <w:sz w:val="22"/>
                <w:lang w:eastAsia="es-CO"/>
              </w:rPr>
              <w:drawing>
                <wp:inline distT="0" distB="0" distL="0" distR="0" wp14:anchorId="400065AF" wp14:editId="6A49C071">
                  <wp:extent cx="2943225" cy="1177290"/>
                  <wp:effectExtent l="0" t="0" r="9525"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3225" cy="1177290"/>
                          </a:xfrm>
                          <a:prstGeom prst="rect">
                            <a:avLst/>
                          </a:prstGeom>
                          <a:noFill/>
                          <a:ln>
                            <a:noFill/>
                          </a:ln>
                        </pic:spPr>
                      </pic:pic>
                    </a:graphicData>
                  </a:graphic>
                </wp:inline>
              </w:drawing>
            </w:r>
          </w:p>
        </w:tc>
      </w:tr>
      <w:tr w:rsidR="00930379" w:rsidRPr="00786726" w14:paraId="15FFFABB" w14:textId="77777777" w:rsidTr="00967B83">
        <w:tc>
          <w:tcPr>
            <w:tcW w:w="1870" w:type="dxa"/>
          </w:tcPr>
          <w:p w14:paraId="5CDB5537" w14:textId="77777777" w:rsidR="00930379" w:rsidRPr="00786726" w:rsidRDefault="00930379" w:rsidP="00967B83">
            <w:pPr>
              <w:spacing w:after="160" w:line="259" w:lineRule="auto"/>
              <w:jc w:val="both"/>
              <w:rPr>
                <w:rFonts w:cs="Arial"/>
                <w:sz w:val="22"/>
                <w:lang w:val="es-ES"/>
              </w:rPr>
            </w:pPr>
            <w:proofErr w:type="spellStart"/>
            <w:r w:rsidRPr="00786726">
              <w:rPr>
                <w:rFonts w:cs="Arial"/>
                <w:sz w:val="22"/>
                <w:lang w:val="es-ES"/>
              </w:rPr>
              <w:t>Prionace</w:t>
            </w:r>
            <w:proofErr w:type="spellEnd"/>
            <w:r w:rsidRPr="00786726">
              <w:rPr>
                <w:rFonts w:cs="Arial"/>
                <w:sz w:val="22"/>
                <w:lang w:val="es-ES"/>
              </w:rPr>
              <w:t xml:space="preserve"> glauca</w:t>
            </w:r>
          </w:p>
        </w:tc>
        <w:tc>
          <w:tcPr>
            <w:tcW w:w="1837" w:type="dxa"/>
          </w:tcPr>
          <w:p w14:paraId="6560FC44" w14:textId="77777777" w:rsidR="00930379" w:rsidRPr="00786726" w:rsidRDefault="00930379" w:rsidP="00967B83">
            <w:pPr>
              <w:spacing w:after="160" w:line="259" w:lineRule="auto"/>
              <w:jc w:val="both"/>
              <w:rPr>
                <w:rFonts w:cs="Arial"/>
                <w:sz w:val="22"/>
                <w:lang w:val="es-ES"/>
              </w:rPr>
            </w:pPr>
            <w:r w:rsidRPr="00786726">
              <w:rPr>
                <w:rFonts w:cs="Arial"/>
                <w:sz w:val="22"/>
                <w:lang w:val="es-ES"/>
              </w:rPr>
              <w:t>Tiburón azul,</w:t>
            </w:r>
          </w:p>
        </w:tc>
        <w:tc>
          <w:tcPr>
            <w:tcW w:w="5077" w:type="dxa"/>
          </w:tcPr>
          <w:p w14:paraId="54BA9C03" w14:textId="77777777" w:rsidR="00930379" w:rsidRPr="00786726" w:rsidRDefault="00930379" w:rsidP="00967B83">
            <w:pPr>
              <w:spacing w:after="160" w:line="259" w:lineRule="auto"/>
              <w:jc w:val="both"/>
              <w:rPr>
                <w:rFonts w:cs="Arial"/>
                <w:sz w:val="22"/>
                <w:lang w:val="es-ES"/>
              </w:rPr>
            </w:pPr>
            <w:r w:rsidRPr="00786726">
              <w:rPr>
                <w:rFonts w:cs="Arial"/>
                <w:noProof/>
                <w:sz w:val="22"/>
                <w:lang w:eastAsia="es-CO"/>
              </w:rPr>
              <w:drawing>
                <wp:inline distT="0" distB="0" distL="0" distR="0" wp14:anchorId="2A688F09" wp14:editId="084419E6">
                  <wp:extent cx="2447925" cy="1137473"/>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0129" cy="1143144"/>
                          </a:xfrm>
                          <a:prstGeom prst="rect">
                            <a:avLst/>
                          </a:prstGeom>
                          <a:noFill/>
                          <a:ln>
                            <a:noFill/>
                          </a:ln>
                        </pic:spPr>
                      </pic:pic>
                    </a:graphicData>
                  </a:graphic>
                </wp:inline>
              </w:drawing>
            </w:r>
          </w:p>
        </w:tc>
      </w:tr>
      <w:tr w:rsidR="00930379" w:rsidRPr="00786726" w14:paraId="174A7BDC" w14:textId="77777777" w:rsidTr="00967B83">
        <w:tc>
          <w:tcPr>
            <w:tcW w:w="1870" w:type="dxa"/>
          </w:tcPr>
          <w:p w14:paraId="18429108" w14:textId="77777777" w:rsidR="00930379" w:rsidRPr="00786726" w:rsidRDefault="00930379" w:rsidP="00967B83">
            <w:pPr>
              <w:spacing w:after="160" w:line="259" w:lineRule="auto"/>
              <w:jc w:val="both"/>
              <w:rPr>
                <w:rFonts w:cs="Arial"/>
                <w:sz w:val="22"/>
                <w:lang w:val="es-ES"/>
              </w:rPr>
            </w:pPr>
            <w:proofErr w:type="spellStart"/>
            <w:r w:rsidRPr="00786726">
              <w:rPr>
                <w:rFonts w:cs="Arial"/>
                <w:sz w:val="22"/>
                <w:lang w:val="es-ES"/>
              </w:rPr>
              <w:t>Rhizoprionodon</w:t>
            </w:r>
            <w:proofErr w:type="spellEnd"/>
            <w:r w:rsidRPr="00786726">
              <w:rPr>
                <w:rFonts w:cs="Arial"/>
                <w:sz w:val="22"/>
                <w:lang w:val="es-ES"/>
              </w:rPr>
              <w:t xml:space="preserve"> </w:t>
            </w:r>
            <w:proofErr w:type="spellStart"/>
            <w:r w:rsidRPr="00786726">
              <w:rPr>
                <w:rFonts w:cs="Arial"/>
                <w:sz w:val="22"/>
                <w:lang w:val="es-ES"/>
              </w:rPr>
              <w:t>porosus</w:t>
            </w:r>
            <w:proofErr w:type="spellEnd"/>
          </w:p>
        </w:tc>
        <w:tc>
          <w:tcPr>
            <w:tcW w:w="1837" w:type="dxa"/>
          </w:tcPr>
          <w:p w14:paraId="4CC2A31E" w14:textId="77777777" w:rsidR="00930379" w:rsidRPr="00786726" w:rsidRDefault="00930379" w:rsidP="00967B83">
            <w:pPr>
              <w:spacing w:after="160" w:line="259" w:lineRule="auto"/>
              <w:jc w:val="both"/>
              <w:rPr>
                <w:rFonts w:cs="Arial"/>
                <w:sz w:val="22"/>
                <w:lang w:val="es-ES"/>
              </w:rPr>
            </w:pPr>
            <w:r w:rsidRPr="00786726">
              <w:rPr>
                <w:rFonts w:cs="Arial"/>
                <w:sz w:val="22"/>
                <w:lang w:val="es-ES"/>
              </w:rPr>
              <w:t>Cazón playón</w:t>
            </w:r>
          </w:p>
        </w:tc>
        <w:tc>
          <w:tcPr>
            <w:tcW w:w="5077" w:type="dxa"/>
          </w:tcPr>
          <w:p w14:paraId="61F88D1D" w14:textId="77777777" w:rsidR="00930379" w:rsidRPr="00786726" w:rsidRDefault="00930379" w:rsidP="00967B83">
            <w:pPr>
              <w:spacing w:after="160" w:line="259" w:lineRule="auto"/>
              <w:jc w:val="both"/>
              <w:rPr>
                <w:rFonts w:cs="Arial"/>
                <w:sz w:val="22"/>
                <w:lang w:val="es-ES"/>
              </w:rPr>
            </w:pPr>
            <w:r w:rsidRPr="00786726">
              <w:rPr>
                <w:rFonts w:cs="Arial"/>
                <w:noProof/>
                <w:sz w:val="22"/>
                <w:lang w:eastAsia="es-CO"/>
              </w:rPr>
              <w:drawing>
                <wp:inline distT="0" distB="0" distL="0" distR="0" wp14:anchorId="37A246ED" wp14:editId="6787B8AE">
                  <wp:extent cx="2781300" cy="114944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0355" cy="1153187"/>
                          </a:xfrm>
                          <a:prstGeom prst="rect">
                            <a:avLst/>
                          </a:prstGeom>
                          <a:noFill/>
                          <a:ln>
                            <a:noFill/>
                          </a:ln>
                        </pic:spPr>
                      </pic:pic>
                    </a:graphicData>
                  </a:graphic>
                </wp:inline>
              </w:drawing>
            </w:r>
          </w:p>
        </w:tc>
      </w:tr>
      <w:tr w:rsidR="00930379" w:rsidRPr="00786726" w14:paraId="273D5C4C" w14:textId="77777777" w:rsidTr="00967B83">
        <w:tc>
          <w:tcPr>
            <w:tcW w:w="1870" w:type="dxa"/>
          </w:tcPr>
          <w:p w14:paraId="1F7E7719" w14:textId="77777777" w:rsidR="00930379" w:rsidRPr="00786726" w:rsidRDefault="00930379" w:rsidP="00967B83">
            <w:pPr>
              <w:jc w:val="both"/>
              <w:rPr>
                <w:rFonts w:cs="Arial"/>
                <w:sz w:val="22"/>
                <w:lang w:val="es-ES"/>
              </w:rPr>
            </w:pPr>
            <w:proofErr w:type="spellStart"/>
            <w:r w:rsidRPr="00786726">
              <w:rPr>
                <w:rFonts w:cs="Arial"/>
                <w:sz w:val="22"/>
                <w:lang w:val="es-ES"/>
              </w:rPr>
              <w:t>Sphyrna</w:t>
            </w:r>
            <w:proofErr w:type="spellEnd"/>
            <w:r w:rsidRPr="00786726">
              <w:rPr>
                <w:rFonts w:cs="Arial"/>
                <w:sz w:val="22"/>
                <w:lang w:val="es-ES"/>
              </w:rPr>
              <w:t xml:space="preserve"> corona</w:t>
            </w:r>
          </w:p>
        </w:tc>
        <w:tc>
          <w:tcPr>
            <w:tcW w:w="1837" w:type="dxa"/>
          </w:tcPr>
          <w:p w14:paraId="51ABBB32" w14:textId="77777777" w:rsidR="00930379" w:rsidRPr="00786726" w:rsidRDefault="00930379" w:rsidP="00967B83">
            <w:pPr>
              <w:jc w:val="both"/>
              <w:rPr>
                <w:rFonts w:cs="Arial"/>
                <w:sz w:val="22"/>
                <w:lang w:val="es-ES"/>
              </w:rPr>
            </w:pPr>
            <w:r w:rsidRPr="00786726">
              <w:rPr>
                <w:rFonts w:cs="Arial"/>
                <w:sz w:val="22"/>
                <w:lang w:val="es-ES"/>
              </w:rPr>
              <w:t>Cachuda amarilla, Cornuda coronada, Tiburón</w:t>
            </w:r>
          </w:p>
          <w:p w14:paraId="44394115" w14:textId="77777777" w:rsidR="00930379" w:rsidRPr="00786726" w:rsidRDefault="00930379" w:rsidP="00967B83">
            <w:pPr>
              <w:jc w:val="both"/>
              <w:rPr>
                <w:rFonts w:cs="Arial"/>
                <w:sz w:val="22"/>
                <w:lang w:val="es-ES"/>
              </w:rPr>
            </w:pPr>
            <w:r w:rsidRPr="00786726">
              <w:rPr>
                <w:rFonts w:cs="Arial"/>
                <w:sz w:val="22"/>
                <w:lang w:val="es-ES"/>
              </w:rPr>
              <w:t>martillo</w:t>
            </w:r>
          </w:p>
        </w:tc>
        <w:tc>
          <w:tcPr>
            <w:tcW w:w="5077" w:type="dxa"/>
          </w:tcPr>
          <w:p w14:paraId="6382AD40" w14:textId="77777777" w:rsidR="00930379" w:rsidRPr="00786726" w:rsidRDefault="00930379" w:rsidP="00967B83">
            <w:pPr>
              <w:jc w:val="both"/>
              <w:rPr>
                <w:rFonts w:cs="Arial"/>
                <w:sz w:val="22"/>
                <w:lang w:val="es-ES"/>
              </w:rPr>
            </w:pPr>
            <w:r w:rsidRPr="00786726">
              <w:rPr>
                <w:rFonts w:cs="Arial"/>
                <w:noProof/>
                <w:sz w:val="22"/>
                <w:lang w:eastAsia="es-CO"/>
              </w:rPr>
              <w:drawing>
                <wp:inline distT="0" distB="0" distL="0" distR="0" wp14:anchorId="5CC4C918" wp14:editId="17DE43D9">
                  <wp:extent cx="2361523" cy="1447800"/>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6055" cy="1462840"/>
                          </a:xfrm>
                          <a:prstGeom prst="rect">
                            <a:avLst/>
                          </a:prstGeom>
                          <a:noFill/>
                          <a:ln>
                            <a:noFill/>
                          </a:ln>
                        </pic:spPr>
                      </pic:pic>
                    </a:graphicData>
                  </a:graphic>
                </wp:inline>
              </w:drawing>
            </w:r>
          </w:p>
        </w:tc>
      </w:tr>
      <w:tr w:rsidR="00930379" w:rsidRPr="00786726" w14:paraId="13397B25" w14:textId="77777777" w:rsidTr="00967B83">
        <w:tc>
          <w:tcPr>
            <w:tcW w:w="1870" w:type="dxa"/>
          </w:tcPr>
          <w:p w14:paraId="780AA699" w14:textId="77777777" w:rsidR="00930379" w:rsidRPr="00786726" w:rsidRDefault="00930379" w:rsidP="00967B83">
            <w:pPr>
              <w:jc w:val="both"/>
              <w:rPr>
                <w:rFonts w:cs="Arial"/>
                <w:sz w:val="22"/>
                <w:lang w:val="es-ES"/>
              </w:rPr>
            </w:pPr>
            <w:proofErr w:type="spellStart"/>
            <w:r w:rsidRPr="00786726">
              <w:rPr>
                <w:rFonts w:cs="Arial"/>
                <w:sz w:val="22"/>
                <w:lang w:val="es-ES"/>
              </w:rPr>
              <w:lastRenderedPageBreak/>
              <w:t>Narcine</w:t>
            </w:r>
            <w:proofErr w:type="spellEnd"/>
            <w:r w:rsidRPr="00786726">
              <w:rPr>
                <w:rFonts w:cs="Arial"/>
                <w:sz w:val="22"/>
                <w:lang w:val="es-ES"/>
              </w:rPr>
              <w:t xml:space="preserve"> </w:t>
            </w:r>
            <w:proofErr w:type="spellStart"/>
            <w:r w:rsidRPr="00786726">
              <w:rPr>
                <w:rFonts w:cs="Arial"/>
                <w:sz w:val="22"/>
                <w:lang w:val="es-ES"/>
              </w:rPr>
              <w:t>leoparda</w:t>
            </w:r>
            <w:proofErr w:type="spellEnd"/>
          </w:p>
        </w:tc>
        <w:tc>
          <w:tcPr>
            <w:tcW w:w="1837" w:type="dxa"/>
          </w:tcPr>
          <w:p w14:paraId="4BA6375D" w14:textId="77777777" w:rsidR="00930379" w:rsidRPr="00786726" w:rsidRDefault="00930379" w:rsidP="00967B83">
            <w:pPr>
              <w:jc w:val="both"/>
              <w:rPr>
                <w:rFonts w:cs="Arial"/>
                <w:sz w:val="22"/>
                <w:lang w:val="es-ES"/>
              </w:rPr>
            </w:pPr>
            <w:r w:rsidRPr="00786726">
              <w:rPr>
                <w:rFonts w:cs="Arial"/>
                <w:sz w:val="22"/>
                <w:lang w:val="es-ES"/>
              </w:rPr>
              <w:t>Raya eléctrica</w:t>
            </w:r>
          </w:p>
        </w:tc>
        <w:tc>
          <w:tcPr>
            <w:tcW w:w="5077" w:type="dxa"/>
          </w:tcPr>
          <w:p w14:paraId="42A6C752" w14:textId="77777777" w:rsidR="00930379" w:rsidRPr="00786726" w:rsidRDefault="00930379" w:rsidP="00967B83">
            <w:pPr>
              <w:jc w:val="both"/>
              <w:rPr>
                <w:rFonts w:cs="Arial"/>
                <w:sz w:val="22"/>
                <w:lang w:val="es-ES"/>
              </w:rPr>
            </w:pPr>
            <w:r w:rsidRPr="00786726">
              <w:rPr>
                <w:rFonts w:cs="Arial"/>
                <w:noProof/>
                <w:sz w:val="22"/>
                <w:lang w:eastAsia="es-CO"/>
              </w:rPr>
              <w:drawing>
                <wp:inline distT="0" distB="0" distL="0" distR="0" wp14:anchorId="7A5B332C" wp14:editId="7FFE133F">
                  <wp:extent cx="2513965" cy="1388623"/>
                  <wp:effectExtent l="0" t="0" r="635"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8806" cy="1407868"/>
                          </a:xfrm>
                          <a:prstGeom prst="rect">
                            <a:avLst/>
                          </a:prstGeom>
                          <a:noFill/>
                          <a:ln>
                            <a:noFill/>
                          </a:ln>
                        </pic:spPr>
                      </pic:pic>
                    </a:graphicData>
                  </a:graphic>
                </wp:inline>
              </w:drawing>
            </w:r>
          </w:p>
        </w:tc>
      </w:tr>
      <w:tr w:rsidR="00930379" w:rsidRPr="00786726" w14:paraId="7D46E5D5" w14:textId="77777777" w:rsidTr="00967B83">
        <w:tc>
          <w:tcPr>
            <w:tcW w:w="1870" w:type="dxa"/>
          </w:tcPr>
          <w:p w14:paraId="1F35F291" w14:textId="77777777" w:rsidR="00930379" w:rsidRPr="00786726" w:rsidRDefault="00930379" w:rsidP="00967B83">
            <w:pPr>
              <w:jc w:val="both"/>
              <w:rPr>
                <w:rFonts w:cs="Arial"/>
                <w:sz w:val="22"/>
                <w:lang w:val="es-ES"/>
              </w:rPr>
            </w:pPr>
            <w:proofErr w:type="spellStart"/>
            <w:r w:rsidRPr="00786726">
              <w:rPr>
                <w:rFonts w:cs="Arial"/>
                <w:sz w:val="22"/>
                <w:lang w:val="es-ES"/>
              </w:rPr>
              <w:t>Pseudobatos</w:t>
            </w:r>
            <w:proofErr w:type="spellEnd"/>
            <w:r w:rsidRPr="00786726">
              <w:rPr>
                <w:rFonts w:cs="Arial"/>
                <w:sz w:val="22"/>
                <w:lang w:val="es-ES"/>
              </w:rPr>
              <w:t xml:space="preserve"> </w:t>
            </w:r>
            <w:proofErr w:type="spellStart"/>
            <w:r w:rsidRPr="00786726">
              <w:rPr>
                <w:rFonts w:cs="Arial"/>
                <w:sz w:val="22"/>
                <w:lang w:val="es-ES"/>
              </w:rPr>
              <w:t>prahli</w:t>
            </w:r>
            <w:proofErr w:type="spellEnd"/>
          </w:p>
        </w:tc>
        <w:tc>
          <w:tcPr>
            <w:tcW w:w="1837" w:type="dxa"/>
          </w:tcPr>
          <w:p w14:paraId="73A75A06" w14:textId="77777777" w:rsidR="00930379" w:rsidRPr="00786726" w:rsidRDefault="00930379" w:rsidP="00967B83">
            <w:pPr>
              <w:jc w:val="both"/>
              <w:rPr>
                <w:rFonts w:cs="Arial"/>
                <w:sz w:val="22"/>
                <w:lang w:val="es-ES"/>
              </w:rPr>
            </w:pPr>
            <w:r w:rsidRPr="00786726">
              <w:rPr>
                <w:rFonts w:cs="Arial"/>
                <w:sz w:val="22"/>
                <w:lang w:val="es-ES"/>
              </w:rPr>
              <w:t>Raya guitarra de Gorgona</w:t>
            </w:r>
          </w:p>
        </w:tc>
        <w:tc>
          <w:tcPr>
            <w:tcW w:w="5077" w:type="dxa"/>
          </w:tcPr>
          <w:p w14:paraId="76357E9B" w14:textId="77777777" w:rsidR="00930379" w:rsidRPr="00786726" w:rsidRDefault="00930379" w:rsidP="00967B83">
            <w:pPr>
              <w:jc w:val="both"/>
              <w:rPr>
                <w:rFonts w:cs="Arial"/>
                <w:sz w:val="22"/>
                <w:lang w:val="es-ES"/>
              </w:rPr>
            </w:pPr>
            <w:r w:rsidRPr="00786726">
              <w:rPr>
                <w:rFonts w:cs="Arial"/>
                <w:noProof/>
                <w:sz w:val="22"/>
                <w:lang w:eastAsia="es-CO"/>
              </w:rPr>
              <w:drawing>
                <wp:inline distT="0" distB="0" distL="0" distR="0" wp14:anchorId="4E4ED763" wp14:editId="41A9CABB">
                  <wp:extent cx="2495550" cy="1516143"/>
                  <wp:effectExtent l="0" t="0" r="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1058" cy="1525564"/>
                          </a:xfrm>
                          <a:prstGeom prst="rect">
                            <a:avLst/>
                          </a:prstGeom>
                          <a:noFill/>
                          <a:ln>
                            <a:noFill/>
                          </a:ln>
                        </pic:spPr>
                      </pic:pic>
                    </a:graphicData>
                  </a:graphic>
                </wp:inline>
              </w:drawing>
            </w:r>
          </w:p>
        </w:tc>
      </w:tr>
      <w:tr w:rsidR="00930379" w:rsidRPr="00786726" w14:paraId="4C47A961" w14:textId="77777777" w:rsidTr="00967B83">
        <w:tc>
          <w:tcPr>
            <w:tcW w:w="1870" w:type="dxa"/>
          </w:tcPr>
          <w:p w14:paraId="23EC2161" w14:textId="77777777" w:rsidR="00930379" w:rsidRPr="00786726" w:rsidRDefault="00930379" w:rsidP="00967B83">
            <w:pPr>
              <w:jc w:val="both"/>
              <w:rPr>
                <w:rFonts w:cs="Arial"/>
                <w:sz w:val="22"/>
                <w:lang w:val="es-ES"/>
              </w:rPr>
            </w:pPr>
            <w:proofErr w:type="spellStart"/>
            <w:r w:rsidRPr="00786726">
              <w:rPr>
                <w:rFonts w:cs="Arial"/>
                <w:sz w:val="22"/>
                <w:lang w:val="es-ES"/>
              </w:rPr>
              <w:t>Hypanus</w:t>
            </w:r>
            <w:proofErr w:type="spellEnd"/>
            <w:r w:rsidRPr="00786726">
              <w:rPr>
                <w:rFonts w:cs="Arial"/>
                <w:sz w:val="22"/>
                <w:lang w:val="es-ES"/>
              </w:rPr>
              <w:t xml:space="preserve"> </w:t>
            </w:r>
            <w:proofErr w:type="spellStart"/>
            <w:r w:rsidRPr="00786726">
              <w:rPr>
                <w:rFonts w:cs="Arial"/>
                <w:sz w:val="22"/>
                <w:lang w:val="es-ES"/>
              </w:rPr>
              <w:t>americanus</w:t>
            </w:r>
            <w:proofErr w:type="spellEnd"/>
          </w:p>
        </w:tc>
        <w:tc>
          <w:tcPr>
            <w:tcW w:w="1837" w:type="dxa"/>
          </w:tcPr>
          <w:p w14:paraId="34C9499A" w14:textId="77777777" w:rsidR="00930379" w:rsidRPr="00786726" w:rsidRDefault="00930379" w:rsidP="00967B83">
            <w:pPr>
              <w:jc w:val="both"/>
              <w:rPr>
                <w:rFonts w:cs="Arial"/>
                <w:sz w:val="22"/>
                <w:lang w:val="es-ES"/>
              </w:rPr>
            </w:pPr>
            <w:r w:rsidRPr="00786726">
              <w:rPr>
                <w:rFonts w:cs="Arial"/>
                <w:sz w:val="22"/>
                <w:lang w:val="es-ES"/>
              </w:rPr>
              <w:t>Raya látigo</w:t>
            </w:r>
          </w:p>
        </w:tc>
        <w:tc>
          <w:tcPr>
            <w:tcW w:w="5077" w:type="dxa"/>
          </w:tcPr>
          <w:p w14:paraId="291957BD" w14:textId="77777777" w:rsidR="00930379" w:rsidRPr="00786726" w:rsidRDefault="00930379" w:rsidP="00967B83">
            <w:pPr>
              <w:jc w:val="both"/>
              <w:rPr>
                <w:rFonts w:cs="Arial"/>
                <w:noProof/>
                <w:sz w:val="22"/>
                <w:lang w:val="es-ES"/>
              </w:rPr>
            </w:pPr>
            <w:r w:rsidRPr="00786726">
              <w:rPr>
                <w:rFonts w:cs="Arial"/>
                <w:noProof/>
                <w:sz w:val="22"/>
                <w:lang w:eastAsia="es-CO"/>
              </w:rPr>
              <w:drawing>
                <wp:inline distT="0" distB="0" distL="0" distR="0" wp14:anchorId="29D332A4" wp14:editId="264A74BA">
                  <wp:extent cx="2514600" cy="1838960"/>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38028" cy="1856093"/>
                          </a:xfrm>
                          <a:prstGeom prst="rect">
                            <a:avLst/>
                          </a:prstGeom>
                          <a:noFill/>
                          <a:ln>
                            <a:noFill/>
                          </a:ln>
                        </pic:spPr>
                      </pic:pic>
                    </a:graphicData>
                  </a:graphic>
                </wp:inline>
              </w:drawing>
            </w:r>
          </w:p>
        </w:tc>
      </w:tr>
      <w:tr w:rsidR="00930379" w:rsidRPr="00786726" w14:paraId="0FA35BBC" w14:textId="77777777" w:rsidTr="00967B83">
        <w:tc>
          <w:tcPr>
            <w:tcW w:w="1870" w:type="dxa"/>
          </w:tcPr>
          <w:p w14:paraId="7439BF28" w14:textId="77777777" w:rsidR="00930379" w:rsidRPr="00786726" w:rsidRDefault="00930379" w:rsidP="00967B83">
            <w:pPr>
              <w:jc w:val="both"/>
              <w:rPr>
                <w:rFonts w:cs="Arial"/>
                <w:sz w:val="22"/>
                <w:lang w:val="es-ES"/>
              </w:rPr>
            </w:pPr>
            <w:proofErr w:type="spellStart"/>
            <w:r w:rsidRPr="00786726">
              <w:rPr>
                <w:rFonts w:cs="Arial"/>
                <w:sz w:val="22"/>
                <w:lang w:val="es-ES"/>
              </w:rPr>
              <w:t>Aetobatus</w:t>
            </w:r>
            <w:proofErr w:type="spellEnd"/>
            <w:r w:rsidRPr="00786726">
              <w:rPr>
                <w:rFonts w:cs="Arial"/>
                <w:sz w:val="22"/>
                <w:lang w:val="es-ES"/>
              </w:rPr>
              <w:t xml:space="preserve"> </w:t>
            </w:r>
            <w:proofErr w:type="spellStart"/>
            <w:r w:rsidRPr="00786726">
              <w:rPr>
                <w:rFonts w:cs="Arial"/>
                <w:sz w:val="22"/>
                <w:lang w:val="es-ES"/>
              </w:rPr>
              <w:t>narinari</w:t>
            </w:r>
            <w:proofErr w:type="spellEnd"/>
          </w:p>
        </w:tc>
        <w:tc>
          <w:tcPr>
            <w:tcW w:w="1837" w:type="dxa"/>
          </w:tcPr>
          <w:p w14:paraId="66676853" w14:textId="77777777" w:rsidR="00930379" w:rsidRPr="00786726" w:rsidRDefault="00930379" w:rsidP="00967B83">
            <w:pPr>
              <w:jc w:val="both"/>
              <w:rPr>
                <w:rFonts w:cs="Arial"/>
                <w:sz w:val="22"/>
                <w:lang w:val="es-ES"/>
              </w:rPr>
            </w:pPr>
            <w:r w:rsidRPr="00786726">
              <w:rPr>
                <w:rFonts w:cs="Arial"/>
                <w:sz w:val="22"/>
                <w:lang w:val="es-ES"/>
              </w:rPr>
              <w:t>Raya águila</w:t>
            </w:r>
          </w:p>
        </w:tc>
        <w:tc>
          <w:tcPr>
            <w:tcW w:w="5077" w:type="dxa"/>
          </w:tcPr>
          <w:p w14:paraId="281A2FAA" w14:textId="77777777" w:rsidR="00930379" w:rsidRPr="00786726" w:rsidRDefault="00930379" w:rsidP="00967B83">
            <w:pPr>
              <w:jc w:val="both"/>
              <w:rPr>
                <w:rFonts w:cs="Arial"/>
                <w:noProof/>
                <w:sz w:val="22"/>
                <w:lang w:val="es-ES"/>
              </w:rPr>
            </w:pPr>
            <w:r w:rsidRPr="00786726">
              <w:rPr>
                <w:rFonts w:cs="Arial"/>
                <w:noProof/>
                <w:sz w:val="22"/>
                <w:lang w:eastAsia="es-CO"/>
              </w:rPr>
              <w:drawing>
                <wp:inline distT="0" distB="0" distL="0" distR="0" wp14:anchorId="116CD16D" wp14:editId="16AAEB83">
                  <wp:extent cx="2457240" cy="1797012"/>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7192" cy="1811603"/>
                          </a:xfrm>
                          <a:prstGeom prst="rect">
                            <a:avLst/>
                          </a:prstGeom>
                          <a:noFill/>
                          <a:ln>
                            <a:noFill/>
                          </a:ln>
                        </pic:spPr>
                      </pic:pic>
                    </a:graphicData>
                  </a:graphic>
                </wp:inline>
              </w:drawing>
            </w:r>
          </w:p>
        </w:tc>
      </w:tr>
    </w:tbl>
    <w:p w14:paraId="09030003" w14:textId="77777777" w:rsidR="00930379" w:rsidRPr="00786726" w:rsidRDefault="00930379" w:rsidP="00930379">
      <w:pPr>
        <w:jc w:val="both"/>
        <w:rPr>
          <w:rFonts w:cs="Arial"/>
          <w:sz w:val="22"/>
          <w:lang w:val="es-ES"/>
        </w:rPr>
      </w:pPr>
    </w:p>
    <w:p w14:paraId="532415DB" w14:textId="77777777" w:rsidR="00930379" w:rsidRPr="00786726" w:rsidRDefault="00930379" w:rsidP="00930379">
      <w:pPr>
        <w:jc w:val="both"/>
        <w:rPr>
          <w:rFonts w:cs="Arial"/>
          <w:sz w:val="22"/>
          <w:lang w:val="es-ES"/>
        </w:rPr>
      </w:pPr>
      <w:r w:rsidRPr="00786726">
        <w:rPr>
          <w:rFonts w:cs="Arial"/>
          <w:sz w:val="22"/>
          <w:lang w:val="es-ES"/>
        </w:rPr>
        <w:t>Según se explica en el mismo libro:</w:t>
      </w:r>
    </w:p>
    <w:p w14:paraId="6A0C6737" w14:textId="1FDDFC66" w:rsidR="00930379" w:rsidRPr="00786726" w:rsidRDefault="00930379" w:rsidP="00930379">
      <w:pPr>
        <w:ind w:left="851"/>
        <w:jc w:val="both"/>
        <w:rPr>
          <w:rFonts w:cs="Arial"/>
          <w:i/>
          <w:iCs/>
          <w:sz w:val="22"/>
          <w:lang w:val="es-ES"/>
        </w:rPr>
      </w:pPr>
      <w:r w:rsidRPr="00786726">
        <w:rPr>
          <w:rFonts w:cs="Arial"/>
          <w:i/>
          <w:iCs/>
          <w:sz w:val="22"/>
          <w:lang w:val="es-ES"/>
        </w:rPr>
        <w:t>La biodiversidad marina del país se ha visto amenazada desde siempre por una larga lista de factores antrópicos, entre los que actualmente podemos citar la sobreexplotación de los recursos, el uso de artes de pesca no reglamentarias, el desarrollo desordenado de las zonas costeras, la contaminación por vertimientos de aguas servidas al mar, la</w:t>
      </w:r>
      <w:r w:rsidR="00786726">
        <w:rPr>
          <w:rFonts w:cs="Arial"/>
          <w:i/>
          <w:iCs/>
          <w:sz w:val="22"/>
          <w:lang w:val="es-ES"/>
        </w:rPr>
        <w:t xml:space="preserve"> </w:t>
      </w:r>
      <w:r w:rsidRPr="00786726">
        <w:rPr>
          <w:rFonts w:cs="Arial"/>
          <w:i/>
          <w:iCs/>
          <w:sz w:val="22"/>
          <w:lang w:val="es-ES"/>
        </w:rPr>
        <w:t xml:space="preserve"> contaminación de cuerpos de agua costeros y acuíferos en general (todo termina llegando al mar), el aumento en el tráfico </w:t>
      </w:r>
      <w:r w:rsidRPr="00786726">
        <w:rPr>
          <w:rFonts w:cs="Arial"/>
          <w:i/>
          <w:iCs/>
          <w:sz w:val="22"/>
          <w:lang w:val="es-ES"/>
        </w:rPr>
        <w:lastRenderedPageBreak/>
        <w:t>marítimo, la actividad turística desmedida e insostenible y la falta de legislación clara en temas marino costeros, entre otros. (p. 25)</w:t>
      </w:r>
    </w:p>
    <w:p w14:paraId="78E086CA" w14:textId="77777777" w:rsidR="00930379" w:rsidRPr="00786726" w:rsidRDefault="00930379" w:rsidP="00930379">
      <w:pPr>
        <w:jc w:val="both"/>
        <w:rPr>
          <w:rFonts w:cs="Arial"/>
          <w:sz w:val="22"/>
          <w:lang w:val="es-ES"/>
        </w:rPr>
      </w:pPr>
      <w:r w:rsidRPr="00786726">
        <w:rPr>
          <w:rFonts w:cs="Arial"/>
          <w:sz w:val="22"/>
          <w:lang w:val="es-ES"/>
        </w:rPr>
        <w:t>Entonces, mientras los factores de riesgo persistan, las especies amenazadas pueden ir aumentado su nivel de riesgo. Por lo pronto, no parece haber un cambio sustancial en las afectaciones antrópicas sobre los ecosistemas marinos, por lo que más especies pueden hacerse a la lista del libro rojo.</w:t>
      </w:r>
    </w:p>
    <w:p w14:paraId="589FDD1B" w14:textId="77777777" w:rsidR="00930379" w:rsidRPr="00786726" w:rsidRDefault="00930379" w:rsidP="00930379">
      <w:pPr>
        <w:jc w:val="both"/>
        <w:rPr>
          <w:rFonts w:cs="Arial"/>
          <w:sz w:val="22"/>
          <w:lang w:val="es-ES"/>
        </w:rPr>
      </w:pPr>
      <w:r w:rsidRPr="00786726">
        <w:rPr>
          <w:rFonts w:cs="Arial"/>
          <w:sz w:val="22"/>
          <w:lang w:val="es-ES"/>
        </w:rPr>
        <w:t xml:space="preserve">Bajo este panorama, a nivel mundial se han generado todo tipo de discusiones sobre el estado de las poblaciones de tiburones, lo que ha contribuido a que distintos países endurecen sus políticas y leyes de protección para estos individuos, o que declaren la prohibición total de su pesca. Un gran ejemplo lo representa Hondura, país que para el año 2011 convirtió sus aguas en santuario permanente para tiburones, con lo cual se prohíbe terminantemente la pesca de estas especies. De igual forma, España para el año 2010, de acuerdo con un Boletín Oficial del estado (BOE), emitido por el Ministerio de Medio Ambiente, Medio Rural y Marino (MARM), se convirtió en el primer país en prohibir la captura de todos los tiburones martillo y tiburones zorro, impidiendo también transbordar, desembarcar y comercializar estas especies  </w:t>
      </w:r>
    </w:p>
    <w:p w14:paraId="07F23A0A" w14:textId="77777777" w:rsidR="00930379" w:rsidRPr="00786726" w:rsidRDefault="00930379" w:rsidP="00930379">
      <w:pPr>
        <w:jc w:val="both"/>
        <w:rPr>
          <w:rFonts w:cs="Arial"/>
          <w:sz w:val="22"/>
          <w:lang w:val="es-ES"/>
        </w:rPr>
      </w:pPr>
      <w:r w:rsidRPr="00786726">
        <w:rPr>
          <w:rFonts w:cs="Arial"/>
          <w:sz w:val="22"/>
          <w:lang w:val="es-ES"/>
        </w:rPr>
        <w:t xml:space="preserve">Los países mediterráneos también han avanzado en este frente, para el año 2018 la Comisión General de Pesca del Mediterráneo prohibió el desembarco de tiburones y otros pelágicos sin su aleta adherida al cuerpo lo que favorece la disminución de la práctica del aleteo en esta región.  </w:t>
      </w:r>
    </w:p>
    <w:p w14:paraId="72A95451" w14:textId="77777777" w:rsidR="00930379" w:rsidRPr="00786726" w:rsidRDefault="00930379" w:rsidP="00930379">
      <w:pPr>
        <w:jc w:val="both"/>
        <w:rPr>
          <w:rFonts w:cs="Arial"/>
          <w:sz w:val="22"/>
          <w:lang w:val="es-ES"/>
        </w:rPr>
      </w:pPr>
      <w:r w:rsidRPr="00786726">
        <w:rPr>
          <w:rFonts w:cs="Arial"/>
          <w:sz w:val="22"/>
          <w:lang w:val="es-ES"/>
        </w:rPr>
        <w:t>En este sentido, y con el fin de contribuir a esta gran causa internacional se propone crear una regulación sólida para evitar la pesca de las diferentes especies de tiburón, así como la comercialización de las aletas que pongan en riesgo la vida marina y contribuyan a empeorar el calentamiento global.</w:t>
      </w:r>
    </w:p>
    <w:p w14:paraId="3C63B562" w14:textId="37B11096" w:rsidR="00930379" w:rsidRPr="00786726" w:rsidRDefault="008B6DA7" w:rsidP="007628F9">
      <w:pPr>
        <w:jc w:val="both"/>
        <w:rPr>
          <w:rFonts w:cs="Arial"/>
          <w:sz w:val="22"/>
          <w:u w:val="single"/>
          <w:lang w:val="es-ES"/>
        </w:rPr>
      </w:pPr>
      <w:r w:rsidRPr="00786726">
        <w:rPr>
          <w:rFonts w:cs="Arial"/>
          <w:sz w:val="22"/>
          <w:u w:val="single"/>
          <w:lang w:val="es-ES"/>
        </w:rPr>
        <w:t>Bibliografía</w:t>
      </w:r>
    </w:p>
    <w:p w14:paraId="68BB2BDB" w14:textId="26D25F94" w:rsidR="008B6DA7" w:rsidRPr="00786726" w:rsidRDefault="008B6DA7" w:rsidP="008B6DA7">
      <w:pPr>
        <w:jc w:val="both"/>
        <w:rPr>
          <w:rFonts w:cs="Arial"/>
          <w:sz w:val="22"/>
          <w:lang w:val="es-ES"/>
        </w:rPr>
      </w:pPr>
      <w:r w:rsidRPr="00786726">
        <w:rPr>
          <w:rFonts w:cs="Arial"/>
          <w:sz w:val="22"/>
          <w:lang w:val="es-ES"/>
        </w:rPr>
        <w:t xml:space="preserve">Chasqui V., L., A. Polanco F., A. Acero P., P.A. Mejía- Falla, A. Navia, L.A. Zapata y J.P. Caldas. (Eds.). 2017. Libro rojo de peces marinos de Colombia. Instituto de Investigaciones Marinas y Costeras </w:t>
      </w:r>
      <w:proofErr w:type="spellStart"/>
      <w:r w:rsidRPr="00786726">
        <w:rPr>
          <w:rFonts w:cs="Arial"/>
          <w:sz w:val="22"/>
          <w:lang w:val="es-ES"/>
        </w:rPr>
        <w:t>Invemar</w:t>
      </w:r>
      <w:proofErr w:type="spellEnd"/>
      <w:r w:rsidRPr="00786726">
        <w:rPr>
          <w:rFonts w:cs="Arial"/>
          <w:sz w:val="22"/>
          <w:lang w:val="es-ES"/>
        </w:rPr>
        <w:t>, Ministerio de Ambiente y Desarrollo Sostenible. Serie de Publicaciones Generales de INVEMAR # 93. Santa Marta, Colombia. 552 p.</w:t>
      </w:r>
    </w:p>
    <w:p w14:paraId="6FA96FB4" w14:textId="1A62F25F" w:rsidR="008B6DA7" w:rsidRPr="00786726" w:rsidRDefault="008B6DA7" w:rsidP="008B6DA7">
      <w:pPr>
        <w:jc w:val="both"/>
        <w:rPr>
          <w:rFonts w:cs="Arial"/>
          <w:sz w:val="22"/>
          <w:lang w:val="es-ES"/>
        </w:rPr>
      </w:pPr>
      <w:r w:rsidRPr="00786726">
        <w:rPr>
          <w:rFonts w:cs="Arial"/>
          <w:sz w:val="22"/>
          <w:lang w:val="es-ES"/>
        </w:rPr>
        <w:t xml:space="preserve">Caldas, J.P., E. Castro-González, V. Puentes, M. Rueda, C. Lasso, L.O. Duarte, M. </w:t>
      </w:r>
      <w:proofErr w:type="spellStart"/>
      <w:r w:rsidRPr="00786726">
        <w:rPr>
          <w:rFonts w:cs="Arial"/>
          <w:sz w:val="22"/>
          <w:lang w:val="es-ES"/>
        </w:rPr>
        <w:t>Grijalba-Bendeck</w:t>
      </w:r>
      <w:proofErr w:type="spellEnd"/>
      <w:r w:rsidRPr="00786726">
        <w:rPr>
          <w:rFonts w:cs="Arial"/>
          <w:sz w:val="22"/>
          <w:lang w:val="es-ES"/>
        </w:rPr>
        <w:t xml:space="preserve">, F. Gómez, A.F. Navia, P.A. Mejía-Falla, S. </w:t>
      </w:r>
      <w:proofErr w:type="spellStart"/>
      <w:r w:rsidRPr="00786726">
        <w:rPr>
          <w:rFonts w:cs="Arial"/>
          <w:sz w:val="22"/>
          <w:lang w:val="es-ES"/>
        </w:rPr>
        <w:t>Bessudo</w:t>
      </w:r>
      <w:proofErr w:type="spellEnd"/>
      <w:r w:rsidRPr="00786726">
        <w:rPr>
          <w:rFonts w:cs="Arial"/>
          <w:sz w:val="22"/>
          <w:lang w:val="es-ES"/>
        </w:rPr>
        <w:t xml:space="preserve">, M.C. </w:t>
      </w:r>
      <w:proofErr w:type="spellStart"/>
      <w:r w:rsidRPr="00786726">
        <w:rPr>
          <w:rFonts w:cs="Arial"/>
          <w:sz w:val="22"/>
          <w:lang w:val="es-ES"/>
        </w:rPr>
        <w:t>Diazgranados</w:t>
      </w:r>
      <w:proofErr w:type="spellEnd"/>
      <w:r w:rsidRPr="00786726">
        <w:rPr>
          <w:rFonts w:cs="Arial"/>
          <w:sz w:val="22"/>
          <w:lang w:val="es-ES"/>
        </w:rPr>
        <w:t xml:space="preserve"> y L.A. Zapata Padilla (Eds.). 2010. Plan de Acción Nacional para la Conservación y Manejo de Tiburones, Rayas y Quimeras de Colombia (</w:t>
      </w:r>
      <w:proofErr w:type="spellStart"/>
      <w:r w:rsidRPr="00786726">
        <w:rPr>
          <w:rFonts w:cs="Arial"/>
          <w:sz w:val="22"/>
          <w:lang w:val="es-ES"/>
        </w:rPr>
        <w:t>PANTiburones</w:t>
      </w:r>
      <w:proofErr w:type="spellEnd"/>
      <w:r w:rsidRPr="00786726">
        <w:rPr>
          <w:rFonts w:cs="Arial"/>
          <w:sz w:val="22"/>
          <w:lang w:val="es-ES"/>
        </w:rPr>
        <w:t xml:space="preserve"> Colombia). Instituto Colombiano Agropecuario, Secretaria Agricultura y Pesca San Andrés Isla, Ministerio de Ambiente, Vivienda y Desarrollo Territorial, Instituto de Investigaciones Marinas y Costeras, Instituto Alexander Von Humboldt, Universidad del Magdalena, Universidad Jorge Tadeo Lozano, Pontificia Universidad Javeriana, Fundación SQUALUS, Fundación Malpelo y otros Ecosistemas Marinos, Conservación Internacional, WWF Colombia. 70p.</w:t>
      </w:r>
    </w:p>
    <w:p w14:paraId="18ACA3C2" w14:textId="5EBBE132" w:rsidR="007628F9" w:rsidRPr="00786726" w:rsidRDefault="007628F9" w:rsidP="008B6DA7">
      <w:pPr>
        <w:jc w:val="both"/>
        <w:rPr>
          <w:rFonts w:cs="Arial"/>
          <w:b/>
          <w:bCs/>
          <w:sz w:val="22"/>
          <w:lang w:val="es-ES"/>
        </w:rPr>
      </w:pPr>
      <w:r w:rsidRPr="00786726">
        <w:rPr>
          <w:rFonts w:cs="Arial"/>
          <w:b/>
          <w:bCs/>
          <w:sz w:val="22"/>
          <w:lang w:val="es-ES"/>
        </w:rPr>
        <w:t xml:space="preserve">FUNDAMENTOS JURIDICOS </w:t>
      </w:r>
    </w:p>
    <w:p w14:paraId="3212F8D5" w14:textId="77777777" w:rsidR="007628F9" w:rsidRPr="00786726" w:rsidRDefault="007628F9" w:rsidP="007628F9">
      <w:pPr>
        <w:jc w:val="both"/>
        <w:rPr>
          <w:rFonts w:cs="Arial"/>
          <w:sz w:val="22"/>
        </w:rPr>
      </w:pPr>
      <w:r w:rsidRPr="00786726">
        <w:rPr>
          <w:rFonts w:cs="Arial"/>
          <w:sz w:val="22"/>
        </w:rPr>
        <w:t xml:space="preserve">El artículo 114 de la Constitución señala que le corresponde al Congreso de la República reformar la Constitución, hacer las leyes y ejercer control político sobre el gobierno y la administración. De acuerdo con la misma Constitución, artículo 150, podrán ser iniciativa </w:t>
      </w:r>
      <w:r w:rsidRPr="00786726">
        <w:rPr>
          <w:rFonts w:cs="Arial"/>
          <w:sz w:val="22"/>
        </w:rPr>
        <w:lastRenderedPageBreak/>
        <w:t>legislativa los proyectos de ley sobre “</w:t>
      </w:r>
      <w:r w:rsidRPr="00786726">
        <w:rPr>
          <w:rFonts w:cs="Arial"/>
          <w:i/>
          <w:iCs/>
          <w:sz w:val="22"/>
        </w:rPr>
        <w:t>las cuales debe sujetarse el Gobierno para el ejercicio de las funciones de inspección y vigilancia que le señala la Constitución”.</w:t>
      </w:r>
    </w:p>
    <w:p w14:paraId="1CE0D56E" w14:textId="77777777" w:rsidR="007628F9" w:rsidRPr="00786726" w:rsidRDefault="007628F9" w:rsidP="007628F9">
      <w:pPr>
        <w:jc w:val="both"/>
        <w:rPr>
          <w:rFonts w:cs="Arial"/>
          <w:sz w:val="22"/>
        </w:rPr>
      </w:pPr>
      <w:r w:rsidRPr="00786726">
        <w:rPr>
          <w:rFonts w:cs="Arial"/>
          <w:sz w:val="22"/>
        </w:rPr>
        <w:t>Según el artículo 8 de la Constitución Política “</w:t>
      </w:r>
      <w:r w:rsidRPr="00786726">
        <w:rPr>
          <w:rFonts w:cs="Arial"/>
          <w:i/>
          <w:iCs/>
          <w:sz w:val="22"/>
        </w:rPr>
        <w:t>es obligación del Estado y de las personas proteger las riquezas culturales y naturales de la Nación</w:t>
      </w:r>
      <w:r w:rsidRPr="00786726">
        <w:rPr>
          <w:rFonts w:cs="Arial"/>
          <w:sz w:val="22"/>
        </w:rPr>
        <w:t>”.</w:t>
      </w:r>
    </w:p>
    <w:p w14:paraId="78688C76" w14:textId="77777777" w:rsidR="007628F9" w:rsidRPr="00786726" w:rsidRDefault="007628F9" w:rsidP="007628F9">
      <w:pPr>
        <w:jc w:val="both"/>
        <w:rPr>
          <w:rFonts w:cs="Arial"/>
          <w:sz w:val="22"/>
        </w:rPr>
      </w:pPr>
      <w:r w:rsidRPr="00786726">
        <w:rPr>
          <w:rFonts w:cs="Arial"/>
          <w:sz w:val="22"/>
        </w:rPr>
        <w:t>En el artículo 80 de la Constitución Política se establece:</w:t>
      </w:r>
    </w:p>
    <w:p w14:paraId="5DE19136" w14:textId="77777777" w:rsidR="007628F9" w:rsidRPr="00786726" w:rsidRDefault="007628F9" w:rsidP="007628F9">
      <w:pPr>
        <w:ind w:left="851"/>
        <w:jc w:val="both"/>
        <w:rPr>
          <w:rFonts w:cs="Arial"/>
          <w:i/>
          <w:iCs/>
          <w:sz w:val="22"/>
        </w:rPr>
      </w:pPr>
      <w:r w:rsidRPr="00786726">
        <w:rPr>
          <w:rFonts w:cs="Arial"/>
          <w:i/>
          <w:iCs/>
          <w:sz w:val="22"/>
        </w:rPr>
        <w:t>ARTICULO 80. El Estado planificará el manejo y aprovechamiento de los recursos naturales, para garantizar su desarrollo sostenible, su conservación, restauración o sustitución.</w:t>
      </w:r>
    </w:p>
    <w:p w14:paraId="318CB8AF" w14:textId="20CF92D8" w:rsidR="007628F9" w:rsidRPr="00786726" w:rsidRDefault="007628F9" w:rsidP="007628F9">
      <w:pPr>
        <w:ind w:left="851"/>
        <w:jc w:val="both"/>
        <w:rPr>
          <w:rFonts w:cs="Arial"/>
          <w:i/>
          <w:iCs/>
          <w:sz w:val="22"/>
        </w:rPr>
      </w:pPr>
      <w:r w:rsidRPr="00786726">
        <w:rPr>
          <w:rFonts w:cs="Arial"/>
          <w:i/>
          <w:iCs/>
          <w:sz w:val="22"/>
        </w:rPr>
        <w:t>Además, deberá prevenir y controlar los factores de deterioro ambiental, imponer las sanciones legales y exigir la reparación de los daños causados.</w:t>
      </w:r>
    </w:p>
    <w:p w14:paraId="7E95D2E8" w14:textId="77777777" w:rsidR="007628F9" w:rsidRPr="00786726" w:rsidRDefault="007628F9" w:rsidP="007628F9">
      <w:pPr>
        <w:ind w:left="851"/>
        <w:jc w:val="both"/>
        <w:rPr>
          <w:rFonts w:cs="Arial"/>
          <w:i/>
          <w:iCs/>
          <w:sz w:val="22"/>
        </w:rPr>
      </w:pPr>
      <w:r w:rsidRPr="00786726">
        <w:rPr>
          <w:rFonts w:cs="Arial"/>
          <w:i/>
          <w:iCs/>
          <w:sz w:val="22"/>
        </w:rPr>
        <w:t>Así mismo, cooperará con otras naciones en la protección de los ecosistemas situados en las zonas fronteriza</w:t>
      </w:r>
    </w:p>
    <w:p w14:paraId="53847677" w14:textId="47BC7541" w:rsidR="007628F9" w:rsidRPr="00786726" w:rsidRDefault="00786726" w:rsidP="007628F9">
      <w:pPr>
        <w:jc w:val="both"/>
        <w:rPr>
          <w:rFonts w:cs="Arial"/>
          <w:i/>
          <w:iCs/>
          <w:sz w:val="22"/>
          <w:u w:val="single"/>
        </w:rPr>
      </w:pPr>
      <w:r w:rsidRPr="00786726">
        <w:rPr>
          <w:rFonts w:cs="Arial"/>
          <w:i/>
          <w:iCs/>
          <w:sz w:val="22"/>
          <w:u w:val="single"/>
        </w:rPr>
        <w:t>Normatividad relacionada</w:t>
      </w:r>
    </w:p>
    <w:p w14:paraId="1BC197F0" w14:textId="77777777" w:rsidR="007628F9" w:rsidRPr="00786726" w:rsidRDefault="007628F9" w:rsidP="007628F9">
      <w:pPr>
        <w:rPr>
          <w:rFonts w:cs="Arial"/>
          <w:sz w:val="22"/>
          <w:lang w:val="es-ES"/>
        </w:rPr>
      </w:pPr>
      <w:r w:rsidRPr="00786726">
        <w:rPr>
          <w:rFonts w:cs="Arial"/>
          <w:sz w:val="22"/>
          <w:lang w:val="es-ES"/>
        </w:rPr>
        <w:t xml:space="preserve">Colombia ha avanzado en normatividad de la prohibición de la pesca industrial de tiburones. Así se ha desarrollado la normatividad en el </w:t>
      </w:r>
    </w:p>
    <w:tbl>
      <w:tblPr>
        <w:tblW w:w="91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0"/>
        <w:gridCol w:w="6102"/>
      </w:tblGrid>
      <w:tr w:rsidR="007628F9" w:rsidRPr="00786726" w14:paraId="133A7A81" w14:textId="77777777" w:rsidTr="00967B83">
        <w:trPr>
          <w:trHeight w:val="103"/>
        </w:trPr>
        <w:tc>
          <w:tcPr>
            <w:tcW w:w="3080" w:type="dxa"/>
          </w:tcPr>
          <w:p w14:paraId="6CEE8A75" w14:textId="77777777" w:rsidR="007628F9" w:rsidRPr="00786726" w:rsidRDefault="007628F9" w:rsidP="00967B83">
            <w:pPr>
              <w:autoSpaceDE w:val="0"/>
              <w:autoSpaceDN w:val="0"/>
              <w:adjustRightInd w:val="0"/>
              <w:spacing w:after="0" w:line="240" w:lineRule="auto"/>
              <w:jc w:val="center"/>
              <w:rPr>
                <w:rFonts w:cs="Arial"/>
                <w:b/>
                <w:bCs/>
                <w:color w:val="000000"/>
                <w:sz w:val="22"/>
              </w:rPr>
            </w:pPr>
            <w:r w:rsidRPr="00786726">
              <w:rPr>
                <w:rFonts w:cs="Arial"/>
                <w:b/>
                <w:bCs/>
                <w:color w:val="000000"/>
                <w:sz w:val="22"/>
              </w:rPr>
              <w:t>Norma</w:t>
            </w:r>
          </w:p>
        </w:tc>
        <w:tc>
          <w:tcPr>
            <w:tcW w:w="6102" w:type="dxa"/>
          </w:tcPr>
          <w:p w14:paraId="16429428" w14:textId="77777777" w:rsidR="007628F9" w:rsidRPr="00786726" w:rsidRDefault="007628F9" w:rsidP="00967B83">
            <w:pPr>
              <w:autoSpaceDE w:val="0"/>
              <w:autoSpaceDN w:val="0"/>
              <w:adjustRightInd w:val="0"/>
              <w:spacing w:after="0" w:line="240" w:lineRule="auto"/>
              <w:jc w:val="center"/>
              <w:rPr>
                <w:rFonts w:cs="Arial"/>
                <w:b/>
                <w:bCs/>
                <w:color w:val="000000"/>
                <w:sz w:val="22"/>
              </w:rPr>
            </w:pPr>
            <w:r w:rsidRPr="00786726">
              <w:rPr>
                <w:rFonts w:cs="Arial"/>
                <w:b/>
                <w:bCs/>
                <w:color w:val="000000"/>
                <w:sz w:val="22"/>
              </w:rPr>
              <w:t>Descripción</w:t>
            </w:r>
          </w:p>
        </w:tc>
      </w:tr>
      <w:tr w:rsidR="007628F9" w:rsidRPr="00786726" w14:paraId="040BE5CF" w14:textId="77777777" w:rsidTr="00967B83">
        <w:trPr>
          <w:trHeight w:val="281"/>
        </w:trPr>
        <w:tc>
          <w:tcPr>
            <w:tcW w:w="3080" w:type="dxa"/>
          </w:tcPr>
          <w:p w14:paraId="457A74A4" w14:textId="77777777" w:rsidR="007628F9" w:rsidRPr="00786726" w:rsidRDefault="007628F9" w:rsidP="00967B83">
            <w:pPr>
              <w:autoSpaceDE w:val="0"/>
              <w:autoSpaceDN w:val="0"/>
              <w:adjustRightInd w:val="0"/>
              <w:spacing w:after="0" w:line="240" w:lineRule="auto"/>
              <w:rPr>
                <w:rFonts w:cs="Arial"/>
                <w:color w:val="000000"/>
                <w:sz w:val="22"/>
              </w:rPr>
            </w:pPr>
            <w:r w:rsidRPr="00786726">
              <w:rPr>
                <w:rFonts w:cs="Arial"/>
                <w:color w:val="000000"/>
                <w:sz w:val="22"/>
              </w:rPr>
              <w:t xml:space="preserve">Resolución No. 744 de 2012 de la Autoridad Nacional de Acuicultura y Pesca -AUNAP- </w:t>
            </w:r>
          </w:p>
        </w:tc>
        <w:tc>
          <w:tcPr>
            <w:tcW w:w="6102" w:type="dxa"/>
          </w:tcPr>
          <w:p w14:paraId="05D97FE3" w14:textId="77777777" w:rsidR="007628F9" w:rsidRPr="00786726" w:rsidRDefault="007628F9" w:rsidP="00967B83">
            <w:pPr>
              <w:autoSpaceDE w:val="0"/>
              <w:autoSpaceDN w:val="0"/>
              <w:adjustRightInd w:val="0"/>
              <w:spacing w:after="0" w:line="240" w:lineRule="auto"/>
              <w:jc w:val="both"/>
              <w:rPr>
                <w:rFonts w:cs="Arial"/>
                <w:color w:val="000000"/>
                <w:sz w:val="22"/>
              </w:rPr>
            </w:pPr>
            <w:r w:rsidRPr="00786726">
              <w:rPr>
                <w:rFonts w:cs="Arial"/>
                <w:color w:val="000000"/>
                <w:sz w:val="22"/>
              </w:rPr>
              <w:t xml:space="preserve">Por la cual se prohíbe la captura dirigida a tiburones, rayas y quimeras en el territorio nacional marino costero, entre otras disposiciones. </w:t>
            </w:r>
          </w:p>
        </w:tc>
      </w:tr>
      <w:tr w:rsidR="007628F9" w:rsidRPr="00786726" w14:paraId="4C5137B5" w14:textId="77777777" w:rsidTr="00967B83">
        <w:trPr>
          <w:trHeight w:val="736"/>
        </w:trPr>
        <w:tc>
          <w:tcPr>
            <w:tcW w:w="3080" w:type="dxa"/>
          </w:tcPr>
          <w:p w14:paraId="577BEE78" w14:textId="77777777" w:rsidR="007628F9" w:rsidRPr="00786726" w:rsidRDefault="007628F9" w:rsidP="00967B83">
            <w:pPr>
              <w:autoSpaceDE w:val="0"/>
              <w:autoSpaceDN w:val="0"/>
              <w:adjustRightInd w:val="0"/>
              <w:spacing w:after="0" w:line="240" w:lineRule="auto"/>
              <w:rPr>
                <w:rFonts w:cs="Arial"/>
                <w:color w:val="000000"/>
                <w:sz w:val="22"/>
              </w:rPr>
            </w:pPr>
            <w:r w:rsidRPr="00786726">
              <w:rPr>
                <w:rFonts w:cs="Arial"/>
                <w:color w:val="000000"/>
                <w:sz w:val="22"/>
              </w:rPr>
              <w:t xml:space="preserve">Resolución No. 190 de 2013 de la Autoridad Nacional de Acuicultura y Pesca -AUNAP- </w:t>
            </w:r>
          </w:p>
        </w:tc>
        <w:tc>
          <w:tcPr>
            <w:tcW w:w="6102" w:type="dxa"/>
          </w:tcPr>
          <w:p w14:paraId="48785B3E" w14:textId="77777777" w:rsidR="007628F9" w:rsidRPr="00786726" w:rsidRDefault="007628F9" w:rsidP="00967B83">
            <w:pPr>
              <w:autoSpaceDE w:val="0"/>
              <w:autoSpaceDN w:val="0"/>
              <w:adjustRightInd w:val="0"/>
              <w:spacing w:after="0" w:line="240" w:lineRule="auto"/>
              <w:jc w:val="both"/>
              <w:rPr>
                <w:rFonts w:cs="Arial"/>
                <w:color w:val="000000"/>
                <w:sz w:val="22"/>
              </w:rPr>
            </w:pPr>
            <w:r w:rsidRPr="00786726">
              <w:rPr>
                <w:rFonts w:cs="Arial"/>
                <w:color w:val="000000"/>
                <w:sz w:val="22"/>
              </w:rPr>
              <w:t xml:space="preserve">Por la cual se adiciona el parágrafo segundo (se exceptúa del porcentaje de captura de tiburón, a la pesca comercial artesanal y la pesca de subsistencia) y tercero (para el Pacífico colombiano la captura incidental de tiburones en la pesca industrial no debe sobrepasar el 66% de la captura total) al Artículo 1 de la Resolución No. 0744 de 2012. </w:t>
            </w:r>
          </w:p>
        </w:tc>
      </w:tr>
      <w:tr w:rsidR="007628F9" w:rsidRPr="00786726" w14:paraId="34D5102E" w14:textId="77777777" w:rsidTr="00967B83">
        <w:trPr>
          <w:trHeight w:val="230"/>
        </w:trPr>
        <w:tc>
          <w:tcPr>
            <w:tcW w:w="3080" w:type="dxa"/>
          </w:tcPr>
          <w:p w14:paraId="62D300F4" w14:textId="77777777" w:rsidR="007628F9" w:rsidRPr="00786726" w:rsidRDefault="007628F9" w:rsidP="00967B83">
            <w:pPr>
              <w:autoSpaceDE w:val="0"/>
              <w:autoSpaceDN w:val="0"/>
              <w:adjustRightInd w:val="0"/>
              <w:spacing w:after="0" w:line="240" w:lineRule="auto"/>
              <w:rPr>
                <w:rFonts w:cs="Arial"/>
                <w:color w:val="000000"/>
                <w:sz w:val="22"/>
              </w:rPr>
            </w:pPr>
            <w:r w:rsidRPr="00786726">
              <w:rPr>
                <w:rFonts w:cs="Arial"/>
                <w:color w:val="000000"/>
                <w:sz w:val="22"/>
              </w:rPr>
              <w:t>Resolución No. 375 de 2013 de la Autoridad Nacional de Acuicultura y Pesca -AUNAP-</w:t>
            </w:r>
          </w:p>
        </w:tc>
        <w:tc>
          <w:tcPr>
            <w:tcW w:w="6102" w:type="dxa"/>
          </w:tcPr>
          <w:p w14:paraId="53D8878D" w14:textId="77777777" w:rsidR="007628F9" w:rsidRPr="00786726" w:rsidRDefault="007628F9" w:rsidP="00967B83">
            <w:pPr>
              <w:autoSpaceDE w:val="0"/>
              <w:autoSpaceDN w:val="0"/>
              <w:adjustRightInd w:val="0"/>
              <w:spacing w:after="0" w:line="240" w:lineRule="auto"/>
              <w:jc w:val="both"/>
              <w:rPr>
                <w:rFonts w:cs="Arial"/>
                <w:color w:val="000000"/>
                <w:sz w:val="22"/>
              </w:rPr>
            </w:pPr>
            <w:r w:rsidRPr="00786726">
              <w:rPr>
                <w:rFonts w:cs="Arial"/>
                <w:color w:val="000000"/>
                <w:sz w:val="22"/>
              </w:rPr>
              <w:t xml:space="preserve">Por la cual se prohíbe el aleteo de tiburón en Colombia y se reglamentan los procedimientos para su manejo y control. </w:t>
            </w:r>
          </w:p>
        </w:tc>
      </w:tr>
      <w:tr w:rsidR="007628F9" w:rsidRPr="00786726" w14:paraId="47812549" w14:textId="77777777" w:rsidTr="00967B83">
        <w:trPr>
          <w:trHeight w:val="356"/>
        </w:trPr>
        <w:tc>
          <w:tcPr>
            <w:tcW w:w="3080" w:type="dxa"/>
          </w:tcPr>
          <w:p w14:paraId="6CDA7406" w14:textId="77777777" w:rsidR="007628F9" w:rsidRPr="00786726" w:rsidRDefault="007628F9" w:rsidP="00967B83">
            <w:pPr>
              <w:autoSpaceDE w:val="0"/>
              <w:autoSpaceDN w:val="0"/>
              <w:adjustRightInd w:val="0"/>
              <w:spacing w:after="0" w:line="240" w:lineRule="auto"/>
              <w:rPr>
                <w:rFonts w:cs="Arial"/>
                <w:color w:val="000000"/>
                <w:sz w:val="22"/>
              </w:rPr>
            </w:pPr>
            <w:r w:rsidRPr="00786726">
              <w:rPr>
                <w:rFonts w:cs="Arial"/>
                <w:color w:val="000000"/>
                <w:sz w:val="22"/>
              </w:rPr>
              <w:t xml:space="preserve">Decreto 1124 de 2013 del Ministerio de Agricultura </w:t>
            </w:r>
          </w:p>
        </w:tc>
        <w:tc>
          <w:tcPr>
            <w:tcW w:w="6102" w:type="dxa"/>
          </w:tcPr>
          <w:p w14:paraId="13A1F6AE" w14:textId="77777777" w:rsidR="007628F9" w:rsidRPr="00786726" w:rsidRDefault="007628F9" w:rsidP="00967B83">
            <w:pPr>
              <w:autoSpaceDE w:val="0"/>
              <w:autoSpaceDN w:val="0"/>
              <w:adjustRightInd w:val="0"/>
              <w:spacing w:after="0" w:line="240" w:lineRule="auto"/>
              <w:jc w:val="both"/>
              <w:rPr>
                <w:rFonts w:cs="Arial"/>
                <w:color w:val="000000"/>
                <w:sz w:val="22"/>
              </w:rPr>
            </w:pPr>
            <w:r w:rsidRPr="00786726">
              <w:rPr>
                <w:rFonts w:cs="Arial"/>
                <w:color w:val="000000"/>
                <w:sz w:val="22"/>
              </w:rPr>
              <w:t xml:space="preserve">Por el cual se adopta el Plan de Acción Nacional para la Conservación y Manejo de Tiburones, Rayas y Quimeras de Colombia -PAN Tiburones Colombia. </w:t>
            </w:r>
          </w:p>
        </w:tc>
      </w:tr>
      <w:tr w:rsidR="007628F9" w:rsidRPr="00786726" w14:paraId="37CEF4A9" w14:textId="77777777" w:rsidTr="00967B83">
        <w:trPr>
          <w:trHeight w:val="356"/>
        </w:trPr>
        <w:tc>
          <w:tcPr>
            <w:tcW w:w="3080" w:type="dxa"/>
          </w:tcPr>
          <w:p w14:paraId="40804493" w14:textId="77777777" w:rsidR="007628F9" w:rsidRPr="00786726" w:rsidRDefault="007628F9" w:rsidP="00967B83">
            <w:pPr>
              <w:autoSpaceDE w:val="0"/>
              <w:autoSpaceDN w:val="0"/>
              <w:adjustRightInd w:val="0"/>
              <w:spacing w:after="0" w:line="240" w:lineRule="auto"/>
              <w:rPr>
                <w:rFonts w:cs="Arial"/>
                <w:color w:val="000000"/>
                <w:sz w:val="22"/>
              </w:rPr>
            </w:pPr>
            <w:r w:rsidRPr="00786726">
              <w:rPr>
                <w:rFonts w:cs="Arial"/>
                <w:color w:val="000000"/>
                <w:sz w:val="22"/>
              </w:rPr>
              <w:t xml:space="preserve">Resolución No. 272 de 2014 del Ministerio de Agricultura </w:t>
            </w:r>
          </w:p>
        </w:tc>
        <w:tc>
          <w:tcPr>
            <w:tcW w:w="6102" w:type="dxa"/>
          </w:tcPr>
          <w:p w14:paraId="13D39A31" w14:textId="77777777" w:rsidR="007628F9" w:rsidRPr="00786726" w:rsidRDefault="007628F9" w:rsidP="00967B83">
            <w:pPr>
              <w:autoSpaceDE w:val="0"/>
              <w:autoSpaceDN w:val="0"/>
              <w:adjustRightInd w:val="0"/>
              <w:spacing w:after="0" w:line="240" w:lineRule="auto"/>
              <w:jc w:val="both"/>
              <w:rPr>
                <w:rFonts w:cs="Arial"/>
                <w:color w:val="000000"/>
                <w:sz w:val="22"/>
              </w:rPr>
            </w:pPr>
            <w:r w:rsidRPr="00786726">
              <w:rPr>
                <w:rFonts w:cs="Arial"/>
                <w:color w:val="000000"/>
                <w:sz w:val="22"/>
              </w:rPr>
              <w:t xml:space="preserve">Por la cual se crea y reglamenta el Comité de Seguimiento del Plan de Acción Nacional para la Conservación y Manejo de Tiburones, Rayas y Quimeras de Colombia -PAN Tiburones Colombia. </w:t>
            </w:r>
          </w:p>
        </w:tc>
      </w:tr>
      <w:tr w:rsidR="007628F9" w:rsidRPr="00786726" w14:paraId="3D549EAB" w14:textId="77777777" w:rsidTr="00967B83">
        <w:trPr>
          <w:trHeight w:val="356"/>
        </w:trPr>
        <w:tc>
          <w:tcPr>
            <w:tcW w:w="3080" w:type="dxa"/>
          </w:tcPr>
          <w:p w14:paraId="198CCD57" w14:textId="77777777" w:rsidR="007628F9" w:rsidRPr="00786726" w:rsidRDefault="007628F9" w:rsidP="00967B83">
            <w:pPr>
              <w:autoSpaceDE w:val="0"/>
              <w:autoSpaceDN w:val="0"/>
              <w:adjustRightInd w:val="0"/>
              <w:spacing w:after="0" w:line="240" w:lineRule="auto"/>
              <w:rPr>
                <w:rFonts w:cs="Arial"/>
                <w:color w:val="000000"/>
                <w:sz w:val="22"/>
              </w:rPr>
            </w:pPr>
            <w:r w:rsidRPr="00786726">
              <w:rPr>
                <w:rFonts w:cs="Arial"/>
                <w:color w:val="000000"/>
                <w:sz w:val="22"/>
              </w:rPr>
              <w:t>Resolución No. 1743 de 2017 de la Autoridad Nacional de Acuicultura y Pesca -AUNAP-</w:t>
            </w:r>
          </w:p>
        </w:tc>
        <w:tc>
          <w:tcPr>
            <w:tcW w:w="6102" w:type="dxa"/>
          </w:tcPr>
          <w:p w14:paraId="49AE4332" w14:textId="77777777" w:rsidR="007628F9" w:rsidRPr="00786726" w:rsidRDefault="007628F9" w:rsidP="00967B83">
            <w:pPr>
              <w:autoSpaceDE w:val="0"/>
              <w:autoSpaceDN w:val="0"/>
              <w:adjustRightInd w:val="0"/>
              <w:spacing w:after="0" w:line="240" w:lineRule="auto"/>
              <w:jc w:val="both"/>
              <w:rPr>
                <w:rFonts w:cs="Arial"/>
                <w:color w:val="000000"/>
                <w:sz w:val="22"/>
              </w:rPr>
            </w:pPr>
            <w:r w:rsidRPr="00786726">
              <w:rPr>
                <w:rFonts w:cs="Arial"/>
                <w:color w:val="000000"/>
                <w:sz w:val="22"/>
              </w:rPr>
              <w:t xml:space="preserve">Por medio de la cual se unifican las medidas de ordenación, administración y control del recurso pesquero denominado tiburones </w:t>
            </w:r>
          </w:p>
        </w:tc>
      </w:tr>
    </w:tbl>
    <w:p w14:paraId="7257E73A" w14:textId="77777777" w:rsidR="007628F9" w:rsidRPr="00786726" w:rsidRDefault="007628F9" w:rsidP="007628F9">
      <w:pPr>
        <w:jc w:val="both"/>
        <w:rPr>
          <w:rFonts w:cs="Arial"/>
          <w:sz w:val="22"/>
        </w:rPr>
      </w:pPr>
    </w:p>
    <w:p w14:paraId="38B84817" w14:textId="77777777" w:rsidR="00ED3AFA" w:rsidRPr="00786726" w:rsidRDefault="00ED3AFA" w:rsidP="007628F9">
      <w:pPr>
        <w:jc w:val="both"/>
        <w:rPr>
          <w:rFonts w:cs="Arial"/>
          <w:sz w:val="22"/>
        </w:rPr>
      </w:pPr>
    </w:p>
    <w:p w14:paraId="314E857F" w14:textId="52CDB57C" w:rsidR="007628F9" w:rsidRPr="00786726" w:rsidRDefault="007628F9" w:rsidP="007628F9">
      <w:pPr>
        <w:jc w:val="both"/>
        <w:rPr>
          <w:rFonts w:cs="Arial"/>
          <w:color w:val="000000"/>
          <w:sz w:val="22"/>
        </w:rPr>
      </w:pPr>
      <w:r w:rsidRPr="00786726">
        <w:rPr>
          <w:rFonts w:cs="Arial"/>
          <w:sz w:val="22"/>
        </w:rPr>
        <w:lastRenderedPageBreak/>
        <w:t xml:space="preserve">Según la </w:t>
      </w:r>
      <w:r w:rsidRPr="00786726">
        <w:rPr>
          <w:rFonts w:cs="Arial"/>
          <w:color w:val="000000"/>
          <w:sz w:val="22"/>
        </w:rPr>
        <w:t>Resolución No. 1743 de 2017 expedida por la Autoridad Nacional de Acuicultura y Pesca -AUNAP-, se estableció:</w:t>
      </w:r>
    </w:p>
    <w:p w14:paraId="2C64227E" w14:textId="6450926A" w:rsidR="007628F9" w:rsidRPr="00786726" w:rsidRDefault="007628F9" w:rsidP="007628F9">
      <w:pPr>
        <w:ind w:left="993"/>
        <w:jc w:val="both"/>
        <w:rPr>
          <w:rFonts w:cs="Arial"/>
          <w:sz w:val="22"/>
        </w:rPr>
      </w:pPr>
      <w:r w:rsidRPr="00786726">
        <w:rPr>
          <w:rFonts w:cs="Arial"/>
          <w:b/>
          <w:bCs/>
          <w:i/>
          <w:iCs/>
          <w:color w:val="000000"/>
          <w:sz w:val="22"/>
        </w:rPr>
        <w:t>“Artículo segundo</w:t>
      </w:r>
      <w:r w:rsidRPr="00786726">
        <w:rPr>
          <w:rFonts w:cs="Arial"/>
          <w:i/>
          <w:iCs/>
          <w:color w:val="000000"/>
          <w:sz w:val="22"/>
        </w:rPr>
        <w:t xml:space="preserve">: </w:t>
      </w:r>
      <w:r w:rsidRPr="00786726">
        <w:rPr>
          <w:rFonts w:cs="Arial"/>
          <w:i/>
          <w:iCs/>
          <w:color w:val="000000"/>
          <w:sz w:val="22"/>
          <w:u w:val="single"/>
        </w:rPr>
        <w:t>prohibir en todo el territorio marítimo nacional el ejercicio de la pesca industrial dirigida a tiburones y rayas</w:t>
      </w:r>
      <w:r w:rsidRPr="00786726">
        <w:rPr>
          <w:rFonts w:cs="Arial"/>
          <w:i/>
          <w:iCs/>
          <w:color w:val="000000"/>
          <w:sz w:val="22"/>
        </w:rPr>
        <w:t>, exceptuando lo siguiente: para la pesca industrial se permitirá un porcentaje de captura incidental de tiburones y rayas hasta el 35% de la captura total de la faena de pesca en cualquier época de año”.</w:t>
      </w:r>
    </w:p>
    <w:p w14:paraId="1C578E43" w14:textId="0D4A977E" w:rsidR="00930379" w:rsidRPr="00786726" w:rsidRDefault="007628F9" w:rsidP="007628F9">
      <w:pPr>
        <w:jc w:val="both"/>
        <w:rPr>
          <w:rFonts w:cs="Arial"/>
          <w:color w:val="000000"/>
          <w:sz w:val="22"/>
        </w:rPr>
      </w:pPr>
      <w:r w:rsidRPr="00786726">
        <w:rPr>
          <w:rFonts w:cs="Arial"/>
          <w:sz w:val="22"/>
        </w:rPr>
        <w:t>En Colombia, la normatividad relacionada con las practicas restringidas y prohibidas de pesca en tiburones se remontan a más de diez años, con la Resolución 1663 de 2007 del Instituto Colombiano de Desarrollo Rural -INCODER-, en la que se prohibió el aleteo de tiburones descrito como:</w:t>
      </w:r>
      <w:r w:rsidRPr="00786726">
        <w:rPr>
          <w:rFonts w:cs="Arial"/>
          <w:color w:val="000000"/>
          <w:sz w:val="22"/>
        </w:rPr>
        <w:t xml:space="preserve"> “la </w:t>
      </w:r>
    </w:p>
    <w:p w14:paraId="188C0EF2" w14:textId="6C210280" w:rsidR="007628F9" w:rsidRPr="00786726" w:rsidRDefault="007628F9" w:rsidP="007628F9">
      <w:pPr>
        <w:jc w:val="both"/>
        <w:rPr>
          <w:rFonts w:cs="Arial"/>
          <w:color w:val="000000"/>
          <w:sz w:val="22"/>
        </w:rPr>
      </w:pPr>
      <w:r w:rsidRPr="00786726">
        <w:rPr>
          <w:rFonts w:cs="Arial"/>
          <w:color w:val="000000"/>
          <w:sz w:val="22"/>
        </w:rPr>
        <w:t xml:space="preserve">actividad encaminada a cortar las aletas dorsales, caudales, anales, ventrales y pectorales de los tiburones, desechando los cuerpos y cabeza mutilados al mar”. </w:t>
      </w:r>
    </w:p>
    <w:p w14:paraId="626E9DDF" w14:textId="77777777" w:rsidR="007628F9" w:rsidRPr="00786726" w:rsidRDefault="007628F9" w:rsidP="007628F9">
      <w:pPr>
        <w:jc w:val="both"/>
        <w:rPr>
          <w:rFonts w:cs="Arial"/>
          <w:color w:val="000000"/>
          <w:sz w:val="22"/>
        </w:rPr>
      </w:pPr>
      <w:r w:rsidRPr="00786726">
        <w:rPr>
          <w:rFonts w:cs="Arial"/>
          <w:color w:val="000000"/>
          <w:sz w:val="22"/>
        </w:rPr>
        <w:t>La mencionada Resolución también determinó aspectos como las capturas incidentales, la disposición total de los cuerpos, la movilización de las partes de estas especies y el transbordo en altamar de productos de actividad pesquera.</w:t>
      </w:r>
    </w:p>
    <w:p w14:paraId="48AB6D9F" w14:textId="56A752D1" w:rsidR="007628F9" w:rsidRPr="00786726" w:rsidRDefault="007628F9" w:rsidP="007628F9">
      <w:pPr>
        <w:jc w:val="both"/>
        <w:rPr>
          <w:rFonts w:cs="Arial"/>
          <w:color w:val="000000"/>
          <w:sz w:val="22"/>
        </w:rPr>
      </w:pPr>
      <w:r w:rsidRPr="00786726">
        <w:rPr>
          <w:rFonts w:cs="Arial"/>
          <w:sz w:val="22"/>
        </w:rPr>
        <w:t>En 2013, la recién creada Autoridad Nacional de Acuicultura y Pesca -AUNAP-, emitió la Resolución 375 de 2013, donde se dispuso “</w:t>
      </w:r>
      <w:r w:rsidRPr="00786726">
        <w:rPr>
          <w:rFonts w:cs="Arial"/>
          <w:color w:val="000000"/>
          <w:sz w:val="22"/>
        </w:rPr>
        <w:t>ART. 1º—</w:t>
      </w:r>
      <w:r w:rsidRPr="00786726">
        <w:rPr>
          <w:rFonts w:cs="Arial"/>
          <w:b/>
          <w:bCs/>
          <w:color w:val="000000"/>
          <w:sz w:val="22"/>
        </w:rPr>
        <w:t>Objeto.</w:t>
      </w:r>
      <w:r w:rsidRPr="00786726">
        <w:rPr>
          <w:rFonts w:cs="Arial"/>
          <w:color w:val="000000"/>
          <w:sz w:val="22"/>
        </w:rPr>
        <w:t> Prohibir la práctica del aleteo consistente en el cercenamiento y retención de las aletas de tiburón, y descarte del resto del cuerpo al mar, durante las faenas de pesca de cualquier pesquería desarrollada por embarcaciones de bandera nacional y/o de bandera extranjera afiliadas a empresas colombianas en aguas jurisdiccionales”. Donde también se contemplaron acciones de sanción a quienes la incumplieran.</w:t>
      </w:r>
    </w:p>
    <w:p w14:paraId="73993F08" w14:textId="77777777" w:rsidR="007628F9" w:rsidRPr="00786726" w:rsidRDefault="007628F9" w:rsidP="007628F9">
      <w:pPr>
        <w:jc w:val="both"/>
        <w:rPr>
          <w:rFonts w:cs="Arial"/>
          <w:color w:val="000000"/>
          <w:sz w:val="22"/>
        </w:rPr>
      </w:pPr>
      <w:r w:rsidRPr="00786726">
        <w:rPr>
          <w:rFonts w:cs="Arial"/>
          <w:color w:val="000000"/>
          <w:sz w:val="22"/>
        </w:rPr>
        <w:t>Actualmente, la misma AUNAP tiene vigente la Resolución 1743 de 2017, en la que se unificaron medidas de ordenación, administración y control de tiburones y rayas como recurso pesquero.</w:t>
      </w:r>
    </w:p>
    <w:p w14:paraId="591400AE" w14:textId="77777777" w:rsidR="007628F9" w:rsidRPr="00786726" w:rsidRDefault="007628F9" w:rsidP="007628F9">
      <w:pPr>
        <w:jc w:val="both"/>
        <w:rPr>
          <w:rFonts w:cs="Arial"/>
          <w:color w:val="000000"/>
          <w:sz w:val="22"/>
        </w:rPr>
      </w:pPr>
      <w:r w:rsidRPr="00786726">
        <w:rPr>
          <w:rFonts w:cs="Arial"/>
          <w:color w:val="000000"/>
          <w:sz w:val="22"/>
        </w:rPr>
        <w:t>En esta normativa se ampliaron las medidas de control sobre el recurso pesquero de tiburones y rayas, así</w:t>
      </w:r>
      <w:proofErr w:type="gramStart"/>
      <w:r w:rsidRPr="00786726">
        <w:rPr>
          <w:rFonts w:cs="Arial"/>
          <w:color w:val="000000"/>
          <w:sz w:val="22"/>
        </w:rPr>
        <w:t>:  “</w:t>
      </w:r>
      <w:proofErr w:type="gramEnd"/>
      <w:r w:rsidRPr="00786726">
        <w:rPr>
          <w:rFonts w:cs="Arial"/>
          <w:i/>
          <w:iCs/>
          <w:color w:val="000000"/>
          <w:sz w:val="22"/>
        </w:rPr>
        <w:t>ART. 2º—</w:t>
      </w:r>
      <w:r w:rsidRPr="00786726">
        <w:rPr>
          <w:rFonts w:cs="Arial"/>
          <w:i/>
          <w:iCs/>
          <w:color w:val="000000"/>
          <w:sz w:val="22"/>
          <w:u w:val="single"/>
        </w:rPr>
        <w:t>Prohibir en todo el territorio marítimo nacional el ejercicio de la pesca industrial dirigida a tiburones y rayas</w:t>
      </w:r>
      <w:r w:rsidRPr="00786726">
        <w:rPr>
          <w:rFonts w:cs="Arial"/>
          <w:i/>
          <w:iCs/>
          <w:color w:val="000000"/>
          <w:sz w:val="22"/>
        </w:rPr>
        <w:t xml:space="preserve">, exceptuando lo siguiente: Para la pesca industrial se permitirá un porcentaje de captura incidental de tiburones y rayas hasta el 35% de la captura total en una faena de pesca en cualquier época del año. </w:t>
      </w:r>
      <w:r w:rsidRPr="00786726">
        <w:rPr>
          <w:rFonts w:cs="Arial"/>
          <w:color w:val="000000"/>
          <w:sz w:val="22"/>
        </w:rPr>
        <w:t>(subrayado fuera del texto original)</w:t>
      </w:r>
    </w:p>
    <w:p w14:paraId="6F6AE6E7" w14:textId="4969DBE4" w:rsidR="007628F9" w:rsidRPr="00786726" w:rsidRDefault="007628F9" w:rsidP="007628F9">
      <w:pPr>
        <w:jc w:val="both"/>
        <w:rPr>
          <w:rFonts w:cs="Arial"/>
          <w:color w:val="000000"/>
          <w:sz w:val="22"/>
        </w:rPr>
      </w:pPr>
      <w:r w:rsidRPr="00786726">
        <w:rPr>
          <w:rFonts w:cs="Arial"/>
          <w:i/>
          <w:iCs/>
          <w:color w:val="000000"/>
          <w:sz w:val="22"/>
        </w:rPr>
        <w:t>Parágrafo: la única excepción a lo anterior será en el Departamento Archipiélago de San Andrés, Providencia y Santa Catalina, donde se permitirá un porcentaje de captura incidental no mayor a 5% en la pesca industrial</w:t>
      </w:r>
      <w:r w:rsidRPr="00786726">
        <w:rPr>
          <w:rFonts w:cs="Arial"/>
          <w:color w:val="000000"/>
          <w:sz w:val="22"/>
        </w:rPr>
        <w:t>”.</w:t>
      </w:r>
    </w:p>
    <w:p w14:paraId="732927FF" w14:textId="77777777" w:rsidR="007628F9" w:rsidRPr="00786726" w:rsidRDefault="007628F9" w:rsidP="007628F9">
      <w:pPr>
        <w:jc w:val="both"/>
        <w:rPr>
          <w:rFonts w:cs="Arial"/>
          <w:sz w:val="22"/>
        </w:rPr>
      </w:pPr>
      <w:r w:rsidRPr="00786726">
        <w:rPr>
          <w:rFonts w:cs="Arial"/>
          <w:sz w:val="22"/>
        </w:rPr>
        <w:t>Sobre la práctica del aleteo, que venía desarrollándose desde hace años, se continuó con su prohibición total. Según como se expresa:</w:t>
      </w:r>
    </w:p>
    <w:p w14:paraId="0CF05A0D" w14:textId="52F4F3AD" w:rsidR="007628F9" w:rsidRPr="00786726" w:rsidRDefault="007628F9" w:rsidP="007628F9">
      <w:pPr>
        <w:spacing w:line="240" w:lineRule="auto"/>
        <w:ind w:left="851" w:firstLine="280"/>
        <w:jc w:val="both"/>
        <w:rPr>
          <w:rFonts w:eastAsia="Times New Roman" w:cs="Arial"/>
          <w:i/>
          <w:iCs/>
          <w:color w:val="000000"/>
          <w:sz w:val="22"/>
          <w:lang w:eastAsia="es-CO"/>
        </w:rPr>
      </w:pPr>
      <w:r w:rsidRPr="00786726">
        <w:rPr>
          <w:rFonts w:eastAsia="Times New Roman" w:cs="Arial"/>
          <w:i/>
          <w:iCs/>
          <w:color w:val="000000"/>
          <w:sz w:val="22"/>
          <w:lang w:eastAsia="es-CO"/>
        </w:rPr>
        <w:t>“ART. 7º—Prohibir en todo el territorio nacional la práctica del aleteo consistente en el cercenamiento y retención de las aletas de tiburón, y el descarte del resto del cuerpo al mar durante las faenas de pesca de cualquier pesquería desarrollada por embarcaciones de bandera nacional y/o extranjera afiliadas a empresas colombianas en aguas jurisdiccionales.</w:t>
      </w:r>
    </w:p>
    <w:p w14:paraId="7BBB544C" w14:textId="77777777" w:rsidR="007628F9" w:rsidRPr="00786726" w:rsidRDefault="007628F9" w:rsidP="007628F9">
      <w:pPr>
        <w:spacing w:before="180" w:line="240" w:lineRule="auto"/>
        <w:ind w:left="851" w:firstLine="280"/>
        <w:jc w:val="both"/>
        <w:rPr>
          <w:rFonts w:eastAsia="Times New Roman" w:cs="Arial"/>
          <w:i/>
          <w:iCs/>
          <w:color w:val="000000"/>
          <w:sz w:val="22"/>
          <w:lang w:eastAsia="es-CO"/>
        </w:rPr>
      </w:pPr>
      <w:r w:rsidRPr="00786726">
        <w:rPr>
          <w:rFonts w:eastAsia="Times New Roman" w:cs="Arial"/>
          <w:i/>
          <w:iCs/>
          <w:color w:val="000000"/>
          <w:sz w:val="22"/>
          <w:lang w:eastAsia="es-CO"/>
        </w:rPr>
        <w:lastRenderedPageBreak/>
        <w:t>PAR. 1º—Para establecer condiciones de manejo para el aprovechamiento integral de los tiburones y mantener las características mínimas necesarias para la identificación de las especies, es necesario que, al momento del desembarco las aletas estén adheridas de manera natural al tronco del tiburón. Solamente se permite descartar la cabeza, vísceras y el lóbulo superior de la aleta caudal de los tiburones.</w:t>
      </w:r>
    </w:p>
    <w:p w14:paraId="32C9F1C1" w14:textId="00A5B2B7" w:rsidR="007628F9" w:rsidRPr="00786726" w:rsidRDefault="007628F9" w:rsidP="00930379">
      <w:pPr>
        <w:spacing w:before="180" w:line="240" w:lineRule="auto"/>
        <w:ind w:left="851" w:firstLine="280"/>
        <w:jc w:val="both"/>
        <w:rPr>
          <w:rFonts w:eastAsia="Times New Roman" w:cs="Arial"/>
          <w:i/>
          <w:iCs/>
          <w:color w:val="000000"/>
          <w:sz w:val="22"/>
          <w:lang w:eastAsia="es-CO"/>
        </w:rPr>
      </w:pPr>
      <w:r w:rsidRPr="00786726">
        <w:rPr>
          <w:rFonts w:eastAsia="Times New Roman" w:cs="Arial"/>
          <w:i/>
          <w:iCs/>
          <w:color w:val="000000"/>
          <w:sz w:val="22"/>
          <w:lang w:eastAsia="es-CO"/>
        </w:rPr>
        <w:t>PAR. 2º—Se entiende como el tronco del tiburón la porción del cuerpo que hay desde la parte anterior de las aletas pectorales hasta el pedúnculo caudal de cada ejemplar.</w:t>
      </w:r>
    </w:p>
    <w:p w14:paraId="084C41CC" w14:textId="77777777" w:rsidR="007628F9" w:rsidRPr="00786726" w:rsidRDefault="007628F9" w:rsidP="007628F9">
      <w:pPr>
        <w:spacing w:before="180" w:line="240" w:lineRule="auto"/>
        <w:ind w:left="851" w:firstLine="280"/>
        <w:jc w:val="both"/>
        <w:rPr>
          <w:rFonts w:eastAsia="Times New Roman" w:cs="Arial"/>
          <w:i/>
          <w:iCs/>
          <w:color w:val="000000"/>
          <w:sz w:val="22"/>
          <w:lang w:eastAsia="es-CO"/>
        </w:rPr>
      </w:pPr>
      <w:r w:rsidRPr="00786726">
        <w:rPr>
          <w:rFonts w:eastAsia="Times New Roman" w:cs="Arial"/>
          <w:i/>
          <w:iCs/>
          <w:color w:val="000000"/>
          <w:sz w:val="22"/>
          <w:lang w:eastAsia="es-CO"/>
        </w:rPr>
        <w:t>PAR. 3º—Los tipos de cortes permitidos son:</w:t>
      </w:r>
    </w:p>
    <w:p w14:paraId="7084E9ED" w14:textId="77777777" w:rsidR="007628F9" w:rsidRPr="00786726" w:rsidRDefault="007628F9" w:rsidP="007628F9">
      <w:pPr>
        <w:spacing w:before="180" w:line="240" w:lineRule="auto"/>
        <w:ind w:left="851" w:firstLine="280"/>
        <w:jc w:val="both"/>
        <w:rPr>
          <w:rFonts w:eastAsia="Times New Roman" w:cs="Arial"/>
          <w:i/>
          <w:iCs/>
          <w:color w:val="000000"/>
          <w:sz w:val="22"/>
          <w:lang w:eastAsia="es-CO"/>
        </w:rPr>
      </w:pPr>
      <w:r w:rsidRPr="00786726">
        <w:rPr>
          <w:rFonts w:eastAsia="Times New Roman" w:cs="Arial"/>
          <w:i/>
          <w:iCs/>
          <w:color w:val="000000"/>
          <w:sz w:val="22"/>
          <w:lang w:eastAsia="es-CO"/>
        </w:rPr>
        <w:t>1. Un corte total cóncavo desde la parte superior de la cabeza hasta el inicio de las aletas pectorales (cabeza).</w:t>
      </w:r>
    </w:p>
    <w:p w14:paraId="360F197E" w14:textId="77777777" w:rsidR="007628F9" w:rsidRPr="00786726" w:rsidRDefault="007628F9" w:rsidP="007628F9">
      <w:pPr>
        <w:spacing w:before="180" w:line="240" w:lineRule="auto"/>
        <w:ind w:left="851" w:firstLine="280"/>
        <w:jc w:val="both"/>
        <w:rPr>
          <w:rFonts w:eastAsia="Times New Roman" w:cs="Arial"/>
          <w:i/>
          <w:iCs/>
          <w:color w:val="000000"/>
          <w:sz w:val="22"/>
          <w:lang w:eastAsia="es-CO"/>
        </w:rPr>
      </w:pPr>
      <w:r w:rsidRPr="00786726">
        <w:rPr>
          <w:rFonts w:eastAsia="Times New Roman" w:cs="Arial"/>
          <w:i/>
          <w:iCs/>
          <w:color w:val="000000"/>
          <w:sz w:val="22"/>
          <w:lang w:eastAsia="es-CO"/>
        </w:rPr>
        <w:t>2. Un corte parcial hasta el 75% a nivel de la base de la aleta dorsal y la base de las aletas pectorales.</w:t>
      </w:r>
    </w:p>
    <w:p w14:paraId="7C51BBEE" w14:textId="77777777" w:rsidR="007628F9" w:rsidRPr="00786726" w:rsidRDefault="007628F9" w:rsidP="007628F9">
      <w:pPr>
        <w:spacing w:before="180" w:line="240" w:lineRule="auto"/>
        <w:ind w:left="851" w:firstLine="280"/>
        <w:jc w:val="both"/>
        <w:rPr>
          <w:rFonts w:eastAsia="Times New Roman" w:cs="Arial"/>
          <w:i/>
          <w:iCs/>
          <w:color w:val="000000"/>
          <w:sz w:val="22"/>
          <w:lang w:eastAsia="es-CO"/>
        </w:rPr>
      </w:pPr>
      <w:r w:rsidRPr="00786726">
        <w:rPr>
          <w:rFonts w:eastAsia="Times New Roman" w:cs="Arial"/>
          <w:i/>
          <w:iCs/>
          <w:color w:val="000000"/>
          <w:sz w:val="22"/>
          <w:lang w:eastAsia="es-CO"/>
        </w:rPr>
        <w:t>3. Un corte parcial a nivel del pedúnculo caudal hasta un 90% de la base, que permita doblar la aleta caudal sobre la zona posterior del tronco del tiburón y</w:t>
      </w:r>
    </w:p>
    <w:p w14:paraId="66A38C66" w14:textId="77777777" w:rsidR="007628F9" w:rsidRPr="00786726" w:rsidRDefault="007628F9" w:rsidP="007628F9">
      <w:pPr>
        <w:spacing w:before="180" w:line="240" w:lineRule="auto"/>
        <w:ind w:left="851" w:firstLine="280"/>
        <w:jc w:val="both"/>
        <w:rPr>
          <w:rFonts w:eastAsia="Times New Roman" w:cs="Arial"/>
          <w:i/>
          <w:iCs/>
          <w:color w:val="000000"/>
          <w:sz w:val="22"/>
          <w:lang w:eastAsia="es-CO"/>
        </w:rPr>
      </w:pPr>
      <w:r w:rsidRPr="00786726">
        <w:rPr>
          <w:rFonts w:eastAsia="Times New Roman" w:cs="Arial"/>
          <w:i/>
          <w:iCs/>
          <w:color w:val="000000"/>
          <w:sz w:val="22"/>
          <w:lang w:eastAsia="es-CO"/>
        </w:rPr>
        <w:t>4. Un corte total en forma diagonal en el lóbulo superior de la aleta caudal (cola) (Figura 1).</w:t>
      </w:r>
    </w:p>
    <w:p w14:paraId="2B4E1779" w14:textId="77777777" w:rsidR="007628F9" w:rsidRPr="00786726" w:rsidRDefault="007628F9" w:rsidP="007628F9">
      <w:pPr>
        <w:spacing w:line="240" w:lineRule="auto"/>
        <w:ind w:left="851"/>
        <w:jc w:val="center"/>
        <w:rPr>
          <w:rFonts w:eastAsia="Times New Roman" w:cs="Arial"/>
          <w:i/>
          <w:iCs/>
          <w:color w:val="000000"/>
          <w:sz w:val="22"/>
          <w:lang w:eastAsia="es-CO"/>
        </w:rPr>
      </w:pPr>
      <w:r w:rsidRPr="00786726">
        <w:rPr>
          <w:rFonts w:eastAsia="Times New Roman" w:cs="Arial"/>
          <w:i/>
          <w:iCs/>
          <w:noProof/>
          <w:color w:val="000000"/>
          <w:sz w:val="22"/>
          <w:lang w:eastAsia="es-CO"/>
        </w:rPr>
        <w:drawing>
          <wp:inline distT="0" distB="0" distL="0" distR="0" wp14:anchorId="7DAC712D" wp14:editId="5B7ED165">
            <wp:extent cx="3524250" cy="1376124"/>
            <wp:effectExtent l="0" t="0" r="0" b="0"/>
            <wp:docPr id="1" name="Imagen 1" descr="I.1Res.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1Res.17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5354" cy="1376555"/>
                    </a:xfrm>
                    <a:prstGeom prst="rect">
                      <a:avLst/>
                    </a:prstGeom>
                    <a:noFill/>
                    <a:ln>
                      <a:noFill/>
                    </a:ln>
                  </pic:spPr>
                </pic:pic>
              </a:graphicData>
            </a:graphic>
          </wp:inline>
        </w:drawing>
      </w:r>
    </w:p>
    <w:p w14:paraId="6DE73E71" w14:textId="77777777" w:rsidR="007628F9" w:rsidRPr="00786726" w:rsidRDefault="007628F9" w:rsidP="007628F9">
      <w:pPr>
        <w:spacing w:line="240" w:lineRule="auto"/>
        <w:ind w:left="851"/>
        <w:rPr>
          <w:rFonts w:eastAsia="Times New Roman" w:cs="Arial"/>
          <w:i/>
          <w:iCs/>
          <w:sz w:val="22"/>
          <w:lang w:eastAsia="es-CO"/>
        </w:rPr>
      </w:pPr>
      <w:r w:rsidRPr="00786726">
        <w:rPr>
          <w:rFonts w:eastAsia="Times New Roman" w:cs="Arial"/>
          <w:i/>
          <w:iCs/>
          <w:color w:val="000000"/>
          <w:sz w:val="22"/>
          <w:lang w:eastAsia="es-CO"/>
        </w:rPr>
        <w:t> </w:t>
      </w:r>
    </w:p>
    <w:p w14:paraId="5B536BD0" w14:textId="77777777" w:rsidR="007628F9" w:rsidRPr="00786726" w:rsidRDefault="007628F9" w:rsidP="007628F9">
      <w:pPr>
        <w:spacing w:before="180" w:line="240" w:lineRule="auto"/>
        <w:ind w:left="851"/>
        <w:jc w:val="center"/>
        <w:outlineLvl w:val="1"/>
        <w:rPr>
          <w:rFonts w:eastAsia="Times New Roman" w:cs="Arial"/>
          <w:i/>
          <w:iCs/>
          <w:color w:val="000000"/>
          <w:sz w:val="22"/>
          <w:lang w:eastAsia="es-CO"/>
        </w:rPr>
      </w:pPr>
      <w:r w:rsidRPr="00786726">
        <w:rPr>
          <w:rFonts w:eastAsia="Times New Roman" w:cs="Arial"/>
          <w:i/>
          <w:iCs/>
          <w:color w:val="000000"/>
          <w:sz w:val="22"/>
          <w:lang w:eastAsia="es-CO"/>
        </w:rPr>
        <w:t>Figura 1. Cortes totales y parciales permitidos para tiburones.</w:t>
      </w:r>
    </w:p>
    <w:p w14:paraId="21C65B8F" w14:textId="7D25892C" w:rsidR="007628F9" w:rsidRPr="00786726" w:rsidRDefault="007628F9" w:rsidP="00930379">
      <w:pPr>
        <w:spacing w:before="180" w:line="240" w:lineRule="auto"/>
        <w:ind w:left="851" w:firstLine="280"/>
        <w:jc w:val="both"/>
        <w:rPr>
          <w:rFonts w:eastAsia="Times New Roman" w:cs="Arial"/>
          <w:i/>
          <w:iCs/>
          <w:color w:val="000000"/>
          <w:sz w:val="22"/>
          <w:lang w:eastAsia="es-CO"/>
        </w:rPr>
      </w:pPr>
      <w:r w:rsidRPr="00786726">
        <w:rPr>
          <w:rFonts w:eastAsia="Times New Roman" w:cs="Arial"/>
          <w:i/>
          <w:iCs/>
          <w:color w:val="000000"/>
          <w:sz w:val="22"/>
          <w:lang w:eastAsia="es-CO"/>
        </w:rPr>
        <w:t xml:space="preserve">PAR. 4º—Las aletas de tiburón deben venir adheridas al cuerpo, las cuales deberán ser cortadas única y exclusivamente en el puerto de desembarco o centro de acopio”. </w:t>
      </w:r>
    </w:p>
    <w:p w14:paraId="51B33E36" w14:textId="77777777" w:rsidR="007628F9" w:rsidRPr="00786726" w:rsidRDefault="007628F9" w:rsidP="007628F9">
      <w:pPr>
        <w:spacing w:line="240" w:lineRule="auto"/>
        <w:jc w:val="both"/>
        <w:rPr>
          <w:rFonts w:cs="Arial"/>
          <w:sz w:val="22"/>
        </w:rPr>
      </w:pPr>
      <w:r w:rsidRPr="00786726">
        <w:rPr>
          <w:rFonts w:eastAsia="Times New Roman" w:cs="Arial"/>
          <w:color w:val="000000"/>
          <w:sz w:val="22"/>
          <w:lang w:eastAsia="es-CO"/>
        </w:rPr>
        <w:t xml:space="preserve">A la vez, se estableció prohibiciones en el embarque, transbordo y desembarco de aletas separadas del tronco, como parte de los productos de capturas. Y de la misma manera se determinaron 50 kg de productos o subproductos de tiburón como el máximo de transporte permitido, de menaje o equipaje de las embarcaciones. </w:t>
      </w:r>
    </w:p>
    <w:p w14:paraId="3C6BFC30" w14:textId="240C6AE7" w:rsidR="00930379" w:rsidRPr="00786726" w:rsidRDefault="007628F9" w:rsidP="007628F9">
      <w:pPr>
        <w:jc w:val="both"/>
        <w:rPr>
          <w:rFonts w:cs="Arial"/>
          <w:sz w:val="22"/>
        </w:rPr>
      </w:pPr>
      <w:r w:rsidRPr="00786726">
        <w:rPr>
          <w:rFonts w:cs="Arial"/>
          <w:sz w:val="22"/>
        </w:rPr>
        <w:t xml:space="preserve">El pasado 25 de octubre de 2019 se emitió la Resolución 350 del Ministerio de Agricultura y Desarrollo Rural, en la que se establecieron cuotas de pesca en el mar Caribe y en el Océano Pacífico, en los que establecieron cuotas de pesca de tiburón y aletas, para pesca artesanal. </w:t>
      </w:r>
    </w:p>
    <w:p w14:paraId="64667F79" w14:textId="6667EFEB" w:rsidR="007628F9" w:rsidRPr="00786726" w:rsidRDefault="007628F9" w:rsidP="007628F9">
      <w:pPr>
        <w:jc w:val="both"/>
        <w:rPr>
          <w:rFonts w:cs="Arial"/>
          <w:sz w:val="22"/>
        </w:rPr>
      </w:pPr>
      <w:r w:rsidRPr="00786726">
        <w:rPr>
          <w:rFonts w:cs="Arial"/>
          <w:sz w:val="22"/>
        </w:rPr>
        <w:lastRenderedPageBreak/>
        <w:t>Sin embargo, tras una acción popular identificada con el expediente 250002341000201901100-0, el Tribunal Superior de Cundinamarca ordenó suspender de la Resolución 350 las referencias que hacían a aletas, como una medida cautelar.</w:t>
      </w:r>
    </w:p>
    <w:p w14:paraId="5132FB0A" w14:textId="15B693E8" w:rsidR="007628F9" w:rsidRPr="00786726" w:rsidRDefault="007628F9" w:rsidP="007628F9">
      <w:pPr>
        <w:jc w:val="both"/>
        <w:rPr>
          <w:rFonts w:cs="Arial"/>
          <w:sz w:val="22"/>
          <w:lang w:val="es-ES"/>
        </w:rPr>
      </w:pPr>
      <w:r w:rsidRPr="00786726">
        <w:rPr>
          <w:rFonts w:cs="Arial"/>
          <w:sz w:val="22"/>
          <w:lang w:val="es-ES"/>
        </w:rPr>
        <w:t xml:space="preserve">En 2010, se publicó el documento Plan de Acción Nacional para la Conservación y Manejo de Tiburones, Rayas y Quimeras de Colombia - PAN Tiburones Colombia con el auspicio del Ministerio de Agricultura y Desarrollo Rural y el Instituto Colombiano Agropecuario. </w:t>
      </w:r>
    </w:p>
    <w:p w14:paraId="2BD57E95" w14:textId="77777777" w:rsidR="007628F9" w:rsidRPr="00786726" w:rsidRDefault="007628F9" w:rsidP="007628F9">
      <w:pPr>
        <w:jc w:val="both"/>
        <w:rPr>
          <w:rFonts w:cs="Arial"/>
          <w:sz w:val="22"/>
          <w:lang w:val="es-ES"/>
        </w:rPr>
      </w:pPr>
      <w:r w:rsidRPr="00786726">
        <w:rPr>
          <w:rFonts w:cs="Arial"/>
          <w:sz w:val="22"/>
          <w:lang w:val="es-ES"/>
        </w:rPr>
        <w:t>En el 2013 se expidió el Decreto 1124, mediante el cual se adoptó el Plan y en 2015 a través del Decreto 1071 expedido por el Gobierno Nacional, se ratificó finalmente el Plan.</w:t>
      </w:r>
    </w:p>
    <w:p w14:paraId="3865ECB3" w14:textId="77777777" w:rsidR="007628F9" w:rsidRPr="00786726" w:rsidRDefault="007628F9" w:rsidP="007628F9">
      <w:pPr>
        <w:rPr>
          <w:rFonts w:cs="Arial"/>
          <w:b/>
          <w:bCs/>
          <w:color w:val="000000"/>
          <w:sz w:val="22"/>
        </w:rPr>
      </w:pPr>
      <w:r w:rsidRPr="00786726">
        <w:rPr>
          <w:rFonts w:cs="Arial"/>
          <w:sz w:val="22"/>
          <w:lang w:val="es-ES"/>
        </w:rPr>
        <w:t>Reza la norma:</w:t>
      </w:r>
    </w:p>
    <w:p w14:paraId="39366F50" w14:textId="77777777" w:rsidR="007628F9" w:rsidRPr="00786726" w:rsidRDefault="007628F9" w:rsidP="007628F9">
      <w:pPr>
        <w:ind w:left="851"/>
        <w:jc w:val="both"/>
        <w:rPr>
          <w:rFonts w:cs="Arial"/>
          <w:i/>
          <w:iCs/>
          <w:sz w:val="22"/>
          <w:lang w:val="es-ES"/>
        </w:rPr>
      </w:pPr>
      <w:r w:rsidRPr="00786726">
        <w:rPr>
          <w:rFonts w:cs="Arial"/>
          <w:i/>
          <w:iCs/>
          <w:sz w:val="22"/>
          <w:lang w:val="es-ES"/>
        </w:rPr>
        <w:t>- AUNAP, coordinarán en el marco de sus competencias el PAN Tiburones Colombia TÌTULO 16.</w:t>
      </w:r>
    </w:p>
    <w:p w14:paraId="78591332" w14:textId="77777777" w:rsidR="007628F9" w:rsidRPr="00786726" w:rsidRDefault="007628F9" w:rsidP="007628F9">
      <w:pPr>
        <w:ind w:left="851"/>
        <w:jc w:val="both"/>
        <w:rPr>
          <w:rFonts w:cs="Arial"/>
          <w:i/>
          <w:iCs/>
          <w:sz w:val="22"/>
          <w:lang w:val="es-ES"/>
        </w:rPr>
      </w:pPr>
      <w:r w:rsidRPr="00786726">
        <w:rPr>
          <w:rFonts w:cs="Arial"/>
          <w:i/>
          <w:iCs/>
          <w:sz w:val="22"/>
          <w:lang w:val="es-ES"/>
        </w:rPr>
        <w:t>Plan de Acción Nacional para la Conservación y Manejo de Tiburones, Rayas y Quimeras de Colombia - PAN Tiburones Colombia</w:t>
      </w:r>
    </w:p>
    <w:p w14:paraId="0C425BC7" w14:textId="77777777" w:rsidR="007628F9" w:rsidRPr="00786726" w:rsidRDefault="007628F9" w:rsidP="007628F9">
      <w:pPr>
        <w:ind w:left="851"/>
        <w:jc w:val="both"/>
        <w:rPr>
          <w:rFonts w:cs="Arial"/>
          <w:i/>
          <w:iCs/>
          <w:sz w:val="22"/>
          <w:lang w:val="es-ES"/>
        </w:rPr>
      </w:pPr>
      <w:r w:rsidRPr="00786726">
        <w:rPr>
          <w:rFonts w:cs="Arial"/>
          <w:i/>
          <w:iCs/>
          <w:sz w:val="22"/>
          <w:lang w:val="es-ES"/>
        </w:rPr>
        <w:t xml:space="preserve">Artículo 2.16.16.1. Adopción. Adoptar en el territorio nacional el "Plan de Acción Nacional para la Conservación y Manejo de Tiburones, Rayas y Quimeras de Colombia - PAN Tiburones Colombia", como el instrumento de Política que establece los lineamientos para la conservación y manejo sostenible de las especies de tiburones, rayas y quimeras de Colombia. </w:t>
      </w:r>
    </w:p>
    <w:p w14:paraId="68C7A972" w14:textId="77777777" w:rsidR="007628F9" w:rsidRPr="00786726" w:rsidRDefault="007628F9" w:rsidP="007628F9">
      <w:pPr>
        <w:ind w:left="851"/>
        <w:jc w:val="both"/>
        <w:rPr>
          <w:rFonts w:cs="Arial"/>
          <w:i/>
          <w:iCs/>
          <w:sz w:val="22"/>
          <w:lang w:val="es-ES"/>
        </w:rPr>
      </w:pPr>
      <w:r w:rsidRPr="00786726">
        <w:rPr>
          <w:rFonts w:cs="Arial"/>
          <w:i/>
          <w:iCs/>
          <w:sz w:val="22"/>
          <w:lang w:val="es-ES"/>
        </w:rPr>
        <w:t xml:space="preserve">Parágrafo. El documento del PAN Tiburones Colombia hace parte integral del presente decreto. </w:t>
      </w:r>
    </w:p>
    <w:p w14:paraId="4EBC778B" w14:textId="77777777" w:rsidR="007628F9" w:rsidRPr="00786726" w:rsidRDefault="007628F9" w:rsidP="007628F9">
      <w:pPr>
        <w:ind w:left="851"/>
        <w:jc w:val="both"/>
        <w:rPr>
          <w:rFonts w:cs="Arial"/>
          <w:sz w:val="22"/>
          <w:lang w:val="es-ES"/>
        </w:rPr>
      </w:pPr>
      <w:r w:rsidRPr="00786726">
        <w:rPr>
          <w:rFonts w:cs="Arial"/>
          <w:i/>
          <w:iCs/>
          <w:sz w:val="22"/>
          <w:lang w:val="es-ES"/>
        </w:rPr>
        <w:t xml:space="preserve">Artículo 2.16.16.2. Coordinación. El Ministerio de Agricultura y Desarrollo Rural, el Ministerio de Ambiente y Desarrollo Sostenible y la Autoridad Nacional de Acuicultura y Pesca. Para tal efecto los mencionados Ministerios expedirán una reglamentación conjunta sobre la materia. </w:t>
      </w:r>
      <w:r w:rsidRPr="00786726">
        <w:rPr>
          <w:rFonts w:cs="Arial"/>
          <w:sz w:val="22"/>
          <w:lang w:val="es-ES"/>
        </w:rPr>
        <w:t>(Decreto 1071-2015).</w:t>
      </w:r>
    </w:p>
    <w:p w14:paraId="6D0384C8" w14:textId="77777777" w:rsidR="006F4FCA" w:rsidRDefault="006F4FCA" w:rsidP="007628F9">
      <w:pPr>
        <w:jc w:val="both"/>
        <w:rPr>
          <w:rFonts w:cs="Arial"/>
          <w:b/>
          <w:bCs/>
          <w:sz w:val="22"/>
          <w:lang w:val="es-ES"/>
        </w:rPr>
      </w:pPr>
    </w:p>
    <w:p w14:paraId="63BDC9F3" w14:textId="07F8C0A7" w:rsidR="007628F9" w:rsidRPr="006F4FCA" w:rsidRDefault="006F4FCA" w:rsidP="007628F9">
      <w:pPr>
        <w:jc w:val="both"/>
        <w:rPr>
          <w:rFonts w:cs="Arial"/>
          <w:b/>
          <w:bCs/>
          <w:sz w:val="22"/>
          <w:lang w:val="es-ES"/>
        </w:rPr>
      </w:pPr>
      <w:r w:rsidRPr="006F4FCA">
        <w:rPr>
          <w:rFonts w:cs="Arial"/>
          <w:b/>
          <w:bCs/>
          <w:sz w:val="22"/>
          <w:lang w:val="es-ES"/>
        </w:rPr>
        <w:t>CAUSALES DE IMPEDIMENTO</w:t>
      </w:r>
    </w:p>
    <w:p w14:paraId="4DFFAE72" w14:textId="52BF3BCA" w:rsidR="006F4FCA" w:rsidRPr="00786726" w:rsidRDefault="006F4FCA" w:rsidP="007628F9">
      <w:pPr>
        <w:jc w:val="both"/>
        <w:rPr>
          <w:rFonts w:cs="Arial"/>
          <w:sz w:val="22"/>
          <w:lang w:val="es-ES"/>
        </w:rPr>
      </w:pPr>
      <w:r w:rsidRPr="006F4FCA">
        <w:rPr>
          <w:rFonts w:cs="Arial"/>
          <w:sz w:val="22"/>
          <w:lang w:val="es-ES"/>
        </w:rPr>
        <w:t>Conforme al artículo 3 de la ley 2003 de 2019, que modificó el artículo 291 de la ley 5 de 1992, este proyecto de ley reúne las condiciones del literal a y b, de las circunstancias en las cuales es inexistente el conflicto de intereses del artículo 286 de la ley 5 de 1992, toda vez que es un proyecto de Ley de interés general, que pude coincidir y fusionarse con los intereses del electorado.</w:t>
      </w:r>
    </w:p>
    <w:p w14:paraId="0D393E39" w14:textId="55F11EB4" w:rsidR="007628F9" w:rsidRDefault="007628F9" w:rsidP="007628F9">
      <w:pPr>
        <w:autoSpaceDE w:val="0"/>
        <w:autoSpaceDN w:val="0"/>
        <w:adjustRightInd w:val="0"/>
        <w:spacing w:after="0" w:line="240" w:lineRule="auto"/>
        <w:rPr>
          <w:rFonts w:cs="Arial"/>
          <w:color w:val="000000"/>
          <w:sz w:val="22"/>
        </w:rPr>
      </w:pPr>
    </w:p>
    <w:p w14:paraId="424FF2DB" w14:textId="2FCE00CF" w:rsidR="00786726" w:rsidRPr="00786726" w:rsidRDefault="00786726" w:rsidP="00786726">
      <w:pPr>
        <w:jc w:val="both"/>
        <w:rPr>
          <w:rFonts w:cs="Arial"/>
          <w:sz w:val="22"/>
          <w:lang w:val="es-ES"/>
        </w:rPr>
      </w:pPr>
    </w:p>
    <w:p w14:paraId="102487B0" w14:textId="77777777" w:rsidR="00786726" w:rsidRPr="0050079B" w:rsidRDefault="00786726" w:rsidP="00786726">
      <w:pPr>
        <w:pStyle w:val="NormalWeb"/>
        <w:spacing w:before="0" w:beforeAutospacing="0" w:after="0" w:afterAutospacing="0"/>
        <w:jc w:val="both"/>
        <w:rPr>
          <w:rFonts w:ascii="Arial" w:hAnsi="Arial" w:cs="Arial"/>
          <w:b/>
          <w:color w:val="000000"/>
          <w:sz w:val="22"/>
          <w:szCs w:val="22"/>
        </w:rPr>
      </w:pPr>
      <w:r w:rsidRPr="0050079B">
        <w:rPr>
          <w:rFonts w:ascii="Arial" w:hAnsi="Arial" w:cs="Arial"/>
          <w:b/>
          <w:color w:val="000000"/>
          <w:sz w:val="22"/>
          <w:szCs w:val="22"/>
        </w:rPr>
        <w:t>FABIÁN DÍAZ PLATA</w:t>
      </w:r>
    </w:p>
    <w:p w14:paraId="64763364" w14:textId="77777777" w:rsidR="00786726" w:rsidRPr="0050079B" w:rsidRDefault="00786726" w:rsidP="00786726">
      <w:pPr>
        <w:pStyle w:val="NormalWeb"/>
        <w:spacing w:before="0" w:beforeAutospacing="0" w:after="0" w:afterAutospacing="0"/>
        <w:jc w:val="both"/>
        <w:rPr>
          <w:rFonts w:ascii="Arial" w:hAnsi="Arial" w:cs="Arial"/>
          <w:color w:val="000000"/>
          <w:sz w:val="22"/>
          <w:szCs w:val="22"/>
        </w:rPr>
      </w:pPr>
      <w:r w:rsidRPr="0050079B">
        <w:rPr>
          <w:rFonts w:ascii="Arial" w:hAnsi="Arial" w:cs="Arial"/>
          <w:color w:val="000000"/>
          <w:sz w:val="22"/>
          <w:szCs w:val="22"/>
        </w:rPr>
        <w:t xml:space="preserve">Representante a la Cámara </w:t>
      </w:r>
    </w:p>
    <w:p w14:paraId="259E75F8" w14:textId="77777777" w:rsidR="00786726" w:rsidRPr="0050079B" w:rsidRDefault="00786726" w:rsidP="00786726">
      <w:pPr>
        <w:pStyle w:val="NormalWeb"/>
        <w:spacing w:before="0" w:beforeAutospacing="0" w:after="0" w:afterAutospacing="0"/>
        <w:jc w:val="both"/>
        <w:rPr>
          <w:rFonts w:ascii="Arial" w:hAnsi="Arial" w:cs="Arial"/>
          <w:color w:val="000000"/>
          <w:sz w:val="22"/>
          <w:szCs w:val="22"/>
        </w:rPr>
      </w:pPr>
      <w:r w:rsidRPr="0050079B">
        <w:rPr>
          <w:rFonts w:ascii="Arial" w:hAnsi="Arial" w:cs="Arial"/>
          <w:color w:val="000000"/>
          <w:sz w:val="22"/>
          <w:szCs w:val="22"/>
        </w:rPr>
        <w:t>Departamento de Santander</w:t>
      </w:r>
    </w:p>
    <w:p w14:paraId="1E33BFC0" w14:textId="77777777" w:rsidR="00786726" w:rsidRPr="00786726" w:rsidRDefault="00786726" w:rsidP="007628F9">
      <w:pPr>
        <w:autoSpaceDE w:val="0"/>
        <w:autoSpaceDN w:val="0"/>
        <w:adjustRightInd w:val="0"/>
        <w:spacing w:after="0" w:line="240" w:lineRule="auto"/>
        <w:rPr>
          <w:rFonts w:cs="Arial"/>
          <w:color w:val="000000"/>
          <w:sz w:val="22"/>
        </w:rPr>
      </w:pPr>
    </w:p>
    <w:sectPr w:rsidR="00786726" w:rsidRPr="00786726" w:rsidSect="00B007E6">
      <w:headerReference w:type="default" r:id="rId33"/>
      <w:footerReference w:type="default" r:id="rId34"/>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7DCDBB" w14:textId="77777777" w:rsidR="007731AD" w:rsidRDefault="007731AD" w:rsidP="007628F9">
      <w:pPr>
        <w:spacing w:after="0" w:line="240" w:lineRule="auto"/>
      </w:pPr>
      <w:r>
        <w:separator/>
      </w:r>
    </w:p>
  </w:endnote>
  <w:endnote w:type="continuationSeparator" w:id="0">
    <w:p w14:paraId="20847DE1" w14:textId="77777777" w:rsidR="007731AD" w:rsidRDefault="007731AD" w:rsidP="007628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4524A" w14:textId="1DF96062" w:rsidR="00B007E6" w:rsidRDefault="007731AD">
    <w:pPr>
      <w:pStyle w:val="Piedepgina"/>
      <w:jc w:val="right"/>
    </w:pPr>
  </w:p>
  <w:p w14:paraId="1825B04F" w14:textId="77777777" w:rsidR="00B007E6" w:rsidRDefault="007731A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F71DE8" w14:textId="77777777" w:rsidR="007731AD" w:rsidRDefault="007731AD" w:rsidP="007628F9">
      <w:pPr>
        <w:spacing w:after="0" w:line="240" w:lineRule="auto"/>
      </w:pPr>
      <w:r>
        <w:separator/>
      </w:r>
    </w:p>
  </w:footnote>
  <w:footnote w:type="continuationSeparator" w:id="0">
    <w:p w14:paraId="10A3B99F" w14:textId="77777777" w:rsidR="007731AD" w:rsidRDefault="007731AD" w:rsidP="007628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4ED8E" w14:textId="02F34B66" w:rsidR="00D7035D" w:rsidRDefault="00786726" w:rsidP="00CB5A7E">
    <w:pPr>
      <w:pStyle w:val="Encabezado"/>
      <w:tabs>
        <w:tab w:val="clear" w:pos="8838"/>
      </w:tabs>
    </w:pPr>
    <w:r>
      <w:rPr>
        <w:noProof/>
        <w:lang w:eastAsia="es-CO"/>
      </w:rPr>
      <w:drawing>
        <wp:anchor distT="0" distB="0" distL="114300" distR="114300" simplePos="0" relativeHeight="251661312" behindDoc="1" locked="0" layoutInCell="1" allowOverlap="1" wp14:anchorId="4AA03995" wp14:editId="32441E6D">
          <wp:simplePos x="0" y="0"/>
          <wp:positionH relativeFrom="page">
            <wp:posOffset>175260</wp:posOffset>
          </wp:positionH>
          <wp:positionV relativeFrom="paragraph">
            <wp:posOffset>-449580</wp:posOffset>
          </wp:positionV>
          <wp:extent cx="7368540" cy="947955"/>
          <wp:effectExtent l="0" t="0" r="3810" b="5080"/>
          <wp:wrapNone/>
          <wp:docPr id="31" name="Imagen 31"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368540" cy="947955"/>
                  </a:xfrm>
                  <a:prstGeom prst="rect">
                    <a:avLst/>
                  </a:prstGeom>
                </pic:spPr>
              </pic:pic>
            </a:graphicData>
          </a:graphic>
          <wp14:sizeRelH relativeFrom="page">
            <wp14:pctWidth>0</wp14:pctWidth>
          </wp14:sizeRelH>
          <wp14:sizeRelV relativeFrom="page">
            <wp14:pctHeight>0</wp14:pctHeight>
          </wp14:sizeRelV>
        </wp:anchor>
      </w:drawing>
    </w:r>
    <w:r w:rsidR="00A032E1">
      <w:rPr>
        <w:noProof/>
        <w:lang w:eastAsia="es-CO"/>
      </w:rPr>
      <w:drawing>
        <wp:anchor distT="0" distB="0" distL="114300" distR="114300" simplePos="0" relativeHeight="251659264" behindDoc="1" locked="0" layoutInCell="1" allowOverlap="1" wp14:anchorId="331A3E54" wp14:editId="67119B95">
          <wp:simplePos x="0" y="0"/>
          <wp:positionH relativeFrom="column">
            <wp:posOffset>1671955</wp:posOffset>
          </wp:positionH>
          <wp:positionV relativeFrom="paragraph">
            <wp:posOffset>-297180</wp:posOffset>
          </wp:positionV>
          <wp:extent cx="2352675" cy="647700"/>
          <wp:effectExtent l="0" t="0" r="9525" b="0"/>
          <wp:wrapNone/>
          <wp:docPr id="30" name="Imagen 30" descr="http://2.bp.blogspot.com/--denv3eMKMA/Uhu2fGNIstI/AAAAAAAAAs8/FOqvEaiVOIw/s1600/logo+congreso.png"/>
          <wp:cNvGraphicFramePr/>
          <a:graphic xmlns:a="http://schemas.openxmlformats.org/drawingml/2006/main">
            <a:graphicData uri="http://schemas.openxmlformats.org/drawingml/2006/picture">
              <pic:pic xmlns:pic="http://schemas.openxmlformats.org/drawingml/2006/picture">
                <pic:nvPicPr>
                  <pic:cNvPr id="3" name="Imagen 3" descr="http://2.bp.blogspot.com/--denv3eMKMA/Uhu2fGNIstI/AAAAAAAAAs8/FOqvEaiVOIw/s1600/logo+congreso.pn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352675"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5A7E">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C4EAA"/>
    <w:multiLevelType w:val="hybridMultilevel"/>
    <w:tmpl w:val="74EC1B0C"/>
    <w:lvl w:ilvl="0" w:tplc="DEE6AA30">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A987643"/>
    <w:multiLevelType w:val="hybridMultilevel"/>
    <w:tmpl w:val="62D0431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8F9"/>
    <w:rsid w:val="00112529"/>
    <w:rsid w:val="00144771"/>
    <w:rsid w:val="00151254"/>
    <w:rsid w:val="001B0B3E"/>
    <w:rsid w:val="00255B25"/>
    <w:rsid w:val="003905E6"/>
    <w:rsid w:val="003D08AC"/>
    <w:rsid w:val="0056535E"/>
    <w:rsid w:val="0057403F"/>
    <w:rsid w:val="005D30C4"/>
    <w:rsid w:val="00625EDC"/>
    <w:rsid w:val="00647BC2"/>
    <w:rsid w:val="006F4FCA"/>
    <w:rsid w:val="007628F9"/>
    <w:rsid w:val="007731AD"/>
    <w:rsid w:val="00786726"/>
    <w:rsid w:val="007F62D4"/>
    <w:rsid w:val="008B6DA7"/>
    <w:rsid w:val="008C6715"/>
    <w:rsid w:val="00930379"/>
    <w:rsid w:val="00931CF7"/>
    <w:rsid w:val="00A032E1"/>
    <w:rsid w:val="00A849FD"/>
    <w:rsid w:val="00B167B5"/>
    <w:rsid w:val="00CB17BB"/>
    <w:rsid w:val="00CB5A7E"/>
    <w:rsid w:val="00D85E03"/>
    <w:rsid w:val="00ED3AF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2EA78"/>
  <w15:chartTrackingRefBased/>
  <w15:docId w15:val="{EE30082F-DFE0-459D-853C-0F634B255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6726"/>
    <w:rPr>
      <w:rFonts w:ascii="Arial" w:hAnsi="Arial"/>
      <w:sz w:val="24"/>
    </w:rPr>
  </w:style>
  <w:style w:type="paragraph" w:styleId="Ttulo2">
    <w:name w:val="heading 2"/>
    <w:basedOn w:val="Normal"/>
    <w:next w:val="Normal"/>
    <w:link w:val="Ttulo2Car"/>
    <w:rsid w:val="00D85E03"/>
    <w:pPr>
      <w:keepNext/>
      <w:keepLines/>
      <w:spacing w:before="360" w:after="120" w:line="276" w:lineRule="auto"/>
      <w:outlineLvl w:val="1"/>
    </w:pPr>
    <w:rPr>
      <w:rFonts w:eastAsia="Arial" w:cs="Arial"/>
      <w:sz w:val="32"/>
      <w:szCs w:val="32"/>
      <w:lang w:val="es"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17">
    <w:name w:val="Pa17"/>
    <w:basedOn w:val="Normal"/>
    <w:next w:val="Normal"/>
    <w:uiPriority w:val="99"/>
    <w:rsid w:val="007628F9"/>
    <w:pPr>
      <w:autoSpaceDE w:val="0"/>
      <w:autoSpaceDN w:val="0"/>
      <w:adjustRightInd w:val="0"/>
      <w:spacing w:after="0" w:line="231" w:lineRule="atLeast"/>
    </w:pPr>
    <w:rPr>
      <w:rFonts w:ascii="Times New Roman" w:hAnsi="Times New Roman" w:cs="Times New Roman"/>
      <w:szCs w:val="24"/>
    </w:rPr>
  </w:style>
  <w:style w:type="character" w:customStyle="1" w:styleId="A3">
    <w:name w:val="A3"/>
    <w:uiPriority w:val="99"/>
    <w:rsid w:val="007628F9"/>
    <w:rPr>
      <w:color w:val="000000"/>
    </w:rPr>
  </w:style>
  <w:style w:type="paragraph" w:customStyle="1" w:styleId="Pa14">
    <w:name w:val="Pa14"/>
    <w:basedOn w:val="Normal"/>
    <w:next w:val="Normal"/>
    <w:uiPriority w:val="99"/>
    <w:rsid w:val="007628F9"/>
    <w:pPr>
      <w:autoSpaceDE w:val="0"/>
      <w:autoSpaceDN w:val="0"/>
      <w:adjustRightInd w:val="0"/>
      <w:spacing w:after="0" w:line="231" w:lineRule="atLeast"/>
    </w:pPr>
    <w:rPr>
      <w:rFonts w:ascii="Times New Roman" w:hAnsi="Times New Roman" w:cs="Times New Roman"/>
      <w:szCs w:val="24"/>
    </w:rPr>
  </w:style>
  <w:style w:type="table" w:styleId="Tablaconcuadrcula">
    <w:name w:val="Table Grid"/>
    <w:basedOn w:val="Tablanormal"/>
    <w:uiPriority w:val="39"/>
    <w:rsid w:val="007628F9"/>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628F9"/>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7628F9"/>
    <w:pPr>
      <w:spacing w:after="0" w:line="240" w:lineRule="auto"/>
    </w:pPr>
    <w:rPr>
      <w:rFonts w:ascii="Arial" w:hAnsi="Arial"/>
      <w:sz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notapie">
    <w:name w:val="footnote text"/>
    <w:basedOn w:val="Normal"/>
    <w:link w:val="TextonotapieCar"/>
    <w:uiPriority w:val="99"/>
    <w:semiHidden/>
    <w:unhideWhenUsed/>
    <w:rsid w:val="007628F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628F9"/>
    <w:rPr>
      <w:rFonts w:ascii="Arial" w:hAnsi="Arial"/>
      <w:sz w:val="20"/>
      <w:szCs w:val="20"/>
    </w:rPr>
  </w:style>
  <w:style w:type="character" w:styleId="Refdenotaalpie">
    <w:name w:val="footnote reference"/>
    <w:basedOn w:val="Fuentedeprrafopredeter"/>
    <w:uiPriority w:val="99"/>
    <w:semiHidden/>
    <w:unhideWhenUsed/>
    <w:rsid w:val="007628F9"/>
    <w:rPr>
      <w:vertAlign w:val="superscript"/>
    </w:rPr>
  </w:style>
  <w:style w:type="character" w:styleId="Hipervnculo">
    <w:name w:val="Hyperlink"/>
    <w:basedOn w:val="Fuentedeprrafopredeter"/>
    <w:uiPriority w:val="99"/>
    <w:unhideWhenUsed/>
    <w:rsid w:val="007628F9"/>
    <w:rPr>
      <w:color w:val="0000FF"/>
      <w:u w:val="single"/>
    </w:rPr>
  </w:style>
  <w:style w:type="paragraph" w:styleId="Prrafodelista">
    <w:name w:val="List Paragraph"/>
    <w:basedOn w:val="Normal"/>
    <w:uiPriority w:val="34"/>
    <w:qFormat/>
    <w:rsid w:val="007628F9"/>
    <w:pPr>
      <w:ind w:left="720"/>
      <w:contextualSpacing/>
    </w:pPr>
  </w:style>
  <w:style w:type="paragraph" w:styleId="Encabezado">
    <w:name w:val="header"/>
    <w:basedOn w:val="Normal"/>
    <w:link w:val="EncabezadoCar"/>
    <w:uiPriority w:val="99"/>
    <w:unhideWhenUsed/>
    <w:rsid w:val="007628F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628F9"/>
    <w:rPr>
      <w:rFonts w:ascii="Arial" w:hAnsi="Arial"/>
      <w:sz w:val="24"/>
    </w:rPr>
  </w:style>
  <w:style w:type="paragraph" w:styleId="Piedepgina">
    <w:name w:val="footer"/>
    <w:basedOn w:val="Normal"/>
    <w:link w:val="PiedepginaCar"/>
    <w:uiPriority w:val="99"/>
    <w:unhideWhenUsed/>
    <w:rsid w:val="007628F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628F9"/>
    <w:rPr>
      <w:rFonts w:ascii="Arial" w:hAnsi="Arial"/>
      <w:sz w:val="24"/>
    </w:rPr>
  </w:style>
  <w:style w:type="paragraph" w:styleId="NormalWeb">
    <w:name w:val="Normal (Web)"/>
    <w:basedOn w:val="Normal"/>
    <w:uiPriority w:val="99"/>
    <w:unhideWhenUsed/>
    <w:rsid w:val="00786726"/>
    <w:pPr>
      <w:spacing w:before="100" w:beforeAutospacing="1" w:after="100" w:afterAutospacing="1" w:line="240" w:lineRule="auto"/>
    </w:pPr>
    <w:rPr>
      <w:rFonts w:ascii="Times New Roman" w:eastAsia="Times New Roman" w:hAnsi="Times New Roman" w:cs="Times New Roman"/>
      <w:szCs w:val="24"/>
      <w:lang w:eastAsia="es-CO"/>
    </w:rPr>
  </w:style>
  <w:style w:type="character" w:customStyle="1" w:styleId="Ttulo2Car">
    <w:name w:val="Título 2 Car"/>
    <w:basedOn w:val="Fuentedeprrafopredeter"/>
    <w:link w:val="Ttulo2"/>
    <w:rsid w:val="00D85E03"/>
    <w:rPr>
      <w:rFonts w:ascii="Arial" w:eastAsia="Arial" w:hAnsi="Arial" w:cs="Arial"/>
      <w:sz w:val="32"/>
      <w:szCs w:val="32"/>
      <w:lang w:val="es"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fontTable" Target="fontTable.xml"/><Relationship Id="rId8"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3129</Words>
  <Characters>17212</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Adela Morales</dc:creator>
  <cp:keywords/>
  <dc:description/>
  <cp:lastModifiedBy>hasbleidy suarez</cp:lastModifiedBy>
  <cp:revision>2</cp:revision>
  <cp:lastPrinted>2020-07-19T00:56:00Z</cp:lastPrinted>
  <dcterms:created xsi:type="dcterms:W3CDTF">2020-07-21T22:11:00Z</dcterms:created>
  <dcterms:modified xsi:type="dcterms:W3CDTF">2020-07-21T22:11:00Z</dcterms:modified>
</cp:coreProperties>
</file>