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F63" w:rsidRPr="00EB1E44" w:rsidRDefault="00FA2D8A" w:rsidP="00C1785C">
      <w:pPr>
        <w:spacing w:line="360" w:lineRule="auto"/>
        <w:rPr>
          <w:rFonts w:ascii="Arial" w:hAnsi="Arial" w:cs="Arial"/>
          <w:color w:val="000000" w:themeColor="text1"/>
          <w:sz w:val="24"/>
          <w:szCs w:val="24"/>
        </w:rPr>
      </w:pPr>
      <w:bookmarkStart w:id="0" w:name="_GoBack"/>
      <w:bookmarkEnd w:id="0"/>
    </w:p>
    <w:p w:rsidR="00100A23" w:rsidRPr="00EB1E44" w:rsidRDefault="00100A23" w:rsidP="00100A23">
      <w:pPr>
        <w:jc w:val="center"/>
        <w:rPr>
          <w:rFonts w:ascii="Arial" w:eastAsia="Calibri" w:hAnsi="Arial" w:cs="Arial"/>
          <w:b/>
          <w:color w:val="000000" w:themeColor="text1"/>
          <w:sz w:val="24"/>
          <w:szCs w:val="24"/>
        </w:rPr>
      </w:pPr>
      <w:r w:rsidRPr="00EB1E44">
        <w:rPr>
          <w:rFonts w:ascii="Arial" w:eastAsia="Calibri" w:hAnsi="Arial" w:cs="Arial"/>
          <w:b/>
          <w:color w:val="000000" w:themeColor="text1"/>
          <w:sz w:val="24"/>
          <w:szCs w:val="24"/>
        </w:rPr>
        <w:t>PROYECTO DE LEY N°__  de 2020 CÁMARA</w:t>
      </w:r>
    </w:p>
    <w:p w:rsidR="00100A23" w:rsidRPr="00EB1E44" w:rsidRDefault="00100A23" w:rsidP="00100A23">
      <w:pPr>
        <w:jc w:val="center"/>
        <w:rPr>
          <w:rFonts w:ascii="Arial" w:eastAsia="Calibri" w:hAnsi="Arial" w:cs="Arial"/>
          <w:bCs/>
          <w:i/>
          <w:iCs/>
          <w:color w:val="000000" w:themeColor="text1"/>
          <w:sz w:val="24"/>
          <w:szCs w:val="24"/>
        </w:rPr>
      </w:pPr>
      <w:r w:rsidRPr="00EB1E44">
        <w:rPr>
          <w:rFonts w:ascii="Arial" w:eastAsia="Calibri" w:hAnsi="Arial" w:cs="Arial"/>
          <w:bCs/>
          <w:i/>
          <w:iCs/>
          <w:color w:val="000000" w:themeColor="text1"/>
          <w:sz w:val="24"/>
          <w:szCs w:val="24"/>
        </w:rPr>
        <w:t>“Por medio del cual se incorporan las mutilaciones como forma de maltrato animal.”</w:t>
      </w:r>
    </w:p>
    <w:p w:rsidR="00100A23" w:rsidRPr="00EB1E44" w:rsidRDefault="00100A23" w:rsidP="00100A23">
      <w:pPr>
        <w:jc w:val="center"/>
        <w:rPr>
          <w:rFonts w:ascii="Arial" w:eastAsia="Calibri" w:hAnsi="Arial" w:cs="Arial"/>
          <w:b/>
          <w:color w:val="000000" w:themeColor="text1"/>
          <w:sz w:val="24"/>
          <w:szCs w:val="24"/>
        </w:rPr>
      </w:pPr>
      <w:r w:rsidRPr="00EB1E44">
        <w:rPr>
          <w:rFonts w:ascii="Arial" w:eastAsia="Calibri" w:hAnsi="Arial" w:cs="Arial"/>
          <w:b/>
          <w:color w:val="000000" w:themeColor="text1"/>
          <w:sz w:val="24"/>
          <w:szCs w:val="24"/>
        </w:rPr>
        <w:t>EL CONGRESO DE COLOMBIA</w:t>
      </w:r>
    </w:p>
    <w:p w:rsidR="00100A23" w:rsidRPr="00EB1E44" w:rsidRDefault="00100A23" w:rsidP="00791DA6">
      <w:pPr>
        <w:jc w:val="center"/>
        <w:rPr>
          <w:rFonts w:ascii="Arial" w:eastAsia="Calibri" w:hAnsi="Arial" w:cs="Arial"/>
          <w:b/>
          <w:color w:val="000000" w:themeColor="text1"/>
          <w:sz w:val="24"/>
          <w:szCs w:val="24"/>
        </w:rPr>
      </w:pPr>
      <w:r w:rsidRPr="00EB1E44">
        <w:rPr>
          <w:rFonts w:ascii="Arial" w:eastAsia="Calibri" w:hAnsi="Arial" w:cs="Arial"/>
          <w:b/>
          <w:color w:val="000000" w:themeColor="text1"/>
          <w:sz w:val="24"/>
          <w:szCs w:val="24"/>
        </w:rPr>
        <w:t>DECRETA:</w:t>
      </w:r>
    </w:p>
    <w:p w:rsidR="00100A23" w:rsidRPr="00EB1E44" w:rsidRDefault="00100A23" w:rsidP="00100A23">
      <w:pPr>
        <w:jc w:val="both"/>
        <w:rPr>
          <w:rFonts w:ascii="Arial" w:eastAsia="Calibri" w:hAnsi="Arial" w:cs="Arial"/>
          <w:color w:val="000000" w:themeColor="text1"/>
          <w:sz w:val="24"/>
          <w:szCs w:val="24"/>
          <w:lang w:val="es-ES"/>
        </w:rPr>
      </w:pPr>
      <w:r w:rsidRPr="00EB1E44">
        <w:rPr>
          <w:rFonts w:ascii="Arial" w:eastAsia="Calibri" w:hAnsi="Arial" w:cs="Arial"/>
          <w:b/>
          <w:color w:val="000000" w:themeColor="text1"/>
          <w:sz w:val="24"/>
          <w:szCs w:val="24"/>
          <w:lang w:val="es-ES"/>
        </w:rPr>
        <w:t>Artículo 1º.</w:t>
      </w:r>
      <w:r w:rsidRPr="00EB1E44">
        <w:rPr>
          <w:rFonts w:ascii="Arial" w:eastAsia="Calibri" w:hAnsi="Arial" w:cs="Arial"/>
          <w:color w:val="000000" w:themeColor="text1"/>
          <w:sz w:val="24"/>
          <w:szCs w:val="24"/>
          <w:lang w:val="es-ES"/>
        </w:rPr>
        <w:t xml:space="preserve"> El artículo 116 de la Ley 1801 de 2016 quedará así:</w:t>
      </w:r>
    </w:p>
    <w:p w:rsidR="00100A23" w:rsidRPr="00EB1E44" w:rsidRDefault="00100A23" w:rsidP="00100A23">
      <w:pPr>
        <w:jc w:val="both"/>
        <w:rPr>
          <w:rFonts w:ascii="Arial" w:eastAsia="Calibri" w:hAnsi="Arial" w:cs="Arial"/>
          <w:b/>
          <w:bCs/>
          <w:color w:val="000000" w:themeColor="text1"/>
          <w:sz w:val="24"/>
          <w:szCs w:val="24"/>
          <w:lang w:val="es-ES"/>
        </w:rPr>
      </w:pPr>
      <w:r w:rsidRPr="00EB1E44">
        <w:rPr>
          <w:rFonts w:ascii="Arial" w:eastAsia="Calibri" w:hAnsi="Arial" w:cs="Arial"/>
          <w:b/>
          <w:bCs/>
          <w:color w:val="000000" w:themeColor="text1"/>
          <w:sz w:val="24"/>
          <w:szCs w:val="24"/>
          <w:lang w:val="es-ES"/>
        </w:rPr>
        <w:t xml:space="preserve">ARTÍCULO 116. COMPORTAMIENTOS QUE AFECTAN A LOS ANIMALES EN GENERAL. </w:t>
      </w:r>
      <w:r w:rsidRPr="00EB1E44">
        <w:rPr>
          <w:rFonts w:ascii="Arial" w:eastAsia="Calibri" w:hAnsi="Arial" w:cs="Arial"/>
          <w:color w:val="000000" w:themeColor="text1"/>
          <w:sz w:val="24"/>
          <w:szCs w:val="24"/>
          <w:lang w:val="es-ES"/>
        </w:rPr>
        <w:t>Los siguientes comportamientos afectan a los animales en general y por lo tanto no deben efectuarse. Su realización genera medidas correctivas:</w:t>
      </w:r>
    </w:p>
    <w:p w:rsidR="00100A23" w:rsidRPr="00EB1E44" w:rsidRDefault="00100A23" w:rsidP="00100A23">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1. Promover, participar y patrocinar actividades de apuestas en cualquier recinto, en donde, de manera presencial, se involucren animales, con excepción a lo previsto en la Ley 84 de 1989.</w:t>
      </w:r>
    </w:p>
    <w:p w:rsidR="00100A23" w:rsidRPr="00EB1E44" w:rsidRDefault="00100A23" w:rsidP="00100A23">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2. La venta, promoción y comercialización de animales domésticos en vía pública, en municipios de más de cien mil (100.000) habitantes.</w:t>
      </w:r>
    </w:p>
    <w:p w:rsidR="00100A23" w:rsidRPr="00EB1E44" w:rsidRDefault="00100A23" w:rsidP="00100A23">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3. El que permita, en su calidad de propietario, poseedor, tenedor o cuidador que los semovientes deambulen sin control en el espacio público.</w:t>
      </w:r>
    </w:p>
    <w:p w:rsidR="00DF4E89" w:rsidRPr="00DF4E89" w:rsidRDefault="00DF4E89" w:rsidP="00DF4E89">
      <w:pPr>
        <w:jc w:val="both"/>
        <w:rPr>
          <w:rFonts w:ascii="Arial" w:eastAsia="Calibri" w:hAnsi="Arial" w:cs="Arial"/>
          <w:color w:val="000000" w:themeColor="text1"/>
          <w:sz w:val="24"/>
          <w:szCs w:val="24"/>
          <w:lang w:val="es-ES"/>
        </w:rPr>
      </w:pPr>
      <w:r w:rsidRPr="00DF4E89">
        <w:rPr>
          <w:rFonts w:ascii="Arial" w:eastAsia="Calibri" w:hAnsi="Arial" w:cs="Arial"/>
          <w:color w:val="000000" w:themeColor="text1"/>
          <w:sz w:val="24"/>
          <w:szCs w:val="24"/>
          <w:lang w:val="es-ES"/>
        </w:rPr>
        <w:t>4. Mutilar animales domésticos, con excepción de aquellos procedimientos realizados por médicos veterinarios o médicos veterinarios zootecnistas que procuren el bienestar del animal, garantizar su salud o anular o controlar su capacidad reproductiva.</w:t>
      </w:r>
    </w:p>
    <w:p w:rsidR="00DF4E89" w:rsidRPr="00DF4E89" w:rsidRDefault="00DF4E89" w:rsidP="00DF4E89">
      <w:pPr>
        <w:jc w:val="both"/>
        <w:rPr>
          <w:rFonts w:ascii="Arial" w:eastAsia="Calibri" w:hAnsi="Arial" w:cs="Arial"/>
          <w:color w:val="000000" w:themeColor="text1"/>
          <w:sz w:val="24"/>
          <w:szCs w:val="24"/>
          <w:lang w:val="es-ES"/>
        </w:rPr>
      </w:pPr>
      <w:r w:rsidRPr="00DF4E89">
        <w:rPr>
          <w:rFonts w:ascii="Arial" w:eastAsia="Calibri" w:hAnsi="Arial" w:cs="Arial"/>
          <w:color w:val="000000" w:themeColor="text1"/>
          <w:sz w:val="24"/>
          <w:szCs w:val="24"/>
          <w:lang w:val="es-ES"/>
        </w:rPr>
        <w:t>En ningún caso se permitirán las mutilaciones con fines estéticos. Se presumen como causas meramente estéticas, las siguientes.</w:t>
      </w:r>
    </w:p>
    <w:p w:rsidR="00DF4E89" w:rsidRPr="00DF4E89" w:rsidRDefault="00DF4E89" w:rsidP="00DF4E89">
      <w:pPr>
        <w:jc w:val="both"/>
        <w:rPr>
          <w:rFonts w:ascii="Arial" w:eastAsia="Calibri" w:hAnsi="Arial" w:cs="Arial"/>
          <w:color w:val="000000" w:themeColor="text1"/>
          <w:sz w:val="24"/>
          <w:szCs w:val="24"/>
          <w:lang w:val="es-ES"/>
        </w:rPr>
      </w:pPr>
      <w:r w:rsidRPr="00DF4E89">
        <w:rPr>
          <w:rFonts w:ascii="Arial" w:eastAsia="Calibri" w:hAnsi="Arial" w:cs="Arial"/>
          <w:color w:val="000000" w:themeColor="text1"/>
          <w:sz w:val="24"/>
          <w:szCs w:val="24"/>
          <w:lang w:val="es-ES"/>
        </w:rPr>
        <w:t>•</w:t>
      </w:r>
      <w:r w:rsidRPr="00DF4E89">
        <w:rPr>
          <w:rFonts w:ascii="Arial" w:eastAsia="Calibri" w:hAnsi="Arial" w:cs="Arial"/>
          <w:color w:val="000000" w:themeColor="text1"/>
          <w:sz w:val="24"/>
          <w:szCs w:val="24"/>
          <w:lang w:val="es-ES"/>
        </w:rPr>
        <w:tab/>
        <w:t>Corte de la cola</w:t>
      </w:r>
    </w:p>
    <w:p w:rsidR="00DF4E89" w:rsidRPr="00DF4E89" w:rsidRDefault="00DF4E89" w:rsidP="00DF4E89">
      <w:pPr>
        <w:jc w:val="both"/>
        <w:rPr>
          <w:rFonts w:ascii="Arial" w:eastAsia="Calibri" w:hAnsi="Arial" w:cs="Arial"/>
          <w:color w:val="000000" w:themeColor="text1"/>
          <w:sz w:val="24"/>
          <w:szCs w:val="24"/>
          <w:lang w:val="es-ES"/>
        </w:rPr>
      </w:pPr>
      <w:r w:rsidRPr="00DF4E89">
        <w:rPr>
          <w:rFonts w:ascii="Arial" w:eastAsia="Calibri" w:hAnsi="Arial" w:cs="Arial"/>
          <w:color w:val="000000" w:themeColor="text1"/>
          <w:sz w:val="24"/>
          <w:szCs w:val="24"/>
          <w:lang w:val="es-ES"/>
        </w:rPr>
        <w:t>•</w:t>
      </w:r>
      <w:r w:rsidRPr="00DF4E89">
        <w:rPr>
          <w:rFonts w:ascii="Arial" w:eastAsia="Calibri" w:hAnsi="Arial" w:cs="Arial"/>
          <w:color w:val="000000" w:themeColor="text1"/>
          <w:sz w:val="24"/>
          <w:szCs w:val="24"/>
          <w:lang w:val="es-ES"/>
        </w:rPr>
        <w:tab/>
        <w:t>Eliminar o seccionar las cuerdas vocales.</w:t>
      </w:r>
    </w:p>
    <w:p w:rsidR="00DF4E89" w:rsidRPr="00DF4E89" w:rsidRDefault="00DF4E89" w:rsidP="00DF4E89">
      <w:pPr>
        <w:jc w:val="both"/>
        <w:rPr>
          <w:rFonts w:ascii="Arial" w:eastAsia="Calibri" w:hAnsi="Arial" w:cs="Arial"/>
          <w:color w:val="000000" w:themeColor="text1"/>
          <w:sz w:val="24"/>
          <w:szCs w:val="24"/>
          <w:lang w:val="es-ES"/>
        </w:rPr>
      </w:pPr>
      <w:r w:rsidRPr="00DF4E89">
        <w:rPr>
          <w:rFonts w:ascii="Arial" w:eastAsia="Calibri" w:hAnsi="Arial" w:cs="Arial"/>
          <w:color w:val="000000" w:themeColor="text1"/>
          <w:sz w:val="24"/>
          <w:szCs w:val="24"/>
          <w:lang w:val="es-ES"/>
        </w:rPr>
        <w:t>•</w:t>
      </w:r>
      <w:r w:rsidRPr="00DF4E89">
        <w:rPr>
          <w:rFonts w:ascii="Arial" w:eastAsia="Calibri" w:hAnsi="Arial" w:cs="Arial"/>
          <w:color w:val="000000" w:themeColor="text1"/>
          <w:sz w:val="24"/>
          <w:szCs w:val="24"/>
          <w:lang w:val="es-ES"/>
        </w:rPr>
        <w:tab/>
        <w:t>Corte o levantamiento de las orejas.</w:t>
      </w:r>
      <w:r w:rsidRPr="00DF4E89">
        <w:rPr>
          <w:rFonts w:ascii="Arial" w:eastAsia="Calibri" w:hAnsi="Arial" w:cs="Arial"/>
          <w:color w:val="000000" w:themeColor="text1"/>
          <w:sz w:val="24"/>
          <w:szCs w:val="24"/>
          <w:lang w:val="es-ES"/>
        </w:rPr>
        <w:tab/>
      </w:r>
    </w:p>
    <w:p w:rsidR="00DF4E89" w:rsidRPr="00DF4E89" w:rsidRDefault="00DF4E89" w:rsidP="00DF4E89">
      <w:pPr>
        <w:jc w:val="both"/>
        <w:rPr>
          <w:rFonts w:ascii="Arial" w:eastAsia="Calibri" w:hAnsi="Arial" w:cs="Arial"/>
          <w:color w:val="000000" w:themeColor="text1"/>
          <w:sz w:val="24"/>
          <w:szCs w:val="24"/>
          <w:lang w:val="es-ES"/>
        </w:rPr>
      </w:pPr>
      <w:r w:rsidRPr="00DF4E89">
        <w:rPr>
          <w:rFonts w:ascii="Arial" w:eastAsia="Calibri" w:hAnsi="Arial" w:cs="Arial"/>
          <w:color w:val="000000" w:themeColor="text1"/>
          <w:sz w:val="24"/>
          <w:szCs w:val="24"/>
          <w:lang w:val="es-ES"/>
        </w:rPr>
        <w:t>•</w:t>
      </w:r>
      <w:r w:rsidRPr="00DF4E89">
        <w:rPr>
          <w:rFonts w:ascii="Arial" w:eastAsia="Calibri" w:hAnsi="Arial" w:cs="Arial"/>
          <w:color w:val="000000" w:themeColor="text1"/>
          <w:sz w:val="24"/>
          <w:szCs w:val="24"/>
          <w:lang w:val="es-ES"/>
        </w:rPr>
        <w:tab/>
        <w:t>Extracción de las garras</w:t>
      </w:r>
    </w:p>
    <w:p w:rsidR="00DF4E89" w:rsidRPr="00DF4E89" w:rsidRDefault="00DF4E89" w:rsidP="00DF4E89">
      <w:pPr>
        <w:jc w:val="both"/>
        <w:rPr>
          <w:rFonts w:ascii="Arial" w:eastAsia="Calibri" w:hAnsi="Arial" w:cs="Arial"/>
          <w:color w:val="000000" w:themeColor="text1"/>
          <w:sz w:val="24"/>
          <w:szCs w:val="24"/>
          <w:lang w:val="es-ES"/>
        </w:rPr>
      </w:pPr>
      <w:r w:rsidRPr="00DF4E89">
        <w:rPr>
          <w:rFonts w:ascii="Arial" w:eastAsia="Calibri" w:hAnsi="Arial" w:cs="Arial"/>
          <w:color w:val="000000" w:themeColor="text1"/>
          <w:sz w:val="24"/>
          <w:szCs w:val="24"/>
          <w:lang w:val="es-ES"/>
        </w:rPr>
        <w:t>•</w:t>
      </w:r>
      <w:r w:rsidRPr="00DF4E89">
        <w:rPr>
          <w:rFonts w:ascii="Arial" w:eastAsia="Calibri" w:hAnsi="Arial" w:cs="Arial"/>
          <w:color w:val="000000" w:themeColor="text1"/>
          <w:sz w:val="24"/>
          <w:szCs w:val="24"/>
          <w:lang w:val="es-ES"/>
        </w:rPr>
        <w:tab/>
        <w:t>Extracción de los dientes</w:t>
      </w:r>
    </w:p>
    <w:p w:rsidR="00DF4E89" w:rsidRDefault="00DF4E89" w:rsidP="00DF4E89">
      <w:pPr>
        <w:jc w:val="both"/>
        <w:rPr>
          <w:rFonts w:ascii="Arial" w:eastAsia="Calibri" w:hAnsi="Arial" w:cs="Arial"/>
          <w:color w:val="000000" w:themeColor="text1"/>
          <w:sz w:val="24"/>
          <w:szCs w:val="24"/>
          <w:lang w:val="es-ES"/>
        </w:rPr>
      </w:pPr>
      <w:r w:rsidRPr="00DF4E89">
        <w:rPr>
          <w:rFonts w:ascii="Arial" w:eastAsia="Calibri" w:hAnsi="Arial" w:cs="Arial"/>
          <w:color w:val="000000" w:themeColor="text1"/>
          <w:sz w:val="24"/>
          <w:szCs w:val="24"/>
          <w:lang w:val="es-ES"/>
        </w:rPr>
        <w:t>•</w:t>
      </w:r>
      <w:r w:rsidRPr="00DF4E89">
        <w:rPr>
          <w:rFonts w:ascii="Arial" w:eastAsia="Calibri" w:hAnsi="Arial" w:cs="Arial"/>
          <w:color w:val="000000" w:themeColor="text1"/>
          <w:sz w:val="24"/>
          <w:szCs w:val="24"/>
          <w:lang w:val="es-ES"/>
        </w:rPr>
        <w:tab/>
        <w:t>Corte de alas</w:t>
      </w:r>
    </w:p>
    <w:p w:rsidR="00100A23" w:rsidRPr="00EB1E44" w:rsidRDefault="00100A23" w:rsidP="00DF4E89">
      <w:pPr>
        <w:jc w:val="both"/>
        <w:rPr>
          <w:rFonts w:ascii="Arial" w:eastAsia="Calibri" w:hAnsi="Arial" w:cs="Arial"/>
          <w:color w:val="000000" w:themeColor="text1"/>
          <w:sz w:val="24"/>
          <w:szCs w:val="24"/>
          <w:lang w:val="es-ES"/>
        </w:rPr>
      </w:pPr>
      <w:r w:rsidRPr="00EB1E44">
        <w:rPr>
          <w:rFonts w:ascii="Arial" w:eastAsia="Calibri" w:hAnsi="Arial" w:cs="Arial"/>
          <w:b/>
          <w:bCs/>
          <w:color w:val="000000" w:themeColor="text1"/>
          <w:sz w:val="24"/>
          <w:szCs w:val="24"/>
          <w:lang w:val="es-ES"/>
        </w:rPr>
        <w:t>PARÁGRAFO 1o.</w:t>
      </w:r>
      <w:r w:rsidRPr="00EB1E44">
        <w:rPr>
          <w:rFonts w:ascii="Arial" w:eastAsia="Calibri" w:hAnsi="Arial" w:cs="Arial"/>
          <w:color w:val="000000" w:themeColor="text1"/>
          <w:sz w:val="24"/>
          <w:szCs w:val="24"/>
          <w:lang w:val="es-ES"/>
        </w:rPr>
        <w:t xml:space="preserve"> Quien incurra en uno o más de los comportamientos antes señalados, será objeto de la aplicación de las siguientes medidas correctivas: </w:t>
      </w:r>
    </w:p>
    <w:tbl>
      <w:tblPr>
        <w:tblStyle w:val="Tablaconcuadrcula"/>
        <w:tblW w:w="0" w:type="auto"/>
        <w:tblLook w:val="04A0" w:firstRow="1" w:lastRow="0" w:firstColumn="1" w:lastColumn="0" w:noHBand="0" w:noVBand="1"/>
      </w:tblPr>
      <w:tblGrid>
        <w:gridCol w:w="4247"/>
        <w:gridCol w:w="4248"/>
      </w:tblGrid>
      <w:tr w:rsidR="00EB1E44" w:rsidRPr="00EB1E44" w:rsidTr="00003EBE">
        <w:tc>
          <w:tcPr>
            <w:tcW w:w="4247" w:type="dxa"/>
          </w:tcPr>
          <w:p w:rsidR="00100A23" w:rsidRPr="00EB1E44" w:rsidRDefault="00100A23" w:rsidP="00003EBE">
            <w:pPr>
              <w:jc w:val="both"/>
              <w:rPr>
                <w:rFonts w:ascii="Arial" w:eastAsia="Calibri" w:hAnsi="Arial" w:cs="Arial"/>
                <w:b/>
                <w:bCs/>
                <w:color w:val="000000" w:themeColor="text1"/>
                <w:sz w:val="24"/>
                <w:szCs w:val="24"/>
                <w:lang w:val="es-ES"/>
              </w:rPr>
            </w:pPr>
            <w:r w:rsidRPr="00EB1E44">
              <w:rPr>
                <w:rFonts w:ascii="Arial" w:eastAsia="Calibri" w:hAnsi="Arial" w:cs="Arial"/>
                <w:b/>
                <w:bCs/>
                <w:color w:val="000000" w:themeColor="text1"/>
                <w:sz w:val="24"/>
                <w:szCs w:val="24"/>
                <w:lang w:val="es-ES"/>
              </w:rPr>
              <w:t>COMPORTAMIENTOS</w:t>
            </w:r>
          </w:p>
        </w:tc>
        <w:tc>
          <w:tcPr>
            <w:tcW w:w="4248" w:type="dxa"/>
          </w:tcPr>
          <w:p w:rsidR="00100A23" w:rsidRPr="00EB1E44" w:rsidRDefault="00100A23" w:rsidP="00003EBE">
            <w:pPr>
              <w:jc w:val="both"/>
              <w:rPr>
                <w:rFonts w:ascii="Arial" w:eastAsia="Calibri" w:hAnsi="Arial" w:cs="Arial"/>
                <w:b/>
                <w:bCs/>
                <w:color w:val="000000" w:themeColor="text1"/>
                <w:sz w:val="24"/>
                <w:szCs w:val="24"/>
                <w:lang w:val="es-ES"/>
              </w:rPr>
            </w:pPr>
            <w:r w:rsidRPr="00EB1E44">
              <w:rPr>
                <w:rFonts w:ascii="Arial" w:eastAsia="Calibri" w:hAnsi="Arial" w:cs="Arial"/>
                <w:b/>
                <w:bCs/>
                <w:color w:val="000000" w:themeColor="text1"/>
                <w:sz w:val="24"/>
                <w:szCs w:val="24"/>
                <w:lang w:val="es-ES"/>
              </w:rPr>
              <w:t>MEDIDA CORRECTIVA A APLICAR DE MANERA GENERAL</w:t>
            </w:r>
          </w:p>
        </w:tc>
      </w:tr>
      <w:tr w:rsidR="00EB1E44" w:rsidRPr="00EB1E44" w:rsidTr="00003EBE">
        <w:tc>
          <w:tcPr>
            <w:tcW w:w="4247" w:type="dxa"/>
          </w:tcPr>
          <w:p w:rsidR="00100A23" w:rsidRPr="00EB1E44" w:rsidRDefault="00100A23" w:rsidP="00003EBE">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Numeral 1</w:t>
            </w:r>
          </w:p>
        </w:tc>
        <w:tc>
          <w:tcPr>
            <w:tcW w:w="4248" w:type="dxa"/>
          </w:tcPr>
          <w:p w:rsidR="00100A23" w:rsidRPr="00EB1E44" w:rsidRDefault="00100A23" w:rsidP="00003EBE">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Multa General tipo 3</w:t>
            </w:r>
          </w:p>
        </w:tc>
      </w:tr>
      <w:tr w:rsidR="00100A23" w:rsidRPr="00EB1E44" w:rsidTr="00003EBE">
        <w:tc>
          <w:tcPr>
            <w:tcW w:w="4247" w:type="dxa"/>
          </w:tcPr>
          <w:p w:rsidR="00100A23" w:rsidRPr="00EB1E44" w:rsidRDefault="00100A23" w:rsidP="00003EBE">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Numeral 2</w:t>
            </w:r>
          </w:p>
        </w:tc>
        <w:tc>
          <w:tcPr>
            <w:tcW w:w="4248" w:type="dxa"/>
          </w:tcPr>
          <w:p w:rsidR="00100A23" w:rsidRPr="00EB1E44" w:rsidRDefault="00100A23" w:rsidP="00003EBE">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Multa General tipo 3</w:t>
            </w:r>
          </w:p>
        </w:tc>
      </w:tr>
      <w:tr w:rsidR="00EB1E44" w:rsidRPr="00EB1E44" w:rsidTr="00003EBE">
        <w:tc>
          <w:tcPr>
            <w:tcW w:w="4247" w:type="dxa"/>
          </w:tcPr>
          <w:p w:rsidR="00100A23" w:rsidRPr="00EB1E44" w:rsidRDefault="00100A23" w:rsidP="00003EBE">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lastRenderedPageBreak/>
              <w:t>Numeral 3</w:t>
            </w:r>
          </w:p>
        </w:tc>
        <w:tc>
          <w:tcPr>
            <w:tcW w:w="4248" w:type="dxa"/>
          </w:tcPr>
          <w:p w:rsidR="00100A23" w:rsidRPr="00EB1E44" w:rsidRDefault="00100A23" w:rsidP="00003EBE">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Participación en programa comunitario o actividad pedagógica de convivencia</w:t>
            </w:r>
          </w:p>
        </w:tc>
      </w:tr>
      <w:tr w:rsidR="00100A23" w:rsidRPr="00EB1E44" w:rsidTr="00003EBE">
        <w:tc>
          <w:tcPr>
            <w:tcW w:w="4247" w:type="dxa"/>
          </w:tcPr>
          <w:p w:rsidR="00100A23" w:rsidRPr="00EB1E44" w:rsidRDefault="00100A23" w:rsidP="00003EBE">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Numeral 4</w:t>
            </w:r>
          </w:p>
        </w:tc>
        <w:tc>
          <w:tcPr>
            <w:tcW w:w="4248" w:type="dxa"/>
          </w:tcPr>
          <w:p w:rsidR="00100A23" w:rsidRPr="00EB1E44" w:rsidRDefault="00100A23" w:rsidP="00003EBE">
            <w:pPr>
              <w:jc w:val="both"/>
              <w:rPr>
                <w:rFonts w:ascii="Arial" w:eastAsia="Calibri" w:hAnsi="Arial" w:cs="Arial"/>
                <w:color w:val="000000" w:themeColor="text1"/>
                <w:sz w:val="24"/>
                <w:szCs w:val="24"/>
                <w:lang w:val="es-ES"/>
              </w:rPr>
            </w:pPr>
            <w:r w:rsidRPr="00EB1E44">
              <w:rPr>
                <w:rFonts w:ascii="Arial" w:eastAsia="Calibri" w:hAnsi="Arial" w:cs="Arial"/>
                <w:color w:val="000000" w:themeColor="text1"/>
                <w:sz w:val="24"/>
                <w:szCs w:val="24"/>
                <w:lang w:val="es-ES"/>
              </w:rPr>
              <w:t>Multa general tipo 4; suspensión temporal de la actividad.</w:t>
            </w:r>
          </w:p>
          <w:p w:rsidR="00100A23" w:rsidRPr="00EB1E44" w:rsidRDefault="00100A23" w:rsidP="00003EBE">
            <w:pPr>
              <w:jc w:val="both"/>
              <w:rPr>
                <w:rFonts w:ascii="Arial" w:eastAsia="Calibri" w:hAnsi="Arial" w:cs="Arial"/>
                <w:color w:val="000000" w:themeColor="text1"/>
                <w:sz w:val="24"/>
                <w:szCs w:val="24"/>
                <w:lang w:val="es-ES"/>
              </w:rPr>
            </w:pPr>
          </w:p>
        </w:tc>
      </w:tr>
    </w:tbl>
    <w:p w:rsidR="009A328C" w:rsidRPr="00EB1E44" w:rsidRDefault="009A328C" w:rsidP="00100A23">
      <w:pPr>
        <w:jc w:val="both"/>
        <w:rPr>
          <w:rFonts w:ascii="Arial" w:eastAsia="Calibri" w:hAnsi="Arial" w:cs="Arial"/>
          <w:color w:val="000000" w:themeColor="text1"/>
          <w:sz w:val="24"/>
          <w:szCs w:val="24"/>
          <w:lang w:val="es-ES"/>
        </w:rPr>
      </w:pPr>
    </w:p>
    <w:p w:rsidR="00100A23" w:rsidRPr="00EB1E44" w:rsidRDefault="00100A23" w:rsidP="00100A23">
      <w:pPr>
        <w:jc w:val="both"/>
        <w:rPr>
          <w:rFonts w:ascii="Arial" w:eastAsia="Calibri" w:hAnsi="Arial" w:cs="Arial"/>
          <w:color w:val="000000" w:themeColor="text1"/>
          <w:sz w:val="24"/>
          <w:szCs w:val="24"/>
          <w:lang w:val="es-ES"/>
        </w:rPr>
      </w:pPr>
      <w:r w:rsidRPr="00EB1E44">
        <w:rPr>
          <w:rFonts w:ascii="Arial" w:eastAsia="Calibri" w:hAnsi="Arial" w:cs="Arial"/>
          <w:b/>
          <w:bCs/>
          <w:color w:val="000000" w:themeColor="text1"/>
          <w:sz w:val="24"/>
          <w:szCs w:val="24"/>
          <w:lang w:val="es-ES"/>
        </w:rPr>
        <w:t>PARÁGRAFO 2o.</w:t>
      </w:r>
      <w:r w:rsidRPr="00EB1E44">
        <w:rPr>
          <w:rFonts w:ascii="Arial" w:eastAsia="Calibri" w:hAnsi="Arial" w:cs="Arial"/>
          <w:color w:val="000000" w:themeColor="text1"/>
          <w:sz w:val="24"/>
          <w:szCs w:val="24"/>
          <w:lang w:val="es-ES"/>
        </w:rPr>
        <w:t xml:space="preserve"> Lo anterior sin perjuicio de las disposiciones contenidas en la Ley 1774 de 2016 y demás normas relacionadas con la protección animal y prevención del maltrato a los animales.</w:t>
      </w:r>
    </w:p>
    <w:p w:rsidR="00100A23" w:rsidRPr="00EB1E44" w:rsidRDefault="00100A23" w:rsidP="00100A23">
      <w:pPr>
        <w:jc w:val="both"/>
        <w:rPr>
          <w:rFonts w:ascii="Arial" w:eastAsia="Calibri" w:hAnsi="Arial" w:cs="Arial"/>
          <w:color w:val="000000" w:themeColor="text1"/>
          <w:sz w:val="24"/>
          <w:szCs w:val="24"/>
          <w:lang w:val="es-ES"/>
        </w:rPr>
      </w:pPr>
      <w:r w:rsidRPr="00EB1E44">
        <w:rPr>
          <w:rFonts w:ascii="Arial" w:eastAsia="Calibri" w:hAnsi="Arial" w:cs="Arial"/>
          <w:b/>
          <w:bCs/>
          <w:color w:val="000000" w:themeColor="text1"/>
          <w:sz w:val="24"/>
          <w:szCs w:val="24"/>
          <w:lang w:val="es-ES"/>
        </w:rPr>
        <w:t>PARÁGRAFO 3o.</w:t>
      </w:r>
      <w:r w:rsidRPr="00EB1E44">
        <w:rPr>
          <w:rFonts w:ascii="Arial" w:eastAsia="Calibri" w:hAnsi="Arial" w:cs="Arial"/>
          <w:color w:val="000000" w:themeColor="text1"/>
          <w:sz w:val="24"/>
          <w:szCs w:val="24"/>
          <w:lang w:val="es-ES"/>
        </w:rPr>
        <w:t xml:space="preserve"> Se prohíbe usar animales cautivos como blanco de tiro, con objetos susceptibles de causarles daño o muerte con armas de cualquier clase, exceptúese la caza deportiva.</w:t>
      </w:r>
    </w:p>
    <w:p w:rsidR="00100A23" w:rsidRPr="00EB1E44" w:rsidRDefault="00100A23" w:rsidP="00100A23">
      <w:pPr>
        <w:jc w:val="both"/>
        <w:rPr>
          <w:rFonts w:ascii="Arial" w:eastAsia="Calibri" w:hAnsi="Arial" w:cs="Arial"/>
          <w:color w:val="000000" w:themeColor="text1"/>
          <w:sz w:val="24"/>
          <w:szCs w:val="24"/>
          <w:lang w:val="es-ES"/>
        </w:rPr>
      </w:pPr>
      <w:r w:rsidRPr="00EB1E44">
        <w:rPr>
          <w:rFonts w:ascii="Arial" w:eastAsia="Calibri" w:hAnsi="Arial" w:cs="Arial"/>
          <w:b/>
          <w:color w:val="000000" w:themeColor="text1"/>
          <w:sz w:val="24"/>
          <w:szCs w:val="24"/>
          <w:lang w:val="es-ES"/>
        </w:rPr>
        <w:t>Artículo 2º.</w:t>
      </w:r>
      <w:r w:rsidRPr="00EB1E44">
        <w:rPr>
          <w:rFonts w:ascii="Arial" w:eastAsia="Calibri" w:hAnsi="Arial" w:cs="Arial"/>
          <w:color w:val="000000" w:themeColor="text1"/>
          <w:sz w:val="24"/>
          <w:szCs w:val="24"/>
          <w:lang w:val="es-ES"/>
        </w:rPr>
        <w:t xml:space="preserve"> </w:t>
      </w:r>
      <w:r w:rsidRPr="00EB1E44">
        <w:rPr>
          <w:rFonts w:ascii="Arial" w:eastAsia="Calibri" w:hAnsi="Arial" w:cs="Arial"/>
          <w:b/>
          <w:color w:val="000000" w:themeColor="text1"/>
          <w:sz w:val="24"/>
          <w:szCs w:val="24"/>
          <w:lang w:val="es-ES"/>
        </w:rPr>
        <w:t>Vigencia.</w:t>
      </w:r>
      <w:r w:rsidRPr="00EB1E44">
        <w:rPr>
          <w:rFonts w:ascii="Arial" w:eastAsia="Calibri" w:hAnsi="Arial" w:cs="Arial"/>
          <w:color w:val="000000" w:themeColor="text1"/>
          <w:sz w:val="24"/>
          <w:szCs w:val="24"/>
          <w:lang w:val="es-ES"/>
        </w:rPr>
        <w:t xml:space="preserve"> La presente ley rige a partir de su promulgación.</w:t>
      </w:r>
    </w:p>
    <w:p w:rsidR="00100A23" w:rsidRPr="00EB1E44" w:rsidRDefault="00100A23" w:rsidP="00100A23">
      <w:pPr>
        <w:jc w:val="both"/>
        <w:rPr>
          <w:rFonts w:ascii="Arial" w:eastAsia="Calibri" w:hAnsi="Arial" w:cs="Arial"/>
          <w:b/>
          <w:color w:val="000000" w:themeColor="text1"/>
          <w:sz w:val="24"/>
          <w:szCs w:val="24"/>
        </w:rPr>
      </w:pPr>
    </w:p>
    <w:p w:rsidR="00100A23" w:rsidRPr="00EB1E44" w:rsidRDefault="00100A23" w:rsidP="00100A23">
      <w:pPr>
        <w:jc w:val="both"/>
        <w:rPr>
          <w:rFonts w:ascii="Arial" w:eastAsia="Calibri" w:hAnsi="Arial" w:cs="Arial"/>
          <w:color w:val="000000" w:themeColor="text1"/>
          <w:sz w:val="24"/>
          <w:szCs w:val="24"/>
        </w:rPr>
      </w:pPr>
    </w:p>
    <w:p w:rsidR="00100A23" w:rsidRPr="00EB1E44" w:rsidRDefault="00100A23" w:rsidP="00100A23">
      <w:pPr>
        <w:spacing w:line="360" w:lineRule="auto"/>
        <w:rPr>
          <w:rFonts w:ascii="Arial" w:hAnsi="Arial" w:cs="Arial"/>
          <w:color w:val="000000" w:themeColor="text1"/>
          <w:sz w:val="24"/>
          <w:szCs w:val="24"/>
        </w:rPr>
      </w:pPr>
    </w:p>
    <w:p w:rsidR="00100A23" w:rsidRPr="00EB1E44" w:rsidRDefault="00100A23" w:rsidP="00100A23">
      <w:pPr>
        <w:spacing w:line="240" w:lineRule="auto"/>
        <w:jc w:val="both"/>
        <w:rPr>
          <w:rFonts w:ascii="Arial" w:hAnsi="Arial" w:cs="Arial"/>
          <w:b/>
          <w:color w:val="000000" w:themeColor="text1"/>
          <w:sz w:val="24"/>
          <w:szCs w:val="24"/>
        </w:rPr>
      </w:pPr>
      <w:r w:rsidRPr="00EB1E44">
        <w:rPr>
          <w:rFonts w:ascii="Arial" w:hAnsi="Arial" w:cs="Arial"/>
          <w:b/>
          <w:color w:val="000000" w:themeColor="text1"/>
          <w:sz w:val="24"/>
          <w:szCs w:val="24"/>
        </w:rPr>
        <w:t>FABIÁN DÍAZ PLATA</w:t>
      </w:r>
      <w:r w:rsidR="005C7902">
        <w:rPr>
          <w:rFonts w:ascii="Arial" w:hAnsi="Arial" w:cs="Arial"/>
          <w:b/>
          <w:color w:val="000000" w:themeColor="text1"/>
          <w:sz w:val="24"/>
          <w:szCs w:val="24"/>
        </w:rPr>
        <w:t xml:space="preserve">                           JUAN CARLOS LOZADA</w:t>
      </w:r>
    </w:p>
    <w:p w:rsidR="00100A23" w:rsidRPr="00EB1E44" w:rsidRDefault="00100A23" w:rsidP="00100A23">
      <w:pPr>
        <w:spacing w:line="240" w:lineRule="auto"/>
        <w:jc w:val="both"/>
        <w:rPr>
          <w:rFonts w:ascii="Arial" w:hAnsi="Arial" w:cs="Arial"/>
          <w:color w:val="000000" w:themeColor="text1"/>
          <w:sz w:val="24"/>
          <w:szCs w:val="24"/>
        </w:rPr>
      </w:pPr>
      <w:r w:rsidRPr="00EB1E44">
        <w:rPr>
          <w:rFonts w:ascii="Arial" w:hAnsi="Arial" w:cs="Arial"/>
          <w:color w:val="000000" w:themeColor="text1"/>
          <w:sz w:val="24"/>
          <w:szCs w:val="24"/>
        </w:rPr>
        <w:t>Representante a la Cámara</w:t>
      </w:r>
      <w:r w:rsidR="005C7902">
        <w:rPr>
          <w:rFonts w:ascii="Arial" w:hAnsi="Arial" w:cs="Arial"/>
          <w:color w:val="000000" w:themeColor="text1"/>
          <w:sz w:val="24"/>
          <w:szCs w:val="24"/>
        </w:rPr>
        <w:t xml:space="preserve">                  Representante a la Cámara</w:t>
      </w:r>
    </w:p>
    <w:p w:rsidR="00100A23" w:rsidRPr="00EB1E44" w:rsidRDefault="00100A23" w:rsidP="00100A23">
      <w:pPr>
        <w:spacing w:line="240" w:lineRule="auto"/>
        <w:jc w:val="both"/>
        <w:rPr>
          <w:rFonts w:ascii="Arial" w:hAnsi="Arial" w:cs="Arial"/>
          <w:color w:val="000000" w:themeColor="text1"/>
          <w:sz w:val="24"/>
          <w:szCs w:val="24"/>
        </w:rPr>
      </w:pPr>
      <w:r w:rsidRPr="00EB1E44">
        <w:rPr>
          <w:rFonts w:ascii="Arial" w:hAnsi="Arial" w:cs="Arial"/>
          <w:color w:val="000000" w:themeColor="text1"/>
          <w:sz w:val="24"/>
          <w:szCs w:val="24"/>
        </w:rPr>
        <w:t>Departamento de Santander</w:t>
      </w:r>
      <w:r w:rsidR="005C7902">
        <w:rPr>
          <w:rFonts w:ascii="Arial" w:hAnsi="Arial" w:cs="Arial"/>
          <w:color w:val="000000" w:themeColor="text1"/>
          <w:sz w:val="24"/>
          <w:szCs w:val="24"/>
        </w:rPr>
        <w:t xml:space="preserve">                 Bogotá D.C.</w:t>
      </w:r>
    </w:p>
    <w:p w:rsidR="00100A23" w:rsidRPr="00EB1E44" w:rsidRDefault="00100A23" w:rsidP="00C1785C">
      <w:pPr>
        <w:spacing w:line="360" w:lineRule="auto"/>
        <w:rPr>
          <w:rFonts w:ascii="Arial" w:hAnsi="Arial" w:cs="Arial"/>
          <w:color w:val="000000" w:themeColor="text1"/>
          <w:sz w:val="24"/>
          <w:szCs w:val="24"/>
        </w:rPr>
      </w:pPr>
    </w:p>
    <w:p w:rsidR="00100A23" w:rsidRPr="00EB1E44" w:rsidRDefault="00100A23" w:rsidP="00100A23">
      <w:pPr>
        <w:jc w:val="both"/>
        <w:rPr>
          <w:rFonts w:ascii="Arial" w:eastAsia="Calibri" w:hAnsi="Arial" w:cs="Arial"/>
          <w:b/>
          <w:color w:val="000000" w:themeColor="text1"/>
          <w:sz w:val="24"/>
          <w:szCs w:val="24"/>
        </w:rPr>
      </w:pPr>
    </w:p>
    <w:p w:rsidR="00100A23" w:rsidRPr="00EB1E44" w:rsidRDefault="00100A23" w:rsidP="00100A23">
      <w:pPr>
        <w:jc w:val="center"/>
        <w:rPr>
          <w:rFonts w:ascii="Arial" w:eastAsia="Calibri" w:hAnsi="Arial" w:cs="Arial"/>
          <w:b/>
          <w:color w:val="000000" w:themeColor="text1"/>
          <w:sz w:val="24"/>
          <w:szCs w:val="24"/>
        </w:rPr>
      </w:pPr>
      <w:r w:rsidRPr="00EB1E44">
        <w:rPr>
          <w:rFonts w:ascii="Arial" w:eastAsia="Calibri" w:hAnsi="Arial" w:cs="Arial"/>
          <w:b/>
          <w:color w:val="000000" w:themeColor="text1"/>
          <w:sz w:val="24"/>
          <w:szCs w:val="24"/>
        </w:rPr>
        <w:t>EXPOSICIÓN DE MOTIVOS</w:t>
      </w:r>
    </w:p>
    <w:p w:rsidR="006055EA" w:rsidRPr="00EB1E44" w:rsidRDefault="00460065" w:rsidP="006055EA">
      <w:pPr>
        <w:jc w:val="center"/>
        <w:rPr>
          <w:rFonts w:ascii="Arial" w:eastAsia="Calibri" w:hAnsi="Arial" w:cs="Arial"/>
          <w:b/>
          <w:color w:val="000000" w:themeColor="text1"/>
          <w:sz w:val="24"/>
          <w:szCs w:val="24"/>
        </w:rPr>
      </w:pPr>
      <w:r w:rsidRPr="00EB1E44">
        <w:rPr>
          <w:rFonts w:ascii="Arial" w:eastAsia="Calibri" w:hAnsi="Arial" w:cs="Arial"/>
          <w:b/>
          <w:color w:val="000000" w:themeColor="text1"/>
          <w:sz w:val="24"/>
          <w:szCs w:val="24"/>
        </w:rPr>
        <w:t xml:space="preserve">PROYECTO DE LEY </w:t>
      </w:r>
      <w:r w:rsidR="006055EA" w:rsidRPr="00EB1E44">
        <w:rPr>
          <w:rFonts w:ascii="Arial" w:eastAsia="Calibri" w:hAnsi="Arial" w:cs="Arial"/>
          <w:b/>
          <w:color w:val="000000" w:themeColor="text1"/>
          <w:sz w:val="24"/>
          <w:szCs w:val="24"/>
        </w:rPr>
        <w:t xml:space="preserve">N°__  </w:t>
      </w:r>
      <w:r w:rsidR="00953558" w:rsidRPr="00EB1E44">
        <w:rPr>
          <w:rFonts w:ascii="Arial" w:eastAsia="Calibri" w:hAnsi="Arial" w:cs="Arial"/>
          <w:b/>
          <w:color w:val="000000" w:themeColor="text1"/>
          <w:sz w:val="24"/>
          <w:szCs w:val="24"/>
        </w:rPr>
        <w:t>DE</w:t>
      </w:r>
      <w:r w:rsidR="006055EA" w:rsidRPr="00EB1E44">
        <w:rPr>
          <w:rFonts w:ascii="Arial" w:eastAsia="Calibri" w:hAnsi="Arial" w:cs="Arial"/>
          <w:b/>
          <w:color w:val="000000" w:themeColor="text1"/>
          <w:sz w:val="24"/>
          <w:szCs w:val="24"/>
        </w:rPr>
        <w:t xml:space="preserve"> 20</w:t>
      </w:r>
      <w:r w:rsidR="00953558" w:rsidRPr="00EB1E44">
        <w:rPr>
          <w:rFonts w:ascii="Arial" w:eastAsia="Calibri" w:hAnsi="Arial" w:cs="Arial"/>
          <w:b/>
          <w:color w:val="000000" w:themeColor="text1"/>
          <w:sz w:val="24"/>
          <w:szCs w:val="24"/>
        </w:rPr>
        <w:t>20</w:t>
      </w:r>
      <w:r w:rsidR="006055EA" w:rsidRPr="00EB1E44">
        <w:rPr>
          <w:rFonts w:ascii="Arial" w:eastAsia="Calibri" w:hAnsi="Arial" w:cs="Arial"/>
          <w:b/>
          <w:color w:val="000000" w:themeColor="text1"/>
          <w:sz w:val="24"/>
          <w:szCs w:val="24"/>
        </w:rPr>
        <w:t xml:space="preserve"> CÁMARA</w:t>
      </w:r>
    </w:p>
    <w:p w:rsidR="006055EA" w:rsidRPr="00EB1E44" w:rsidRDefault="006055EA" w:rsidP="006055EA">
      <w:pPr>
        <w:jc w:val="center"/>
        <w:rPr>
          <w:rFonts w:ascii="Arial" w:eastAsia="Calibri" w:hAnsi="Arial" w:cs="Arial"/>
          <w:bCs/>
          <w:i/>
          <w:iCs/>
          <w:color w:val="000000" w:themeColor="text1"/>
          <w:sz w:val="24"/>
          <w:szCs w:val="24"/>
        </w:rPr>
      </w:pPr>
      <w:r w:rsidRPr="00EB1E44">
        <w:rPr>
          <w:rFonts w:ascii="Arial" w:eastAsia="Calibri" w:hAnsi="Arial" w:cs="Arial"/>
          <w:bCs/>
          <w:i/>
          <w:iCs/>
          <w:color w:val="000000" w:themeColor="text1"/>
          <w:sz w:val="24"/>
          <w:szCs w:val="24"/>
        </w:rPr>
        <w:t>“Por medio del cual se incorporan las mutilaciones como forma de maltrato animal.”</w:t>
      </w:r>
    </w:p>
    <w:p w:rsidR="006055EA" w:rsidRPr="00EB1E44" w:rsidRDefault="006055EA" w:rsidP="006055EA">
      <w:pPr>
        <w:rPr>
          <w:rFonts w:ascii="Arial" w:eastAsia="Calibri" w:hAnsi="Arial" w:cs="Arial"/>
          <w:color w:val="000000" w:themeColor="text1"/>
          <w:sz w:val="24"/>
          <w:szCs w:val="24"/>
        </w:rPr>
      </w:pPr>
      <w:r w:rsidRPr="00EB1E44">
        <w:rPr>
          <w:rFonts w:ascii="Arial" w:eastAsia="Calibri" w:hAnsi="Arial" w:cs="Arial"/>
          <w:color w:val="000000" w:themeColor="text1"/>
          <w:sz w:val="24"/>
          <w:szCs w:val="24"/>
        </w:rPr>
        <w:t xml:space="preserve">El presente proyecto de ley parte de la iniciativa de proscribir todas las formas de maltrato en contra de animales no humanos. El marco normativo nacional e internacional es coherente con esta intención. Por lo tanto es preciso destacar algunas herramientas normativas.   </w:t>
      </w:r>
    </w:p>
    <w:p w:rsidR="006055EA" w:rsidRPr="00EB1E44" w:rsidRDefault="00460065" w:rsidP="006055EA">
      <w:pPr>
        <w:jc w:val="both"/>
        <w:rPr>
          <w:rFonts w:ascii="Arial" w:eastAsia="Calibri" w:hAnsi="Arial" w:cs="Arial"/>
          <w:color w:val="000000" w:themeColor="text1"/>
          <w:sz w:val="24"/>
          <w:szCs w:val="24"/>
        </w:rPr>
      </w:pPr>
      <w:r w:rsidRPr="00EB1E44">
        <w:rPr>
          <w:rFonts w:ascii="Arial" w:eastAsia="Calibri" w:hAnsi="Arial" w:cs="Arial"/>
          <w:color w:val="000000" w:themeColor="text1"/>
          <w:sz w:val="24"/>
          <w:szCs w:val="24"/>
        </w:rPr>
        <w:t>L</w:t>
      </w:r>
      <w:r w:rsidR="006055EA" w:rsidRPr="00EB1E44">
        <w:rPr>
          <w:rFonts w:ascii="Arial" w:eastAsia="Calibri" w:hAnsi="Arial" w:cs="Arial"/>
          <w:color w:val="000000" w:themeColor="text1"/>
          <w:sz w:val="24"/>
          <w:szCs w:val="24"/>
        </w:rPr>
        <w:t xml:space="preserve">a </w:t>
      </w:r>
      <w:r w:rsidR="005251A6">
        <w:rPr>
          <w:rFonts w:ascii="Arial" w:eastAsia="Calibri" w:hAnsi="Arial" w:cs="Arial"/>
          <w:color w:val="000000" w:themeColor="text1"/>
          <w:sz w:val="24"/>
          <w:szCs w:val="24"/>
        </w:rPr>
        <w:t>D</w:t>
      </w:r>
      <w:r w:rsidR="006055EA" w:rsidRPr="00EB1E44">
        <w:rPr>
          <w:rFonts w:ascii="Arial" w:eastAsia="Calibri" w:hAnsi="Arial" w:cs="Arial"/>
          <w:color w:val="000000" w:themeColor="text1"/>
          <w:sz w:val="24"/>
          <w:szCs w:val="24"/>
        </w:rPr>
        <w:t xml:space="preserve">eclaración </w:t>
      </w:r>
      <w:r w:rsidR="005251A6">
        <w:rPr>
          <w:rFonts w:ascii="Arial" w:eastAsia="Calibri" w:hAnsi="Arial" w:cs="Arial"/>
          <w:color w:val="000000" w:themeColor="text1"/>
          <w:sz w:val="24"/>
          <w:szCs w:val="24"/>
        </w:rPr>
        <w:t>U</w:t>
      </w:r>
      <w:r w:rsidR="006055EA" w:rsidRPr="00EB1E44">
        <w:rPr>
          <w:rFonts w:ascii="Arial" w:eastAsia="Calibri" w:hAnsi="Arial" w:cs="Arial"/>
          <w:color w:val="000000" w:themeColor="text1"/>
          <w:sz w:val="24"/>
          <w:szCs w:val="24"/>
        </w:rPr>
        <w:t xml:space="preserve">niversal de los </w:t>
      </w:r>
      <w:r w:rsidR="005251A6">
        <w:rPr>
          <w:rFonts w:ascii="Arial" w:eastAsia="Calibri" w:hAnsi="Arial" w:cs="Arial"/>
          <w:color w:val="000000" w:themeColor="text1"/>
          <w:sz w:val="24"/>
          <w:szCs w:val="24"/>
        </w:rPr>
        <w:t>D</w:t>
      </w:r>
      <w:r w:rsidR="006055EA" w:rsidRPr="00EB1E44">
        <w:rPr>
          <w:rFonts w:ascii="Arial" w:eastAsia="Calibri" w:hAnsi="Arial" w:cs="Arial"/>
          <w:color w:val="000000" w:themeColor="text1"/>
          <w:sz w:val="24"/>
          <w:szCs w:val="24"/>
        </w:rPr>
        <w:t>erechos de</w:t>
      </w:r>
      <w:r w:rsidR="005251A6">
        <w:rPr>
          <w:rFonts w:ascii="Arial" w:eastAsia="Calibri" w:hAnsi="Arial" w:cs="Arial"/>
          <w:color w:val="000000" w:themeColor="text1"/>
          <w:sz w:val="24"/>
          <w:szCs w:val="24"/>
        </w:rPr>
        <w:t>l</w:t>
      </w:r>
      <w:r w:rsidR="006055EA" w:rsidRPr="00EB1E44">
        <w:rPr>
          <w:rFonts w:ascii="Arial" w:eastAsia="Calibri" w:hAnsi="Arial" w:cs="Arial"/>
          <w:color w:val="000000" w:themeColor="text1"/>
          <w:sz w:val="24"/>
          <w:szCs w:val="24"/>
        </w:rPr>
        <w:t xml:space="preserve"> </w:t>
      </w:r>
      <w:r w:rsidR="005251A6">
        <w:rPr>
          <w:rFonts w:ascii="Arial" w:eastAsia="Calibri" w:hAnsi="Arial" w:cs="Arial"/>
          <w:color w:val="000000" w:themeColor="text1"/>
          <w:sz w:val="24"/>
          <w:szCs w:val="24"/>
        </w:rPr>
        <w:t>A</w:t>
      </w:r>
      <w:r w:rsidR="006055EA" w:rsidRPr="00EB1E44">
        <w:rPr>
          <w:rFonts w:ascii="Arial" w:eastAsia="Calibri" w:hAnsi="Arial" w:cs="Arial"/>
          <w:color w:val="000000" w:themeColor="text1"/>
          <w:sz w:val="24"/>
          <w:szCs w:val="24"/>
        </w:rPr>
        <w:t xml:space="preserve">nimal </w:t>
      </w:r>
      <w:r w:rsidR="005251A6">
        <w:rPr>
          <w:rFonts w:ascii="Arial" w:eastAsia="Calibri" w:hAnsi="Arial" w:cs="Arial"/>
          <w:color w:val="000000" w:themeColor="text1"/>
          <w:sz w:val="24"/>
          <w:szCs w:val="24"/>
        </w:rPr>
        <w:t>proclamada</w:t>
      </w:r>
      <w:r w:rsidR="006055EA" w:rsidRPr="00EB1E44">
        <w:rPr>
          <w:rFonts w:ascii="Arial" w:eastAsia="Calibri" w:hAnsi="Arial" w:cs="Arial"/>
          <w:color w:val="000000" w:themeColor="text1"/>
          <w:sz w:val="24"/>
          <w:szCs w:val="24"/>
        </w:rPr>
        <w:t xml:space="preserve"> por la </w:t>
      </w:r>
      <w:r w:rsidR="005251A6">
        <w:rPr>
          <w:rFonts w:ascii="Arial" w:eastAsia="Calibri" w:hAnsi="Arial" w:cs="Arial"/>
          <w:color w:val="000000" w:themeColor="text1"/>
          <w:sz w:val="24"/>
          <w:szCs w:val="24"/>
        </w:rPr>
        <w:t>Liga Internacional de los Derechos del Animal y las Ligas Nacionales</w:t>
      </w:r>
      <w:r w:rsidR="006055EA" w:rsidRPr="00EB1E44">
        <w:rPr>
          <w:rFonts w:ascii="Arial" w:eastAsia="Calibri" w:hAnsi="Arial" w:cs="Arial"/>
          <w:color w:val="000000" w:themeColor="text1"/>
          <w:sz w:val="24"/>
          <w:szCs w:val="24"/>
        </w:rPr>
        <w:t xml:space="preserve"> el 15 de octubre de 1978</w:t>
      </w:r>
      <w:r w:rsidR="00D901E7" w:rsidRPr="008937BA">
        <w:rPr>
          <w:rStyle w:val="Refdenotaalpie"/>
          <w:rFonts w:ascii="Arial" w:eastAsia="Calibri" w:hAnsi="Arial" w:cs="Arial"/>
          <w:color w:val="000000" w:themeColor="text1"/>
          <w:sz w:val="20"/>
          <w:szCs w:val="20"/>
        </w:rPr>
        <w:footnoteReference w:id="1"/>
      </w:r>
      <w:r w:rsidR="006055EA" w:rsidRPr="00EB1E44">
        <w:rPr>
          <w:rFonts w:ascii="Arial" w:eastAsia="Calibri" w:hAnsi="Arial" w:cs="Arial"/>
          <w:color w:val="000000" w:themeColor="text1"/>
          <w:sz w:val="24"/>
          <w:szCs w:val="24"/>
        </w:rPr>
        <w:t xml:space="preserve"> constituye el marco de referencia internacional, allí se prohíben los </w:t>
      </w:r>
      <w:r w:rsidR="006055EA" w:rsidRPr="00EB1E44">
        <w:rPr>
          <w:rFonts w:ascii="Arial" w:eastAsia="Calibri" w:hAnsi="Arial" w:cs="Arial"/>
          <w:color w:val="000000" w:themeColor="text1"/>
          <w:sz w:val="24"/>
          <w:szCs w:val="24"/>
        </w:rPr>
        <w:lastRenderedPageBreak/>
        <w:t>maltratos, torturas y tratos con crueldad, estableciendo</w:t>
      </w:r>
      <w:r w:rsidR="005251A6">
        <w:rPr>
          <w:rFonts w:ascii="Arial" w:eastAsia="Calibri" w:hAnsi="Arial" w:cs="Arial"/>
          <w:color w:val="000000" w:themeColor="text1"/>
          <w:sz w:val="24"/>
          <w:szCs w:val="24"/>
        </w:rPr>
        <w:t xml:space="preserve"> en su preámbulo lo siguiente</w:t>
      </w:r>
      <w:r w:rsidR="006055EA" w:rsidRPr="00EB1E44">
        <w:rPr>
          <w:rFonts w:ascii="Arial" w:eastAsia="Calibri" w:hAnsi="Arial" w:cs="Arial"/>
          <w:color w:val="000000" w:themeColor="text1"/>
          <w:sz w:val="24"/>
          <w:szCs w:val="24"/>
        </w:rPr>
        <w:t>:</w:t>
      </w:r>
    </w:p>
    <w:p w:rsidR="005251A6" w:rsidRPr="005251A6" w:rsidRDefault="005251A6" w:rsidP="005251A6">
      <w:pPr>
        <w:pStyle w:val="Prrafodelista"/>
        <w:ind w:left="1428"/>
        <w:jc w:val="both"/>
        <w:rPr>
          <w:rFonts w:ascii="Arial" w:eastAsia="Calibri" w:hAnsi="Arial" w:cs="Arial"/>
          <w:i/>
          <w:iCs/>
          <w:color w:val="000000" w:themeColor="text1"/>
          <w:sz w:val="24"/>
          <w:szCs w:val="24"/>
        </w:rPr>
      </w:pPr>
      <w:r>
        <w:rPr>
          <w:rFonts w:ascii="Arial" w:eastAsia="Calibri" w:hAnsi="Arial" w:cs="Arial"/>
          <w:i/>
          <w:iCs/>
          <w:color w:val="000000" w:themeColor="text1"/>
          <w:sz w:val="24"/>
          <w:szCs w:val="24"/>
        </w:rPr>
        <w:t>“</w:t>
      </w:r>
      <w:r w:rsidR="006055EA" w:rsidRPr="005251A6">
        <w:rPr>
          <w:rFonts w:ascii="Arial" w:eastAsia="Calibri" w:hAnsi="Arial" w:cs="Arial"/>
          <w:i/>
          <w:iCs/>
          <w:color w:val="000000" w:themeColor="text1"/>
          <w:sz w:val="24"/>
          <w:szCs w:val="24"/>
        </w:rPr>
        <w:t xml:space="preserve">Considerando que todo animal posee derechos. </w:t>
      </w:r>
    </w:p>
    <w:p w:rsidR="005251A6" w:rsidRPr="005251A6" w:rsidRDefault="006055EA" w:rsidP="005251A6">
      <w:pPr>
        <w:pStyle w:val="Prrafodelista"/>
        <w:ind w:left="1428"/>
        <w:jc w:val="both"/>
        <w:rPr>
          <w:rFonts w:ascii="Arial" w:eastAsia="Calibri" w:hAnsi="Arial" w:cs="Arial"/>
          <w:i/>
          <w:iCs/>
          <w:color w:val="000000" w:themeColor="text1"/>
          <w:sz w:val="24"/>
          <w:szCs w:val="24"/>
        </w:rPr>
      </w:pPr>
      <w:r w:rsidRPr="005251A6">
        <w:rPr>
          <w:rFonts w:ascii="Arial" w:eastAsia="Calibri" w:hAnsi="Arial" w:cs="Arial"/>
          <w:i/>
          <w:iCs/>
          <w:color w:val="000000" w:themeColor="text1"/>
          <w:sz w:val="24"/>
          <w:szCs w:val="24"/>
        </w:rPr>
        <w:t>Considerando que el desconocimiento y desprecio de dichos derechos han conducido y siguen conduciendo al hombre a cometer crímenes contra la naturaleza y contra los animales.</w:t>
      </w:r>
    </w:p>
    <w:p w:rsidR="006055EA" w:rsidRPr="005251A6" w:rsidRDefault="00D901E7" w:rsidP="005251A6">
      <w:pPr>
        <w:pStyle w:val="Prrafodelista"/>
        <w:ind w:left="1428"/>
        <w:jc w:val="both"/>
        <w:rPr>
          <w:rFonts w:ascii="Arial" w:eastAsia="Calibri" w:hAnsi="Arial" w:cs="Arial"/>
          <w:b/>
          <w:i/>
          <w:iCs/>
          <w:color w:val="000000" w:themeColor="text1"/>
          <w:sz w:val="24"/>
          <w:szCs w:val="24"/>
        </w:rPr>
      </w:pPr>
      <w:r w:rsidRPr="00D901E7">
        <w:rPr>
          <w:rFonts w:ascii="Arial" w:eastAsia="Calibri" w:hAnsi="Arial" w:cs="Arial"/>
          <w:i/>
          <w:iCs/>
          <w:color w:val="000000" w:themeColor="text1"/>
          <w:sz w:val="24"/>
          <w:szCs w:val="24"/>
        </w:rPr>
        <w:t>Considerando que el reconocimiento por parte de la especie humana de los derechos a la existencia de las otras especies de animales constituye el fundamento de la coexistencia de las especies en el mundo</w:t>
      </w:r>
      <w:r>
        <w:rPr>
          <w:rFonts w:ascii="Arial" w:eastAsia="Calibri" w:hAnsi="Arial" w:cs="Arial"/>
          <w:i/>
          <w:iCs/>
          <w:color w:val="000000" w:themeColor="text1"/>
          <w:sz w:val="24"/>
          <w:szCs w:val="24"/>
        </w:rPr>
        <w:t>…</w:t>
      </w:r>
      <w:r w:rsidR="005251A6">
        <w:rPr>
          <w:rFonts w:ascii="Arial" w:eastAsia="Calibri" w:hAnsi="Arial" w:cs="Arial"/>
          <w:i/>
          <w:iCs/>
          <w:color w:val="000000" w:themeColor="text1"/>
          <w:sz w:val="24"/>
          <w:szCs w:val="24"/>
        </w:rPr>
        <w:t>”</w:t>
      </w:r>
    </w:p>
    <w:p w:rsidR="006055EA" w:rsidRPr="00EB1E44" w:rsidRDefault="006055EA" w:rsidP="006055EA">
      <w:pPr>
        <w:shd w:val="clear" w:color="auto" w:fill="FFFFFF"/>
        <w:spacing w:after="0" w:line="240" w:lineRule="auto"/>
        <w:ind w:right="150"/>
        <w:jc w:val="both"/>
        <w:textAlignment w:val="baseline"/>
        <w:rPr>
          <w:rFonts w:ascii="Arial" w:eastAsia="Times New Roman" w:hAnsi="Arial" w:cs="Arial"/>
          <w:color w:val="000000" w:themeColor="text1"/>
          <w:sz w:val="24"/>
          <w:szCs w:val="24"/>
          <w:lang w:eastAsia="es-CO"/>
        </w:rPr>
      </w:pPr>
      <w:r w:rsidRPr="00EB1E44">
        <w:rPr>
          <w:rFonts w:ascii="Arial" w:eastAsia="Times New Roman" w:hAnsi="Arial" w:cs="Arial"/>
          <w:color w:val="000000" w:themeColor="text1"/>
          <w:sz w:val="24"/>
          <w:szCs w:val="24"/>
          <w:lang w:eastAsia="es-CO"/>
        </w:rPr>
        <w:t>Si bien esta norma no se aplica de forma directa en nuestro ordenamiento ha tenido un valor interpretativo e inspirador en las políticas públicas en el país. Ejemplo de ello son los Acuerdos del Concejo de Bogotá: No. 531</w:t>
      </w:r>
      <w:r w:rsidR="001F1A67">
        <w:rPr>
          <w:rFonts w:ascii="Arial" w:eastAsia="Times New Roman" w:hAnsi="Arial" w:cs="Arial"/>
          <w:color w:val="000000" w:themeColor="text1"/>
          <w:sz w:val="24"/>
          <w:szCs w:val="24"/>
          <w:lang w:eastAsia="es-CO"/>
        </w:rPr>
        <w:t xml:space="preserve"> de 2013</w:t>
      </w:r>
      <w:r w:rsidRPr="00EB1E44">
        <w:rPr>
          <w:rFonts w:ascii="Arial" w:eastAsia="Times New Roman" w:hAnsi="Arial" w:cs="Arial"/>
          <w:color w:val="000000" w:themeColor="text1"/>
          <w:sz w:val="24"/>
          <w:szCs w:val="24"/>
          <w:lang w:eastAsia="es-CO"/>
        </w:rPr>
        <w:t xml:space="preserve"> “</w:t>
      </w:r>
      <w:r w:rsidRPr="00EB1E44">
        <w:rPr>
          <w:rFonts w:ascii="Arial" w:eastAsia="Times New Roman" w:hAnsi="Arial" w:cs="Arial"/>
          <w:i/>
          <w:iCs/>
          <w:color w:val="000000" w:themeColor="text1"/>
          <w:sz w:val="24"/>
          <w:szCs w:val="24"/>
          <w:bdr w:val="none" w:sz="0" w:space="0" w:color="auto" w:frame="1"/>
          <w:lang w:eastAsia="es-CO"/>
        </w:rPr>
        <w:t>Por medio del cual se implementa el Centro de Protección y Bienestar Animal del Distrito Capital</w:t>
      </w:r>
      <w:r w:rsidRPr="00EB1E44">
        <w:rPr>
          <w:rFonts w:ascii="Arial" w:eastAsia="Times New Roman" w:hAnsi="Arial" w:cs="Arial"/>
          <w:color w:val="000000" w:themeColor="text1"/>
          <w:sz w:val="24"/>
          <w:szCs w:val="24"/>
          <w:lang w:eastAsia="es-CO"/>
        </w:rPr>
        <w:t>”</w:t>
      </w:r>
      <w:r w:rsidR="001F1A67" w:rsidRPr="008937BA">
        <w:rPr>
          <w:rStyle w:val="Refdenotaalpie"/>
          <w:rFonts w:ascii="Arial" w:eastAsia="Times New Roman" w:hAnsi="Arial" w:cs="Arial"/>
          <w:color w:val="000000" w:themeColor="text1"/>
          <w:sz w:val="20"/>
          <w:szCs w:val="20"/>
          <w:lang w:eastAsia="es-CO"/>
        </w:rPr>
        <w:footnoteReference w:id="2"/>
      </w:r>
      <w:r w:rsidRPr="00EB1E44">
        <w:rPr>
          <w:rFonts w:ascii="Arial" w:eastAsia="Times New Roman" w:hAnsi="Arial" w:cs="Arial"/>
          <w:color w:val="000000" w:themeColor="text1"/>
          <w:sz w:val="24"/>
          <w:szCs w:val="24"/>
          <w:lang w:eastAsia="es-CO"/>
        </w:rPr>
        <w:t>, y el Acuerdo No. 532</w:t>
      </w:r>
      <w:r w:rsidR="001F1A67">
        <w:rPr>
          <w:rFonts w:ascii="Arial" w:eastAsia="Times New Roman" w:hAnsi="Arial" w:cs="Arial"/>
          <w:color w:val="000000" w:themeColor="text1"/>
          <w:sz w:val="24"/>
          <w:szCs w:val="24"/>
          <w:lang w:eastAsia="es-CO"/>
        </w:rPr>
        <w:t xml:space="preserve"> de 2013</w:t>
      </w:r>
      <w:r w:rsidRPr="00EB1E44">
        <w:rPr>
          <w:rFonts w:ascii="Arial" w:eastAsia="Times New Roman" w:hAnsi="Arial" w:cs="Arial"/>
          <w:color w:val="000000" w:themeColor="text1"/>
          <w:sz w:val="24"/>
          <w:szCs w:val="24"/>
          <w:lang w:eastAsia="es-CO"/>
        </w:rPr>
        <w:t xml:space="preserve"> “</w:t>
      </w:r>
      <w:r w:rsidRPr="00EB1E44">
        <w:rPr>
          <w:rFonts w:ascii="Arial" w:eastAsia="Times New Roman" w:hAnsi="Arial" w:cs="Arial"/>
          <w:i/>
          <w:iCs/>
          <w:color w:val="000000" w:themeColor="text1"/>
          <w:sz w:val="24"/>
          <w:szCs w:val="24"/>
          <w:bdr w:val="none" w:sz="0" w:space="0" w:color="auto" w:frame="1"/>
          <w:lang w:eastAsia="es-CO"/>
        </w:rPr>
        <w:t>Por medio del cual se establecen los lineamientos para la formulación de la política pública de protección y bienestar animal para el Distrito Capital</w:t>
      </w:r>
      <w:r w:rsidRPr="00EB1E44">
        <w:rPr>
          <w:rFonts w:ascii="Arial" w:eastAsia="Times New Roman" w:hAnsi="Arial" w:cs="Arial"/>
          <w:color w:val="000000" w:themeColor="text1"/>
          <w:sz w:val="24"/>
          <w:szCs w:val="24"/>
          <w:lang w:eastAsia="es-CO"/>
        </w:rPr>
        <w:t>”</w:t>
      </w:r>
      <w:r w:rsidRPr="00F960EC">
        <w:rPr>
          <w:rFonts w:ascii="Arial" w:eastAsia="Times New Roman" w:hAnsi="Arial" w:cs="Arial"/>
          <w:color w:val="000000" w:themeColor="text1"/>
          <w:sz w:val="20"/>
          <w:szCs w:val="20"/>
          <w:lang w:eastAsia="es-CO"/>
        </w:rPr>
        <w:t>.</w:t>
      </w:r>
      <w:r w:rsidR="001F1A67" w:rsidRPr="00F960EC">
        <w:rPr>
          <w:rStyle w:val="Refdenotaalpie"/>
          <w:rFonts w:ascii="Arial" w:eastAsia="Times New Roman" w:hAnsi="Arial" w:cs="Arial"/>
          <w:color w:val="000000" w:themeColor="text1"/>
          <w:sz w:val="20"/>
          <w:szCs w:val="20"/>
          <w:lang w:eastAsia="es-CO"/>
        </w:rPr>
        <w:footnoteReference w:id="3"/>
      </w:r>
    </w:p>
    <w:p w:rsidR="006055EA" w:rsidRPr="00EB1E44" w:rsidRDefault="006055EA" w:rsidP="006055EA">
      <w:pPr>
        <w:shd w:val="clear" w:color="auto" w:fill="FFFFFF"/>
        <w:spacing w:after="0" w:line="240" w:lineRule="auto"/>
        <w:ind w:left="150" w:right="150"/>
        <w:jc w:val="both"/>
        <w:textAlignment w:val="baseline"/>
        <w:rPr>
          <w:rFonts w:ascii="Arial" w:eastAsia="Times New Roman" w:hAnsi="Arial" w:cs="Arial"/>
          <w:color w:val="000000" w:themeColor="text1"/>
          <w:sz w:val="24"/>
          <w:szCs w:val="24"/>
          <w:lang w:eastAsia="es-CO"/>
        </w:rPr>
      </w:pPr>
    </w:p>
    <w:p w:rsidR="006055EA" w:rsidRPr="00EB1E44" w:rsidRDefault="006055EA" w:rsidP="006055EA">
      <w:pPr>
        <w:jc w:val="both"/>
        <w:rPr>
          <w:rFonts w:ascii="Arial" w:eastAsia="Calibri" w:hAnsi="Arial" w:cs="Arial"/>
          <w:color w:val="000000" w:themeColor="text1"/>
          <w:sz w:val="24"/>
          <w:szCs w:val="24"/>
          <w:shd w:val="clear" w:color="auto" w:fill="FFFFFF"/>
        </w:rPr>
      </w:pPr>
      <w:r w:rsidRPr="00EB1E44">
        <w:rPr>
          <w:rFonts w:ascii="Arial" w:eastAsia="Calibri" w:hAnsi="Arial" w:cs="Arial"/>
          <w:color w:val="000000" w:themeColor="text1"/>
          <w:sz w:val="24"/>
          <w:szCs w:val="24"/>
          <w:shd w:val="clear" w:color="auto" w:fill="FFFFFF"/>
        </w:rPr>
        <w:t>En este sentido la Constitución reconoce los principios, derechos y deberes constitucionales de protección a los animales. En Sentencia C-666 de 2010, la Corte Constitucional señaló que el concepto de ambiente del Artículo 79 de la Constitución de 1991 incluye a la fauna y la flora. Dentro de los animales, la norma constitucional no hizo distinción alguna para efectos de la protección constitucional. </w:t>
      </w:r>
    </w:p>
    <w:p w:rsidR="006055EA" w:rsidRPr="00EB1E44" w:rsidRDefault="006055EA" w:rsidP="006055EA">
      <w:pPr>
        <w:shd w:val="clear" w:color="auto" w:fill="FFFFFF"/>
        <w:spacing w:after="0" w:line="240" w:lineRule="auto"/>
        <w:jc w:val="both"/>
        <w:textAlignment w:val="baseline"/>
        <w:rPr>
          <w:rFonts w:ascii="Arial" w:eastAsia="Times New Roman" w:hAnsi="Arial" w:cs="Arial"/>
          <w:color w:val="000000" w:themeColor="text1"/>
          <w:sz w:val="24"/>
          <w:szCs w:val="24"/>
          <w:lang w:eastAsia="es-CO"/>
        </w:rPr>
      </w:pPr>
      <w:r w:rsidRPr="00EB6742">
        <w:rPr>
          <w:rFonts w:ascii="Arial" w:eastAsia="Times New Roman" w:hAnsi="Arial" w:cs="Arial"/>
          <w:color w:val="000000" w:themeColor="text1"/>
          <w:sz w:val="24"/>
          <w:szCs w:val="24"/>
          <w:lang w:eastAsia="es-CO"/>
        </w:rPr>
        <w:t xml:space="preserve">Otros instrumentos internacionales de los cuales Colombia es signatario son: (i) La Declaración de Estocolmo sobre el Medio Ambiente </w:t>
      </w:r>
      <w:r w:rsidR="007A4279" w:rsidRPr="00EB6742">
        <w:rPr>
          <w:rFonts w:ascii="Arial" w:eastAsia="Times New Roman" w:hAnsi="Arial" w:cs="Arial"/>
          <w:color w:val="000000" w:themeColor="text1"/>
          <w:sz w:val="24"/>
          <w:szCs w:val="24"/>
          <w:lang w:eastAsia="es-CO"/>
        </w:rPr>
        <w:t>H</w:t>
      </w:r>
      <w:r w:rsidRPr="00EB6742">
        <w:rPr>
          <w:rFonts w:ascii="Arial" w:eastAsia="Times New Roman" w:hAnsi="Arial" w:cs="Arial"/>
          <w:color w:val="000000" w:themeColor="text1"/>
          <w:sz w:val="24"/>
          <w:szCs w:val="24"/>
          <w:lang w:eastAsia="es-CO"/>
        </w:rPr>
        <w:t>umano, documento que reconoce la importancia de proteger y mejorar el medio ambiente humano, debido a que es una cuestión que afecta el bienestar de los p</w:t>
      </w:r>
      <w:bookmarkStart w:id="1" w:name="_ftnref11"/>
      <w:r w:rsidRPr="00EB6742">
        <w:rPr>
          <w:rFonts w:ascii="Arial" w:eastAsia="Times New Roman" w:hAnsi="Arial" w:cs="Arial"/>
          <w:color w:val="000000" w:themeColor="text1"/>
          <w:sz w:val="24"/>
          <w:szCs w:val="24"/>
          <w:lang w:eastAsia="es-CO"/>
        </w:rPr>
        <w:t>ueblos y el desarrollo económico</w:t>
      </w:r>
      <w:bookmarkEnd w:id="1"/>
      <w:r w:rsidRPr="00EB6742">
        <w:rPr>
          <w:rFonts w:ascii="Arial" w:eastAsia="Times New Roman" w:hAnsi="Arial" w:cs="Arial"/>
          <w:color w:val="000000" w:themeColor="text1"/>
          <w:sz w:val="24"/>
          <w:szCs w:val="24"/>
          <w:lang w:eastAsia="es-CO"/>
        </w:rPr>
        <w:t>; (ii) La Declaración de Rio sobre el Medio Ambiente y el Desarrollo, que como conjunto de principios busca reafirmar y desarrollar los contenidos de la Declaración de Estocolmo</w:t>
      </w:r>
      <w:r w:rsidR="007A4279" w:rsidRPr="00EB6742">
        <w:rPr>
          <w:rFonts w:ascii="Arial" w:eastAsia="Times New Roman" w:hAnsi="Arial" w:cs="Arial"/>
          <w:color w:val="000000" w:themeColor="text1"/>
          <w:sz w:val="24"/>
          <w:szCs w:val="24"/>
          <w:lang w:eastAsia="es-CO"/>
        </w:rPr>
        <w:t>.</w:t>
      </w:r>
      <w:r w:rsidR="007A4279" w:rsidRPr="00EB6742">
        <w:rPr>
          <w:rStyle w:val="Refdenotaalpie"/>
          <w:rFonts w:ascii="Arial" w:eastAsia="Times New Roman" w:hAnsi="Arial" w:cs="Arial"/>
          <w:color w:val="000000" w:themeColor="text1"/>
          <w:sz w:val="20"/>
          <w:szCs w:val="20"/>
          <w:lang w:eastAsia="es-CO"/>
        </w:rPr>
        <w:footnoteReference w:id="4"/>
      </w:r>
      <w:r w:rsidR="00287339">
        <w:rPr>
          <w:rFonts w:ascii="Arial" w:eastAsia="Times New Roman" w:hAnsi="Arial" w:cs="Arial"/>
          <w:color w:val="000000" w:themeColor="text1"/>
          <w:sz w:val="24"/>
          <w:szCs w:val="24"/>
          <w:lang w:eastAsia="es-CO"/>
        </w:rPr>
        <w:t xml:space="preserve"> </w:t>
      </w:r>
      <w:r w:rsidRPr="008F546C">
        <w:rPr>
          <w:rFonts w:ascii="Arial" w:eastAsia="Times New Roman" w:hAnsi="Arial" w:cs="Arial"/>
          <w:color w:val="000000" w:themeColor="text1"/>
          <w:sz w:val="24"/>
          <w:szCs w:val="24"/>
          <w:lang w:eastAsia="es-CO"/>
        </w:rPr>
        <w:t>(iii) la Carta Mundial sobre la Naturaleza, texto que surge como una proclama que busca crear una nueva conciencia sobre la responsabilidad respecto del medio ambiente.</w:t>
      </w:r>
      <w:r w:rsidR="00287339" w:rsidRPr="008F546C">
        <w:rPr>
          <w:rStyle w:val="Refdenotaalpie"/>
          <w:rFonts w:ascii="Arial" w:eastAsia="Times New Roman" w:hAnsi="Arial" w:cs="Arial"/>
          <w:color w:val="000000" w:themeColor="text1"/>
          <w:sz w:val="20"/>
          <w:szCs w:val="20"/>
          <w:lang w:eastAsia="es-CO"/>
        </w:rPr>
        <w:footnoteReference w:id="5"/>
      </w:r>
    </w:p>
    <w:p w:rsidR="006055EA" w:rsidRPr="00EB1E44" w:rsidRDefault="006055EA" w:rsidP="006055EA">
      <w:pPr>
        <w:shd w:val="clear" w:color="auto" w:fill="FFFFFF"/>
        <w:spacing w:after="0" w:line="240" w:lineRule="auto"/>
        <w:jc w:val="both"/>
        <w:textAlignment w:val="baseline"/>
        <w:rPr>
          <w:rFonts w:ascii="Arial" w:eastAsia="Times New Roman" w:hAnsi="Arial" w:cs="Arial"/>
          <w:color w:val="000000" w:themeColor="text1"/>
          <w:sz w:val="24"/>
          <w:szCs w:val="24"/>
          <w:lang w:eastAsia="es-CO"/>
        </w:rPr>
      </w:pPr>
      <w:r w:rsidRPr="00EB1E44">
        <w:rPr>
          <w:rFonts w:ascii="Arial" w:eastAsia="Times New Roman" w:hAnsi="Arial" w:cs="Arial"/>
          <w:color w:val="000000" w:themeColor="text1"/>
          <w:sz w:val="24"/>
          <w:szCs w:val="24"/>
          <w:lang w:eastAsia="es-CO"/>
        </w:rPr>
        <w:t> </w:t>
      </w:r>
    </w:p>
    <w:p w:rsidR="006055EA" w:rsidRPr="00EB1E44" w:rsidRDefault="006055EA" w:rsidP="006055EA">
      <w:pPr>
        <w:jc w:val="both"/>
        <w:rPr>
          <w:rFonts w:ascii="Arial" w:eastAsia="Calibri" w:hAnsi="Arial" w:cs="Arial"/>
          <w:iCs/>
          <w:color w:val="000000" w:themeColor="text1"/>
          <w:sz w:val="24"/>
          <w:szCs w:val="24"/>
          <w:bdr w:val="none" w:sz="0" w:space="0" w:color="auto" w:frame="1"/>
          <w:shd w:val="clear" w:color="auto" w:fill="FFFFFF"/>
        </w:rPr>
      </w:pPr>
      <w:r w:rsidRPr="00EB1E44">
        <w:rPr>
          <w:rFonts w:ascii="Arial" w:eastAsia="Calibri" w:hAnsi="Arial" w:cs="Arial"/>
          <w:iCs/>
          <w:color w:val="000000" w:themeColor="text1"/>
          <w:sz w:val="24"/>
          <w:szCs w:val="24"/>
          <w:bdr w:val="none" w:sz="0" w:space="0" w:color="auto" w:frame="1"/>
          <w:shd w:val="clear" w:color="auto" w:fill="FFFFFF"/>
        </w:rPr>
        <w:t xml:space="preserve">También ha dicho la </w:t>
      </w:r>
      <w:r w:rsidR="00C75F7C">
        <w:rPr>
          <w:rFonts w:ascii="Arial" w:eastAsia="Calibri" w:hAnsi="Arial" w:cs="Arial"/>
          <w:iCs/>
          <w:color w:val="000000" w:themeColor="text1"/>
          <w:sz w:val="24"/>
          <w:szCs w:val="24"/>
          <w:bdr w:val="none" w:sz="0" w:space="0" w:color="auto" w:frame="1"/>
          <w:shd w:val="clear" w:color="auto" w:fill="FFFFFF"/>
        </w:rPr>
        <w:t>C</w:t>
      </w:r>
      <w:r w:rsidRPr="00EB1E44">
        <w:rPr>
          <w:rFonts w:ascii="Arial" w:eastAsia="Calibri" w:hAnsi="Arial" w:cs="Arial"/>
          <w:iCs/>
          <w:color w:val="000000" w:themeColor="text1"/>
          <w:sz w:val="24"/>
          <w:szCs w:val="24"/>
          <w:bdr w:val="none" w:sz="0" w:space="0" w:color="auto" w:frame="1"/>
          <w:shd w:val="clear" w:color="auto" w:fill="FFFFFF"/>
        </w:rPr>
        <w:t>orte</w:t>
      </w:r>
      <w:r w:rsidR="00C75F7C">
        <w:rPr>
          <w:rFonts w:ascii="Arial" w:eastAsia="Calibri" w:hAnsi="Arial" w:cs="Arial"/>
          <w:iCs/>
          <w:color w:val="000000" w:themeColor="text1"/>
          <w:sz w:val="24"/>
          <w:szCs w:val="24"/>
          <w:bdr w:val="none" w:sz="0" w:space="0" w:color="auto" w:frame="1"/>
          <w:shd w:val="clear" w:color="auto" w:fill="FFFFFF"/>
        </w:rPr>
        <w:t xml:space="preserve"> Constitucional</w:t>
      </w:r>
      <w:r w:rsidRPr="00EB1E44">
        <w:rPr>
          <w:rFonts w:ascii="Arial" w:eastAsia="Calibri" w:hAnsi="Arial" w:cs="Arial"/>
          <w:iCs/>
          <w:color w:val="000000" w:themeColor="text1"/>
          <w:sz w:val="24"/>
          <w:szCs w:val="24"/>
          <w:bdr w:val="none" w:sz="0" w:space="0" w:color="auto" w:frame="1"/>
          <w:shd w:val="clear" w:color="auto" w:fill="FFFFFF"/>
        </w:rPr>
        <w:t xml:space="preserve"> que: </w:t>
      </w:r>
    </w:p>
    <w:p w:rsidR="006055EA" w:rsidRDefault="00C75F7C" w:rsidP="006055EA">
      <w:pPr>
        <w:jc w:val="both"/>
        <w:rPr>
          <w:rFonts w:ascii="Arial" w:eastAsia="Calibri" w:hAnsi="Arial" w:cs="Arial"/>
          <w:i/>
          <w:iCs/>
          <w:color w:val="000000" w:themeColor="text1"/>
          <w:sz w:val="24"/>
          <w:szCs w:val="24"/>
          <w:bdr w:val="none" w:sz="0" w:space="0" w:color="auto" w:frame="1"/>
          <w:shd w:val="clear" w:color="auto" w:fill="FFFFFF"/>
        </w:rPr>
      </w:pPr>
      <w:r>
        <w:rPr>
          <w:rFonts w:ascii="Arial" w:eastAsia="Calibri" w:hAnsi="Arial" w:cs="Arial"/>
          <w:i/>
          <w:iCs/>
          <w:color w:val="000000" w:themeColor="text1"/>
          <w:sz w:val="24"/>
          <w:szCs w:val="24"/>
          <w:bdr w:val="none" w:sz="0" w:space="0" w:color="auto" w:frame="1"/>
          <w:shd w:val="clear" w:color="auto" w:fill="FFFFFF"/>
        </w:rPr>
        <w:t>“</w:t>
      </w:r>
      <w:r w:rsidR="006055EA" w:rsidRPr="00EB1E44">
        <w:rPr>
          <w:rFonts w:ascii="Arial" w:eastAsia="Calibri" w:hAnsi="Arial" w:cs="Arial"/>
          <w:i/>
          <w:iCs/>
          <w:color w:val="000000" w:themeColor="text1"/>
          <w:sz w:val="24"/>
          <w:szCs w:val="24"/>
          <w:bdr w:val="none" w:sz="0" w:space="0" w:color="auto" w:frame="1"/>
          <w:shd w:val="clear" w:color="auto" w:fill="FFFFFF"/>
        </w:rPr>
        <w:t xml:space="preserve">Existe un deber de cuidado de los recursos naturales por parte de los seres humanos, situación que va estrechamente ligada al concepto de dignidad humana entendido y visto como una fuente de obligaciones jurídicas respecto de </w:t>
      </w:r>
      <w:r w:rsidR="006055EA" w:rsidRPr="00EB1E44">
        <w:rPr>
          <w:rFonts w:ascii="Arial" w:eastAsia="Calibri" w:hAnsi="Arial" w:cs="Arial"/>
          <w:i/>
          <w:iCs/>
          <w:color w:val="000000" w:themeColor="text1"/>
          <w:sz w:val="24"/>
          <w:szCs w:val="24"/>
          <w:bdr w:val="none" w:sz="0" w:space="0" w:color="auto" w:frame="1"/>
          <w:shd w:val="clear" w:color="auto" w:fill="FFFFFF"/>
        </w:rPr>
        <w:lastRenderedPageBreak/>
        <w:t>los animales; es así como reconoce que la dignidad humana resulta ser un concepto que define y construye el concepto integral de persona y es por ello que al ser un derecho que se reconoce a las personas es preciso que las mismas adecuen su comportamiento conforme a los parámetros de dignidad humana requeridos y los adopten en su vida de relación con los demás integrantes del medio ambiente</w:t>
      </w:r>
      <w:r>
        <w:rPr>
          <w:rFonts w:ascii="Arial" w:eastAsia="Calibri" w:hAnsi="Arial" w:cs="Arial"/>
          <w:i/>
          <w:iCs/>
          <w:color w:val="000000" w:themeColor="text1"/>
          <w:sz w:val="24"/>
          <w:szCs w:val="24"/>
          <w:bdr w:val="none" w:sz="0" w:space="0" w:color="auto" w:frame="1"/>
          <w:shd w:val="clear" w:color="auto" w:fill="FFFFFF"/>
        </w:rPr>
        <w:t>”</w:t>
      </w:r>
      <w:r w:rsidR="006055EA" w:rsidRPr="00D5683C">
        <w:rPr>
          <w:rFonts w:ascii="Arial" w:eastAsia="Calibri" w:hAnsi="Arial" w:cs="Arial"/>
          <w:i/>
          <w:iCs/>
          <w:color w:val="000000" w:themeColor="text1"/>
          <w:sz w:val="20"/>
          <w:szCs w:val="20"/>
          <w:bdr w:val="none" w:sz="0" w:space="0" w:color="auto" w:frame="1"/>
          <w:shd w:val="clear" w:color="auto" w:fill="FFFFFF"/>
        </w:rPr>
        <w:footnoteReference w:id="6"/>
      </w:r>
    </w:p>
    <w:p w:rsidR="00467527" w:rsidRPr="00467527" w:rsidRDefault="00554575" w:rsidP="006055EA">
      <w:pPr>
        <w:jc w:val="both"/>
        <w:rPr>
          <w:rFonts w:ascii="Arial" w:eastAsia="Calibri" w:hAnsi="Arial" w:cs="Arial"/>
          <w:color w:val="000000" w:themeColor="text1"/>
          <w:sz w:val="24"/>
          <w:szCs w:val="24"/>
          <w:bdr w:val="none" w:sz="0" w:space="0" w:color="auto" w:frame="1"/>
          <w:shd w:val="clear" w:color="auto" w:fill="FFFFFF"/>
        </w:rPr>
      </w:pPr>
      <w:r>
        <w:rPr>
          <w:rFonts w:ascii="Arial" w:eastAsia="Calibri" w:hAnsi="Arial" w:cs="Arial"/>
          <w:color w:val="000000" w:themeColor="text1"/>
          <w:sz w:val="24"/>
          <w:szCs w:val="24"/>
          <w:bdr w:val="none" w:sz="0" w:space="0" w:color="auto" w:frame="1"/>
          <w:shd w:val="clear" w:color="auto" w:fill="FFFFFF"/>
        </w:rPr>
        <w:t>En esta misma sentencia encontramos la intervención realizada por la Facultad de Derecho de la Universidad de Antioquia en los siguientes términos:</w:t>
      </w:r>
    </w:p>
    <w:p w:rsidR="006055EA" w:rsidRPr="00EB1E44" w:rsidRDefault="006055EA" w:rsidP="006055EA">
      <w:pPr>
        <w:ind w:left="708"/>
        <w:jc w:val="both"/>
        <w:rPr>
          <w:rFonts w:ascii="Arial" w:eastAsia="Calibri" w:hAnsi="Arial" w:cs="Arial"/>
          <w:iCs/>
          <w:color w:val="000000" w:themeColor="text1"/>
          <w:sz w:val="24"/>
          <w:szCs w:val="24"/>
          <w:bdr w:val="none" w:sz="0" w:space="0" w:color="auto" w:frame="1"/>
          <w:shd w:val="clear" w:color="auto" w:fill="FFFFFF"/>
        </w:rPr>
      </w:pPr>
      <w:r w:rsidRPr="00EB1E44">
        <w:rPr>
          <w:rFonts w:ascii="Arial" w:eastAsia="Times New Roman" w:hAnsi="Arial" w:cs="Arial"/>
          <w:i/>
          <w:color w:val="000000" w:themeColor="text1"/>
          <w:sz w:val="24"/>
          <w:szCs w:val="24"/>
          <w:lang w:eastAsia="es-CO"/>
        </w:rPr>
        <w:t>“La filosofía política y moral conoce dos posturas frente al tratamiento que los seres humanos otorgan a los animales. Un paradigma conocido como “bienestarismo” y otro “abolicionista.</w:t>
      </w:r>
    </w:p>
    <w:p w:rsidR="006055EA" w:rsidRPr="00EB1E44" w:rsidRDefault="006055EA" w:rsidP="006055EA">
      <w:pPr>
        <w:shd w:val="clear" w:color="auto" w:fill="FFFFFF"/>
        <w:spacing w:before="150" w:after="0" w:line="240" w:lineRule="auto"/>
        <w:ind w:left="558" w:right="150"/>
        <w:jc w:val="both"/>
        <w:textAlignment w:val="baseline"/>
        <w:rPr>
          <w:rFonts w:ascii="Arial" w:eastAsia="Times New Roman" w:hAnsi="Arial" w:cs="Arial"/>
          <w:i/>
          <w:color w:val="000000" w:themeColor="text1"/>
          <w:sz w:val="24"/>
          <w:szCs w:val="24"/>
          <w:lang w:eastAsia="es-CO"/>
        </w:rPr>
      </w:pPr>
      <w:r w:rsidRPr="00EB1E44">
        <w:rPr>
          <w:rFonts w:ascii="Arial" w:eastAsia="Times New Roman" w:hAnsi="Arial" w:cs="Arial"/>
          <w:i/>
          <w:color w:val="000000" w:themeColor="text1"/>
          <w:sz w:val="24"/>
          <w:szCs w:val="24"/>
          <w:lang w:eastAsia="es-CO"/>
        </w:rPr>
        <w:t xml:space="preserve">  El bienestarismo es una posición ética y filosófica, según la cual, los animales no humanos deben ser protegidos por los Estados, de manera que no se produzca contra ellos malos tratos, ni actos crueles. Esa idea tiene fundamento en posiciones antropocéntricas y utilitaristas. Tales paradigmas hacen parten de premisas de superioridad biológica de los seres humanos sobre los animales.</w:t>
      </w:r>
    </w:p>
    <w:p w:rsidR="006055EA" w:rsidRPr="00EB1E44" w:rsidRDefault="006055EA" w:rsidP="006055EA">
      <w:pPr>
        <w:shd w:val="clear" w:color="auto" w:fill="FFFFFF"/>
        <w:spacing w:before="150" w:after="0" w:line="240" w:lineRule="auto"/>
        <w:ind w:left="558" w:right="150"/>
        <w:jc w:val="both"/>
        <w:textAlignment w:val="baseline"/>
        <w:rPr>
          <w:rFonts w:ascii="Arial" w:eastAsia="Times New Roman" w:hAnsi="Arial" w:cs="Arial"/>
          <w:i/>
          <w:color w:val="000000" w:themeColor="text1"/>
          <w:sz w:val="24"/>
          <w:szCs w:val="24"/>
          <w:lang w:eastAsia="es-CO"/>
        </w:rPr>
      </w:pPr>
      <w:r w:rsidRPr="00EB1E44">
        <w:rPr>
          <w:rFonts w:ascii="Arial" w:eastAsia="Times New Roman" w:hAnsi="Arial" w:cs="Arial"/>
          <w:i/>
          <w:color w:val="000000" w:themeColor="text1"/>
          <w:sz w:val="24"/>
          <w:szCs w:val="24"/>
          <w:lang w:eastAsia="es-CO"/>
        </w:rPr>
        <w:t>Las posiciones abolicionistas argumentan que “</w:t>
      </w:r>
      <w:r w:rsidRPr="00EB1E44">
        <w:rPr>
          <w:rFonts w:ascii="Arial" w:eastAsia="Times New Roman" w:hAnsi="Arial" w:cs="Arial"/>
          <w:i/>
          <w:iCs/>
          <w:color w:val="000000" w:themeColor="text1"/>
          <w:sz w:val="24"/>
          <w:szCs w:val="24"/>
          <w:bdr w:val="none" w:sz="0" w:space="0" w:color="auto" w:frame="1"/>
          <w:lang w:eastAsia="es-CO"/>
        </w:rPr>
        <w:t>la vida de los animales humanos y no humanos tiene exactamente el mismo valor y, en consecuencia, que los primeros no deben hacer uso de su posición histórica en el mundo como ´seres superiores´, para sacar provecho de los segundos, ni para generarles dolor o sufrimiento alguno” (…)</w:t>
      </w:r>
      <w:r w:rsidRPr="00EB1E44">
        <w:rPr>
          <w:rFonts w:ascii="Arial" w:eastAsia="Times New Roman" w:hAnsi="Arial" w:cs="Arial"/>
          <w:i/>
          <w:color w:val="000000" w:themeColor="text1"/>
          <w:sz w:val="24"/>
          <w:szCs w:val="24"/>
          <w:lang w:eastAsia="es-CO"/>
        </w:rPr>
        <w:t>.</w:t>
      </w:r>
    </w:p>
    <w:p w:rsidR="006055EA" w:rsidRPr="00EB1E44" w:rsidRDefault="006055EA" w:rsidP="006055EA">
      <w:pPr>
        <w:shd w:val="clear" w:color="auto" w:fill="FFFFFF"/>
        <w:spacing w:before="150" w:after="0" w:line="240" w:lineRule="auto"/>
        <w:ind w:left="150" w:right="150"/>
        <w:jc w:val="both"/>
        <w:textAlignment w:val="baseline"/>
        <w:rPr>
          <w:rFonts w:ascii="Arial" w:eastAsia="Calibri" w:hAnsi="Arial" w:cs="Arial"/>
          <w:i/>
          <w:iCs/>
          <w:color w:val="000000" w:themeColor="text1"/>
          <w:sz w:val="24"/>
          <w:szCs w:val="24"/>
          <w:bdr w:val="none" w:sz="0" w:space="0" w:color="auto" w:frame="1"/>
          <w:shd w:val="clear" w:color="auto" w:fill="FFFFFF"/>
        </w:rPr>
      </w:pPr>
      <w:r w:rsidRPr="00EB1E44">
        <w:rPr>
          <w:rFonts w:ascii="Arial" w:eastAsia="Calibri" w:hAnsi="Arial" w:cs="Arial"/>
          <w:iCs/>
          <w:color w:val="000000" w:themeColor="text1"/>
          <w:sz w:val="24"/>
          <w:szCs w:val="24"/>
          <w:bdr w:val="none" w:sz="0" w:space="0" w:color="auto" w:frame="1"/>
          <w:shd w:val="clear" w:color="auto" w:fill="FFFFFF"/>
        </w:rPr>
        <w:t xml:space="preserve">Indiferente de cual sea la postura a la que se adhiera, la conciencia respecto a la existencia de otro sostiene una relación argumentativa profunda con la noción de justicia ambiental la cual supone en el planteamiento transcrito que: </w:t>
      </w:r>
    </w:p>
    <w:p w:rsidR="006055EA" w:rsidRDefault="006055EA" w:rsidP="006055EA">
      <w:pPr>
        <w:shd w:val="clear" w:color="auto" w:fill="FFFFFF"/>
        <w:spacing w:before="150" w:after="0" w:line="240" w:lineRule="auto"/>
        <w:ind w:left="708" w:right="150"/>
        <w:jc w:val="both"/>
        <w:textAlignment w:val="baseline"/>
        <w:rPr>
          <w:rFonts w:ascii="Arial" w:eastAsia="Times New Roman" w:hAnsi="Arial" w:cs="Arial"/>
          <w:color w:val="000000" w:themeColor="text1"/>
          <w:sz w:val="24"/>
          <w:szCs w:val="24"/>
          <w:lang w:eastAsia="es-CO"/>
        </w:rPr>
      </w:pPr>
      <w:r w:rsidRPr="00EB1E44">
        <w:rPr>
          <w:rFonts w:ascii="Arial" w:eastAsia="Calibri" w:hAnsi="Arial" w:cs="Arial"/>
          <w:i/>
          <w:iCs/>
          <w:color w:val="000000" w:themeColor="text1"/>
          <w:sz w:val="24"/>
          <w:szCs w:val="24"/>
          <w:bdr w:val="none" w:sz="0" w:space="0" w:color="auto" w:frame="1"/>
          <w:shd w:val="clear" w:color="auto" w:fill="FFFFFF"/>
        </w:rPr>
        <w:t xml:space="preserve"> “ (…)A partir de esta se debe reconocer que los animales no humanos son solo una especia que comparte el mundo con las demás y que, en su conjunto, todas las especies habitan un mismo espacio, en el cual deben regir principios de respeto, con el objetivo de construir relaciones armónicas entre los seres vivos y el mundo natural. Así mismo, a partir de los postulados de la justicia ambiental, y de las normas contenidas (…), los Estados deben ir avanzando en materia de protección a los animales no humanos, de manera que no solo se tenga como estándar la protección especial frente a estos, sino que se establezcan progresivamente derechos y garantías, de manera que no se permita el retroceso en el reconocimiento jurídico a los animales ni en los límites establecidos para los humanos respecto de los animales no humanos.”</w:t>
      </w:r>
      <w:r w:rsidRPr="00554575">
        <w:rPr>
          <w:rFonts w:ascii="Arial" w:eastAsia="Calibri" w:hAnsi="Arial" w:cs="Arial"/>
          <w:i/>
          <w:iCs/>
          <w:color w:val="000000" w:themeColor="text1"/>
          <w:sz w:val="20"/>
          <w:szCs w:val="20"/>
          <w:bdr w:val="none" w:sz="0" w:space="0" w:color="auto" w:frame="1"/>
          <w:shd w:val="clear" w:color="auto" w:fill="FFFFFF"/>
        </w:rPr>
        <w:footnoteReference w:id="7"/>
      </w:r>
      <w:r w:rsidRPr="00EB1E44">
        <w:rPr>
          <w:rFonts w:ascii="Arial" w:eastAsia="Times New Roman" w:hAnsi="Arial" w:cs="Arial"/>
          <w:color w:val="000000" w:themeColor="text1"/>
          <w:sz w:val="24"/>
          <w:szCs w:val="24"/>
          <w:lang w:eastAsia="es-CO"/>
        </w:rPr>
        <w:t> </w:t>
      </w:r>
    </w:p>
    <w:p w:rsidR="00E46447" w:rsidRPr="00EB1E44" w:rsidRDefault="00E46447" w:rsidP="006055EA">
      <w:pPr>
        <w:shd w:val="clear" w:color="auto" w:fill="FFFFFF"/>
        <w:spacing w:before="150" w:after="0" w:line="240" w:lineRule="auto"/>
        <w:ind w:left="708" w:right="150"/>
        <w:jc w:val="both"/>
        <w:textAlignment w:val="baseline"/>
        <w:rPr>
          <w:rFonts w:ascii="Arial" w:eastAsia="Times New Roman" w:hAnsi="Arial" w:cs="Arial"/>
          <w:color w:val="000000" w:themeColor="text1"/>
          <w:sz w:val="24"/>
          <w:szCs w:val="24"/>
          <w:lang w:eastAsia="es-CO"/>
        </w:rPr>
      </w:pPr>
    </w:p>
    <w:p w:rsidR="006055EA" w:rsidRPr="00EB1E44" w:rsidRDefault="00E46447" w:rsidP="00E46447">
      <w:pPr>
        <w:jc w:val="both"/>
        <w:rPr>
          <w:rFonts w:ascii="Arial" w:eastAsia="Calibri" w:hAnsi="Arial" w:cs="Arial"/>
          <w:b/>
          <w:color w:val="000000" w:themeColor="text1"/>
          <w:sz w:val="24"/>
          <w:szCs w:val="24"/>
        </w:rPr>
      </w:pPr>
      <w:r>
        <w:rPr>
          <w:rFonts w:ascii="Arial" w:eastAsia="Calibri" w:hAnsi="Arial" w:cs="Arial"/>
          <w:b/>
          <w:color w:val="000000" w:themeColor="text1"/>
          <w:sz w:val="24"/>
          <w:szCs w:val="24"/>
        </w:rPr>
        <w:t>TÉCNICAS QUIRURGÍCAS</w:t>
      </w:r>
    </w:p>
    <w:p w:rsidR="00A50D31" w:rsidRDefault="00E46447" w:rsidP="006055EA">
      <w:pPr>
        <w:jc w:val="both"/>
        <w:rPr>
          <w:rFonts w:ascii="Arial" w:eastAsia="Calibri" w:hAnsi="Arial" w:cs="Arial"/>
          <w:bCs/>
          <w:color w:val="000000" w:themeColor="text1"/>
          <w:sz w:val="24"/>
          <w:szCs w:val="24"/>
        </w:rPr>
      </w:pPr>
      <w:r>
        <w:rPr>
          <w:rFonts w:ascii="Arial" w:eastAsia="Calibri" w:hAnsi="Arial" w:cs="Arial"/>
          <w:b/>
          <w:color w:val="000000" w:themeColor="text1"/>
          <w:sz w:val="24"/>
          <w:szCs w:val="24"/>
        </w:rPr>
        <w:t xml:space="preserve">Caudectomía: </w:t>
      </w:r>
      <w:r w:rsidR="00783469">
        <w:rPr>
          <w:rFonts w:ascii="Arial" w:eastAsia="Calibri" w:hAnsi="Arial" w:cs="Arial"/>
          <w:bCs/>
          <w:color w:val="000000" w:themeColor="text1"/>
          <w:sz w:val="24"/>
          <w:szCs w:val="24"/>
        </w:rPr>
        <w:t xml:space="preserve">Consiste en amputar una porción de la cola de los animales, se realiza para cumplir con los estándares raciales y en ocasiones puede ser </w:t>
      </w:r>
      <w:r w:rsidR="00783469">
        <w:rPr>
          <w:rFonts w:ascii="Arial" w:eastAsia="Calibri" w:hAnsi="Arial" w:cs="Arial"/>
          <w:bCs/>
          <w:color w:val="000000" w:themeColor="text1"/>
          <w:sz w:val="24"/>
          <w:szCs w:val="24"/>
        </w:rPr>
        <w:lastRenderedPageBreak/>
        <w:t>terapéutica y no estética en caso de lesiones traumáticas, infección, neoplasia y fístulas perineales.</w:t>
      </w:r>
      <w:r w:rsidR="00CB63B7" w:rsidRPr="00D57D99">
        <w:rPr>
          <w:rStyle w:val="Refdenotaalpie"/>
          <w:rFonts w:ascii="Arial" w:eastAsia="Calibri" w:hAnsi="Arial" w:cs="Arial"/>
          <w:bCs/>
          <w:color w:val="000000" w:themeColor="text1"/>
          <w:sz w:val="20"/>
          <w:szCs w:val="20"/>
        </w:rPr>
        <w:footnoteReference w:id="8"/>
      </w:r>
    </w:p>
    <w:p w:rsidR="005E1E36" w:rsidRDefault="005E1E36" w:rsidP="006055EA">
      <w:pPr>
        <w:jc w:val="both"/>
        <w:rPr>
          <w:rFonts w:ascii="Arial" w:eastAsia="Calibri" w:hAnsi="Arial" w:cs="Arial"/>
          <w:bCs/>
          <w:color w:val="000000" w:themeColor="text1"/>
          <w:sz w:val="24"/>
          <w:szCs w:val="24"/>
        </w:rPr>
      </w:pPr>
      <w:r w:rsidRPr="005E1E36">
        <w:rPr>
          <w:rFonts w:ascii="Arial" w:eastAsia="Calibri" w:hAnsi="Arial" w:cs="Arial"/>
          <w:b/>
          <w:color w:val="000000" w:themeColor="text1"/>
          <w:sz w:val="24"/>
          <w:szCs w:val="24"/>
        </w:rPr>
        <w:t>Otectomía:</w:t>
      </w:r>
      <w:r w:rsidR="00C85DB4">
        <w:rPr>
          <w:rFonts w:ascii="Arial" w:eastAsia="Calibri" w:hAnsi="Arial" w:cs="Arial"/>
          <w:b/>
          <w:color w:val="000000" w:themeColor="text1"/>
          <w:sz w:val="24"/>
          <w:szCs w:val="24"/>
        </w:rPr>
        <w:t xml:space="preserve"> </w:t>
      </w:r>
      <w:r w:rsidR="00D7035C">
        <w:rPr>
          <w:rFonts w:ascii="Arial" w:eastAsia="Calibri" w:hAnsi="Arial" w:cs="Arial"/>
          <w:bCs/>
          <w:color w:val="000000" w:themeColor="text1"/>
          <w:sz w:val="24"/>
          <w:szCs w:val="24"/>
        </w:rPr>
        <w:t>Es el corte de orejas y se lleba a cabo intentanto buscar un modelo estético considerado necesario para mejorar el aspecto de los animales.</w:t>
      </w:r>
      <w:r w:rsidR="00D7035C" w:rsidRPr="00D57D99">
        <w:rPr>
          <w:rStyle w:val="Refdenotaalpie"/>
          <w:rFonts w:ascii="Arial" w:eastAsia="Calibri" w:hAnsi="Arial" w:cs="Arial"/>
          <w:bCs/>
          <w:color w:val="000000" w:themeColor="text1"/>
          <w:sz w:val="20"/>
          <w:szCs w:val="20"/>
        </w:rPr>
        <w:footnoteReference w:id="9"/>
      </w:r>
    </w:p>
    <w:p w:rsidR="00CF006F" w:rsidRDefault="00CF006F" w:rsidP="006055EA">
      <w:pPr>
        <w:jc w:val="both"/>
        <w:rPr>
          <w:rFonts w:ascii="Arial" w:eastAsia="Calibri" w:hAnsi="Arial" w:cs="Arial"/>
          <w:bCs/>
          <w:color w:val="000000" w:themeColor="text1"/>
          <w:sz w:val="24"/>
          <w:szCs w:val="24"/>
        </w:rPr>
      </w:pPr>
      <w:r w:rsidRPr="00CF006F">
        <w:rPr>
          <w:rFonts w:ascii="Arial" w:eastAsia="Calibri" w:hAnsi="Arial" w:cs="Arial"/>
          <w:b/>
          <w:color w:val="000000" w:themeColor="text1"/>
          <w:sz w:val="24"/>
          <w:szCs w:val="24"/>
        </w:rPr>
        <w:t>Desvocalización</w:t>
      </w:r>
      <w:r w:rsidR="00323B69">
        <w:rPr>
          <w:rFonts w:ascii="Arial" w:eastAsia="Calibri" w:hAnsi="Arial" w:cs="Arial"/>
          <w:b/>
          <w:color w:val="000000" w:themeColor="text1"/>
          <w:sz w:val="24"/>
          <w:szCs w:val="24"/>
        </w:rPr>
        <w:t xml:space="preserve"> canina</w:t>
      </w:r>
      <w:r w:rsidRPr="00CF006F">
        <w:rPr>
          <w:rFonts w:ascii="Arial" w:eastAsia="Calibri" w:hAnsi="Arial" w:cs="Arial"/>
          <w:b/>
          <w:color w:val="000000" w:themeColor="text1"/>
          <w:sz w:val="24"/>
          <w:szCs w:val="24"/>
        </w:rPr>
        <w:t>:</w:t>
      </w:r>
      <w:r w:rsidR="00943120">
        <w:rPr>
          <w:rFonts w:ascii="Arial" w:eastAsia="Calibri" w:hAnsi="Arial" w:cs="Arial"/>
          <w:bCs/>
          <w:color w:val="000000" w:themeColor="text1"/>
          <w:sz w:val="24"/>
          <w:szCs w:val="24"/>
        </w:rPr>
        <w:t xml:space="preserve"> Es una operación para extirpar las cuerdas vocales de los perros, tras lo cual el animal pasará de ladrar a emitir únicamente murmullos.</w:t>
      </w:r>
      <w:r w:rsidR="007803E4" w:rsidRPr="007803E4">
        <w:rPr>
          <w:rStyle w:val="Refdenotaalpie"/>
          <w:rFonts w:ascii="Arial" w:eastAsia="Calibri" w:hAnsi="Arial" w:cs="Arial"/>
          <w:bCs/>
          <w:color w:val="000000" w:themeColor="text1"/>
          <w:sz w:val="20"/>
          <w:szCs w:val="20"/>
        </w:rPr>
        <w:footnoteReference w:id="10"/>
      </w:r>
    </w:p>
    <w:p w:rsidR="009E53D9" w:rsidRPr="00DF7F99" w:rsidRDefault="009E53D9" w:rsidP="006055EA">
      <w:pPr>
        <w:jc w:val="both"/>
        <w:rPr>
          <w:rFonts w:ascii="Arial" w:eastAsia="Calibri" w:hAnsi="Arial" w:cs="Arial"/>
          <w:bCs/>
          <w:color w:val="000000" w:themeColor="text1"/>
          <w:sz w:val="24"/>
          <w:szCs w:val="24"/>
        </w:rPr>
      </w:pPr>
      <w:r w:rsidRPr="009E53D9">
        <w:rPr>
          <w:rFonts w:ascii="Arial" w:eastAsia="Calibri" w:hAnsi="Arial" w:cs="Arial"/>
          <w:b/>
          <w:color w:val="000000" w:themeColor="text1"/>
          <w:sz w:val="24"/>
          <w:szCs w:val="24"/>
        </w:rPr>
        <w:t>Desungulación:</w:t>
      </w:r>
      <w:r w:rsidR="00DF7F99">
        <w:rPr>
          <w:rFonts w:ascii="Arial" w:eastAsia="Calibri" w:hAnsi="Arial" w:cs="Arial"/>
          <w:bCs/>
          <w:color w:val="000000" w:themeColor="text1"/>
          <w:sz w:val="24"/>
          <w:szCs w:val="24"/>
        </w:rPr>
        <w:t xml:space="preserve"> También conocida como oniquectomía es la eliminación definitiva de las uñas de los gatos por medio de una operación quirúrgica; al ser extirpadas de extrae también la primera falange del dedo del animal.</w:t>
      </w:r>
      <w:r w:rsidR="002A08F4" w:rsidRPr="00A11FBA">
        <w:rPr>
          <w:rStyle w:val="Refdenotaalpie"/>
          <w:rFonts w:ascii="Arial" w:eastAsia="Calibri" w:hAnsi="Arial" w:cs="Arial"/>
          <w:bCs/>
          <w:color w:val="000000" w:themeColor="text1"/>
          <w:sz w:val="20"/>
          <w:szCs w:val="20"/>
        </w:rPr>
        <w:footnoteReference w:id="11"/>
      </w:r>
    </w:p>
    <w:p w:rsidR="006055EA" w:rsidRDefault="006055EA" w:rsidP="006055EA">
      <w:pPr>
        <w:jc w:val="both"/>
        <w:rPr>
          <w:rFonts w:ascii="Arial" w:eastAsia="Calibri" w:hAnsi="Arial" w:cs="Arial"/>
          <w:b/>
          <w:color w:val="000000" w:themeColor="text1"/>
          <w:sz w:val="24"/>
          <w:szCs w:val="24"/>
        </w:rPr>
      </w:pPr>
      <w:r w:rsidRPr="00EB1E44">
        <w:rPr>
          <w:rFonts w:ascii="Arial" w:eastAsia="Calibri" w:hAnsi="Arial" w:cs="Arial"/>
          <w:b/>
          <w:color w:val="000000" w:themeColor="text1"/>
          <w:sz w:val="24"/>
          <w:szCs w:val="24"/>
        </w:rPr>
        <w:t>IMPLICACIONES DE LOS PROCEDIMIENTOS EST</w:t>
      </w:r>
      <w:r w:rsidR="00FF07F4">
        <w:rPr>
          <w:rFonts w:ascii="Arial" w:eastAsia="Calibri" w:hAnsi="Arial" w:cs="Arial"/>
          <w:b/>
          <w:color w:val="000000" w:themeColor="text1"/>
          <w:sz w:val="24"/>
          <w:szCs w:val="24"/>
        </w:rPr>
        <w:tab/>
        <w:t>É</w:t>
      </w:r>
      <w:r w:rsidRPr="00EB1E44">
        <w:rPr>
          <w:rFonts w:ascii="Arial" w:eastAsia="Calibri" w:hAnsi="Arial" w:cs="Arial"/>
          <w:b/>
          <w:color w:val="000000" w:themeColor="text1"/>
          <w:sz w:val="24"/>
          <w:szCs w:val="24"/>
        </w:rPr>
        <w:t>TICOS.</w:t>
      </w:r>
    </w:p>
    <w:p w:rsidR="006055EA" w:rsidRPr="00607AE5" w:rsidRDefault="00607AE5" w:rsidP="006055EA">
      <w:pPr>
        <w:jc w:val="both"/>
        <w:rPr>
          <w:rFonts w:ascii="Arial" w:eastAsia="Calibri" w:hAnsi="Arial" w:cs="Arial"/>
          <w:bCs/>
          <w:color w:val="000000" w:themeColor="text1"/>
          <w:sz w:val="24"/>
          <w:szCs w:val="24"/>
        </w:rPr>
      </w:pPr>
      <w:r>
        <w:rPr>
          <w:rFonts w:ascii="Arial" w:eastAsia="Calibri" w:hAnsi="Arial" w:cs="Arial"/>
          <w:bCs/>
          <w:color w:val="000000" w:themeColor="text1"/>
          <w:sz w:val="24"/>
          <w:szCs w:val="24"/>
        </w:rPr>
        <w:t xml:space="preserve">En la publicación Corte de orejas y cola en la especie canina de Núria Cantueso, Sara Cermeño, Núria Comans, Anna Cuafras y Savina Dimitriva se </w:t>
      </w:r>
      <w:r w:rsidR="006055EA" w:rsidRPr="00EB1E44">
        <w:rPr>
          <w:rFonts w:ascii="Arial" w:eastAsia="Calibri" w:hAnsi="Arial" w:cs="Arial"/>
          <w:color w:val="000000" w:themeColor="text1"/>
          <w:sz w:val="24"/>
          <w:szCs w:val="24"/>
        </w:rPr>
        <w:t xml:space="preserve">indica que </w:t>
      </w:r>
      <w:r w:rsidR="009714C3">
        <w:rPr>
          <w:rFonts w:ascii="Arial" w:eastAsia="Calibri" w:hAnsi="Arial" w:cs="Arial"/>
          <w:color w:val="000000" w:themeColor="text1"/>
          <w:sz w:val="24"/>
          <w:szCs w:val="24"/>
        </w:rPr>
        <w:t xml:space="preserve"> respecto a la Otectomía </w:t>
      </w:r>
      <w:r w:rsidR="006055EA" w:rsidRPr="00EB1E44">
        <w:rPr>
          <w:rFonts w:ascii="Arial" w:eastAsia="Calibri" w:hAnsi="Arial" w:cs="Arial"/>
          <w:color w:val="000000" w:themeColor="text1"/>
          <w:sz w:val="24"/>
          <w:szCs w:val="24"/>
        </w:rPr>
        <w:t>algunos libros de referencia de cirugía de pequeños animales</w:t>
      </w:r>
      <w:r w:rsidR="006055EA" w:rsidRPr="000F2E0C">
        <w:rPr>
          <w:rFonts w:ascii="Arial" w:eastAsia="Calibri" w:hAnsi="Arial" w:cs="Arial"/>
          <w:color w:val="000000" w:themeColor="text1"/>
          <w:sz w:val="20"/>
          <w:szCs w:val="20"/>
        </w:rPr>
        <w:t>,</w:t>
      </w:r>
      <w:r w:rsidR="006055EA" w:rsidRPr="00EB1E44">
        <w:rPr>
          <w:rFonts w:ascii="Arial" w:eastAsia="Calibri" w:hAnsi="Arial" w:cs="Arial"/>
          <w:color w:val="000000" w:themeColor="text1"/>
          <w:sz w:val="24"/>
          <w:szCs w:val="24"/>
        </w:rPr>
        <w:t xml:space="preserve"> tales como la tercera edición de Slatter, clasifican este procedimiento como no ético e ilegal en algunas zonas. También </w:t>
      </w:r>
      <w:r w:rsidR="00187C73">
        <w:rPr>
          <w:rFonts w:ascii="Arial" w:eastAsia="Calibri" w:hAnsi="Arial" w:cs="Arial"/>
          <w:color w:val="000000" w:themeColor="text1"/>
          <w:sz w:val="24"/>
          <w:szCs w:val="24"/>
        </w:rPr>
        <w:t>en ese librose menciona</w:t>
      </w:r>
      <w:r w:rsidR="006055EA" w:rsidRPr="00EB1E44">
        <w:rPr>
          <w:rFonts w:ascii="Arial" w:eastAsia="Calibri" w:hAnsi="Arial" w:cs="Arial"/>
          <w:color w:val="000000" w:themeColor="text1"/>
          <w:sz w:val="24"/>
          <w:szCs w:val="24"/>
        </w:rPr>
        <w:t xml:space="preserve"> que la AVMA (American Veterinary Medical Association) ha tomado una postura en contra de la otectomía cosmética de modo que ni siquiera detallan la técnica quirúrgica empleada con fines estéticos.</w:t>
      </w:r>
      <w:r w:rsidR="004A17C0" w:rsidRPr="004A17C0">
        <w:rPr>
          <w:rStyle w:val="Refdenotaalpie"/>
          <w:rFonts w:ascii="Arial" w:eastAsia="Calibri" w:hAnsi="Arial" w:cs="Arial"/>
          <w:color w:val="000000" w:themeColor="text1"/>
          <w:sz w:val="20"/>
          <w:szCs w:val="20"/>
        </w:rPr>
        <w:footnoteReference w:id="12"/>
      </w:r>
      <w:r w:rsidR="006055EA" w:rsidRPr="00EB1E44">
        <w:rPr>
          <w:rFonts w:ascii="Arial" w:eastAsia="Calibri" w:hAnsi="Arial" w:cs="Arial"/>
          <w:color w:val="000000" w:themeColor="text1"/>
          <w:sz w:val="24"/>
          <w:szCs w:val="24"/>
        </w:rPr>
        <w:t xml:space="preserve"> </w:t>
      </w:r>
    </w:p>
    <w:p w:rsidR="009714C3" w:rsidRDefault="009714C3" w:rsidP="006055EA">
      <w:pPr>
        <w:jc w:val="both"/>
        <w:rPr>
          <w:rFonts w:ascii="Arial" w:eastAsia="Calibri" w:hAnsi="Arial" w:cs="Arial"/>
          <w:color w:val="000000" w:themeColor="text1"/>
          <w:sz w:val="24"/>
          <w:szCs w:val="24"/>
        </w:rPr>
      </w:pPr>
      <w:r>
        <w:rPr>
          <w:rFonts w:ascii="Arial" w:eastAsia="Calibri" w:hAnsi="Arial" w:cs="Arial"/>
          <w:color w:val="000000" w:themeColor="text1"/>
          <w:sz w:val="24"/>
          <w:szCs w:val="24"/>
        </w:rPr>
        <w:t>A continuación me permito transcibir los Contras que para los autores del texto mencionado puede traer el corte de orejas y cola en la especie canina:</w:t>
      </w:r>
    </w:p>
    <w:p w:rsidR="00DE0D3C" w:rsidRPr="009714C3" w:rsidRDefault="009714C3" w:rsidP="00DE0D3C">
      <w:pPr>
        <w:jc w:val="both"/>
        <w:rPr>
          <w:rFonts w:ascii="Arial" w:eastAsia="Calibri" w:hAnsi="Arial" w:cs="Arial"/>
          <w:b/>
          <w:bCs/>
          <w:i/>
          <w:iCs/>
          <w:color w:val="000000" w:themeColor="text1"/>
          <w:sz w:val="24"/>
          <w:szCs w:val="24"/>
        </w:rPr>
      </w:pPr>
      <w:r>
        <w:rPr>
          <w:rFonts w:ascii="Arial" w:eastAsia="Calibri" w:hAnsi="Arial" w:cs="Arial"/>
          <w:b/>
          <w:bCs/>
          <w:i/>
          <w:iCs/>
          <w:color w:val="000000" w:themeColor="text1"/>
          <w:sz w:val="24"/>
          <w:szCs w:val="24"/>
        </w:rPr>
        <w:t>“</w:t>
      </w:r>
      <w:r w:rsidR="00DE0D3C" w:rsidRPr="009714C3">
        <w:rPr>
          <w:rFonts w:ascii="Arial" w:eastAsia="Calibri" w:hAnsi="Arial" w:cs="Arial"/>
          <w:b/>
          <w:bCs/>
          <w:i/>
          <w:iCs/>
          <w:color w:val="000000" w:themeColor="text1"/>
          <w:sz w:val="24"/>
          <w:szCs w:val="24"/>
        </w:rPr>
        <w:t>Contras:</w:t>
      </w:r>
    </w:p>
    <w:p w:rsidR="00DE0D3C" w:rsidRPr="009714C3" w:rsidRDefault="00DE0D3C" w:rsidP="00DE0D3C">
      <w:pPr>
        <w:jc w:val="both"/>
        <w:rPr>
          <w:rFonts w:ascii="Arial" w:eastAsia="Calibri" w:hAnsi="Arial" w:cs="Arial"/>
          <w:i/>
          <w:iCs/>
          <w:color w:val="000000" w:themeColor="text1"/>
          <w:sz w:val="24"/>
          <w:szCs w:val="24"/>
        </w:rPr>
      </w:pPr>
      <w:r w:rsidRPr="009714C3">
        <w:rPr>
          <w:rFonts w:ascii="Arial" w:eastAsia="Calibri" w:hAnsi="Arial" w:cs="Arial"/>
          <w:i/>
          <w:iCs/>
          <w:color w:val="000000" w:themeColor="text1"/>
          <w:sz w:val="24"/>
          <w:szCs w:val="24"/>
        </w:rPr>
        <w:t>Las otectomías o caudectomías estéticas se entienden como un procedimiento que no está indicado médicamente. Estas cirugías no van a proporcionar ningún beneficio al paciente. El único beneficio lo puede llegar a obtener el propietario viendo mejorada la imagen de su mascota. Este aspecto puede no considerarse suficiente para llevar a cabo un procedimiento quirúrgico.</w:t>
      </w:r>
    </w:p>
    <w:p w:rsidR="00DE0D3C" w:rsidRPr="009714C3" w:rsidRDefault="00DE0D3C" w:rsidP="00DE0D3C">
      <w:pPr>
        <w:jc w:val="both"/>
        <w:rPr>
          <w:rFonts w:ascii="Arial" w:eastAsia="Calibri" w:hAnsi="Arial" w:cs="Arial"/>
          <w:b/>
          <w:bCs/>
          <w:i/>
          <w:iCs/>
          <w:color w:val="000000" w:themeColor="text1"/>
          <w:sz w:val="24"/>
          <w:szCs w:val="24"/>
        </w:rPr>
      </w:pPr>
      <w:r w:rsidRPr="009714C3">
        <w:rPr>
          <w:rFonts w:ascii="Arial" w:eastAsia="Calibri" w:hAnsi="Arial" w:cs="Arial"/>
          <w:b/>
          <w:bCs/>
          <w:i/>
          <w:iCs/>
          <w:color w:val="000000" w:themeColor="text1"/>
          <w:sz w:val="24"/>
          <w:szCs w:val="24"/>
        </w:rPr>
        <w:lastRenderedPageBreak/>
        <w:t>Dolor</w:t>
      </w:r>
    </w:p>
    <w:p w:rsidR="00DE0D3C" w:rsidRPr="009714C3" w:rsidRDefault="00DE0D3C" w:rsidP="00DE0D3C">
      <w:pPr>
        <w:jc w:val="both"/>
        <w:rPr>
          <w:rFonts w:ascii="Arial" w:eastAsia="Calibri" w:hAnsi="Arial" w:cs="Arial"/>
          <w:i/>
          <w:iCs/>
          <w:color w:val="000000" w:themeColor="text1"/>
          <w:sz w:val="24"/>
          <w:szCs w:val="24"/>
        </w:rPr>
      </w:pPr>
      <w:r w:rsidRPr="009714C3">
        <w:rPr>
          <w:rFonts w:ascii="Arial" w:eastAsia="Calibri" w:hAnsi="Arial" w:cs="Arial"/>
          <w:i/>
          <w:iCs/>
          <w:color w:val="000000" w:themeColor="text1"/>
          <w:sz w:val="24"/>
          <w:szCs w:val="24"/>
        </w:rPr>
        <w:t>Uno de los argumentos más fuertes en contra de la amputación de la cola es el hecho de que puede ser asociado a la presencia de neuromas y dolor crónico, o a un incremento en la sensibilidad del dolor en algunos perros. Sin embargo, esto no ha sido demostrado empíricamente. Aunque los perros sean capaces de enmascarar el dolor crónico se espera que éste afecte a su comportamiento.</w:t>
      </w:r>
    </w:p>
    <w:p w:rsidR="00DE0D3C" w:rsidRPr="009714C3" w:rsidRDefault="00DE0D3C" w:rsidP="00DE0D3C">
      <w:pPr>
        <w:jc w:val="both"/>
        <w:rPr>
          <w:rFonts w:ascii="Arial" w:eastAsia="Calibri" w:hAnsi="Arial" w:cs="Arial"/>
          <w:b/>
          <w:bCs/>
          <w:i/>
          <w:iCs/>
          <w:color w:val="000000" w:themeColor="text1"/>
          <w:sz w:val="24"/>
          <w:szCs w:val="24"/>
        </w:rPr>
      </w:pPr>
      <w:r w:rsidRPr="009714C3">
        <w:rPr>
          <w:rFonts w:ascii="Arial" w:eastAsia="Calibri" w:hAnsi="Arial" w:cs="Arial"/>
          <w:b/>
          <w:bCs/>
          <w:i/>
          <w:iCs/>
          <w:color w:val="000000" w:themeColor="text1"/>
          <w:sz w:val="24"/>
          <w:szCs w:val="24"/>
        </w:rPr>
        <w:t>Problemas de salud crónicos</w:t>
      </w:r>
    </w:p>
    <w:p w:rsidR="00DE0D3C" w:rsidRPr="009714C3" w:rsidRDefault="00DE0D3C" w:rsidP="00DE0D3C">
      <w:pPr>
        <w:jc w:val="both"/>
        <w:rPr>
          <w:rFonts w:ascii="Arial" w:eastAsia="Calibri" w:hAnsi="Arial" w:cs="Arial"/>
          <w:i/>
          <w:iCs/>
          <w:color w:val="000000" w:themeColor="text1"/>
          <w:sz w:val="24"/>
          <w:szCs w:val="24"/>
        </w:rPr>
      </w:pPr>
      <w:r w:rsidRPr="009714C3">
        <w:rPr>
          <w:rFonts w:ascii="Arial" w:eastAsia="Calibri" w:hAnsi="Arial" w:cs="Arial"/>
          <w:i/>
          <w:iCs/>
          <w:color w:val="000000" w:themeColor="text1"/>
          <w:sz w:val="24"/>
          <w:szCs w:val="24"/>
        </w:rPr>
        <w:t>Otro de los argumentos en contra del corte de colas es que se ha descrito atrofia y degeneración de la cola en algunos pacientes así como de los músculos pélvicos. Esta atrofia puede conducir a una incontinencia fecal y un compromiso de la integridad del diafragma pélvico pudiéndose producir una hernia perineal. También se han descrito casos de incontinencia urinaria.</w:t>
      </w:r>
    </w:p>
    <w:p w:rsidR="00DE0D3C" w:rsidRPr="009714C3" w:rsidRDefault="00DE0D3C" w:rsidP="00DE0D3C">
      <w:pPr>
        <w:jc w:val="both"/>
        <w:rPr>
          <w:rFonts w:ascii="Arial" w:eastAsia="Calibri" w:hAnsi="Arial" w:cs="Arial"/>
          <w:b/>
          <w:bCs/>
          <w:i/>
          <w:iCs/>
          <w:color w:val="000000" w:themeColor="text1"/>
          <w:sz w:val="24"/>
          <w:szCs w:val="24"/>
        </w:rPr>
      </w:pPr>
      <w:r w:rsidRPr="009714C3">
        <w:rPr>
          <w:rFonts w:ascii="Arial" w:eastAsia="Calibri" w:hAnsi="Arial" w:cs="Arial"/>
          <w:b/>
          <w:bCs/>
          <w:i/>
          <w:iCs/>
          <w:color w:val="000000" w:themeColor="text1"/>
          <w:sz w:val="24"/>
          <w:szCs w:val="24"/>
        </w:rPr>
        <w:t>Problemas en la locomoción</w:t>
      </w:r>
    </w:p>
    <w:p w:rsidR="00DE0D3C" w:rsidRPr="009714C3" w:rsidRDefault="00DE0D3C" w:rsidP="00DE0D3C">
      <w:pPr>
        <w:jc w:val="both"/>
        <w:rPr>
          <w:rFonts w:ascii="Arial" w:eastAsia="Calibri" w:hAnsi="Arial" w:cs="Arial"/>
          <w:i/>
          <w:iCs/>
          <w:color w:val="000000" w:themeColor="text1"/>
          <w:sz w:val="24"/>
          <w:szCs w:val="24"/>
        </w:rPr>
      </w:pPr>
      <w:r w:rsidRPr="009714C3">
        <w:rPr>
          <w:rFonts w:ascii="Arial" w:eastAsia="Calibri" w:hAnsi="Arial" w:cs="Arial"/>
          <w:i/>
          <w:iCs/>
          <w:color w:val="000000" w:themeColor="text1"/>
          <w:sz w:val="24"/>
          <w:szCs w:val="24"/>
        </w:rPr>
        <w:t>Algunos autores argumentan que la cola es un elemento importante para los perros en relación con el equilibrio y la agilidad. Dado que la mayoría de especies animales que tienen estilos de vida en los que se requiere velocidad y agilidad tienen cola, se puede llegar a pensar que esto es una ventaja evolutiva para ellos. Además, presenta una  importancia mayor en los perros destinados a ciertos trabajos o uso que en los animales de compañía. Desafortunadamente no hay estudios científicos publicados que comparen la locomoción entre perros con la cola y sin ella.</w:t>
      </w:r>
    </w:p>
    <w:p w:rsidR="00DE0D3C" w:rsidRPr="009714C3" w:rsidRDefault="00DE0D3C" w:rsidP="00DE0D3C">
      <w:pPr>
        <w:jc w:val="both"/>
        <w:rPr>
          <w:rFonts w:ascii="Arial" w:eastAsia="Calibri" w:hAnsi="Arial" w:cs="Arial"/>
          <w:b/>
          <w:bCs/>
          <w:i/>
          <w:iCs/>
          <w:color w:val="000000" w:themeColor="text1"/>
          <w:sz w:val="24"/>
          <w:szCs w:val="24"/>
        </w:rPr>
      </w:pPr>
      <w:r w:rsidRPr="009714C3">
        <w:rPr>
          <w:rFonts w:ascii="Arial" w:eastAsia="Calibri" w:hAnsi="Arial" w:cs="Arial"/>
          <w:b/>
          <w:bCs/>
          <w:i/>
          <w:iCs/>
          <w:color w:val="000000" w:themeColor="text1"/>
          <w:sz w:val="24"/>
          <w:szCs w:val="24"/>
        </w:rPr>
        <w:t>Problemas en la comunicación</w:t>
      </w:r>
    </w:p>
    <w:p w:rsidR="00DE0D3C" w:rsidRPr="009714C3" w:rsidRDefault="00DE0D3C" w:rsidP="00DE0D3C">
      <w:pPr>
        <w:jc w:val="both"/>
        <w:rPr>
          <w:rFonts w:ascii="Arial" w:eastAsia="Calibri" w:hAnsi="Arial" w:cs="Arial"/>
          <w:i/>
          <w:iCs/>
          <w:color w:val="000000" w:themeColor="text1"/>
          <w:sz w:val="24"/>
          <w:szCs w:val="24"/>
        </w:rPr>
      </w:pPr>
      <w:r w:rsidRPr="009714C3">
        <w:rPr>
          <w:rFonts w:ascii="Arial" w:eastAsia="Calibri" w:hAnsi="Arial" w:cs="Arial"/>
          <w:i/>
          <w:iCs/>
          <w:color w:val="000000" w:themeColor="text1"/>
          <w:sz w:val="24"/>
          <w:szCs w:val="24"/>
        </w:rPr>
        <w:t>Los perros utilizan la cola para comunicarse socialmente entre ellos de manera que un perro que no disponga de ella, puede tener desventajas sociales. Se dice que los perros que tienen la cola amputada tienen comportamientos compensatorios como puede ser el movimiento del tercio posterior. Además, cabe la posibilidad de la existencia de mal entendidos entre animales de la misma raza, sin embargo no hay estudios que lo demuestren. La comunicación con los humanos también puede verse afectada, ya que por ejemplo, los niños pueden tener miedo a perros sin cola debido a que asocian el movimiento de ésta a que está contento.</w:t>
      </w:r>
    </w:p>
    <w:p w:rsidR="00DE0D3C" w:rsidRPr="009714C3" w:rsidRDefault="00DE0D3C" w:rsidP="00DE0D3C">
      <w:pPr>
        <w:jc w:val="both"/>
        <w:rPr>
          <w:rFonts w:ascii="Arial" w:eastAsia="Calibri" w:hAnsi="Arial" w:cs="Arial"/>
          <w:b/>
          <w:bCs/>
          <w:i/>
          <w:iCs/>
          <w:color w:val="000000" w:themeColor="text1"/>
          <w:sz w:val="24"/>
          <w:szCs w:val="24"/>
        </w:rPr>
      </w:pPr>
      <w:r w:rsidRPr="009714C3">
        <w:rPr>
          <w:rFonts w:ascii="Arial" w:eastAsia="Calibri" w:hAnsi="Arial" w:cs="Arial"/>
          <w:b/>
          <w:bCs/>
          <w:i/>
          <w:iCs/>
          <w:color w:val="000000" w:themeColor="text1"/>
          <w:sz w:val="24"/>
          <w:szCs w:val="24"/>
        </w:rPr>
        <w:t>Riesgo perioperatorio</w:t>
      </w:r>
    </w:p>
    <w:p w:rsidR="00DE0D3C" w:rsidRPr="009714C3" w:rsidRDefault="00DE0D3C" w:rsidP="00DE0D3C">
      <w:pPr>
        <w:jc w:val="both"/>
        <w:rPr>
          <w:rFonts w:ascii="Arial" w:eastAsia="Calibri" w:hAnsi="Arial" w:cs="Arial"/>
          <w:i/>
          <w:iCs/>
          <w:color w:val="000000" w:themeColor="text1"/>
          <w:sz w:val="24"/>
          <w:szCs w:val="24"/>
        </w:rPr>
      </w:pPr>
      <w:r w:rsidRPr="009714C3">
        <w:rPr>
          <w:rFonts w:ascii="Arial" w:eastAsia="Calibri" w:hAnsi="Arial" w:cs="Arial"/>
          <w:i/>
          <w:iCs/>
          <w:color w:val="000000" w:themeColor="text1"/>
          <w:sz w:val="24"/>
          <w:szCs w:val="24"/>
        </w:rPr>
        <w:t>La realización de cualquier procedimiento quirúrgico pone en riesgo la vida del animal,</w:t>
      </w:r>
      <w:r w:rsidR="001E510E"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ya que se le somete a anestesia general, y se considera un riesgo innecesario cuando la</w:t>
      </w:r>
      <w:r w:rsidR="001E510E"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cirugía está destinada solo a fines estéticos. Teniendo en cuenta que muchas veces</w:t>
      </w:r>
      <w:r w:rsidR="001E510E"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este procedimiento no se realiza por un veterinario cualificado (sin anestesia general,</w:t>
      </w:r>
      <w:r w:rsidR="001E510E"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analgesia y asepsia), existe un mayor riesgo de complicaciones durante y después del</w:t>
      </w:r>
      <w:r w:rsidR="001E510E"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procedimiento, poniendo en peligro la salud del animal. Muchas veces éstas</w:t>
      </w:r>
      <w:r w:rsidR="001E510E"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intervenciones se consideran “actos de mutilación” y se comparan e igualan a las</w:t>
      </w:r>
      <w:r w:rsidR="001E510E"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cirugías que suprimen el ladrido, amputación del espolón, y resección de uñas y</w:t>
      </w:r>
      <w:r w:rsidR="001E510E"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terceras falanges en gato.</w:t>
      </w:r>
    </w:p>
    <w:p w:rsidR="00DE0D3C" w:rsidRPr="009714C3" w:rsidRDefault="00DE0D3C" w:rsidP="00DE0D3C">
      <w:pPr>
        <w:jc w:val="both"/>
        <w:rPr>
          <w:rFonts w:ascii="Arial" w:eastAsia="Calibri" w:hAnsi="Arial" w:cs="Arial"/>
          <w:b/>
          <w:bCs/>
          <w:i/>
          <w:iCs/>
          <w:color w:val="000000" w:themeColor="text1"/>
          <w:sz w:val="24"/>
          <w:szCs w:val="24"/>
        </w:rPr>
      </w:pPr>
      <w:r w:rsidRPr="009714C3">
        <w:rPr>
          <w:rFonts w:ascii="Arial" w:eastAsia="Calibri" w:hAnsi="Arial" w:cs="Arial"/>
          <w:b/>
          <w:bCs/>
          <w:i/>
          <w:iCs/>
          <w:color w:val="000000" w:themeColor="text1"/>
          <w:sz w:val="24"/>
          <w:szCs w:val="24"/>
        </w:rPr>
        <w:lastRenderedPageBreak/>
        <w:t>Infecciones y problemas en la cicatrización</w:t>
      </w:r>
    </w:p>
    <w:p w:rsidR="00DE0D3C" w:rsidRPr="009714C3" w:rsidRDefault="00DE0D3C" w:rsidP="00DE0D3C">
      <w:pPr>
        <w:jc w:val="both"/>
        <w:rPr>
          <w:rFonts w:ascii="Arial" w:eastAsia="Calibri" w:hAnsi="Arial" w:cs="Arial"/>
          <w:i/>
          <w:iCs/>
          <w:color w:val="000000" w:themeColor="text1"/>
          <w:sz w:val="24"/>
          <w:szCs w:val="24"/>
        </w:rPr>
      </w:pPr>
      <w:r w:rsidRPr="009714C3">
        <w:rPr>
          <w:rFonts w:ascii="Arial" w:eastAsia="Calibri" w:hAnsi="Arial" w:cs="Arial"/>
          <w:i/>
          <w:iCs/>
          <w:color w:val="000000" w:themeColor="text1"/>
          <w:sz w:val="24"/>
          <w:szCs w:val="24"/>
        </w:rPr>
        <w:t>Al igual que con cualquier procedimiento quirúrgico, existe la posibilidad de</w:t>
      </w:r>
      <w:r w:rsidR="009714C3"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complicaciones como sangrado excesivo, infección y necrosis. La herida puede</w:t>
      </w:r>
      <w:r w:rsidR="009714C3"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infectarse después de la cirugía, sobre todo si las condiciones higiénicas y de</w:t>
      </w:r>
      <w:r w:rsidR="009714C3"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esterilidad no son las correctas. Además también puede haber problemas en la</w:t>
      </w:r>
      <w:r w:rsidR="009714C3"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cicatrización, la herida puede abrirse continuamente sobre todo si cachorro está en</w:t>
      </w:r>
      <w:r w:rsidR="009714C3" w:rsidRPr="009714C3">
        <w:rPr>
          <w:rFonts w:ascii="Arial" w:eastAsia="Calibri" w:hAnsi="Arial" w:cs="Arial"/>
          <w:i/>
          <w:iCs/>
          <w:color w:val="000000" w:themeColor="text1"/>
          <w:sz w:val="24"/>
          <w:szCs w:val="24"/>
        </w:rPr>
        <w:t xml:space="preserve"> </w:t>
      </w:r>
      <w:r w:rsidRPr="009714C3">
        <w:rPr>
          <w:rFonts w:ascii="Arial" w:eastAsia="Calibri" w:hAnsi="Arial" w:cs="Arial"/>
          <w:i/>
          <w:iCs/>
          <w:color w:val="000000" w:themeColor="text1"/>
          <w:sz w:val="24"/>
          <w:szCs w:val="24"/>
        </w:rPr>
        <w:t>compañía de los demás cachorros de la camada.</w:t>
      </w:r>
      <w:r w:rsidR="009714C3">
        <w:rPr>
          <w:rFonts w:ascii="Arial" w:eastAsia="Calibri" w:hAnsi="Arial" w:cs="Arial"/>
          <w:i/>
          <w:iCs/>
          <w:color w:val="000000" w:themeColor="text1"/>
          <w:sz w:val="24"/>
          <w:szCs w:val="24"/>
        </w:rPr>
        <w:t>”</w:t>
      </w:r>
      <w:r w:rsidR="009714C3" w:rsidRPr="00FE5E60">
        <w:rPr>
          <w:rStyle w:val="Refdenotaalpie"/>
          <w:rFonts w:ascii="Arial" w:eastAsia="Calibri" w:hAnsi="Arial" w:cs="Arial"/>
          <w:i/>
          <w:iCs/>
          <w:color w:val="000000" w:themeColor="text1"/>
          <w:sz w:val="20"/>
          <w:szCs w:val="20"/>
        </w:rPr>
        <w:footnoteReference w:id="13"/>
      </w:r>
    </w:p>
    <w:p w:rsidR="00DE0D3C" w:rsidRDefault="00DE0D3C" w:rsidP="006055EA">
      <w:pPr>
        <w:jc w:val="both"/>
        <w:rPr>
          <w:rFonts w:ascii="Arial" w:eastAsia="Calibri" w:hAnsi="Arial" w:cs="Arial"/>
          <w:color w:val="000000" w:themeColor="text1"/>
          <w:sz w:val="24"/>
          <w:szCs w:val="24"/>
        </w:rPr>
      </w:pPr>
    </w:p>
    <w:p w:rsidR="00EC162F" w:rsidRPr="00EC162F" w:rsidRDefault="00EC162F" w:rsidP="00EC162F">
      <w:pPr>
        <w:jc w:val="center"/>
        <w:rPr>
          <w:rFonts w:ascii="Arial" w:eastAsia="Calibri" w:hAnsi="Arial" w:cs="Arial"/>
          <w:b/>
          <w:bCs/>
          <w:color w:val="000000" w:themeColor="text1"/>
          <w:sz w:val="24"/>
          <w:szCs w:val="24"/>
        </w:rPr>
      </w:pPr>
      <w:r w:rsidRPr="00EC162F">
        <w:rPr>
          <w:rFonts w:ascii="Arial" w:eastAsia="Calibri" w:hAnsi="Arial" w:cs="Arial"/>
          <w:b/>
          <w:bCs/>
          <w:color w:val="000000" w:themeColor="text1"/>
          <w:sz w:val="24"/>
          <w:szCs w:val="24"/>
        </w:rPr>
        <w:t>CAUSALES DE IMPEDIMENTO</w:t>
      </w:r>
    </w:p>
    <w:p w:rsidR="00EC162F" w:rsidRPr="00EC162F" w:rsidRDefault="00EC162F" w:rsidP="00EC162F">
      <w:pPr>
        <w:jc w:val="both"/>
        <w:rPr>
          <w:rFonts w:ascii="Arial" w:eastAsia="Calibri" w:hAnsi="Arial" w:cs="Arial"/>
          <w:color w:val="000000" w:themeColor="text1"/>
          <w:sz w:val="24"/>
          <w:szCs w:val="24"/>
        </w:rPr>
      </w:pPr>
    </w:p>
    <w:p w:rsidR="00EC162F" w:rsidRPr="000519E4" w:rsidRDefault="00EC162F" w:rsidP="00EC162F">
      <w:pPr>
        <w:jc w:val="both"/>
        <w:rPr>
          <w:rFonts w:ascii="Arial" w:eastAsia="Calibri" w:hAnsi="Arial" w:cs="Arial"/>
          <w:color w:val="000000" w:themeColor="text1"/>
          <w:sz w:val="24"/>
          <w:szCs w:val="24"/>
        </w:rPr>
      </w:pPr>
      <w:r w:rsidRPr="00EC162F">
        <w:rPr>
          <w:rFonts w:ascii="Arial" w:eastAsia="Calibri" w:hAnsi="Arial" w:cs="Arial"/>
          <w:color w:val="000000" w:themeColor="text1"/>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rsidR="00DE0D3C" w:rsidRDefault="00DE0D3C" w:rsidP="006055EA">
      <w:pPr>
        <w:jc w:val="both"/>
        <w:rPr>
          <w:rFonts w:ascii="Arial" w:eastAsia="Calibri" w:hAnsi="Arial" w:cs="Arial"/>
          <w:color w:val="000000" w:themeColor="text1"/>
          <w:sz w:val="24"/>
          <w:szCs w:val="24"/>
        </w:rPr>
      </w:pPr>
    </w:p>
    <w:p w:rsidR="00DE0D3C" w:rsidRDefault="00DE0D3C" w:rsidP="006055EA">
      <w:pPr>
        <w:jc w:val="both"/>
        <w:rPr>
          <w:rFonts w:ascii="Arial" w:eastAsia="Calibri" w:hAnsi="Arial" w:cs="Arial"/>
          <w:color w:val="000000" w:themeColor="text1"/>
          <w:sz w:val="24"/>
          <w:szCs w:val="24"/>
        </w:rPr>
      </w:pPr>
    </w:p>
    <w:p w:rsidR="00460065" w:rsidRPr="00EB1E44" w:rsidRDefault="00460065" w:rsidP="006055EA">
      <w:pPr>
        <w:jc w:val="both"/>
        <w:rPr>
          <w:rFonts w:ascii="Arial" w:eastAsia="Calibri" w:hAnsi="Arial" w:cs="Arial"/>
          <w:color w:val="000000" w:themeColor="text1"/>
          <w:sz w:val="24"/>
          <w:szCs w:val="24"/>
        </w:rPr>
      </w:pPr>
      <w:r w:rsidRPr="00EB1E44">
        <w:rPr>
          <w:rFonts w:ascii="Arial" w:eastAsia="Calibri" w:hAnsi="Arial" w:cs="Arial"/>
          <w:color w:val="000000" w:themeColor="text1"/>
          <w:sz w:val="24"/>
          <w:szCs w:val="24"/>
        </w:rPr>
        <w:t>Atentamente,</w:t>
      </w:r>
    </w:p>
    <w:p w:rsidR="00460065" w:rsidRPr="00EB1E44" w:rsidRDefault="00460065" w:rsidP="006055EA">
      <w:pPr>
        <w:jc w:val="both"/>
        <w:rPr>
          <w:rFonts w:ascii="Arial" w:eastAsia="Calibri" w:hAnsi="Arial" w:cs="Arial"/>
          <w:color w:val="000000" w:themeColor="text1"/>
          <w:sz w:val="24"/>
          <w:szCs w:val="24"/>
        </w:rPr>
      </w:pPr>
    </w:p>
    <w:p w:rsidR="00460065" w:rsidRPr="00EB1E44" w:rsidRDefault="00460065" w:rsidP="00460065">
      <w:pPr>
        <w:spacing w:line="240" w:lineRule="auto"/>
        <w:jc w:val="both"/>
        <w:rPr>
          <w:rFonts w:ascii="Arial" w:eastAsia="Calibri" w:hAnsi="Arial" w:cs="Arial"/>
          <w:b/>
          <w:color w:val="000000" w:themeColor="text1"/>
          <w:sz w:val="24"/>
          <w:szCs w:val="24"/>
        </w:rPr>
      </w:pPr>
      <w:r w:rsidRPr="00EB1E44">
        <w:rPr>
          <w:rFonts w:ascii="Arial" w:eastAsia="Calibri" w:hAnsi="Arial" w:cs="Arial"/>
          <w:b/>
          <w:color w:val="000000" w:themeColor="text1"/>
          <w:sz w:val="24"/>
          <w:szCs w:val="24"/>
        </w:rPr>
        <w:t>FABIÁN DÍAZ PLATA</w:t>
      </w:r>
      <w:r w:rsidR="002F046C">
        <w:rPr>
          <w:rFonts w:ascii="Arial" w:eastAsia="Calibri" w:hAnsi="Arial" w:cs="Arial"/>
          <w:b/>
          <w:color w:val="000000" w:themeColor="text1"/>
          <w:sz w:val="24"/>
          <w:szCs w:val="24"/>
        </w:rPr>
        <w:t xml:space="preserve">                              JUAN CARLOS LOZADA</w:t>
      </w:r>
    </w:p>
    <w:p w:rsidR="00460065" w:rsidRPr="00EB1E44" w:rsidRDefault="00460065" w:rsidP="00460065">
      <w:pPr>
        <w:spacing w:line="240" w:lineRule="auto"/>
        <w:jc w:val="both"/>
        <w:rPr>
          <w:rFonts w:ascii="Arial" w:eastAsia="Calibri" w:hAnsi="Arial" w:cs="Arial"/>
          <w:color w:val="000000" w:themeColor="text1"/>
          <w:sz w:val="24"/>
          <w:szCs w:val="24"/>
        </w:rPr>
      </w:pPr>
      <w:r w:rsidRPr="00EB1E44">
        <w:rPr>
          <w:rFonts w:ascii="Arial" w:eastAsia="Calibri" w:hAnsi="Arial" w:cs="Arial"/>
          <w:color w:val="000000" w:themeColor="text1"/>
          <w:sz w:val="24"/>
          <w:szCs w:val="24"/>
        </w:rPr>
        <w:t>Representante a la Cámara</w:t>
      </w:r>
      <w:r w:rsidR="002F046C">
        <w:rPr>
          <w:rFonts w:ascii="Arial" w:eastAsia="Calibri" w:hAnsi="Arial" w:cs="Arial"/>
          <w:color w:val="000000" w:themeColor="text1"/>
          <w:sz w:val="24"/>
          <w:szCs w:val="24"/>
        </w:rPr>
        <w:t xml:space="preserve">                     Representante a la Cámara</w:t>
      </w:r>
    </w:p>
    <w:p w:rsidR="00460065" w:rsidRPr="00EB1E44" w:rsidRDefault="00460065" w:rsidP="00460065">
      <w:pPr>
        <w:spacing w:line="240" w:lineRule="auto"/>
        <w:jc w:val="both"/>
        <w:rPr>
          <w:rFonts w:ascii="Arial" w:eastAsia="Calibri" w:hAnsi="Arial" w:cs="Arial"/>
          <w:color w:val="000000" w:themeColor="text1"/>
          <w:sz w:val="24"/>
          <w:szCs w:val="24"/>
        </w:rPr>
      </w:pPr>
      <w:r w:rsidRPr="00EB1E44">
        <w:rPr>
          <w:rFonts w:ascii="Arial" w:eastAsia="Calibri" w:hAnsi="Arial" w:cs="Arial"/>
          <w:color w:val="000000" w:themeColor="text1"/>
          <w:sz w:val="24"/>
          <w:szCs w:val="24"/>
        </w:rPr>
        <w:t>Departamento de Santander</w:t>
      </w:r>
      <w:r w:rsidR="002F046C">
        <w:rPr>
          <w:rFonts w:ascii="Arial" w:eastAsia="Calibri" w:hAnsi="Arial" w:cs="Arial"/>
          <w:color w:val="000000" w:themeColor="text1"/>
          <w:sz w:val="24"/>
          <w:szCs w:val="24"/>
        </w:rPr>
        <w:t xml:space="preserve">                    Bogotá D.C.</w:t>
      </w:r>
    </w:p>
    <w:p w:rsidR="00460065" w:rsidRPr="00EB1E44" w:rsidRDefault="00460065" w:rsidP="006055EA">
      <w:pPr>
        <w:jc w:val="both"/>
        <w:rPr>
          <w:rFonts w:ascii="Arial" w:eastAsia="Calibri" w:hAnsi="Arial" w:cs="Arial"/>
          <w:color w:val="000000" w:themeColor="text1"/>
          <w:sz w:val="24"/>
          <w:szCs w:val="24"/>
        </w:rPr>
      </w:pPr>
    </w:p>
    <w:sectPr w:rsidR="00460065" w:rsidRPr="00EB1E44" w:rsidSect="00A50D31">
      <w:headerReference w:type="default" r:id="rId8"/>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631" w:rsidRDefault="005D6631" w:rsidP="00307E2E">
      <w:pPr>
        <w:spacing w:after="0" w:line="240" w:lineRule="auto"/>
      </w:pPr>
      <w:r>
        <w:separator/>
      </w:r>
    </w:p>
  </w:endnote>
  <w:endnote w:type="continuationSeparator" w:id="0">
    <w:p w:rsidR="005D6631" w:rsidRDefault="005D6631"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631" w:rsidRDefault="005D6631" w:rsidP="00307E2E">
      <w:pPr>
        <w:spacing w:after="0" w:line="240" w:lineRule="auto"/>
      </w:pPr>
      <w:r>
        <w:separator/>
      </w:r>
    </w:p>
  </w:footnote>
  <w:footnote w:type="continuationSeparator" w:id="0">
    <w:p w:rsidR="005D6631" w:rsidRDefault="005D6631" w:rsidP="00307E2E">
      <w:pPr>
        <w:spacing w:after="0" w:line="240" w:lineRule="auto"/>
      </w:pPr>
      <w:r>
        <w:continuationSeparator/>
      </w:r>
    </w:p>
  </w:footnote>
  <w:footnote w:id="1">
    <w:p w:rsidR="00D901E7" w:rsidRPr="005436A3" w:rsidRDefault="00D901E7" w:rsidP="00D901E7">
      <w:pPr>
        <w:rPr>
          <w:rFonts w:ascii="Arial" w:eastAsia="Times New Roman" w:hAnsi="Arial" w:cs="Arial"/>
          <w:sz w:val="20"/>
          <w:szCs w:val="20"/>
          <w:lang w:eastAsia="es-ES_tradnl"/>
        </w:rPr>
      </w:pPr>
      <w:r w:rsidRPr="005436A3">
        <w:rPr>
          <w:rStyle w:val="Refdenotaalpie"/>
          <w:rFonts w:ascii="Arial" w:hAnsi="Arial" w:cs="Arial"/>
          <w:sz w:val="20"/>
          <w:szCs w:val="20"/>
        </w:rPr>
        <w:footnoteRef/>
      </w:r>
      <w:r w:rsidRPr="005436A3">
        <w:rPr>
          <w:rFonts w:ascii="Arial" w:hAnsi="Arial" w:cs="Arial"/>
          <w:sz w:val="20"/>
          <w:szCs w:val="20"/>
        </w:rPr>
        <w:t xml:space="preserve"> </w:t>
      </w:r>
      <w:r w:rsidRPr="005436A3">
        <w:rPr>
          <w:rFonts w:ascii="Arial" w:hAnsi="Arial" w:cs="Arial"/>
          <w:sz w:val="20"/>
          <w:szCs w:val="20"/>
          <w:lang w:val="es-ES"/>
        </w:rPr>
        <w:t xml:space="preserve">Tomado de: </w:t>
      </w:r>
      <w:hyperlink r:id="rId1" w:history="1">
        <w:r w:rsidRPr="005436A3">
          <w:rPr>
            <w:rFonts w:ascii="Arial" w:eastAsia="Times New Roman" w:hAnsi="Arial" w:cs="Arial"/>
            <w:color w:val="0000FF"/>
            <w:sz w:val="20"/>
            <w:szCs w:val="20"/>
            <w:u w:val="single"/>
            <w:lang w:eastAsia="es-ES_tradnl"/>
          </w:rPr>
          <w:t>http://www.filosofia.org/cod/c1977ani.htm</w:t>
        </w:r>
      </w:hyperlink>
      <w:r w:rsidRPr="005436A3">
        <w:rPr>
          <w:rFonts w:ascii="Arial" w:eastAsia="Times New Roman" w:hAnsi="Arial" w:cs="Arial"/>
          <w:sz w:val="20"/>
          <w:szCs w:val="20"/>
          <w:lang w:eastAsia="es-ES_tradnl"/>
        </w:rPr>
        <w:t>, consultado el 07/07/2020.</w:t>
      </w:r>
    </w:p>
    <w:p w:rsidR="00D901E7" w:rsidRPr="00D901E7" w:rsidRDefault="00D901E7">
      <w:pPr>
        <w:pStyle w:val="Textonotapie"/>
        <w:rPr>
          <w:lang w:val="es-ES"/>
        </w:rPr>
      </w:pPr>
    </w:p>
  </w:footnote>
  <w:footnote w:id="2">
    <w:p w:rsidR="001F1A67" w:rsidRPr="004C617B" w:rsidRDefault="001F1A67" w:rsidP="0008303D">
      <w:pPr>
        <w:rPr>
          <w:rFonts w:ascii="Arial" w:eastAsia="Times New Roman" w:hAnsi="Arial" w:cs="Arial"/>
          <w:sz w:val="20"/>
          <w:szCs w:val="20"/>
          <w:lang w:eastAsia="es-ES_tradnl"/>
        </w:rPr>
      </w:pPr>
      <w:r w:rsidRPr="004C617B">
        <w:rPr>
          <w:rStyle w:val="Refdenotaalpie"/>
          <w:rFonts w:ascii="Arial" w:hAnsi="Arial" w:cs="Arial"/>
          <w:sz w:val="20"/>
          <w:szCs w:val="20"/>
        </w:rPr>
        <w:footnoteRef/>
      </w:r>
      <w:r w:rsidRPr="004C617B">
        <w:rPr>
          <w:rFonts w:ascii="Arial" w:hAnsi="Arial" w:cs="Arial"/>
          <w:sz w:val="20"/>
          <w:szCs w:val="20"/>
        </w:rPr>
        <w:t xml:space="preserve"> </w:t>
      </w:r>
      <w:r w:rsidRPr="004C617B">
        <w:rPr>
          <w:rFonts w:ascii="Arial" w:hAnsi="Arial" w:cs="Arial"/>
          <w:sz w:val="20"/>
          <w:szCs w:val="20"/>
          <w:lang w:val="es-ES"/>
        </w:rPr>
        <w:t xml:space="preserve">Disponible en: </w:t>
      </w:r>
      <w:hyperlink r:id="rId2" w:history="1">
        <w:r w:rsidRPr="004C617B">
          <w:rPr>
            <w:rFonts w:ascii="Arial" w:eastAsia="Times New Roman" w:hAnsi="Arial" w:cs="Arial"/>
            <w:color w:val="0000FF"/>
            <w:sz w:val="20"/>
            <w:szCs w:val="20"/>
            <w:u w:val="single"/>
            <w:lang w:eastAsia="es-ES_tradnl"/>
          </w:rPr>
          <w:t>http://www.proteccionanimalbogota.gov.co/transparencia/marco-legal/normatividad/acuerdo-531-2013</w:t>
        </w:r>
      </w:hyperlink>
    </w:p>
  </w:footnote>
  <w:footnote w:id="3">
    <w:p w:rsidR="001F1A67" w:rsidRPr="004C617B" w:rsidRDefault="001F1A67" w:rsidP="007A4279">
      <w:pPr>
        <w:rPr>
          <w:rFonts w:ascii="Arial" w:eastAsia="Times New Roman" w:hAnsi="Arial" w:cs="Arial"/>
          <w:sz w:val="20"/>
          <w:szCs w:val="20"/>
          <w:lang w:eastAsia="es-ES_tradnl"/>
        </w:rPr>
      </w:pPr>
      <w:r w:rsidRPr="004C617B">
        <w:rPr>
          <w:rStyle w:val="Refdenotaalpie"/>
          <w:rFonts w:ascii="Arial" w:hAnsi="Arial" w:cs="Arial"/>
          <w:sz w:val="20"/>
          <w:szCs w:val="20"/>
        </w:rPr>
        <w:footnoteRef/>
      </w:r>
      <w:r w:rsidRPr="004C617B">
        <w:rPr>
          <w:rFonts w:ascii="Arial" w:hAnsi="Arial" w:cs="Arial"/>
          <w:sz w:val="20"/>
          <w:szCs w:val="20"/>
        </w:rPr>
        <w:t xml:space="preserve"> </w:t>
      </w:r>
      <w:r w:rsidRPr="004C617B">
        <w:rPr>
          <w:rFonts w:ascii="Arial" w:hAnsi="Arial" w:cs="Arial"/>
          <w:sz w:val="20"/>
          <w:szCs w:val="20"/>
          <w:lang w:val="es-ES"/>
        </w:rPr>
        <w:t xml:space="preserve">Disponible en: </w:t>
      </w:r>
      <w:hyperlink r:id="rId3" w:history="1">
        <w:r w:rsidRPr="004C617B">
          <w:rPr>
            <w:rFonts w:ascii="Arial" w:eastAsia="Times New Roman" w:hAnsi="Arial" w:cs="Arial"/>
            <w:color w:val="0000FF"/>
            <w:sz w:val="20"/>
            <w:szCs w:val="20"/>
            <w:u w:val="single"/>
            <w:lang w:eastAsia="es-ES_tradnl"/>
          </w:rPr>
          <w:t>https://www.alcaldiabogota.gov.co/sisjur/normas/Norma1.jsp?i=55930</w:t>
        </w:r>
      </w:hyperlink>
    </w:p>
  </w:footnote>
  <w:footnote w:id="4">
    <w:p w:rsidR="007A4279" w:rsidRPr="004C617B" w:rsidRDefault="007A4279" w:rsidP="004C617B">
      <w:pPr>
        <w:rPr>
          <w:rFonts w:ascii="Arial" w:eastAsia="Times New Roman" w:hAnsi="Arial" w:cs="Arial"/>
          <w:sz w:val="20"/>
          <w:szCs w:val="20"/>
          <w:lang w:eastAsia="es-ES_tradnl"/>
        </w:rPr>
      </w:pPr>
      <w:r w:rsidRPr="004C617B">
        <w:rPr>
          <w:rStyle w:val="Refdenotaalpie"/>
          <w:rFonts w:ascii="Arial" w:hAnsi="Arial" w:cs="Arial"/>
          <w:sz w:val="20"/>
          <w:szCs w:val="20"/>
        </w:rPr>
        <w:footnoteRef/>
      </w:r>
      <w:r w:rsidRPr="004C617B">
        <w:rPr>
          <w:rFonts w:ascii="Arial" w:hAnsi="Arial" w:cs="Arial"/>
          <w:sz w:val="20"/>
          <w:szCs w:val="20"/>
        </w:rPr>
        <w:t xml:space="preserve"> </w:t>
      </w:r>
      <w:r w:rsidRPr="004C617B">
        <w:rPr>
          <w:rFonts w:ascii="Arial" w:hAnsi="Arial" w:cs="Arial"/>
          <w:sz w:val="20"/>
          <w:szCs w:val="20"/>
          <w:lang w:val="es-ES"/>
        </w:rPr>
        <w:t xml:space="preserve">Disponibles en: </w:t>
      </w:r>
      <w:hyperlink r:id="rId4" w:history="1">
        <w:r w:rsidRPr="004C617B">
          <w:rPr>
            <w:rFonts w:ascii="Arial" w:eastAsia="Times New Roman" w:hAnsi="Arial" w:cs="Arial"/>
            <w:color w:val="0000FF"/>
            <w:sz w:val="20"/>
            <w:szCs w:val="20"/>
            <w:u w:val="single"/>
            <w:lang w:eastAsia="es-ES_tradnl"/>
          </w:rPr>
          <w:t>http://www.parquesnacionales.gov.co/portal/es/normatividad/marco-normativo-del-sistema-de-parques-nacionales-naturales/resoluciones/</w:t>
        </w:r>
      </w:hyperlink>
    </w:p>
  </w:footnote>
  <w:footnote w:id="5">
    <w:p w:rsidR="00287339" w:rsidRPr="004C617B" w:rsidRDefault="00287339" w:rsidP="004C617B">
      <w:pPr>
        <w:rPr>
          <w:rFonts w:ascii="Times New Roman" w:eastAsia="Times New Roman" w:hAnsi="Times New Roman" w:cs="Times New Roman"/>
          <w:sz w:val="24"/>
          <w:szCs w:val="24"/>
          <w:lang w:eastAsia="es-ES_tradnl"/>
        </w:rPr>
      </w:pPr>
      <w:r w:rsidRPr="004C617B">
        <w:rPr>
          <w:rStyle w:val="Refdenotaalpie"/>
          <w:rFonts w:ascii="Arial" w:hAnsi="Arial" w:cs="Arial"/>
          <w:sz w:val="20"/>
          <w:szCs w:val="20"/>
        </w:rPr>
        <w:footnoteRef/>
      </w:r>
      <w:r w:rsidRPr="004C617B">
        <w:rPr>
          <w:rFonts w:ascii="Arial" w:hAnsi="Arial" w:cs="Arial"/>
          <w:sz w:val="20"/>
          <w:szCs w:val="20"/>
        </w:rPr>
        <w:t xml:space="preserve"> </w:t>
      </w:r>
      <w:r w:rsidR="004C617B" w:rsidRPr="004C617B">
        <w:rPr>
          <w:rFonts w:ascii="Arial" w:hAnsi="Arial" w:cs="Arial"/>
          <w:sz w:val="20"/>
          <w:szCs w:val="20"/>
        </w:rPr>
        <w:t xml:space="preserve">Tomado de: </w:t>
      </w:r>
      <w:hyperlink r:id="rId5" w:history="1">
        <w:r w:rsidR="004C617B" w:rsidRPr="004C617B">
          <w:rPr>
            <w:rFonts w:ascii="Arial" w:eastAsia="Times New Roman" w:hAnsi="Arial" w:cs="Arial"/>
            <w:color w:val="0000FF"/>
            <w:sz w:val="20"/>
            <w:szCs w:val="20"/>
            <w:u w:val="single"/>
            <w:lang w:eastAsia="es-ES_tradnl"/>
          </w:rPr>
          <w:t>https://revistas.uexternado.edu.co/index.php/opera/article/view/5858/7682</w:t>
        </w:r>
      </w:hyperlink>
    </w:p>
  </w:footnote>
  <w:footnote w:id="6">
    <w:p w:rsidR="006055EA" w:rsidRPr="006F73EE" w:rsidRDefault="006055EA" w:rsidP="004A17C0">
      <w:pPr>
        <w:pStyle w:val="Textonotapie"/>
        <w:jc w:val="both"/>
        <w:rPr>
          <w:rFonts w:ascii="Arial" w:hAnsi="Arial" w:cs="Arial"/>
        </w:rPr>
      </w:pPr>
      <w:r w:rsidRPr="006F73EE">
        <w:rPr>
          <w:rStyle w:val="Refdenotaalpie"/>
          <w:rFonts w:ascii="Arial" w:hAnsi="Arial" w:cs="Arial"/>
        </w:rPr>
        <w:footnoteRef/>
      </w:r>
      <w:r w:rsidRPr="006F73EE">
        <w:rPr>
          <w:rFonts w:ascii="Arial" w:hAnsi="Arial" w:cs="Arial"/>
        </w:rPr>
        <w:t xml:space="preserve"> Sentencia C</w:t>
      </w:r>
      <w:r w:rsidR="00C75F7C" w:rsidRPr="006F73EE">
        <w:rPr>
          <w:rFonts w:ascii="Arial" w:hAnsi="Arial" w:cs="Arial"/>
        </w:rPr>
        <w:t>-</w:t>
      </w:r>
      <w:r w:rsidRPr="006F73EE">
        <w:rPr>
          <w:rFonts w:ascii="Arial" w:hAnsi="Arial" w:cs="Arial"/>
        </w:rPr>
        <w:t>048</w:t>
      </w:r>
      <w:r w:rsidR="00C75F7C" w:rsidRPr="006F73EE">
        <w:rPr>
          <w:rFonts w:ascii="Arial" w:hAnsi="Arial" w:cs="Arial"/>
        </w:rPr>
        <w:t>/</w:t>
      </w:r>
      <w:r w:rsidRPr="006F73EE">
        <w:rPr>
          <w:rFonts w:ascii="Arial" w:hAnsi="Arial" w:cs="Arial"/>
        </w:rPr>
        <w:t>2017</w:t>
      </w:r>
    </w:p>
  </w:footnote>
  <w:footnote w:id="7">
    <w:p w:rsidR="006055EA" w:rsidRPr="006F73EE" w:rsidRDefault="006055EA" w:rsidP="004A17C0">
      <w:pPr>
        <w:pStyle w:val="Textonotapie"/>
        <w:jc w:val="both"/>
        <w:rPr>
          <w:rFonts w:ascii="Arial" w:hAnsi="Arial" w:cs="Arial"/>
        </w:rPr>
      </w:pPr>
      <w:r w:rsidRPr="006F73EE">
        <w:rPr>
          <w:rStyle w:val="Refdenotaalpie"/>
          <w:rFonts w:ascii="Arial" w:hAnsi="Arial" w:cs="Arial"/>
        </w:rPr>
        <w:footnoteRef/>
      </w:r>
      <w:r w:rsidRPr="006F73EE">
        <w:rPr>
          <w:rFonts w:ascii="Arial" w:hAnsi="Arial" w:cs="Arial"/>
        </w:rPr>
        <w:t xml:space="preserve"> </w:t>
      </w:r>
      <w:r w:rsidR="00554575" w:rsidRPr="006F73EE">
        <w:rPr>
          <w:rFonts w:ascii="Arial" w:hAnsi="Arial" w:cs="Arial"/>
        </w:rPr>
        <w:t>Concepto Facultad de Derecho de la Universidad de Antioquia en la</w:t>
      </w:r>
      <w:r w:rsidRPr="006F73EE">
        <w:rPr>
          <w:rFonts w:ascii="Arial" w:hAnsi="Arial" w:cs="Arial"/>
        </w:rPr>
        <w:t xml:space="preserve"> sentencia C</w:t>
      </w:r>
      <w:r w:rsidR="00554575" w:rsidRPr="006F73EE">
        <w:rPr>
          <w:rFonts w:ascii="Arial" w:hAnsi="Arial" w:cs="Arial"/>
        </w:rPr>
        <w:t>-</w:t>
      </w:r>
      <w:r w:rsidRPr="006F73EE">
        <w:rPr>
          <w:rFonts w:ascii="Arial" w:hAnsi="Arial" w:cs="Arial"/>
        </w:rPr>
        <w:t>048</w:t>
      </w:r>
      <w:r w:rsidR="00554575" w:rsidRPr="006F73EE">
        <w:rPr>
          <w:rFonts w:ascii="Arial" w:hAnsi="Arial" w:cs="Arial"/>
        </w:rPr>
        <w:t>/</w:t>
      </w:r>
      <w:r w:rsidRPr="006F73EE">
        <w:rPr>
          <w:rFonts w:ascii="Arial" w:hAnsi="Arial" w:cs="Arial"/>
        </w:rPr>
        <w:t xml:space="preserve">2017 </w:t>
      </w:r>
    </w:p>
  </w:footnote>
  <w:footnote w:id="8">
    <w:p w:rsidR="00CB63B7" w:rsidRPr="002A08F4" w:rsidRDefault="00CB63B7" w:rsidP="002A08F4">
      <w:pPr>
        <w:jc w:val="both"/>
        <w:rPr>
          <w:rFonts w:ascii="Arial" w:eastAsia="Times New Roman" w:hAnsi="Arial" w:cs="Arial"/>
          <w:sz w:val="20"/>
          <w:szCs w:val="20"/>
          <w:lang w:eastAsia="es-ES_tradnl"/>
        </w:rPr>
      </w:pPr>
      <w:r w:rsidRPr="002A08F4">
        <w:rPr>
          <w:rStyle w:val="Refdenotaalpie"/>
          <w:rFonts w:ascii="Arial" w:hAnsi="Arial" w:cs="Arial"/>
          <w:sz w:val="20"/>
          <w:szCs w:val="20"/>
        </w:rPr>
        <w:footnoteRef/>
      </w:r>
      <w:r w:rsidRPr="002A08F4">
        <w:rPr>
          <w:rFonts w:ascii="Arial" w:hAnsi="Arial" w:cs="Arial"/>
          <w:sz w:val="20"/>
          <w:szCs w:val="20"/>
        </w:rPr>
        <w:t xml:space="preserve"> </w:t>
      </w:r>
      <w:proofErr w:type="spellStart"/>
      <w:r w:rsidRPr="002A08F4">
        <w:rPr>
          <w:rFonts w:ascii="Arial" w:hAnsi="Arial" w:cs="Arial"/>
          <w:sz w:val="20"/>
          <w:szCs w:val="20"/>
          <w:lang w:val="es-ES"/>
        </w:rPr>
        <w:t>Otectomías</w:t>
      </w:r>
      <w:proofErr w:type="spellEnd"/>
      <w:r w:rsidRPr="002A08F4">
        <w:rPr>
          <w:rFonts w:ascii="Arial" w:hAnsi="Arial" w:cs="Arial"/>
          <w:sz w:val="20"/>
          <w:szCs w:val="20"/>
          <w:lang w:val="es-ES"/>
        </w:rPr>
        <w:t xml:space="preserve"> y </w:t>
      </w:r>
      <w:proofErr w:type="spellStart"/>
      <w:r w:rsidRPr="002A08F4">
        <w:rPr>
          <w:rFonts w:ascii="Arial" w:hAnsi="Arial" w:cs="Arial"/>
          <w:sz w:val="20"/>
          <w:szCs w:val="20"/>
          <w:lang w:val="es-ES"/>
        </w:rPr>
        <w:t>caudectomías</w:t>
      </w:r>
      <w:proofErr w:type="spellEnd"/>
      <w:r w:rsidRPr="002A08F4">
        <w:rPr>
          <w:rFonts w:ascii="Arial" w:hAnsi="Arial" w:cs="Arial"/>
          <w:sz w:val="20"/>
          <w:szCs w:val="20"/>
          <w:lang w:val="es-ES"/>
        </w:rPr>
        <w:t xml:space="preserve"> caninas- </w:t>
      </w:r>
      <w:proofErr w:type="spellStart"/>
      <w:r w:rsidRPr="002A08F4">
        <w:rPr>
          <w:rFonts w:ascii="Arial" w:hAnsi="Arial" w:cs="Arial"/>
          <w:sz w:val="20"/>
          <w:szCs w:val="20"/>
          <w:lang w:val="es-ES"/>
        </w:rPr>
        <w:t>Deontologia</w:t>
      </w:r>
      <w:proofErr w:type="spellEnd"/>
      <w:r w:rsidRPr="002A08F4">
        <w:rPr>
          <w:rFonts w:ascii="Arial" w:hAnsi="Arial" w:cs="Arial"/>
          <w:sz w:val="20"/>
          <w:szCs w:val="20"/>
          <w:lang w:val="es-ES"/>
        </w:rPr>
        <w:t xml:space="preserve"> y </w:t>
      </w:r>
      <w:proofErr w:type="spellStart"/>
      <w:r w:rsidRPr="002A08F4">
        <w:rPr>
          <w:rFonts w:ascii="Arial" w:hAnsi="Arial" w:cs="Arial"/>
          <w:sz w:val="20"/>
          <w:szCs w:val="20"/>
          <w:lang w:val="es-ES"/>
        </w:rPr>
        <w:t>Veterninaria</w:t>
      </w:r>
      <w:proofErr w:type="spellEnd"/>
      <w:r w:rsidRPr="002A08F4">
        <w:rPr>
          <w:rFonts w:ascii="Arial" w:hAnsi="Arial" w:cs="Arial"/>
          <w:sz w:val="20"/>
          <w:szCs w:val="20"/>
          <w:lang w:val="es-ES"/>
        </w:rPr>
        <w:t xml:space="preserve"> legal, p</w:t>
      </w:r>
      <w:r w:rsidR="00FB3741">
        <w:rPr>
          <w:rFonts w:ascii="Arial" w:hAnsi="Arial" w:cs="Arial"/>
          <w:sz w:val="20"/>
          <w:szCs w:val="20"/>
          <w:lang w:val="es-ES"/>
        </w:rPr>
        <w:t>.</w:t>
      </w:r>
      <w:r w:rsidRPr="002A08F4">
        <w:rPr>
          <w:rFonts w:ascii="Arial" w:hAnsi="Arial" w:cs="Arial"/>
          <w:sz w:val="20"/>
          <w:szCs w:val="20"/>
          <w:lang w:val="es-ES"/>
        </w:rPr>
        <w:t xml:space="preserve"> 15- </w:t>
      </w:r>
      <w:proofErr w:type="spellStart"/>
      <w:r w:rsidRPr="002A08F4">
        <w:rPr>
          <w:rFonts w:ascii="Arial" w:hAnsi="Arial" w:cs="Arial"/>
          <w:sz w:val="20"/>
          <w:szCs w:val="20"/>
          <w:lang w:val="es-ES"/>
        </w:rPr>
        <w:t>Universitat</w:t>
      </w:r>
      <w:proofErr w:type="spellEnd"/>
      <w:r w:rsidRPr="002A08F4">
        <w:rPr>
          <w:rFonts w:ascii="Arial" w:hAnsi="Arial" w:cs="Arial"/>
          <w:sz w:val="20"/>
          <w:szCs w:val="20"/>
          <w:lang w:val="es-ES"/>
        </w:rPr>
        <w:t xml:space="preserve"> </w:t>
      </w:r>
      <w:proofErr w:type="spellStart"/>
      <w:r w:rsidRPr="002A08F4">
        <w:rPr>
          <w:rFonts w:ascii="Arial" w:hAnsi="Arial" w:cs="Arial"/>
          <w:sz w:val="20"/>
          <w:szCs w:val="20"/>
          <w:lang w:val="es-ES"/>
        </w:rPr>
        <w:t>Autònoma</w:t>
      </w:r>
      <w:proofErr w:type="spellEnd"/>
      <w:r w:rsidRPr="002A08F4">
        <w:rPr>
          <w:rFonts w:ascii="Arial" w:hAnsi="Arial" w:cs="Arial"/>
          <w:sz w:val="20"/>
          <w:szCs w:val="20"/>
          <w:lang w:val="es-ES"/>
        </w:rPr>
        <w:t xml:space="preserve"> de Barcelona, disponible en: </w:t>
      </w:r>
      <w:hyperlink r:id="rId6" w:history="1">
        <w:r w:rsidRPr="002A08F4">
          <w:rPr>
            <w:rFonts w:ascii="Arial" w:eastAsia="Times New Roman" w:hAnsi="Arial" w:cs="Arial"/>
            <w:color w:val="0000FF"/>
            <w:sz w:val="20"/>
            <w:szCs w:val="20"/>
            <w:u w:val="single"/>
            <w:lang w:eastAsia="es-ES_tradnl"/>
          </w:rPr>
          <w:t>https://ddd.uab.cat/pub/trerecpro/2012/103213/Treball_Deontologia_amb_annexos.pdf</w:t>
        </w:r>
      </w:hyperlink>
    </w:p>
  </w:footnote>
  <w:footnote w:id="9">
    <w:p w:rsidR="00D7035C" w:rsidRPr="002A08F4" w:rsidRDefault="00D7035C" w:rsidP="002A08F4">
      <w:pPr>
        <w:pStyle w:val="Textonotapie"/>
        <w:jc w:val="both"/>
        <w:rPr>
          <w:rFonts w:ascii="Arial" w:hAnsi="Arial" w:cs="Arial"/>
          <w:lang w:val="es-ES"/>
        </w:rPr>
      </w:pPr>
      <w:r w:rsidRPr="002A08F4">
        <w:rPr>
          <w:rStyle w:val="Refdenotaalpie"/>
          <w:rFonts w:ascii="Arial" w:hAnsi="Arial" w:cs="Arial"/>
        </w:rPr>
        <w:footnoteRef/>
      </w:r>
      <w:r w:rsidRPr="002A08F4">
        <w:rPr>
          <w:rFonts w:ascii="Arial" w:hAnsi="Arial" w:cs="Arial"/>
        </w:rPr>
        <w:t xml:space="preserve"> </w:t>
      </w:r>
      <w:r w:rsidR="00FB3741" w:rsidRPr="002A08F4">
        <w:rPr>
          <w:rFonts w:ascii="Arial" w:hAnsi="Arial" w:cs="Arial"/>
          <w:lang w:val="es-ES"/>
        </w:rPr>
        <w:t>Ibíd.</w:t>
      </w:r>
      <w:r w:rsidRPr="002A08F4">
        <w:rPr>
          <w:rFonts w:ascii="Arial" w:hAnsi="Arial" w:cs="Arial"/>
          <w:lang w:val="es-ES"/>
        </w:rPr>
        <w:t>, p. 21.</w:t>
      </w:r>
    </w:p>
  </w:footnote>
  <w:footnote w:id="10">
    <w:p w:rsidR="007803E4" w:rsidRPr="002A08F4" w:rsidRDefault="007803E4" w:rsidP="002A08F4">
      <w:pPr>
        <w:jc w:val="both"/>
        <w:rPr>
          <w:rFonts w:ascii="Arial" w:eastAsia="Times New Roman" w:hAnsi="Arial" w:cs="Arial"/>
          <w:sz w:val="20"/>
          <w:szCs w:val="20"/>
          <w:lang w:eastAsia="es-ES_tradnl"/>
        </w:rPr>
      </w:pPr>
      <w:r w:rsidRPr="002A08F4">
        <w:rPr>
          <w:rStyle w:val="Refdenotaalpie"/>
          <w:rFonts w:ascii="Arial" w:hAnsi="Arial" w:cs="Arial"/>
          <w:sz w:val="20"/>
          <w:szCs w:val="20"/>
        </w:rPr>
        <w:footnoteRef/>
      </w:r>
      <w:r w:rsidRPr="002A08F4">
        <w:rPr>
          <w:rFonts w:ascii="Arial" w:hAnsi="Arial" w:cs="Arial"/>
          <w:sz w:val="20"/>
          <w:szCs w:val="20"/>
          <w:lang w:val="es-ES"/>
        </w:rPr>
        <w:t xml:space="preserve">Tomado de: </w:t>
      </w:r>
      <w:hyperlink r:id="rId7" w:history="1">
        <w:r w:rsidRPr="002A08F4">
          <w:rPr>
            <w:rFonts w:ascii="Arial" w:eastAsia="Times New Roman" w:hAnsi="Arial" w:cs="Arial"/>
            <w:color w:val="0000FF"/>
            <w:sz w:val="20"/>
            <w:szCs w:val="20"/>
            <w:u w:val="single"/>
            <w:lang w:eastAsia="es-ES_tradnl"/>
          </w:rPr>
          <w:t>https://www.bbc.com/mundo/ciencia_tecnologia/2010/02/100204_perros_ladridos_men</w:t>
        </w:r>
      </w:hyperlink>
    </w:p>
  </w:footnote>
  <w:footnote w:id="11">
    <w:p w:rsidR="002A08F4" w:rsidRPr="002A08F4" w:rsidRDefault="002A08F4" w:rsidP="002A08F4">
      <w:pPr>
        <w:jc w:val="both"/>
        <w:rPr>
          <w:rFonts w:ascii="Arial" w:eastAsia="Times New Roman" w:hAnsi="Arial" w:cs="Arial"/>
          <w:sz w:val="20"/>
          <w:szCs w:val="20"/>
          <w:lang w:eastAsia="es-ES_tradnl"/>
        </w:rPr>
      </w:pPr>
      <w:r w:rsidRPr="002A08F4">
        <w:rPr>
          <w:rStyle w:val="Refdenotaalpie"/>
          <w:rFonts w:ascii="Arial" w:hAnsi="Arial" w:cs="Arial"/>
          <w:sz w:val="20"/>
          <w:szCs w:val="20"/>
        </w:rPr>
        <w:footnoteRef/>
      </w:r>
      <w:r w:rsidRPr="002A08F4">
        <w:rPr>
          <w:rFonts w:ascii="Arial" w:hAnsi="Arial" w:cs="Arial"/>
          <w:sz w:val="20"/>
          <w:szCs w:val="20"/>
        </w:rPr>
        <w:t xml:space="preserve"> </w:t>
      </w:r>
      <w:r w:rsidRPr="002A08F4">
        <w:rPr>
          <w:rFonts w:ascii="Arial" w:hAnsi="Arial" w:cs="Arial"/>
          <w:sz w:val="20"/>
          <w:szCs w:val="20"/>
          <w:lang w:val="es-ES"/>
        </w:rPr>
        <w:t xml:space="preserve">Tomado de: </w:t>
      </w:r>
      <w:hyperlink r:id="rId8" w:anchor=":~:text=Se%20llama%20desungulaci%C3%B3n%20u%20oniquectom%C3%ADa,la%20primera%20falange%20del%20dedo." w:history="1">
        <w:r w:rsidRPr="002A08F4">
          <w:rPr>
            <w:rFonts w:ascii="Arial" w:eastAsia="Times New Roman" w:hAnsi="Arial" w:cs="Arial"/>
            <w:color w:val="0000FF"/>
            <w:sz w:val="20"/>
            <w:szCs w:val="20"/>
            <w:u w:val="single"/>
            <w:lang w:eastAsia="es-ES_tradnl"/>
          </w:rPr>
          <w:t>https://www.affinity-petcare.com/advance/es/gato/la-desungulacion-y-sus-consecuencias#:~:text=Se%20llama%20desungulaci%C3%B3n%20u%20oniquectom%C3%ADa,la%20primera%20falange%20del%20dedo.</w:t>
        </w:r>
      </w:hyperlink>
    </w:p>
  </w:footnote>
  <w:footnote w:id="12">
    <w:p w:rsidR="004A17C0" w:rsidRPr="002A08F4" w:rsidRDefault="004A17C0" w:rsidP="002A08F4">
      <w:pPr>
        <w:jc w:val="both"/>
        <w:rPr>
          <w:rFonts w:ascii="Arial" w:eastAsia="Times New Roman" w:hAnsi="Arial" w:cs="Arial"/>
          <w:sz w:val="20"/>
          <w:szCs w:val="20"/>
          <w:lang w:eastAsia="es-ES_tradnl"/>
        </w:rPr>
      </w:pPr>
      <w:r w:rsidRPr="002A08F4">
        <w:rPr>
          <w:rStyle w:val="Refdenotaalpie"/>
          <w:rFonts w:ascii="Arial" w:hAnsi="Arial" w:cs="Arial"/>
          <w:sz w:val="20"/>
          <w:szCs w:val="20"/>
        </w:rPr>
        <w:footnoteRef/>
      </w:r>
      <w:r w:rsidRPr="002A08F4">
        <w:rPr>
          <w:rFonts w:ascii="Arial" w:hAnsi="Arial" w:cs="Arial"/>
          <w:sz w:val="20"/>
          <w:szCs w:val="20"/>
        </w:rPr>
        <w:t xml:space="preserve"> Cantueso Martins, N., Cuadras Díez, A., Dimitrova Gogova, S., Comas Ars, N., &amp; Cermeño Fernández, S. (2013). Corte de orejas y cola en la especie canina, disponible en: </w:t>
      </w:r>
      <w:hyperlink r:id="rId9" w:history="1">
        <w:r w:rsidRPr="002A08F4">
          <w:rPr>
            <w:rFonts w:ascii="Arial" w:eastAsia="Times New Roman" w:hAnsi="Arial" w:cs="Arial"/>
            <w:color w:val="0000FF"/>
            <w:sz w:val="20"/>
            <w:szCs w:val="20"/>
            <w:u w:val="single"/>
            <w:lang w:eastAsia="es-ES_tradnl"/>
          </w:rPr>
          <w:t>https://ddd.uab.cat/pub/trerecpro/2013/114620/cororecol.pdf</w:t>
        </w:r>
      </w:hyperlink>
    </w:p>
    <w:p w:rsidR="004A17C0" w:rsidRPr="004A17C0" w:rsidRDefault="004A17C0">
      <w:pPr>
        <w:pStyle w:val="Textonotapie"/>
        <w:rPr>
          <w:lang w:val="es-ES"/>
        </w:rPr>
      </w:pPr>
    </w:p>
  </w:footnote>
  <w:footnote w:id="13">
    <w:p w:rsidR="009714C3" w:rsidRPr="009714C3" w:rsidRDefault="009714C3">
      <w:pPr>
        <w:pStyle w:val="Textonotapie"/>
        <w:rPr>
          <w:lang w:val="es-ES"/>
        </w:rPr>
      </w:pPr>
      <w:r>
        <w:rPr>
          <w:rStyle w:val="Refdenotaalpie"/>
        </w:rPr>
        <w:footnoteRef/>
      </w:r>
      <w:r>
        <w:t xml:space="preserve"> </w:t>
      </w:r>
      <w:r w:rsidR="00FB3741">
        <w:rPr>
          <w:lang w:val="es-ES"/>
        </w:rPr>
        <w:t>Ibíd.</w:t>
      </w:r>
      <w:r>
        <w:rPr>
          <w:lang w:val="es-ES"/>
        </w:rPr>
        <w:t>, p 22-23.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E2E" w:rsidRDefault="00307E2E">
    <w:pPr>
      <w:pStyle w:val="Encabezado"/>
    </w:pPr>
    <w:r>
      <w:rPr>
        <w:noProof/>
        <w:lang w:eastAsia="es-CO"/>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436BB"/>
    <w:multiLevelType w:val="hybridMultilevel"/>
    <w:tmpl w:val="DA28D62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519E4"/>
    <w:rsid w:val="00065720"/>
    <w:rsid w:val="000779F9"/>
    <w:rsid w:val="0008303D"/>
    <w:rsid w:val="000C3F23"/>
    <w:rsid w:val="000E0715"/>
    <w:rsid w:val="000F2E0C"/>
    <w:rsid w:val="00100A23"/>
    <w:rsid w:val="00114C86"/>
    <w:rsid w:val="00124610"/>
    <w:rsid w:val="00156CA0"/>
    <w:rsid w:val="00187C73"/>
    <w:rsid w:val="00196893"/>
    <w:rsid w:val="001E510E"/>
    <w:rsid w:val="001F1A67"/>
    <w:rsid w:val="0020007F"/>
    <w:rsid w:val="002166BD"/>
    <w:rsid w:val="002323EC"/>
    <w:rsid w:val="00274CE1"/>
    <w:rsid w:val="00287339"/>
    <w:rsid w:val="002A08F4"/>
    <w:rsid w:val="002C25AD"/>
    <w:rsid w:val="002F046C"/>
    <w:rsid w:val="002F45DA"/>
    <w:rsid w:val="003049F4"/>
    <w:rsid w:val="0030677C"/>
    <w:rsid w:val="00307E2E"/>
    <w:rsid w:val="00323B69"/>
    <w:rsid w:val="00330CA8"/>
    <w:rsid w:val="00383E84"/>
    <w:rsid w:val="004157F9"/>
    <w:rsid w:val="00460065"/>
    <w:rsid w:val="00467527"/>
    <w:rsid w:val="0049501A"/>
    <w:rsid w:val="004A17C0"/>
    <w:rsid w:val="004C617B"/>
    <w:rsid w:val="004D2D7F"/>
    <w:rsid w:val="005251A6"/>
    <w:rsid w:val="005436A3"/>
    <w:rsid w:val="005458C8"/>
    <w:rsid w:val="00554575"/>
    <w:rsid w:val="005748F0"/>
    <w:rsid w:val="005C5331"/>
    <w:rsid w:val="005C7902"/>
    <w:rsid w:val="005D6631"/>
    <w:rsid w:val="005E1E36"/>
    <w:rsid w:val="006055EA"/>
    <w:rsid w:val="00607AE5"/>
    <w:rsid w:val="00636C22"/>
    <w:rsid w:val="00647F56"/>
    <w:rsid w:val="006B18CE"/>
    <w:rsid w:val="006C1B2A"/>
    <w:rsid w:val="006F73EE"/>
    <w:rsid w:val="007803E4"/>
    <w:rsid w:val="00783469"/>
    <w:rsid w:val="00791DA6"/>
    <w:rsid w:val="007933D7"/>
    <w:rsid w:val="007A4279"/>
    <w:rsid w:val="007C4FC6"/>
    <w:rsid w:val="007E6613"/>
    <w:rsid w:val="00810568"/>
    <w:rsid w:val="008937BA"/>
    <w:rsid w:val="008A7AC4"/>
    <w:rsid w:val="008C48DB"/>
    <w:rsid w:val="008F546C"/>
    <w:rsid w:val="00904180"/>
    <w:rsid w:val="00927E8E"/>
    <w:rsid w:val="00943120"/>
    <w:rsid w:val="00952848"/>
    <w:rsid w:val="00953558"/>
    <w:rsid w:val="009714C3"/>
    <w:rsid w:val="009807E6"/>
    <w:rsid w:val="009A328C"/>
    <w:rsid w:val="009E53D9"/>
    <w:rsid w:val="00A03442"/>
    <w:rsid w:val="00A11FBA"/>
    <w:rsid w:val="00A27467"/>
    <w:rsid w:val="00A50D31"/>
    <w:rsid w:val="00A64116"/>
    <w:rsid w:val="00B73920"/>
    <w:rsid w:val="00BB15F3"/>
    <w:rsid w:val="00BE04D1"/>
    <w:rsid w:val="00BF0095"/>
    <w:rsid w:val="00BF15C5"/>
    <w:rsid w:val="00C1785C"/>
    <w:rsid w:val="00C45304"/>
    <w:rsid w:val="00C534AF"/>
    <w:rsid w:val="00C67052"/>
    <w:rsid w:val="00C75F7C"/>
    <w:rsid w:val="00C85DB4"/>
    <w:rsid w:val="00CB5146"/>
    <w:rsid w:val="00CB63B7"/>
    <w:rsid w:val="00CF006F"/>
    <w:rsid w:val="00D22C81"/>
    <w:rsid w:val="00D5683C"/>
    <w:rsid w:val="00D57D99"/>
    <w:rsid w:val="00D7035C"/>
    <w:rsid w:val="00D901E7"/>
    <w:rsid w:val="00DA485C"/>
    <w:rsid w:val="00DE017A"/>
    <w:rsid w:val="00DE0D3C"/>
    <w:rsid w:val="00DF4E89"/>
    <w:rsid w:val="00DF7F99"/>
    <w:rsid w:val="00E46447"/>
    <w:rsid w:val="00E56C6C"/>
    <w:rsid w:val="00E7020B"/>
    <w:rsid w:val="00EB1E44"/>
    <w:rsid w:val="00EB6742"/>
    <w:rsid w:val="00EC162F"/>
    <w:rsid w:val="00EC3DC5"/>
    <w:rsid w:val="00ED4A22"/>
    <w:rsid w:val="00ED5267"/>
    <w:rsid w:val="00F754FA"/>
    <w:rsid w:val="00F960EC"/>
    <w:rsid w:val="00FA2D8A"/>
    <w:rsid w:val="00FB3741"/>
    <w:rsid w:val="00FE5E60"/>
    <w:rsid w:val="00FF07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EFF351F-B465-41C0-99E0-0F1F6086E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065"/>
  </w:style>
  <w:style w:type="paragraph" w:styleId="Ttulo1">
    <w:name w:val="heading 1"/>
    <w:basedOn w:val="Normal"/>
    <w:next w:val="Normal"/>
    <w:link w:val="Ttulo1Car"/>
    <w:uiPriority w:val="9"/>
    <w:qFormat/>
    <w:rsid w:val="00A50D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50D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character" w:styleId="Refdenotaalpie">
    <w:name w:val="footnote reference"/>
    <w:basedOn w:val="Fuentedeprrafopredeter"/>
    <w:uiPriority w:val="99"/>
    <w:semiHidden/>
    <w:unhideWhenUsed/>
    <w:rsid w:val="006055EA"/>
  </w:style>
  <w:style w:type="paragraph" w:styleId="Textonotapie">
    <w:name w:val="footnote text"/>
    <w:basedOn w:val="Normal"/>
    <w:link w:val="TextonotapieCar"/>
    <w:uiPriority w:val="99"/>
    <w:semiHidden/>
    <w:unhideWhenUsed/>
    <w:rsid w:val="006055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055EA"/>
    <w:rPr>
      <w:sz w:val="20"/>
      <w:szCs w:val="20"/>
    </w:rPr>
  </w:style>
  <w:style w:type="paragraph" w:styleId="Sinespaciado">
    <w:name w:val="No Spacing"/>
    <w:uiPriority w:val="1"/>
    <w:qFormat/>
    <w:rsid w:val="00A50D31"/>
    <w:pPr>
      <w:spacing w:after="0" w:line="240" w:lineRule="auto"/>
    </w:pPr>
  </w:style>
  <w:style w:type="character" w:customStyle="1" w:styleId="Ttulo1Car">
    <w:name w:val="Título 1 Car"/>
    <w:basedOn w:val="Fuentedeprrafopredeter"/>
    <w:link w:val="Ttulo1"/>
    <w:uiPriority w:val="9"/>
    <w:rsid w:val="00A50D3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50D31"/>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6C1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901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9986">
      <w:bodyDiv w:val="1"/>
      <w:marLeft w:val="0"/>
      <w:marRight w:val="0"/>
      <w:marTop w:val="0"/>
      <w:marBottom w:val="0"/>
      <w:divBdr>
        <w:top w:val="none" w:sz="0" w:space="0" w:color="auto"/>
        <w:left w:val="none" w:sz="0" w:space="0" w:color="auto"/>
        <w:bottom w:val="none" w:sz="0" w:space="0" w:color="auto"/>
        <w:right w:val="none" w:sz="0" w:space="0" w:color="auto"/>
      </w:divBdr>
    </w:div>
    <w:div w:id="181480418">
      <w:bodyDiv w:val="1"/>
      <w:marLeft w:val="0"/>
      <w:marRight w:val="0"/>
      <w:marTop w:val="0"/>
      <w:marBottom w:val="0"/>
      <w:divBdr>
        <w:top w:val="none" w:sz="0" w:space="0" w:color="auto"/>
        <w:left w:val="none" w:sz="0" w:space="0" w:color="auto"/>
        <w:bottom w:val="none" w:sz="0" w:space="0" w:color="auto"/>
        <w:right w:val="none" w:sz="0" w:space="0" w:color="auto"/>
      </w:divBdr>
    </w:div>
    <w:div w:id="492256928">
      <w:bodyDiv w:val="1"/>
      <w:marLeft w:val="0"/>
      <w:marRight w:val="0"/>
      <w:marTop w:val="0"/>
      <w:marBottom w:val="0"/>
      <w:divBdr>
        <w:top w:val="none" w:sz="0" w:space="0" w:color="auto"/>
        <w:left w:val="none" w:sz="0" w:space="0" w:color="auto"/>
        <w:bottom w:val="none" w:sz="0" w:space="0" w:color="auto"/>
        <w:right w:val="none" w:sz="0" w:space="0" w:color="auto"/>
      </w:divBdr>
    </w:div>
    <w:div w:id="534390122">
      <w:bodyDiv w:val="1"/>
      <w:marLeft w:val="0"/>
      <w:marRight w:val="0"/>
      <w:marTop w:val="0"/>
      <w:marBottom w:val="0"/>
      <w:divBdr>
        <w:top w:val="none" w:sz="0" w:space="0" w:color="auto"/>
        <w:left w:val="none" w:sz="0" w:space="0" w:color="auto"/>
        <w:bottom w:val="none" w:sz="0" w:space="0" w:color="auto"/>
        <w:right w:val="none" w:sz="0" w:space="0" w:color="auto"/>
      </w:divBdr>
    </w:div>
    <w:div w:id="622003470">
      <w:bodyDiv w:val="1"/>
      <w:marLeft w:val="0"/>
      <w:marRight w:val="0"/>
      <w:marTop w:val="0"/>
      <w:marBottom w:val="0"/>
      <w:divBdr>
        <w:top w:val="none" w:sz="0" w:space="0" w:color="auto"/>
        <w:left w:val="none" w:sz="0" w:space="0" w:color="auto"/>
        <w:bottom w:val="none" w:sz="0" w:space="0" w:color="auto"/>
        <w:right w:val="none" w:sz="0" w:space="0" w:color="auto"/>
      </w:divBdr>
    </w:div>
    <w:div w:id="1032223433">
      <w:bodyDiv w:val="1"/>
      <w:marLeft w:val="0"/>
      <w:marRight w:val="0"/>
      <w:marTop w:val="0"/>
      <w:marBottom w:val="0"/>
      <w:divBdr>
        <w:top w:val="none" w:sz="0" w:space="0" w:color="auto"/>
        <w:left w:val="none" w:sz="0" w:space="0" w:color="auto"/>
        <w:bottom w:val="none" w:sz="0" w:space="0" w:color="auto"/>
        <w:right w:val="none" w:sz="0" w:space="0" w:color="auto"/>
      </w:divBdr>
    </w:div>
    <w:div w:id="1398556934">
      <w:bodyDiv w:val="1"/>
      <w:marLeft w:val="0"/>
      <w:marRight w:val="0"/>
      <w:marTop w:val="0"/>
      <w:marBottom w:val="0"/>
      <w:divBdr>
        <w:top w:val="none" w:sz="0" w:space="0" w:color="auto"/>
        <w:left w:val="none" w:sz="0" w:space="0" w:color="auto"/>
        <w:bottom w:val="none" w:sz="0" w:space="0" w:color="auto"/>
        <w:right w:val="none" w:sz="0" w:space="0" w:color="auto"/>
      </w:divBdr>
    </w:div>
    <w:div w:id="1705596041">
      <w:bodyDiv w:val="1"/>
      <w:marLeft w:val="0"/>
      <w:marRight w:val="0"/>
      <w:marTop w:val="0"/>
      <w:marBottom w:val="0"/>
      <w:divBdr>
        <w:top w:val="none" w:sz="0" w:space="0" w:color="auto"/>
        <w:left w:val="none" w:sz="0" w:space="0" w:color="auto"/>
        <w:bottom w:val="none" w:sz="0" w:space="0" w:color="auto"/>
        <w:right w:val="none" w:sz="0" w:space="0" w:color="auto"/>
      </w:divBdr>
    </w:div>
    <w:div w:id="178507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ffinity-petcare.com/advance/es/gato/la-desungulacion-y-sus-consecuencias" TargetMode="External"/><Relationship Id="rId3" Type="http://schemas.openxmlformats.org/officeDocument/2006/relationships/hyperlink" Target="https://www.alcaldiabogota.gov.co/sisjur/normas/Norma1.jsp?i=55930" TargetMode="External"/><Relationship Id="rId7" Type="http://schemas.openxmlformats.org/officeDocument/2006/relationships/hyperlink" Target="https://www.bbc.com/mundo/ciencia_tecnologia/2010/02/100204_perros_ladridos_men" TargetMode="External"/><Relationship Id="rId2" Type="http://schemas.openxmlformats.org/officeDocument/2006/relationships/hyperlink" Target="http://www.proteccionanimalbogota.gov.co/transparencia/marco-legal/normatividad/acuerdo-531-2013" TargetMode="External"/><Relationship Id="rId1" Type="http://schemas.openxmlformats.org/officeDocument/2006/relationships/hyperlink" Target="http://www.filosofia.org/cod/c1977ani.htm" TargetMode="External"/><Relationship Id="rId6" Type="http://schemas.openxmlformats.org/officeDocument/2006/relationships/hyperlink" Target="https://ddd.uab.cat/pub/trerecpro/2012/103213/Treball_Deontologia_amb_annexos.pdf" TargetMode="External"/><Relationship Id="rId5" Type="http://schemas.openxmlformats.org/officeDocument/2006/relationships/hyperlink" Target="https://revistas.uexternado.edu.co/index.php/opera/article/view/5858/7682" TargetMode="External"/><Relationship Id="rId4" Type="http://schemas.openxmlformats.org/officeDocument/2006/relationships/hyperlink" Target="http://www.parquesnacionales.gov.co/portal/es/normatividad/marco-normativo-del-sistema-de-parques-nacionales-naturales/resoluciones/" TargetMode="External"/><Relationship Id="rId9" Type="http://schemas.openxmlformats.org/officeDocument/2006/relationships/hyperlink" Target="https://ddd.uab.cat/pub/trerecpro/2013/114620/cororec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5CA6C-0940-491A-98AB-C53F4CF77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2142</Words>
  <Characters>11784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camilo acuna</cp:lastModifiedBy>
  <cp:revision>2</cp:revision>
  <cp:lastPrinted>2018-12-12T20:23:00Z</cp:lastPrinted>
  <dcterms:created xsi:type="dcterms:W3CDTF">2020-07-21T21:07:00Z</dcterms:created>
  <dcterms:modified xsi:type="dcterms:W3CDTF">2020-07-21T21:07:00Z</dcterms:modified>
</cp:coreProperties>
</file>