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BFBD1" w14:textId="1E3E9323" w:rsidR="00FF13A4" w:rsidRDefault="00FF13A4" w:rsidP="00FF13A4">
      <w:pPr>
        <w:spacing w:after="0" w:line="240" w:lineRule="auto"/>
        <w:jc w:val="both"/>
        <w:rPr>
          <w:rFonts w:ascii="Arial" w:eastAsia="Times New Roman" w:hAnsi="Arial" w:cs="Arial"/>
          <w:lang w:eastAsia="es-419"/>
        </w:rPr>
      </w:pPr>
    </w:p>
    <w:p w14:paraId="619F73B7" w14:textId="3D2710B1" w:rsidR="00946E44" w:rsidRDefault="00946E44" w:rsidP="00FF13A4">
      <w:pPr>
        <w:spacing w:after="0" w:line="240" w:lineRule="auto"/>
        <w:jc w:val="both"/>
        <w:rPr>
          <w:rFonts w:ascii="Arial" w:eastAsia="Times New Roman" w:hAnsi="Arial" w:cs="Arial"/>
          <w:lang w:eastAsia="es-419"/>
        </w:rPr>
      </w:pPr>
    </w:p>
    <w:p w14:paraId="1EB82EA5" w14:textId="77777777" w:rsidR="00946E44" w:rsidRDefault="00946E44" w:rsidP="00FF13A4">
      <w:pPr>
        <w:spacing w:after="0" w:line="240" w:lineRule="auto"/>
        <w:jc w:val="both"/>
        <w:rPr>
          <w:rFonts w:ascii="Arial" w:eastAsia="Times New Roman" w:hAnsi="Arial" w:cs="Arial"/>
          <w:lang w:eastAsia="es-419"/>
        </w:rPr>
      </w:pPr>
    </w:p>
    <w:p w14:paraId="1B7E8BEF" w14:textId="77777777" w:rsidR="00FF13A4" w:rsidRDefault="00FF13A4" w:rsidP="00FF13A4">
      <w:pPr>
        <w:spacing w:after="0" w:line="240" w:lineRule="auto"/>
        <w:jc w:val="both"/>
        <w:rPr>
          <w:rFonts w:ascii="Arial" w:eastAsia="Times New Roman" w:hAnsi="Arial" w:cs="Arial"/>
          <w:lang w:eastAsia="es-419"/>
        </w:rPr>
      </w:pPr>
    </w:p>
    <w:p w14:paraId="67952F48" w14:textId="77777777" w:rsidR="00FF13A4" w:rsidRDefault="00FF13A4" w:rsidP="00FF13A4">
      <w:pPr>
        <w:spacing w:after="0" w:line="240" w:lineRule="auto"/>
        <w:jc w:val="both"/>
        <w:rPr>
          <w:rFonts w:ascii="Arial" w:eastAsia="Times New Roman" w:hAnsi="Arial" w:cs="Arial"/>
          <w:lang w:eastAsia="es-419"/>
        </w:rPr>
      </w:pPr>
    </w:p>
    <w:p w14:paraId="5B3019E5" w14:textId="41F5E5A6" w:rsidR="00275BEF" w:rsidRPr="006417AE" w:rsidRDefault="00275BEF" w:rsidP="00FF13A4">
      <w:pPr>
        <w:spacing w:after="0" w:line="240" w:lineRule="auto"/>
        <w:jc w:val="both"/>
        <w:rPr>
          <w:rFonts w:ascii="Arial" w:eastAsia="Times New Roman" w:hAnsi="Arial" w:cs="Arial"/>
          <w:lang w:eastAsia="es-419"/>
        </w:rPr>
      </w:pPr>
      <w:r w:rsidRPr="006417AE">
        <w:rPr>
          <w:rFonts w:ascii="Arial" w:eastAsia="Times New Roman" w:hAnsi="Arial" w:cs="Arial"/>
          <w:lang w:eastAsia="es-419"/>
        </w:rPr>
        <w:t xml:space="preserve">Bogotá D.C., </w:t>
      </w:r>
      <w:r w:rsidR="004E08BE">
        <w:rPr>
          <w:rFonts w:ascii="Arial" w:eastAsia="Times New Roman" w:hAnsi="Arial" w:cs="Arial"/>
          <w:lang w:eastAsia="es-419"/>
        </w:rPr>
        <w:t xml:space="preserve">20 de </w:t>
      </w:r>
      <w:r w:rsidRPr="006417AE">
        <w:rPr>
          <w:rFonts w:ascii="Arial" w:eastAsia="Times New Roman" w:hAnsi="Arial" w:cs="Arial"/>
          <w:lang w:eastAsia="es-419"/>
        </w:rPr>
        <w:t>Julio de 202</w:t>
      </w:r>
      <w:r w:rsidR="00191B49">
        <w:rPr>
          <w:rFonts w:ascii="Arial" w:eastAsia="Times New Roman" w:hAnsi="Arial" w:cs="Arial"/>
          <w:lang w:eastAsia="es-419"/>
        </w:rPr>
        <w:t>4</w:t>
      </w:r>
    </w:p>
    <w:p w14:paraId="66A29EB5" w14:textId="77777777" w:rsidR="00FF13A4" w:rsidRDefault="00FF13A4" w:rsidP="00FF13A4">
      <w:pPr>
        <w:spacing w:after="0" w:line="240" w:lineRule="auto"/>
        <w:rPr>
          <w:rFonts w:ascii="Arial" w:eastAsia="Times New Roman" w:hAnsi="Arial" w:cs="Arial"/>
          <w:lang w:eastAsia="es-419"/>
        </w:rPr>
      </w:pPr>
    </w:p>
    <w:p w14:paraId="7EEF995F" w14:textId="77777777" w:rsidR="00FF13A4" w:rsidRDefault="00FF13A4" w:rsidP="00FF13A4">
      <w:pPr>
        <w:spacing w:after="0" w:line="240" w:lineRule="auto"/>
        <w:rPr>
          <w:rFonts w:ascii="Arial" w:eastAsia="Times New Roman" w:hAnsi="Arial" w:cs="Arial"/>
          <w:lang w:eastAsia="es-419"/>
        </w:rPr>
      </w:pPr>
    </w:p>
    <w:p w14:paraId="35735AEF" w14:textId="77777777" w:rsidR="00FF13A4" w:rsidRDefault="00FF13A4" w:rsidP="00FF13A4">
      <w:pPr>
        <w:spacing w:after="0" w:line="240" w:lineRule="auto"/>
        <w:rPr>
          <w:rFonts w:ascii="Arial" w:eastAsia="Times New Roman" w:hAnsi="Arial" w:cs="Arial"/>
          <w:lang w:eastAsia="es-419"/>
        </w:rPr>
      </w:pPr>
    </w:p>
    <w:p w14:paraId="4051D3FE" w14:textId="77777777" w:rsidR="00946E44" w:rsidRDefault="00946E44" w:rsidP="00FF13A4">
      <w:pPr>
        <w:spacing w:after="0" w:line="240" w:lineRule="auto"/>
        <w:rPr>
          <w:rFonts w:ascii="Arial" w:eastAsia="Times New Roman" w:hAnsi="Arial" w:cs="Arial"/>
          <w:lang w:eastAsia="es-419"/>
        </w:rPr>
      </w:pPr>
    </w:p>
    <w:p w14:paraId="3BC0F885" w14:textId="66861148" w:rsidR="00FF13A4" w:rsidRDefault="00275BEF" w:rsidP="00FF13A4">
      <w:pPr>
        <w:spacing w:after="0" w:line="240" w:lineRule="auto"/>
        <w:rPr>
          <w:rFonts w:ascii="Arial" w:eastAsia="Times New Roman" w:hAnsi="Arial" w:cs="Arial"/>
          <w:lang w:eastAsia="es-419"/>
        </w:rPr>
      </w:pPr>
      <w:r w:rsidRPr="006417AE">
        <w:rPr>
          <w:rFonts w:ascii="Arial" w:eastAsia="Times New Roman" w:hAnsi="Arial" w:cs="Arial"/>
          <w:lang w:eastAsia="es-419"/>
        </w:rPr>
        <w:br/>
      </w:r>
    </w:p>
    <w:p w14:paraId="4088A506" w14:textId="4EF58375" w:rsidR="00275BEF" w:rsidRPr="006417AE" w:rsidRDefault="00275BEF" w:rsidP="00FF13A4">
      <w:pPr>
        <w:spacing w:after="0" w:line="240" w:lineRule="auto"/>
        <w:rPr>
          <w:rFonts w:ascii="Arial" w:eastAsia="Times New Roman" w:hAnsi="Arial" w:cs="Arial"/>
          <w:lang w:eastAsia="es-419"/>
        </w:rPr>
      </w:pPr>
      <w:r w:rsidRPr="006417AE">
        <w:rPr>
          <w:rFonts w:ascii="Arial" w:eastAsia="Times New Roman" w:hAnsi="Arial" w:cs="Arial"/>
          <w:lang w:eastAsia="es-419"/>
        </w:rPr>
        <w:t>Señor</w:t>
      </w:r>
    </w:p>
    <w:p w14:paraId="22A06AC4" w14:textId="76EF9280" w:rsidR="00725759" w:rsidRPr="006417AE" w:rsidRDefault="00725759" w:rsidP="00FF13A4">
      <w:pPr>
        <w:spacing w:after="0" w:line="240" w:lineRule="auto"/>
        <w:jc w:val="both"/>
        <w:rPr>
          <w:rFonts w:ascii="Arial" w:eastAsia="Times New Roman" w:hAnsi="Arial" w:cs="Arial"/>
          <w:b/>
          <w:bCs/>
          <w:lang w:eastAsia="es-419"/>
        </w:rPr>
      </w:pPr>
      <w:r w:rsidRPr="006417AE">
        <w:rPr>
          <w:rFonts w:ascii="Arial" w:eastAsia="Times New Roman" w:hAnsi="Arial" w:cs="Arial"/>
          <w:b/>
          <w:bCs/>
          <w:lang w:eastAsia="es-419"/>
        </w:rPr>
        <w:t>ANDRES DAVID CALLE AGUAS</w:t>
      </w:r>
    </w:p>
    <w:p w14:paraId="738E2EC0" w14:textId="658531EB" w:rsidR="00725759" w:rsidRPr="006417AE" w:rsidRDefault="00725759" w:rsidP="00FF13A4">
      <w:pPr>
        <w:spacing w:after="0" w:line="240" w:lineRule="auto"/>
        <w:jc w:val="both"/>
        <w:rPr>
          <w:rFonts w:ascii="Arial" w:eastAsia="Times New Roman" w:hAnsi="Arial" w:cs="Arial"/>
          <w:lang w:eastAsia="es-419"/>
        </w:rPr>
      </w:pPr>
      <w:r w:rsidRPr="006417AE">
        <w:rPr>
          <w:rFonts w:ascii="Arial" w:eastAsia="Times New Roman" w:hAnsi="Arial" w:cs="Arial"/>
          <w:lang w:eastAsia="es-419"/>
        </w:rPr>
        <w:t>Presidente</w:t>
      </w:r>
    </w:p>
    <w:p w14:paraId="552FA87A" w14:textId="77777777" w:rsidR="00275BEF" w:rsidRPr="006417AE" w:rsidRDefault="00275BEF" w:rsidP="00FF13A4">
      <w:pPr>
        <w:spacing w:after="0" w:line="240" w:lineRule="auto"/>
        <w:jc w:val="both"/>
        <w:rPr>
          <w:rFonts w:ascii="Arial" w:eastAsia="Times New Roman" w:hAnsi="Arial" w:cs="Arial"/>
          <w:lang w:eastAsia="es-419"/>
        </w:rPr>
      </w:pPr>
      <w:r w:rsidRPr="006417AE">
        <w:rPr>
          <w:rFonts w:ascii="Arial" w:eastAsia="Times New Roman" w:hAnsi="Arial" w:cs="Arial"/>
          <w:b/>
          <w:bCs/>
          <w:lang w:eastAsia="es-419"/>
        </w:rPr>
        <w:t>CÁMARA DE REPRESENTANTES</w:t>
      </w:r>
    </w:p>
    <w:p w14:paraId="205F2D3C" w14:textId="77777777" w:rsidR="00275BEF" w:rsidRPr="006417AE" w:rsidRDefault="00275BEF" w:rsidP="00FF13A4">
      <w:pPr>
        <w:spacing w:after="0" w:line="240" w:lineRule="auto"/>
        <w:jc w:val="both"/>
        <w:rPr>
          <w:rFonts w:ascii="Arial" w:eastAsia="Times New Roman" w:hAnsi="Arial" w:cs="Arial"/>
          <w:lang w:eastAsia="es-419"/>
        </w:rPr>
      </w:pPr>
      <w:r w:rsidRPr="006417AE">
        <w:rPr>
          <w:rFonts w:ascii="Arial" w:eastAsia="Times New Roman" w:hAnsi="Arial" w:cs="Arial"/>
          <w:lang w:eastAsia="es-419"/>
        </w:rPr>
        <w:t>Ciudad</w:t>
      </w:r>
    </w:p>
    <w:p w14:paraId="7E571343" w14:textId="25744EA7" w:rsidR="00275BEF" w:rsidRDefault="00275BEF" w:rsidP="00FF13A4">
      <w:pPr>
        <w:spacing w:after="0" w:line="240" w:lineRule="auto"/>
        <w:rPr>
          <w:rFonts w:ascii="Arial" w:eastAsia="Times New Roman" w:hAnsi="Arial" w:cs="Arial"/>
          <w:lang w:eastAsia="es-419"/>
        </w:rPr>
      </w:pPr>
      <w:r w:rsidRPr="006417AE">
        <w:rPr>
          <w:rFonts w:ascii="Arial" w:eastAsia="Times New Roman" w:hAnsi="Arial" w:cs="Arial"/>
          <w:lang w:eastAsia="es-419"/>
        </w:rPr>
        <w:br/>
      </w:r>
    </w:p>
    <w:p w14:paraId="79FA2F9C" w14:textId="77777777" w:rsidR="00FF13A4" w:rsidRPr="006417AE" w:rsidRDefault="00FF13A4" w:rsidP="00FF13A4">
      <w:pPr>
        <w:spacing w:after="0" w:line="240" w:lineRule="auto"/>
        <w:rPr>
          <w:rFonts w:ascii="Arial" w:eastAsia="Times New Roman" w:hAnsi="Arial" w:cs="Arial"/>
          <w:lang w:eastAsia="es-419"/>
        </w:rPr>
      </w:pPr>
    </w:p>
    <w:p w14:paraId="2C04DC25" w14:textId="77777777" w:rsidR="00725759" w:rsidRPr="006417AE" w:rsidRDefault="00725759" w:rsidP="00FF13A4">
      <w:pPr>
        <w:spacing w:after="0" w:line="240" w:lineRule="auto"/>
        <w:jc w:val="both"/>
        <w:rPr>
          <w:rFonts w:ascii="Arial" w:eastAsia="Times New Roman" w:hAnsi="Arial" w:cs="Arial"/>
          <w:b/>
          <w:bCs/>
          <w:lang w:eastAsia="es-419"/>
        </w:rPr>
      </w:pPr>
    </w:p>
    <w:p w14:paraId="397F9E4F" w14:textId="7961596E" w:rsidR="00725759" w:rsidRPr="006417AE" w:rsidRDefault="00275BEF" w:rsidP="00FF13A4">
      <w:pPr>
        <w:spacing w:after="0" w:line="240" w:lineRule="auto"/>
        <w:ind w:left="1416" w:firstLine="708"/>
        <w:jc w:val="both"/>
        <w:rPr>
          <w:rFonts w:ascii="Arial" w:eastAsia="Times New Roman" w:hAnsi="Arial" w:cs="Arial"/>
          <w:i/>
          <w:iCs/>
          <w:lang w:eastAsia="es-419"/>
        </w:rPr>
      </w:pPr>
      <w:r w:rsidRPr="006417AE">
        <w:rPr>
          <w:rFonts w:ascii="Arial" w:eastAsia="Times New Roman" w:hAnsi="Arial" w:cs="Arial"/>
          <w:b/>
          <w:bCs/>
          <w:lang w:eastAsia="es-419"/>
        </w:rPr>
        <w:t>Asunto:</w:t>
      </w:r>
      <w:r w:rsidRPr="006417AE">
        <w:rPr>
          <w:rFonts w:ascii="Arial" w:eastAsia="Times New Roman" w:hAnsi="Arial" w:cs="Arial"/>
          <w:lang w:eastAsia="es-419"/>
        </w:rPr>
        <w:t xml:space="preserve"> Radicación Proyecto de Ley </w:t>
      </w:r>
      <w:r w:rsidR="00725759" w:rsidRPr="006417AE">
        <w:rPr>
          <w:rFonts w:ascii="Arial" w:eastAsia="Times New Roman" w:hAnsi="Arial" w:cs="Arial"/>
          <w:i/>
          <w:iCs/>
          <w:lang w:eastAsia="es-419"/>
        </w:rPr>
        <w:t>“Por medio del cual se</w:t>
      </w:r>
      <w:r w:rsidR="00725759" w:rsidRPr="006417AE">
        <w:rPr>
          <w:rFonts w:ascii="Arial" w:hAnsi="Arial" w:cs="Arial"/>
          <w:i/>
          <w:iCs/>
        </w:rPr>
        <w:t xml:space="preserve"> penaliza la mutilación genital </w:t>
      </w:r>
      <w:r w:rsidR="00EB2E63">
        <w:rPr>
          <w:rFonts w:ascii="Arial" w:hAnsi="Arial" w:cs="Arial"/>
          <w:i/>
          <w:iCs/>
        </w:rPr>
        <w:t xml:space="preserve">femenina </w:t>
      </w:r>
      <w:r w:rsidR="00725759" w:rsidRPr="006417AE">
        <w:rPr>
          <w:rFonts w:ascii="Arial" w:hAnsi="Arial" w:cs="Arial"/>
          <w:i/>
          <w:iCs/>
        </w:rPr>
        <w:t>y establece disposiciones para su atención y abordaje”</w:t>
      </w:r>
    </w:p>
    <w:p w14:paraId="6D8AE194" w14:textId="0E0176CD" w:rsidR="00275BEF" w:rsidRDefault="00275BEF" w:rsidP="00FF13A4">
      <w:pPr>
        <w:spacing w:after="0" w:line="240" w:lineRule="auto"/>
        <w:ind w:left="708"/>
        <w:jc w:val="both"/>
        <w:rPr>
          <w:rFonts w:ascii="Arial" w:eastAsia="Times New Roman" w:hAnsi="Arial" w:cs="Arial"/>
          <w:lang w:eastAsia="es-419"/>
        </w:rPr>
      </w:pPr>
    </w:p>
    <w:p w14:paraId="69374527" w14:textId="77777777" w:rsidR="00FF13A4" w:rsidRPr="006417AE" w:rsidRDefault="00FF13A4" w:rsidP="00FF13A4">
      <w:pPr>
        <w:spacing w:after="0" w:line="240" w:lineRule="auto"/>
        <w:jc w:val="both"/>
        <w:rPr>
          <w:rFonts w:ascii="Arial" w:eastAsia="Times New Roman" w:hAnsi="Arial" w:cs="Arial"/>
          <w:lang w:eastAsia="es-419"/>
        </w:rPr>
      </w:pPr>
    </w:p>
    <w:p w14:paraId="00628233" w14:textId="77777777" w:rsidR="00725759" w:rsidRPr="006417AE" w:rsidRDefault="00725759" w:rsidP="00725759">
      <w:pPr>
        <w:spacing w:after="240" w:line="240" w:lineRule="auto"/>
        <w:rPr>
          <w:rFonts w:ascii="Arial" w:eastAsia="Times New Roman" w:hAnsi="Arial" w:cs="Arial"/>
          <w:lang w:eastAsia="es-419"/>
        </w:rPr>
      </w:pPr>
    </w:p>
    <w:p w14:paraId="1964771E" w14:textId="0864C93B" w:rsidR="00275BEF" w:rsidRDefault="00725759" w:rsidP="00725759">
      <w:pPr>
        <w:spacing w:after="240" w:line="240" w:lineRule="auto"/>
        <w:rPr>
          <w:rFonts w:ascii="Arial" w:eastAsia="Times New Roman" w:hAnsi="Arial" w:cs="Arial"/>
          <w:lang w:eastAsia="es-419"/>
        </w:rPr>
      </w:pPr>
      <w:r w:rsidRPr="006417AE">
        <w:rPr>
          <w:rFonts w:ascii="Arial" w:eastAsia="Times New Roman" w:hAnsi="Arial" w:cs="Arial"/>
          <w:lang w:eastAsia="es-419"/>
        </w:rPr>
        <w:t>Cordial saludo</w:t>
      </w:r>
      <w:r w:rsidR="00275BEF" w:rsidRPr="006417AE">
        <w:rPr>
          <w:rFonts w:ascii="Arial" w:eastAsia="Times New Roman" w:hAnsi="Arial" w:cs="Arial"/>
          <w:lang w:eastAsia="es-419"/>
        </w:rPr>
        <w:t>,</w:t>
      </w:r>
    </w:p>
    <w:p w14:paraId="1D888AAB" w14:textId="77777777" w:rsidR="00FF13A4" w:rsidRPr="006417AE" w:rsidRDefault="00FF13A4" w:rsidP="00725759">
      <w:pPr>
        <w:spacing w:after="240" w:line="240" w:lineRule="auto"/>
        <w:rPr>
          <w:rFonts w:ascii="Arial" w:eastAsia="Times New Roman" w:hAnsi="Arial" w:cs="Arial"/>
          <w:lang w:eastAsia="es-419"/>
        </w:rPr>
      </w:pPr>
    </w:p>
    <w:p w14:paraId="3E3A83C7" w14:textId="77777777" w:rsidR="00275BEF" w:rsidRPr="006417AE" w:rsidRDefault="00275BEF" w:rsidP="00275BEF">
      <w:pPr>
        <w:spacing w:after="0" w:line="240" w:lineRule="auto"/>
        <w:rPr>
          <w:rFonts w:ascii="Arial" w:eastAsia="Times New Roman" w:hAnsi="Arial" w:cs="Arial"/>
          <w:lang w:eastAsia="es-419"/>
        </w:rPr>
      </w:pPr>
    </w:p>
    <w:p w14:paraId="33060B1A" w14:textId="09B1F6F8" w:rsidR="00275BEF" w:rsidRPr="006417AE" w:rsidRDefault="00275BEF" w:rsidP="00725759">
      <w:pPr>
        <w:spacing w:after="240" w:line="240" w:lineRule="auto"/>
        <w:jc w:val="both"/>
        <w:rPr>
          <w:rFonts w:ascii="Arial" w:eastAsia="Times New Roman" w:hAnsi="Arial" w:cs="Arial"/>
          <w:i/>
          <w:iCs/>
          <w:lang w:eastAsia="es-419"/>
        </w:rPr>
      </w:pPr>
      <w:r w:rsidRPr="006417AE">
        <w:rPr>
          <w:rFonts w:ascii="Arial" w:eastAsia="Times New Roman" w:hAnsi="Arial" w:cs="Arial"/>
          <w:lang w:eastAsia="es-419"/>
        </w:rPr>
        <w:t xml:space="preserve">De conformidad con los artículos 139 y 140 de la Ley 5 de 1992, y demás normas concordantes, </w:t>
      </w:r>
      <w:r w:rsidR="00725759" w:rsidRPr="006417AE">
        <w:rPr>
          <w:rFonts w:ascii="Arial" w:eastAsia="Times New Roman" w:hAnsi="Arial" w:cs="Arial"/>
          <w:lang w:eastAsia="es-419"/>
        </w:rPr>
        <w:t xml:space="preserve">me permito radicar ante </w:t>
      </w:r>
      <w:r w:rsidRPr="006417AE">
        <w:rPr>
          <w:rFonts w:ascii="Arial" w:eastAsia="Times New Roman" w:hAnsi="Arial" w:cs="Arial"/>
          <w:lang w:eastAsia="es-419"/>
        </w:rPr>
        <w:t xml:space="preserve">la Honorable Cámara de Representantes, el proyecto de ley </w:t>
      </w:r>
      <w:r w:rsidR="00725759" w:rsidRPr="006417AE">
        <w:rPr>
          <w:rFonts w:ascii="Arial" w:eastAsia="Times New Roman" w:hAnsi="Arial" w:cs="Arial"/>
          <w:i/>
          <w:iCs/>
          <w:lang w:eastAsia="es-419"/>
        </w:rPr>
        <w:t>“Por medio del cual se</w:t>
      </w:r>
      <w:r w:rsidR="00725759" w:rsidRPr="006417AE">
        <w:rPr>
          <w:rFonts w:ascii="Arial" w:hAnsi="Arial" w:cs="Arial"/>
          <w:i/>
          <w:iCs/>
        </w:rPr>
        <w:t xml:space="preserve"> penaliza la mutilación genital </w:t>
      </w:r>
      <w:r w:rsidR="006E0509">
        <w:rPr>
          <w:rFonts w:ascii="Arial" w:hAnsi="Arial" w:cs="Arial"/>
          <w:i/>
          <w:iCs/>
        </w:rPr>
        <w:t xml:space="preserve">femenina </w:t>
      </w:r>
      <w:r w:rsidR="00725759" w:rsidRPr="006417AE">
        <w:rPr>
          <w:rFonts w:ascii="Arial" w:hAnsi="Arial" w:cs="Arial"/>
          <w:i/>
          <w:iCs/>
        </w:rPr>
        <w:t>y establece disposiciones para su atención y abordaje”</w:t>
      </w:r>
      <w:r w:rsidR="00725759" w:rsidRPr="006417AE">
        <w:rPr>
          <w:rFonts w:ascii="Arial" w:eastAsia="Times New Roman" w:hAnsi="Arial" w:cs="Arial"/>
          <w:i/>
          <w:iCs/>
          <w:lang w:eastAsia="es-419"/>
        </w:rPr>
        <w:t xml:space="preserve"> </w:t>
      </w:r>
      <w:r w:rsidR="00725759" w:rsidRPr="006417AE">
        <w:rPr>
          <w:rFonts w:ascii="Arial" w:eastAsia="Times New Roman" w:hAnsi="Arial" w:cs="Arial"/>
          <w:lang w:eastAsia="es-419"/>
        </w:rPr>
        <w:t xml:space="preserve">a fin de que se le </w:t>
      </w:r>
      <w:r w:rsidR="00A77B7E" w:rsidRPr="006417AE">
        <w:rPr>
          <w:rFonts w:ascii="Arial" w:eastAsia="Times New Roman" w:hAnsi="Arial" w:cs="Arial"/>
          <w:lang w:eastAsia="es-419"/>
        </w:rPr>
        <w:t>dé</w:t>
      </w:r>
      <w:r w:rsidR="00725759" w:rsidRPr="006417AE">
        <w:rPr>
          <w:rFonts w:ascii="Arial" w:eastAsia="Times New Roman" w:hAnsi="Arial" w:cs="Arial"/>
          <w:lang w:eastAsia="es-419"/>
        </w:rPr>
        <w:t xml:space="preserve"> el correspondiente tr</w:t>
      </w:r>
      <w:r w:rsidR="00A77B7E" w:rsidRPr="006417AE">
        <w:rPr>
          <w:rFonts w:ascii="Arial" w:eastAsia="Times New Roman" w:hAnsi="Arial" w:cs="Arial"/>
          <w:lang w:eastAsia="es-419"/>
        </w:rPr>
        <w:t>á</w:t>
      </w:r>
      <w:r w:rsidR="00725759" w:rsidRPr="006417AE">
        <w:rPr>
          <w:rFonts w:ascii="Arial" w:eastAsia="Times New Roman" w:hAnsi="Arial" w:cs="Arial"/>
          <w:lang w:eastAsia="es-419"/>
        </w:rPr>
        <w:t xml:space="preserve">mite en </w:t>
      </w:r>
      <w:r w:rsidRPr="006417AE">
        <w:rPr>
          <w:rFonts w:ascii="Arial" w:eastAsia="Times New Roman" w:hAnsi="Arial" w:cs="Arial"/>
          <w:lang w:eastAsia="es-419"/>
        </w:rPr>
        <w:t>los términos establecidos por la Constitución y la Ley. </w:t>
      </w:r>
    </w:p>
    <w:p w14:paraId="09E4C568" w14:textId="77777777" w:rsidR="00275BEF" w:rsidRPr="006417AE" w:rsidRDefault="00275BEF" w:rsidP="00275BEF">
      <w:pPr>
        <w:spacing w:after="0" w:line="240" w:lineRule="auto"/>
        <w:rPr>
          <w:rFonts w:ascii="Arial" w:eastAsia="Times New Roman" w:hAnsi="Arial" w:cs="Arial"/>
          <w:lang w:eastAsia="es-419"/>
        </w:rPr>
      </w:pPr>
    </w:p>
    <w:p w14:paraId="2875DBE8" w14:textId="77777777" w:rsidR="00275BEF" w:rsidRPr="006417AE" w:rsidRDefault="00275BEF" w:rsidP="00275BEF">
      <w:pPr>
        <w:spacing w:after="0" w:line="240" w:lineRule="auto"/>
        <w:jc w:val="both"/>
        <w:rPr>
          <w:rFonts w:ascii="Arial" w:eastAsia="Times New Roman" w:hAnsi="Arial" w:cs="Arial"/>
          <w:lang w:eastAsia="es-419"/>
        </w:rPr>
      </w:pPr>
      <w:r w:rsidRPr="006417AE">
        <w:rPr>
          <w:rFonts w:ascii="Arial" w:eastAsia="Times New Roman" w:hAnsi="Arial" w:cs="Arial"/>
          <w:lang w:eastAsia="es-419"/>
        </w:rPr>
        <w:t>Cordialmente,</w:t>
      </w:r>
    </w:p>
    <w:p w14:paraId="2D6CC8D7" w14:textId="77777777" w:rsidR="00275BEF" w:rsidRPr="006417AE" w:rsidRDefault="00275BEF" w:rsidP="00CB39AE">
      <w:pPr>
        <w:spacing w:after="0" w:line="240" w:lineRule="auto"/>
        <w:jc w:val="both"/>
        <w:rPr>
          <w:rFonts w:ascii="Arial" w:hAnsi="Arial" w:cs="Arial"/>
        </w:rPr>
      </w:pPr>
    </w:p>
    <w:p w14:paraId="5BFF37E8" w14:textId="77777777" w:rsidR="00275BEF" w:rsidRPr="006417AE" w:rsidRDefault="00275BEF" w:rsidP="00CB39AE">
      <w:pPr>
        <w:spacing w:after="0" w:line="240" w:lineRule="auto"/>
        <w:jc w:val="both"/>
        <w:rPr>
          <w:rFonts w:ascii="Arial" w:hAnsi="Arial" w:cs="Arial"/>
        </w:rPr>
      </w:pPr>
    </w:p>
    <w:p w14:paraId="478DAEBC" w14:textId="217535EB" w:rsidR="00725759" w:rsidRPr="006417AE" w:rsidRDefault="00725759" w:rsidP="00CB39AE">
      <w:pPr>
        <w:spacing w:after="0" w:line="240" w:lineRule="auto"/>
        <w:jc w:val="both"/>
        <w:rPr>
          <w:rFonts w:ascii="Arial" w:hAnsi="Arial" w:cs="Arial"/>
        </w:rPr>
      </w:pPr>
    </w:p>
    <w:p w14:paraId="28A2471F" w14:textId="748F466D" w:rsidR="00725759" w:rsidRPr="006417AE" w:rsidRDefault="00725759" w:rsidP="00CB39AE">
      <w:pPr>
        <w:spacing w:after="0" w:line="240" w:lineRule="auto"/>
        <w:jc w:val="both"/>
        <w:rPr>
          <w:rFonts w:ascii="Arial" w:hAnsi="Arial" w:cs="Arial"/>
        </w:rPr>
      </w:pPr>
    </w:p>
    <w:p w14:paraId="7AD37383" w14:textId="77777777" w:rsidR="00725759" w:rsidRPr="006417AE" w:rsidRDefault="00725759" w:rsidP="00725759">
      <w:pPr>
        <w:pStyle w:val="Textoindependiente"/>
        <w:rPr>
          <w:rFonts w:ascii="Arial" w:hAnsi="Arial" w:cs="Arial"/>
          <w:b/>
          <w:bCs/>
        </w:rPr>
      </w:pPr>
    </w:p>
    <w:p w14:paraId="1D035A8F" w14:textId="77777777" w:rsidR="00725759" w:rsidRPr="006417AE" w:rsidRDefault="00725759" w:rsidP="00725759">
      <w:pPr>
        <w:spacing w:after="0" w:line="240" w:lineRule="auto"/>
        <w:rPr>
          <w:rFonts w:ascii="Arial" w:hAnsi="Arial" w:cs="Arial"/>
          <w:b/>
          <w:bCs/>
        </w:rPr>
      </w:pPr>
      <w:r w:rsidRPr="006417AE">
        <w:rPr>
          <w:rFonts w:ascii="Arial" w:hAnsi="Arial" w:cs="Arial"/>
          <w:b/>
          <w:bCs/>
        </w:rPr>
        <w:t>CHRISTIAN</w:t>
      </w:r>
      <w:r w:rsidRPr="006417AE">
        <w:rPr>
          <w:rFonts w:ascii="Arial" w:hAnsi="Arial" w:cs="Arial"/>
          <w:b/>
          <w:bCs/>
          <w:spacing w:val="-10"/>
        </w:rPr>
        <w:t xml:space="preserve"> </w:t>
      </w:r>
      <w:r w:rsidRPr="006417AE">
        <w:rPr>
          <w:rFonts w:ascii="Arial" w:hAnsi="Arial" w:cs="Arial"/>
          <w:b/>
          <w:bCs/>
        </w:rPr>
        <w:t>M.</w:t>
      </w:r>
      <w:r w:rsidRPr="006417AE">
        <w:rPr>
          <w:rFonts w:ascii="Arial" w:hAnsi="Arial" w:cs="Arial"/>
          <w:b/>
          <w:bCs/>
          <w:spacing w:val="-10"/>
        </w:rPr>
        <w:t xml:space="preserve"> </w:t>
      </w:r>
      <w:r w:rsidRPr="006417AE">
        <w:rPr>
          <w:rFonts w:ascii="Arial" w:hAnsi="Arial" w:cs="Arial"/>
          <w:b/>
          <w:bCs/>
        </w:rPr>
        <w:t>GARCÉS</w:t>
      </w:r>
      <w:r w:rsidRPr="006417AE">
        <w:rPr>
          <w:rFonts w:ascii="Arial" w:hAnsi="Arial" w:cs="Arial"/>
          <w:b/>
          <w:bCs/>
          <w:spacing w:val="-6"/>
        </w:rPr>
        <w:t xml:space="preserve"> </w:t>
      </w:r>
      <w:r w:rsidRPr="006417AE">
        <w:rPr>
          <w:rFonts w:ascii="Arial" w:hAnsi="Arial" w:cs="Arial"/>
          <w:b/>
          <w:bCs/>
          <w:spacing w:val="-2"/>
        </w:rPr>
        <w:t>ALJURE</w:t>
      </w:r>
    </w:p>
    <w:p w14:paraId="24B5DE11" w14:textId="09DAE9FC" w:rsidR="00725759" w:rsidRPr="006417AE" w:rsidRDefault="00725759" w:rsidP="00725759">
      <w:pPr>
        <w:pStyle w:val="Textoindependiente"/>
        <w:rPr>
          <w:rFonts w:ascii="Arial" w:hAnsi="Arial" w:cs="Arial"/>
        </w:rPr>
      </w:pPr>
      <w:r w:rsidRPr="006417AE">
        <w:rPr>
          <w:rFonts w:ascii="Arial" w:hAnsi="Arial" w:cs="Arial"/>
        </w:rPr>
        <w:t>Representante</w:t>
      </w:r>
      <w:r w:rsidRPr="006417AE">
        <w:rPr>
          <w:rFonts w:ascii="Arial" w:hAnsi="Arial" w:cs="Arial"/>
          <w:spacing w:val="-6"/>
        </w:rPr>
        <w:t xml:space="preserve"> </w:t>
      </w:r>
      <w:r w:rsidRPr="006417AE">
        <w:rPr>
          <w:rFonts w:ascii="Arial" w:hAnsi="Arial" w:cs="Arial"/>
        </w:rPr>
        <w:t>a</w:t>
      </w:r>
      <w:r w:rsidRPr="006417AE">
        <w:rPr>
          <w:rFonts w:ascii="Arial" w:hAnsi="Arial" w:cs="Arial"/>
          <w:spacing w:val="-8"/>
        </w:rPr>
        <w:t xml:space="preserve"> </w:t>
      </w:r>
      <w:r w:rsidRPr="006417AE">
        <w:rPr>
          <w:rFonts w:ascii="Arial" w:hAnsi="Arial" w:cs="Arial"/>
        </w:rPr>
        <w:t>la</w:t>
      </w:r>
      <w:r w:rsidRPr="006417AE">
        <w:rPr>
          <w:rFonts w:ascii="Arial" w:hAnsi="Arial" w:cs="Arial"/>
          <w:spacing w:val="-6"/>
        </w:rPr>
        <w:t xml:space="preserve"> </w:t>
      </w:r>
      <w:r w:rsidRPr="006417AE">
        <w:rPr>
          <w:rFonts w:ascii="Arial" w:hAnsi="Arial" w:cs="Arial"/>
        </w:rPr>
        <w:t>Cámara por el</w:t>
      </w:r>
      <w:r w:rsidRPr="006417AE">
        <w:rPr>
          <w:rFonts w:ascii="Arial" w:hAnsi="Arial" w:cs="Arial"/>
          <w:spacing w:val="-5"/>
        </w:rPr>
        <w:t xml:space="preserve"> </w:t>
      </w:r>
      <w:r w:rsidRPr="006417AE">
        <w:rPr>
          <w:rFonts w:ascii="Arial" w:hAnsi="Arial" w:cs="Arial"/>
        </w:rPr>
        <w:t>Valle</w:t>
      </w:r>
      <w:r w:rsidRPr="006417AE">
        <w:rPr>
          <w:rFonts w:ascii="Arial" w:hAnsi="Arial" w:cs="Arial"/>
          <w:spacing w:val="-6"/>
        </w:rPr>
        <w:t xml:space="preserve"> </w:t>
      </w:r>
      <w:r w:rsidRPr="006417AE">
        <w:rPr>
          <w:rFonts w:ascii="Arial" w:hAnsi="Arial" w:cs="Arial"/>
        </w:rPr>
        <w:t>del</w:t>
      </w:r>
      <w:r w:rsidRPr="006417AE">
        <w:rPr>
          <w:rFonts w:ascii="Arial" w:hAnsi="Arial" w:cs="Arial"/>
          <w:spacing w:val="-6"/>
        </w:rPr>
        <w:t xml:space="preserve"> </w:t>
      </w:r>
      <w:r w:rsidRPr="006417AE">
        <w:rPr>
          <w:rFonts w:ascii="Arial" w:hAnsi="Arial" w:cs="Arial"/>
        </w:rPr>
        <w:t xml:space="preserve">Cauca </w:t>
      </w:r>
    </w:p>
    <w:p w14:paraId="7014FBE7" w14:textId="77777777" w:rsidR="00725759" w:rsidRPr="006417AE" w:rsidRDefault="00725759" w:rsidP="00725759">
      <w:pPr>
        <w:pStyle w:val="Textoindependiente"/>
        <w:rPr>
          <w:rFonts w:ascii="Arial" w:hAnsi="Arial" w:cs="Arial"/>
        </w:rPr>
      </w:pPr>
      <w:r w:rsidRPr="006417AE">
        <w:rPr>
          <w:rFonts w:ascii="Arial" w:hAnsi="Arial" w:cs="Arial"/>
        </w:rPr>
        <w:t>Partido Centro Democrático</w:t>
      </w:r>
    </w:p>
    <w:p w14:paraId="378DBF74" w14:textId="77777777" w:rsidR="00725759" w:rsidRPr="006417AE" w:rsidRDefault="00725759" w:rsidP="00CB39AE">
      <w:pPr>
        <w:spacing w:after="0" w:line="240" w:lineRule="auto"/>
        <w:jc w:val="both"/>
        <w:rPr>
          <w:rFonts w:ascii="Arial" w:hAnsi="Arial" w:cs="Arial"/>
        </w:rPr>
      </w:pPr>
    </w:p>
    <w:p w14:paraId="1FA3A62D" w14:textId="642AC2E5" w:rsidR="008E22C3" w:rsidRPr="006417AE" w:rsidRDefault="008E22C3" w:rsidP="00CB39AE">
      <w:pPr>
        <w:spacing w:after="0" w:line="240" w:lineRule="auto"/>
        <w:jc w:val="both"/>
        <w:rPr>
          <w:rFonts w:ascii="Arial" w:hAnsi="Arial" w:cs="Arial"/>
        </w:rPr>
      </w:pPr>
    </w:p>
    <w:p w14:paraId="19795564" w14:textId="77777777" w:rsidR="00275BEF" w:rsidRPr="006417AE" w:rsidRDefault="00275BEF" w:rsidP="00CB39AE">
      <w:pPr>
        <w:spacing w:after="0" w:line="240" w:lineRule="auto"/>
        <w:jc w:val="both"/>
        <w:rPr>
          <w:rFonts w:ascii="Arial" w:hAnsi="Arial" w:cs="Arial"/>
        </w:rPr>
      </w:pPr>
    </w:p>
    <w:p w14:paraId="541AD973" w14:textId="77777777" w:rsidR="00FF13A4" w:rsidRDefault="00FF13A4" w:rsidP="00275BEF">
      <w:pPr>
        <w:spacing w:after="0" w:line="240" w:lineRule="auto"/>
        <w:jc w:val="center"/>
        <w:rPr>
          <w:rFonts w:ascii="Arial" w:eastAsia="Times New Roman" w:hAnsi="Arial" w:cs="Arial"/>
          <w:b/>
          <w:bCs/>
          <w:lang w:eastAsia="es-419"/>
        </w:rPr>
      </w:pPr>
    </w:p>
    <w:p w14:paraId="2E0C45FC" w14:textId="77777777" w:rsidR="00FF13A4" w:rsidRDefault="00FF13A4" w:rsidP="00275BEF">
      <w:pPr>
        <w:spacing w:after="0" w:line="240" w:lineRule="auto"/>
        <w:jc w:val="center"/>
        <w:rPr>
          <w:rFonts w:ascii="Arial" w:eastAsia="Times New Roman" w:hAnsi="Arial" w:cs="Arial"/>
          <w:b/>
          <w:bCs/>
          <w:lang w:eastAsia="es-419"/>
        </w:rPr>
      </w:pPr>
    </w:p>
    <w:p w14:paraId="31C758FB" w14:textId="77777777" w:rsidR="00FF13A4" w:rsidRDefault="00FF13A4" w:rsidP="00275BEF">
      <w:pPr>
        <w:spacing w:after="0" w:line="240" w:lineRule="auto"/>
        <w:jc w:val="center"/>
        <w:rPr>
          <w:rFonts w:ascii="Arial" w:eastAsia="Times New Roman" w:hAnsi="Arial" w:cs="Arial"/>
          <w:b/>
          <w:bCs/>
          <w:lang w:eastAsia="es-419"/>
        </w:rPr>
      </w:pPr>
    </w:p>
    <w:p w14:paraId="643B42D5" w14:textId="77777777" w:rsidR="00FF13A4" w:rsidRDefault="00FF13A4" w:rsidP="00275BEF">
      <w:pPr>
        <w:spacing w:after="0" w:line="240" w:lineRule="auto"/>
        <w:jc w:val="center"/>
        <w:rPr>
          <w:rFonts w:ascii="Arial" w:eastAsia="Times New Roman" w:hAnsi="Arial" w:cs="Arial"/>
          <w:b/>
          <w:bCs/>
          <w:lang w:eastAsia="es-419"/>
        </w:rPr>
      </w:pPr>
    </w:p>
    <w:p w14:paraId="51BA834A" w14:textId="77777777" w:rsidR="00FF13A4" w:rsidRDefault="00FF13A4" w:rsidP="00275BEF">
      <w:pPr>
        <w:spacing w:after="0" w:line="240" w:lineRule="auto"/>
        <w:jc w:val="center"/>
        <w:rPr>
          <w:rFonts w:ascii="Arial" w:eastAsia="Times New Roman" w:hAnsi="Arial" w:cs="Arial"/>
          <w:b/>
          <w:bCs/>
          <w:lang w:eastAsia="es-419"/>
        </w:rPr>
      </w:pPr>
    </w:p>
    <w:p w14:paraId="1B4C59C3" w14:textId="77777777" w:rsidR="00FF13A4" w:rsidRDefault="00FF13A4" w:rsidP="00275BEF">
      <w:pPr>
        <w:spacing w:after="0" w:line="240" w:lineRule="auto"/>
        <w:jc w:val="center"/>
        <w:rPr>
          <w:rFonts w:ascii="Arial" w:eastAsia="Times New Roman" w:hAnsi="Arial" w:cs="Arial"/>
          <w:b/>
          <w:bCs/>
          <w:lang w:eastAsia="es-419"/>
        </w:rPr>
      </w:pPr>
    </w:p>
    <w:p w14:paraId="67390421" w14:textId="77777777" w:rsidR="00FF13A4" w:rsidRDefault="00FF13A4" w:rsidP="00275BEF">
      <w:pPr>
        <w:spacing w:after="0" w:line="240" w:lineRule="auto"/>
        <w:jc w:val="center"/>
        <w:rPr>
          <w:rFonts w:ascii="Arial" w:eastAsia="Times New Roman" w:hAnsi="Arial" w:cs="Arial"/>
          <w:b/>
          <w:bCs/>
          <w:lang w:eastAsia="es-419"/>
        </w:rPr>
      </w:pPr>
    </w:p>
    <w:p w14:paraId="36B6A015" w14:textId="77777777" w:rsidR="00FF13A4" w:rsidRDefault="00FF13A4" w:rsidP="00275BEF">
      <w:pPr>
        <w:spacing w:after="0" w:line="240" w:lineRule="auto"/>
        <w:jc w:val="center"/>
        <w:rPr>
          <w:rFonts w:ascii="Arial" w:eastAsia="Times New Roman" w:hAnsi="Arial" w:cs="Arial"/>
          <w:b/>
          <w:bCs/>
          <w:lang w:eastAsia="es-419"/>
        </w:rPr>
      </w:pPr>
    </w:p>
    <w:p w14:paraId="77AE22E3" w14:textId="77777777" w:rsidR="00FF13A4" w:rsidRDefault="00FF13A4" w:rsidP="00275BEF">
      <w:pPr>
        <w:spacing w:after="0" w:line="240" w:lineRule="auto"/>
        <w:jc w:val="center"/>
        <w:rPr>
          <w:rFonts w:ascii="Arial" w:eastAsia="Times New Roman" w:hAnsi="Arial" w:cs="Arial"/>
          <w:b/>
          <w:bCs/>
          <w:lang w:eastAsia="es-419"/>
        </w:rPr>
      </w:pPr>
    </w:p>
    <w:p w14:paraId="57867BD2" w14:textId="77777777" w:rsidR="00FF13A4" w:rsidRDefault="00FF13A4" w:rsidP="00275BEF">
      <w:pPr>
        <w:spacing w:after="0" w:line="240" w:lineRule="auto"/>
        <w:jc w:val="center"/>
        <w:rPr>
          <w:rFonts w:ascii="Arial" w:eastAsia="Times New Roman" w:hAnsi="Arial" w:cs="Arial"/>
          <w:b/>
          <w:bCs/>
          <w:lang w:eastAsia="es-419"/>
        </w:rPr>
      </w:pPr>
    </w:p>
    <w:p w14:paraId="54F0DE55" w14:textId="77777777" w:rsidR="00FF13A4" w:rsidRDefault="00FF13A4" w:rsidP="00275BEF">
      <w:pPr>
        <w:spacing w:after="0" w:line="240" w:lineRule="auto"/>
        <w:jc w:val="center"/>
        <w:rPr>
          <w:rFonts w:ascii="Arial" w:eastAsia="Times New Roman" w:hAnsi="Arial" w:cs="Arial"/>
          <w:b/>
          <w:bCs/>
          <w:lang w:eastAsia="es-419"/>
        </w:rPr>
      </w:pPr>
    </w:p>
    <w:p w14:paraId="670CACE4" w14:textId="77777777" w:rsidR="00FF13A4" w:rsidRDefault="00FF13A4" w:rsidP="00275BEF">
      <w:pPr>
        <w:spacing w:after="0" w:line="240" w:lineRule="auto"/>
        <w:jc w:val="center"/>
        <w:rPr>
          <w:rFonts w:ascii="Arial" w:eastAsia="Times New Roman" w:hAnsi="Arial" w:cs="Arial"/>
          <w:b/>
          <w:bCs/>
          <w:lang w:eastAsia="es-419"/>
        </w:rPr>
      </w:pPr>
    </w:p>
    <w:p w14:paraId="5C337400" w14:textId="63EAB573" w:rsidR="00275BEF" w:rsidRPr="006417AE" w:rsidRDefault="00275BEF" w:rsidP="00275BEF">
      <w:pPr>
        <w:spacing w:after="0" w:line="240" w:lineRule="auto"/>
        <w:jc w:val="center"/>
        <w:rPr>
          <w:rFonts w:ascii="Arial" w:eastAsia="Times New Roman" w:hAnsi="Arial" w:cs="Arial"/>
          <w:lang w:eastAsia="es-419"/>
        </w:rPr>
      </w:pPr>
      <w:r w:rsidRPr="006417AE">
        <w:rPr>
          <w:rFonts w:ascii="Arial" w:eastAsia="Times New Roman" w:hAnsi="Arial" w:cs="Arial"/>
          <w:b/>
          <w:bCs/>
          <w:lang w:eastAsia="es-419"/>
        </w:rPr>
        <w:t>Proyecto de Ley No. _______ de 202</w:t>
      </w:r>
      <w:r w:rsidR="00E54481">
        <w:rPr>
          <w:rFonts w:ascii="Arial" w:eastAsia="Times New Roman" w:hAnsi="Arial" w:cs="Arial"/>
          <w:b/>
          <w:bCs/>
          <w:lang w:eastAsia="es-419"/>
        </w:rPr>
        <w:t>4</w:t>
      </w:r>
      <w:r w:rsidRPr="006417AE">
        <w:rPr>
          <w:rFonts w:ascii="Arial" w:eastAsia="Times New Roman" w:hAnsi="Arial" w:cs="Arial"/>
          <w:b/>
          <w:bCs/>
          <w:lang w:eastAsia="es-419"/>
        </w:rPr>
        <w:t xml:space="preserve"> Cámara</w:t>
      </w:r>
    </w:p>
    <w:p w14:paraId="3CF5FD3D" w14:textId="77777777" w:rsidR="00275BEF" w:rsidRPr="006417AE" w:rsidRDefault="00275BEF" w:rsidP="00275BEF">
      <w:pPr>
        <w:spacing w:after="0" w:line="240" w:lineRule="auto"/>
        <w:rPr>
          <w:rFonts w:ascii="Arial" w:eastAsia="Times New Roman" w:hAnsi="Arial" w:cs="Arial"/>
          <w:lang w:eastAsia="es-419"/>
        </w:rPr>
      </w:pPr>
    </w:p>
    <w:p w14:paraId="7396468E" w14:textId="4D31ED9B" w:rsidR="00275BEF" w:rsidRPr="006417AE" w:rsidRDefault="00275BEF" w:rsidP="00275BEF">
      <w:pPr>
        <w:spacing w:after="240" w:line="240" w:lineRule="auto"/>
        <w:jc w:val="center"/>
        <w:rPr>
          <w:rFonts w:ascii="Arial" w:eastAsia="Times New Roman" w:hAnsi="Arial" w:cs="Arial"/>
          <w:i/>
          <w:iCs/>
          <w:lang w:eastAsia="es-419"/>
        </w:rPr>
      </w:pPr>
      <w:r w:rsidRPr="006417AE">
        <w:rPr>
          <w:rFonts w:ascii="Arial" w:eastAsia="Times New Roman" w:hAnsi="Arial" w:cs="Arial"/>
          <w:i/>
          <w:iCs/>
          <w:lang w:eastAsia="es-419"/>
        </w:rPr>
        <w:t>“Por medio del cual se</w:t>
      </w:r>
      <w:r w:rsidRPr="006417AE">
        <w:rPr>
          <w:rFonts w:ascii="Arial" w:hAnsi="Arial" w:cs="Arial"/>
          <w:i/>
          <w:iCs/>
        </w:rPr>
        <w:t xml:space="preserve"> penaliza la mutilación genital</w:t>
      </w:r>
      <w:r w:rsidR="0032545C">
        <w:rPr>
          <w:rFonts w:ascii="Arial" w:hAnsi="Arial" w:cs="Arial"/>
          <w:i/>
          <w:iCs/>
        </w:rPr>
        <w:t xml:space="preserve"> femenina</w:t>
      </w:r>
      <w:r w:rsidRPr="006417AE">
        <w:rPr>
          <w:rFonts w:ascii="Arial" w:hAnsi="Arial" w:cs="Arial"/>
          <w:i/>
          <w:iCs/>
        </w:rPr>
        <w:t xml:space="preserve"> y establece disposiciones para su atención y abordaje”</w:t>
      </w:r>
    </w:p>
    <w:p w14:paraId="671DA72D" w14:textId="77777777" w:rsidR="00275BEF" w:rsidRPr="006417AE" w:rsidRDefault="00275BEF" w:rsidP="00275BEF">
      <w:pPr>
        <w:spacing w:after="0" w:line="240" w:lineRule="auto"/>
        <w:jc w:val="center"/>
        <w:rPr>
          <w:rFonts w:ascii="Arial" w:eastAsia="Times New Roman" w:hAnsi="Arial" w:cs="Arial"/>
          <w:lang w:eastAsia="es-419"/>
        </w:rPr>
      </w:pPr>
      <w:r w:rsidRPr="006417AE">
        <w:rPr>
          <w:rFonts w:ascii="Arial" w:eastAsia="Times New Roman" w:hAnsi="Arial" w:cs="Arial"/>
          <w:b/>
          <w:bCs/>
          <w:lang w:eastAsia="es-419"/>
        </w:rPr>
        <w:t>EL CONGRESO DE LA REPÚBLICA</w:t>
      </w:r>
    </w:p>
    <w:p w14:paraId="77A35145" w14:textId="77777777" w:rsidR="00275BEF" w:rsidRPr="006417AE" w:rsidRDefault="00275BEF" w:rsidP="00275BEF">
      <w:pPr>
        <w:spacing w:after="0" w:line="240" w:lineRule="auto"/>
        <w:rPr>
          <w:rFonts w:ascii="Arial" w:eastAsia="Times New Roman" w:hAnsi="Arial" w:cs="Arial"/>
          <w:lang w:eastAsia="es-419"/>
        </w:rPr>
      </w:pPr>
    </w:p>
    <w:p w14:paraId="4F71C1CC" w14:textId="77777777" w:rsidR="00275BEF" w:rsidRPr="006417AE" w:rsidRDefault="00275BEF" w:rsidP="00275BEF">
      <w:pPr>
        <w:spacing w:after="0" w:line="240" w:lineRule="auto"/>
        <w:jc w:val="center"/>
        <w:rPr>
          <w:rFonts w:ascii="Arial" w:eastAsia="Times New Roman" w:hAnsi="Arial" w:cs="Arial"/>
          <w:lang w:eastAsia="es-419"/>
        </w:rPr>
      </w:pPr>
      <w:r w:rsidRPr="006417AE">
        <w:rPr>
          <w:rFonts w:ascii="Arial" w:eastAsia="Times New Roman" w:hAnsi="Arial" w:cs="Arial"/>
          <w:b/>
          <w:bCs/>
          <w:lang w:eastAsia="es-419"/>
        </w:rPr>
        <w:t>DECRETA:</w:t>
      </w:r>
    </w:p>
    <w:p w14:paraId="74460576" w14:textId="4F60D08F" w:rsidR="00DD67F3" w:rsidRPr="006417AE" w:rsidRDefault="00DD67F3" w:rsidP="00CB39AE">
      <w:pPr>
        <w:spacing w:after="0" w:line="240" w:lineRule="auto"/>
        <w:jc w:val="both"/>
        <w:rPr>
          <w:rFonts w:ascii="Arial" w:hAnsi="Arial" w:cs="Arial"/>
        </w:rPr>
      </w:pPr>
    </w:p>
    <w:p w14:paraId="419AC042" w14:textId="02246C1C" w:rsidR="00DD67F3" w:rsidRPr="006417AE" w:rsidRDefault="00DD67F3" w:rsidP="00CB39AE">
      <w:pPr>
        <w:spacing w:after="0" w:line="240" w:lineRule="auto"/>
        <w:jc w:val="both"/>
        <w:rPr>
          <w:rFonts w:ascii="Arial" w:hAnsi="Arial" w:cs="Arial"/>
        </w:rPr>
      </w:pPr>
    </w:p>
    <w:p w14:paraId="4A540CAB" w14:textId="7C2CC653" w:rsidR="0058648B" w:rsidRPr="006417AE" w:rsidRDefault="02F5F65C" w:rsidP="00CB39AE">
      <w:pPr>
        <w:spacing w:after="0" w:line="240" w:lineRule="auto"/>
        <w:jc w:val="both"/>
        <w:rPr>
          <w:rFonts w:ascii="Arial" w:hAnsi="Arial" w:cs="Arial"/>
        </w:rPr>
      </w:pPr>
      <w:r w:rsidRPr="02F5F65C">
        <w:rPr>
          <w:rFonts w:ascii="Arial" w:hAnsi="Arial" w:cs="Arial"/>
          <w:b/>
          <w:bCs/>
        </w:rPr>
        <w:t>Artículo 1. Objeto.</w:t>
      </w:r>
      <w:r w:rsidRPr="02F5F65C">
        <w:rPr>
          <w:rFonts w:ascii="Arial" w:hAnsi="Arial" w:cs="Arial"/>
        </w:rPr>
        <w:t xml:space="preserve"> Proteger los derechos sexuales de las niñas, adolescentes y mujeres, prohibiendo la mutilación genital femenina; definiendo sanciones penales y estableciendo disposiciones para su atención y abordaje. </w:t>
      </w:r>
    </w:p>
    <w:p w14:paraId="63267BE5" w14:textId="77777777" w:rsidR="0058648B" w:rsidRPr="006417AE" w:rsidRDefault="0058648B" w:rsidP="00CB39AE">
      <w:pPr>
        <w:spacing w:after="0" w:line="240" w:lineRule="auto"/>
        <w:jc w:val="both"/>
        <w:rPr>
          <w:rFonts w:ascii="Arial" w:hAnsi="Arial" w:cs="Arial"/>
        </w:rPr>
      </w:pPr>
    </w:p>
    <w:p w14:paraId="53CEF755" w14:textId="3AE27BA7" w:rsidR="00DD67F3" w:rsidRPr="006417AE" w:rsidRDefault="00275BEF" w:rsidP="00CB39AE">
      <w:pPr>
        <w:spacing w:after="0" w:line="240" w:lineRule="auto"/>
        <w:jc w:val="both"/>
        <w:rPr>
          <w:rFonts w:ascii="Arial" w:hAnsi="Arial" w:cs="Arial"/>
          <w:shd w:val="clear" w:color="auto" w:fill="FFFFFF"/>
        </w:rPr>
      </w:pPr>
      <w:r w:rsidRPr="006417AE">
        <w:rPr>
          <w:rFonts w:ascii="Arial" w:hAnsi="Arial" w:cs="Arial"/>
          <w:b/>
          <w:bCs/>
        </w:rPr>
        <w:t xml:space="preserve">Artículo </w:t>
      </w:r>
      <w:r w:rsidR="00DD67F3" w:rsidRPr="006417AE">
        <w:rPr>
          <w:rFonts w:ascii="Arial" w:hAnsi="Arial" w:cs="Arial"/>
          <w:b/>
          <w:bCs/>
        </w:rPr>
        <w:t>2</w:t>
      </w:r>
      <w:r w:rsidR="00725759" w:rsidRPr="006417AE">
        <w:rPr>
          <w:rFonts w:ascii="Arial" w:hAnsi="Arial" w:cs="Arial"/>
          <w:b/>
          <w:bCs/>
        </w:rPr>
        <w:t>.</w:t>
      </w:r>
      <w:r w:rsidR="00DD67F3" w:rsidRPr="006417AE">
        <w:rPr>
          <w:rFonts w:ascii="Arial" w:hAnsi="Arial" w:cs="Arial"/>
        </w:rPr>
        <w:t xml:space="preserve"> </w:t>
      </w:r>
      <w:r w:rsidR="00DD67F3" w:rsidRPr="006417AE">
        <w:rPr>
          <w:rFonts w:ascii="Arial" w:hAnsi="Arial" w:cs="Arial"/>
          <w:shd w:val="clear" w:color="auto" w:fill="FFFFFF"/>
        </w:rPr>
        <w:t xml:space="preserve">Adiciónese </w:t>
      </w:r>
      <w:r w:rsidR="00CB39AE" w:rsidRPr="006417AE">
        <w:rPr>
          <w:rFonts w:ascii="Arial" w:hAnsi="Arial" w:cs="Arial"/>
          <w:shd w:val="clear" w:color="auto" w:fill="FFFFFF"/>
        </w:rPr>
        <w:t xml:space="preserve">el siguiente artículo </w:t>
      </w:r>
      <w:r w:rsidR="00DD67F3" w:rsidRPr="006417AE">
        <w:rPr>
          <w:rFonts w:ascii="Arial" w:hAnsi="Arial" w:cs="Arial"/>
          <w:shd w:val="clear" w:color="auto" w:fill="FFFFFF"/>
        </w:rPr>
        <w:t>a</w:t>
      </w:r>
      <w:r w:rsidR="00CB39AE" w:rsidRPr="006417AE">
        <w:rPr>
          <w:rFonts w:ascii="Arial" w:hAnsi="Arial" w:cs="Arial"/>
          <w:shd w:val="clear" w:color="auto" w:fill="FFFFFF"/>
        </w:rPr>
        <w:t xml:space="preserve"> la</w:t>
      </w:r>
      <w:r w:rsidR="00DD67F3" w:rsidRPr="006417AE">
        <w:rPr>
          <w:rFonts w:ascii="Arial" w:hAnsi="Arial" w:cs="Arial"/>
          <w:shd w:val="clear" w:color="auto" w:fill="FFFFFF"/>
        </w:rPr>
        <w:t xml:space="preserve"> </w:t>
      </w:r>
      <w:r w:rsidR="00CB39AE" w:rsidRPr="006417AE">
        <w:rPr>
          <w:rFonts w:ascii="Arial" w:hAnsi="Arial" w:cs="Arial"/>
          <w:shd w:val="clear" w:color="auto" w:fill="FFFFFF"/>
        </w:rPr>
        <w:t xml:space="preserve">Ley 599 de 2000, </w:t>
      </w:r>
      <w:r w:rsidR="00DD67F3" w:rsidRPr="006417AE">
        <w:rPr>
          <w:rFonts w:ascii="Arial" w:hAnsi="Arial" w:cs="Arial"/>
          <w:shd w:val="clear" w:color="auto" w:fill="FFFFFF"/>
        </w:rPr>
        <w:t xml:space="preserve">Código Penal </w:t>
      </w:r>
      <w:r w:rsidR="00CB39AE" w:rsidRPr="006417AE">
        <w:rPr>
          <w:rFonts w:ascii="Arial" w:hAnsi="Arial" w:cs="Arial"/>
          <w:shd w:val="clear" w:color="auto" w:fill="FFFFFF"/>
        </w:rPr>
        <w:t>Colombiano:</w:t>
      </w:r>
    </w:p>
    <w:p w14:paraId="11EBB5F9" w14:textId="1AB0D21F" w:rsidR="00DD67F3" w:rsidRPr="006417AE" w:rsidRDefault="00DD67F3" w:rsidP="00CB39AE">
      <w:pPr>
        <w:spacing w:after="0" w:line="240" w:lineRule="auto"/>
        <w:jc w:val="both"/>
        <w:rPr>
          <w:rFonts w:ascii="Arial" w:hAnsi="Arial" w:cs="Arial"/>
          <w:shd w:val="clear" w:color="auto" w:fill="FFFFFF"/>
        </w:rPr>
      </w:pPr>
    </w:p>
    <w:p w14:paraId="7447A8E2" w14:textId="4DA19A94" w:rsidR="00CB39AE" w:rsidRPr="006417AE" w:rsidRDefault="00DD67F3" w:rsidP="00275BEF">
      <w:pPr>
        <w:spacing w:after="0" w:line="240" w:lineRule="auto"/>
        <w:ind w:left="708"/>
        <w:jc w:val="both"/>
        <w:rPr>
          <w:rFonts w:ascii="Arial" w:hAnsi="Arial" w:cs="Arial"/>
        </w:rPr>
      </w:pPr>
      <w:r w:rsidRPr="006417AE">
        <w:rPr>
          <w:rFonts w:ascii="Arial" w:hAnsi="Arial" w:cs="Arial"/>
          <w:b/>
          <w:bCs/>
          <w:shd w:val="clear" w:color="auto" w:fill="FFFFFF"/>
        </w:rPr>
        <w:t>Artículo 207-1</w:t>
      </w:r>
      <w:r w:rsidR="000629DE" w:rsidRPr="006417AE">
        <w:rPr>
          <w:rFonts w:ascii="Arial" w:hAnsi="Arial" w:cs="Arial"/>
          <w:b/>
          <w:bCs/>
          <w:shd w:val="clear" w:color="auto" w:fill="FFFFFF"/>
        </w:rPr>
        <w:t>.</w:t>
      </w:r>
      <w:r w:rsidRPr="006417AE">
        <w:rPr>
          <w:rFonts w:ascii="Arial" w:hAnsi="Arial" w:cs="Arial"/>
          <w:b/>
          <w:bCs/>
          <w:shd w:val="clear" w:color="auto" w:fill="FFFFFF"/>
        </w:rPr>
        <w:t xml:space="preserve"> </w:t>
      </w:r>
      <w:r w:rsidR="000629DE" w:rsidRPr="006417AE">
        <w:rPr>
          <w:rFonts w:ascii="Arial" w:hAnsi="Arial" w:cs="Arial"/>
          <w:b/>
          <w:bCs/>
          <w:shd w:val="clear" w:color="auto" w:fill="FFFFFF"/>
        </w:rPr>
        <w:t>MUTILACIÓN GENITAL</w:t>
      </w:r>
      <w:r w:rsidR="0032545C">
        <w:rPr>
          <w:rFonts w:ascii="Arial" w:hAnsi="Arial" w:cs="Arial"/>
          <w:b/>
          <w:bCs/>
          <w:shd w:val="clear" w:color="auto" w:fill="FFFFFF"/>
        </w:rPr>
        <w:t xml:space="preserve"> FEMENINA</w:t>
      </w:r>
      <w:r w:rsidR="000629DE" w:rsidRPr="006417AE">
        <w:rPr>
          <w:rFonts w:ascii="Arial" w:hAnsi="Arial" w:cs="Arial"/>
          <w:shd w:val="clear" w:color="auto" w:fill="FFFFFF"/>
        </w:rPr>
        <w:t xml:space="preserve">. </w:t>
      </w:r>
      <w:r w:rsidRPr="006417AE">
        <w:rPr>
          <w:rFonts w:ascii="Arial" w:hAnsi="Arial" w:cs="Arial"/>
        </w:rPr>
        <w:t>El que causare a otro una mutilación genital</w:t>
      </w:r>
      <w:r w:rsidR="006E0509">
        <w:rPr>
          <w:rFonts w:ascii="Arial" w:hAnsi="Arial" w:cs="Arial"/>
        </w:rPr>
        <w:t xml:space="preserve"> femenina</w:t>
      </w:r>
      <w:r w:rsidR="00CB39AE" w:rsidRPr="006417AE">
        <w:rPr>
          <w:rFonts w:ascii="Arial" w:hAnsi="Arial" w:cs="Arial"/>
        </w:rPr>
        <w:t xml:space="preserve"> en cualquiera de sus manifestaciones, incurrirá en</w:t>
      </w:r>
      <w:r w:rsidRPr="006417AE">
        <w:rPr>
          <w:rFonts w:ascii="Arial" w:hAnsi="Arial" w:cs="Arial"/>
        </w:rPr>
        <w:t xml:space="preserve"> </w:t>
      </w:r>
      <w:r w:rsidR="0058648B" w:rsidRPr="006417AE">
        <w:rPr>
          <w:rFonts w:ascii="Arial" w:hAnsi="Arial" w:cs="Arial"/>
        </w:rPr>
        <w:t xml:space="preserve">pena de </w:t>
      </w:r>
      <w:r w:rsidRPr="006417AE">
        <w:rPr>
          <w:rFonts w:ascii="Arial" w:hAnsi="Arial" w:cs="Arial"/>
        </w:rPr>
        <w:t xml:space="preserve">prisión de </w:t>
      </w:r>
      <w:r w:rsidR="00CB39AE" w:rsidRPr="006417AE">
        <w:rPr>
          <w:rFonts w:ascii="Arial" w:hAnsi="Arial" w:cs="Arial"/>
        </w:rPr>
        <w:t>doce (12) a veinte (20) años.</w:t>
      </w:r>
    </w:p>
    <w:p w14:paraId="4AB9F048" w14:textId="5A43CDA0" w:rsidR="00FE53D7" w:rsidRPr="006417AE" w:rsidRDefault="00FE53D7" w:rsidP="00275BEF">
      <w:pPr>
        <w:spacing w:after="0" w:line="240" w:lineRule="auto"/>
        <w:ind w:left="708"/>
        <w:jc w:val="both"/>
        <w:rPr>
          <w:rFonts w:ascii="Arial" w:hAnsi="Arial" w:cs="Arial"/>
        </w:rPr>
      </w:pPr>
    </w:p>
    <w:p w14:paraId="76345A4C" w14:textId="48B356E9" w:rsidR="00FE53D7" w:rsidRDefault="00FE53D7" w:rsidP="00275BEF">
      <w:pPr>
        <w:spacing w:after="0" w:line="240" w:lineRule="auto"/>
        <w:ind w:left="708"/>
        <w:jc w:val="both"/>
        <w:rPr>
          <w:rFonts w:ascii="Arial" w:hAnsi="Arial" w:cs="Arial"/>
        </w:rPr>
      </w:pPr>
      <w:r w:rsidRPr="006417AE">
        <w:rPr>
          <w:rFonts w:ascii="Arial" w:hAnsi="Arial" w:cs="Arial"/>
        </w:rPr>
        <w:t>Parágrafo: Entiéndase como mutilación genital</w:t>
      </w:r>
      <w:r w:rsidR="004E463B" w:rsidRPr="006417AE">
        <w:rPr>
          <w:rFonts w:ascii="Arial" w:hAnsi="Arial" w:cs="Arial"/>
        </w:rPr>
        <w:t xml:space="preserve"> la perforación, el corte, la extracción, la costura o procedimientos </w:t>
      </w:r>
      <w:r w:rsidRPr="006417AE">
        <w:rPr>
          <w:rFonts w:ascii="Arial" w:hAnsi="Arial" w:cs="Arial"/>
        </w:rPr>
        <w:t>que involucran la remoción parcial o total de los genitales externos u otras lesiones de los órganos genitales</w:t>
      </w:r>
      <w:r w:rsidR="004E463B" w:rsidRPr="006417AE">
        <w:rPr>
          <w:rFonts w:ascii="Arial" w:hAnsi="Arial" w:cs="Arial"/>
        </w:rPr>
        <w:t xml:space="preserve">, </w:t>
      </w:r>
      <w:r w:rsidRPr="006417AE">
        <w:rPr>
          <w:rFonts w:ascii="Arial" w:hAnsi="Arial" w:cs="Arial"/>
        </w:rPr>
        <w:t>por razones no médicas.</w:t>
      </w:r>
    </w:p>
    <w:p w14:paraId="231A01E3" w14:textId="37C721C1" w:rsidR="00A10CAC" w:rsidRDefault="00A10CAC" w:rsidP="00275BEF">
      <w:pPr>
        <w:spacing w:after="0" w:line="240" w:lineRule="auto"/>
        <w:ind w:left="708"/>
        <w:jc w:val="both"/>
        <w:rPr>
          <w:rFonts w:ascii="Arial" w:hAnsi="Arial" w:cs="Arial"/>
        </w:rPr>
      </w:pPr>
    </w:p>
    <w:p w14:paraId="64C93303" w14:textId="6783FC56" w:rsidR="00982FF5" w:rsidRDefault="000629DE" w:rsidP="00982FF5">
      <w:pPr>
        <w:spacing w:after="0" w:line="240" w:lineRule="auto"/>
        <w:jc w:val="both"/>
        <w:rPr>
          <w:rFonts w:ascii="Arial" w:hAnsi="Arial" w:cs="Arial"/>
        </w:rPr>
      </w:pPr>
      <w:r w:rsidRPr="006417AE">
        <w:rPr>
          <w:rFonts w:ascii="Arial" w:hAnsi="Arial" w:cs="Arial"/>
          <w:b/>
          <w:bCs/>
        </w:rPr>
        <w:t>Artículo 3.</w:t>
      </w:r>
      <w:r w:rsidR="00982FF5">
        <w:rPr>
          <w:rFonts w:ascii="Arial" w:hAnsi="Arial" w:cs="Arial"/>
          <w:b/>
          <w:bCs/>
        </w:rPr>
        <w:t xml:space="preserve"> </w:t>
      </w:r>
      <w:r w:rsidR="00053D0E" w:rsidRPr="00995E94">
        <w:rPr>
          <w:rFonts w:ascii="Arial" w:hAnsi="Arial" w:cs="Arial"/>
        </w:rPr>
        <w:t xml:space="preserve">Dada la importancia y </w:t>
      </w:r>
      <w:r w:rsidR="00053D0E" w:rsidRPr="00995E94">
        <w:rPr>
          <w:rFonts w:ascii="Arial" w:hAnsi="Arial" w:cs="Arial"/>
          <w:color w:val="2D2D2D"/>
          <w:shd w:val="clear" w:color="auto" w:fill="FFFFFF"/>
        </w:rPr>
        <w:t xml:space="preserve">la naturaleza del bien jurídico tutelado, </w:t>
      </w:r>
      <w:r w:rsidR="00995E94" w:rsidRPr="00995E94">
        <w:rPr>
          <w:rFonts w:ascii="Arial" w:hAnsi="Arial" w:cs="Arial"/>
          <w:color w:val="2D2D2D"/>
          <w:shd w:val="clear" w:color="auto" w:fill="FFFFFF"/>
        </w:rPr>
        <w:t>t</w:t>
      </w:r>
      <w:r w:rsidR="00982FF5" w:rsidRPr="00995E94">
        <w:rPr>
          <w:rFonts w:ascii="Arial" w:hAnsi="Arial" w:cs="Arial"/>
        </w:rPr>
        <w:t>odo caso de mutilación genital femenina será conocido por la jurisdicción ordinaria</w:t>
      </w:r>
      <w:r w:rsidR="00995E94">
        <w:rPr>
          <w:rFonts w:ascii="Arial" w:hAnsi="Arial" w:cs="Arial"/>
        </w:rPr>
        <w:t>.</w:t>
      </w:r>
    </w:p>
    <w:p w14:paraId="6EC21470" w14:textId="77777777" w:rsidR="0087589C" w:rsidRDefault="0087589C" w:rsidP="00582E30">
      <w:pPr>
        <w:spacing w:after="0" w:line="240" w:lineRule="auto"/>
        <w:jc w:val="both"/>
        <w:rPr>
          <w:rFonts w:ascii="Arial" w:hAnsi="Arial" w:cs="Arial"/>
          <w:b/>
          <w:bCs/>
        </w:rPr>
      </w:pPr>
    </w:p>
    <w:p w14:paraId="581F06E5" w14:textId="38CBD8BD" w:rsidR="00582E30" w:rsidRPr="006417AE" w:rsidRDefault="0087589C" w:rsidP="00582E30">
      <w:pPr>
        <w:spacing w:after="0" w:line="240" w:lineRule="auto"/>
        <w:jc w:val="both"/>
        <w:rPr>
          <w:rFonts w:ascii="Arial" w:hAnsi="Arial" w:cs="Arial"/>
        </w:rPr>
      </w:pPr>
      <w:r>
        <w:rPr>
          <w:rFonts w:ascii="Arial" w:hAnsi="Arial" w:cs="Arial"/>
          <w:b/>
          <w:bCs/>
        </w:rPr>
        <w:t xml:space="preserve">Artículo 4. </w:t>
      </w:r>
      <w:r w:rsidR="00582E30" w:rsidRPr="006417AE">
        <w:rPr>
          <w:rFonts w:ascii="Arial" w:hAnsi="Arial" w:cs="Arial"/>
          <w:b/>
          <w:bCs/>
        </w:rPr>
        <w:t>Protocolo de</w:t>
      </w:r>
      <w:r w:rsidR="000629DE" w:rsidRPr="006417AE">
        <w:rPr>
          <w:rFonts w:ascii="Arial" w:hAnsi="Arial" w:cs="Arial"/>
          <w:b/>
          <w:bCs/>
        </w:rPr>
        <w:t xml:space="preserve"> </w:t>
      </w:r>
      <w:r w:rsidR="00E8108E" w:rsidRPr="006417AE">
        <w:rPr>
          <w:rFonts w:ascii="Arial" w:hAnsi="Arial" w:cs="Arial"/>
          <w:b/>
          <w:bCs/>
        </w:rPr>
        <w:t xml:space="preserve">atención y abordaje de la mutilación </w:t>
      </w:r>
      <w:r w:rsidR="006E0509">
        <w:rPr>
          <w:rFonts w:ascii="Arial" w:hAnsi="Arial" w:cs="Arial"/>
          <w:b/>
          <w:bCs/>
        </w:rPr>
        <w:t>genital femenina</w:t>
      </w:r>
      <w:r w:rsidR="00E8108E" w:rsidRPr="006417AE">
        <w:rPr>
          <w:rFonts w:ascii="Arial" w:hAnsi="Arial" w:cs="Arial"/>
          <w:b/>
          <w:bCs/>
        </w:rPr>
        <w:t xml:space="preserve">. </w:t>
      </w:r>
      <w:r w:rsidR="00582E30" w:rsidRPr="006417AE">
        <w:rPr>
          <w:rFonts w:ascii="Arial" w:hAnsi="Arial" w:cs="Arial"/>
        </w:rPr>
        <w:t>El Ministerio de Salud</w:t>
      </w:r>
      <w:r w:rsidR="003B2991" w:rsidRPr="006417AE">
        <w:rPr>
          <w:rFonts w:ascii="Arial" w:hAnsi="Arial" w:cs="Arial"/>
        </w:rPr>
        <w:t xml:space="preserve"> y Protección Social</w:t>
      </w:r>
      <w:r w:rsidR="00582E30" w:rsidRPr="006417AE">
        <w:rPr>
          <w:rFonts w:ascii="Arial" w:hAnsi="Arial" w:cs="Arial"/>
        </w:rPr>
        <w:t xml:space="preserve"> dentro de los tres meses siguientes a la sanción de esta ley, deberá expedir y adoptar un protocolo obligatorio para el </w:t>
      </w:r>
      <w:r w:rsidR="00E8108E" w:rsidRPr="006417AE">
        <w:rPr>
          <w:rFonts w:ascii="Arial" w:hAnsi="Arial" w:cs="Arial"/>
        </w:rPr>
        <w:t xml:space="preserve">abordaje y la atención </w:t>
      </w:r>
      <w:r w:rsidR="00582E30" w:rsidRPr="006417AE">
        <w:rPr>
          <w:rFonts w:ascii="Arial" w:hAnsi="Arial" w:cs="Arial"/>
        </w:rPr>
        <w:t xml:space="preserve">a víctimas de violencia de mutilación </w:t>
      </w:r>
      <w:r w:rsidR="006E0509">
        <w:rPr>
          <w:rFonts w:ascii="Arial" w:hAnsi="Arial" w:cs="Arial"/>
        </w:rPr>
        <w:t>genital femenina</w:t>
      </w:r>
      <w:r w:rsidR="00582E30" w:rsidRPr="006417AE">
        <w:rPr>
          <w:rFonts w:ascii="Arial" w:hAnsi="Arial" w:cs="Arial"/>
        </w:rPr>
        <w:t xml:space="preserve"> que, entre los que considere, deberá incorporar los siguientes temas: </w:t>
      </w:r>
    </w:p>
    <w:p w14:paraId="1D6D99F2" w14:textId="77777777" w:rsidR="00582E30" w:rsidRPr="006417AE" w:rsidRDefault="00582E30" w:rsidP="00582E30">
      <w:pPr>
        <w:spacing w:after="0" w:line="240" w:lineRule="auto"/>
        <w:jc w:val="both"/>
        <w:rPr>
          <w:rFonts w:ascii="Arial" w:hAnsi="Arial" w:cs="Arial"/>
        </w:rPr>
      </w:pPr>
    </w:p>
    <w:p w14:paraId="6F54CA2F" w14:textId="672D410A" w:rsidR="00582E30" w:rsidRPr="006417AE" w:rsidRDefault="00FC0750" w:rsidP="00582E30">
      <w:pPr>
        <w:pStyle w:val="Prrafodelista"/>
        <w:numPr>
          <w:ilvl w:val="0"/>
          <w:numId w:val="2"/>
        </w:numPr>
        <w:spacing w:after="0" w:line="240" w:lineRule="auto"/>
        <w:jc w:val="both"/>
        <w:rPr>
          <w:rFonts w:ascii="Arial" w:hAnsi="Arial" w:cs="Arial"/>
        </w:rPr>
      </w:pPr>
      <w:r w:rsidRPr="006417AE">
        <w:rPr>
          <w:rFonts w:ascii="Arial" w:hAnsi="Arial" w:cs="Arial"/>
        </w:rPr>
        <w:t>D</w:t>
      </w:r>
      <w:r w:rsidR="00582E30" w:rsidRPr="006417AE">
        <w:rPr>
          <w:rFonts w:ascii="Arial" w:hAnsi="Arial" w:cs="Arial"/>
        </w:rPr>
        <w:t>erechos de las víctimas.</w:t>
      </w:r>
    </w:p>
    <w:p w14:paraId="1D7D8EC6" w14:textId="3BE2A3FB" w:rsidR="00582E30" w:rsidRPr="006417AE" w:rsidRDefault="00582E30" w:rsidP="00582E30">
      <w:pPr>
        <w:pStyle w:val="Prrafodelista"/>
        <w:numPr>
          <w:ilvl w:val="0"/>
          <w:numId w:val="2"/>
        </w:numPr>
        <w:spacing w:after="0" w:line="240" w:lineRule="auto"/>
        <w:jc w:val="both"/>
        <w:rPr>
          <w:rFonts w:ascii="Arial" w:hAnsi="Arial" w:cs="Arial"/>
        </w:rPr>
      </w:pPr>
      <w:r w:rsidRPr="006417AE">
        <w:rPr>
          <w:rFonts w:ascii="Arial" w:hAnsi="Arial" w:cs="Arial"/>
        </w:rPr>
        <w:t>Capacitación obligatoria sobre mutilación genital para el personal</w:t>
      </w:r>
      <w:r w:rsidR="00FC0750" w:rsidRPr="006417AE">
        <w:rPr>
          <w:rFonts w:ascii="Arial" w:hAnsi="Arial" w:cs="Arial"/>
        </w:rPr>
        <w:t xml:space="preserve"> médico</w:t>
      </w:r>
      <w:r w:rsidR="007861D4" w:rsidRPr="006417AE">
        <w:rPr>
          <w:rFonts w:ascii="Arial" w:hAnsi="Arial" w:cs="Arial"/>
        </w:rPr>
        <w:t>, especialmente el</w:t>
      </w:r>
      <w:r w:rsidRPr="006417AE">
        <w:rPr>
          <w:rFonts w:ascii="Arial" w:hAnsi="Arial" w:cs="Arial"/>
        </w:rPr>
        <w:t xml:space="preserve"> de primer nivel de atención; médicos, psicólogos y enfermeros.</w:t>
      </w:r>
    </w:p>
    <w:p w14:paraId="5713464E" w14:textId="03C22039" w:rsidR="00FC0750" w:rsidRPr="006417AE" w:rsidRDefault="00FC0750" w:rsidP="00424135">
      <w:pPr>
        <w:pStyle w:val="Prrafodelista"/>
        <w:numPr>
          <w:ilvl w:val="0"/>
          <w:numId w:val="2"/>
        </w:numPr>
        <w:spacing w:after="0" w:line="240" w:lineRule="auto"/>
        <w:jc w:val="both"/>
        <w:rPr>
          <w:rFonts w:ascii="Arial" w:hAnsi="Arial" w:cs="Arial"/>
        </w:rPr>
      </w:pPr>
      <w:r w:rsidRPr="006417AE">
        <w:rPr>
          <w:rFonts w:ascii="Arial" w:hAnsi="Arial" w:cs="Arial"/>
        </w:rPr>
        <w:t xml:space="preserve">Lineamientos </w:t>
      </w:r>
      <w:r w:rsidR="00FA5092" w:rsidRPr="006417AE">
        <w:rPr>
          <w:rFonts w:ascii="Arial" w:hAnsi="Arial" w:cs="Arial"/>
        </w:rPr>
        <w:t>para la</w:t>
      </w:r>
      <w:r w:rsidRPr="006417AE">
        <w:rPr>
          <w:rFonts w:ascii="Arial" w:hAnsi="Arial" w:cs="Arial"/>
        </w:rPr>
        <w:t xml:space="preserve"> prevención, d</w:t>
      </w:r>
      <w:r w:rsidR="00582E30" w:rsidRPr="006417AE">
        <w:rPr>
          <w:rFonts w:ascii="Arial" w:hAnsi="Arial" w:cs="Arial"/>
        </w:rPr>
        <w:t xml:space="preserve">etección, </w:t>
      </w:r>
      <w:r w:rsidRPr="006417AE">
        <w:rPr>
          <w:rFonts w:ascii="Arial" w:hAnsi="Arial" w:cs="Arial"/>
        </w:rPr>
        <w:t>d</w:t>
      </w:r>
      <w:r w:rsidR="00582E30" w:rsidRPr="006417AE">
        <w:rPr>
          <w:rFonts w:ascii="Arial" w:hAnsi="Arial" w:cs="Arial"/>
        </w:rPr>
        <w:t>iagnóstico</w:t>
      </w:r>
      <w:r w:rsidRPr="006417AE">
        <w:rPr>
          <w:rFonts w:ascii="Arial" w:hAnsi="Arial" w:cs="Arial"/>
        </w:rPr>
        <w:t xml:space="preserve">, </w:t>
      </w:r>
      <w:r w:rsidR="00582E30" w:rsidRPr="006417AE">
        <w:rPr>
          <w:rFonts w:ascii="Arial" w:hAnsi="Arial" w:cs="Arial"/>
        </w:rPr>
        <w:t>clasificación</w:t>
      </w:r>
      <w:r w:rsidRPr="006417AE">
        <w:rPr>
          <w:rFonts w:ascii="Arial" w:hAnsi="Arial" w:cs="Arial"/>
        </w:rPr>
        <w:t>,</w:t>
      </w:r>
      <w:r w:rsidR="00582E30" w:rsidRPr="006417AE">
        <w:rPr>
          <w:rFonts w:ascii="Arial" w:hAnsi="Arial" w:cs="Arial"/>
        </w:rPr>
        <w:t xml:space="preserve"> tratamiento</w:t>
      </w:r>
      <w:r w:rsidRPr="006417AE">
        <w:rPr>
          <w:rFonts w:ascii="Arial" w:hAnsi="Arial" w:cs="Arial"/>
        </w:rPr>
        <w:t xml:space="preserve"> y</w:t>
      </w:r>
      <w:r w:rsidR="00582E30" w:rsidRPr="006417AE">
        <w:rPr>
          <w:rFonts w:ascii="Arial" w:hAnsi="Arial" w:cs="Arial"/>
        </w:rPr>
        <w:t xml:space="preserve"> seguimiento de las consecuencias de</w:t>
      </w:r>
      <w:r w:rsidRPr="006417AE">
        <w:rPr>
          <w:rFonts w:ascii="Arial" w:hAnsi="Arial" w:cs="Arial"/>
        </w:rPr>
        <w:t xml:space="preserve"> la mutilación genital. </w:t>
      </w:r>
    </w:p>
    <w:p w14:paraId="01D45C7B" w14:textId="664EF3E5" w:rsidR="00FA5092" w:rsidRPr="006417AE" w:rsidRDefault="00FA5092" w:rsidP="00FA5092">
      <w:pPr>
        <w:pStyle w:val="Prrafodelista"/>
        <w:numPr>
          <w:ilvl w:val="0"/>
          <w:numId w:val="2"/>
        </w:numPr>
        <w:spacing w:after="0" w:line="240" w:lineRule="auto"/>
        <w:jc w:val="both"/>
        <w:rPr>
          <w:rFonts w:ascii="Arial" w:hAnsi="Arial" w:cs="Arial"/>
        </w:rPr>
      </w:pPr>
      <w:r w:rsidRPr="006417AE">
        <w:rPr>
          <w:rFonts w:ascii="Arial" w:hAnsi="Arial" w:cs="Arial"/>
        </w:rPr>
        <w:t>Orientaciones para la atención, abordaje, tratamiento y seguimiento interdisciplinario de casos de mutilación genital.</w:t>
      </w:r>
    </w:p>
    <w:p w14:paraId="0387CC0B" w14:textId="71510597" w:rsidR="00582E30" w:rsidRPr="006417AE" w:rsidRDefault="00FA5092" w:rsidP="00424135">
      <w:pPr>
        <w:pStyle w:val="Prrafodelista"/>
        <w:numPr>
          <w:ilvl w:val="0"/>
          <w:numId w:val="2"/>
        </w:numPr>
        <w:spacing w:after="0" w:line="240" w:lineRule="auto"/>
        <w:jc w:val="both"/>
        <w:rPr>
          <w:rFonts w:ascii="Arial" w:hAnsi="Arial" w:cs="Arial"/>
        </w:rPr>
      </w:pPr>
      <w:r w:rsidRPr="006417AE">
        <w:rPr>
          <w:rFonts w:ascii="Arial" w:hAnsi="Arial" w:cs="Arial"/>
        </w:rPr>
        <w:t xml:space="preserve">Implementación de un sistema de </w:t>
      </w:r>
      <w:r w:rsidR="00D03AB3">
        <w:rPr>
          <w:rFonts w:ascii="Arial" w:hAnsi="Arial" w:cs="Arial"/>
        </w:rPr>
        <w:t xml:space="preserve">registro y </w:t>
      </w:r>
      <w:r w:rsidRPr="006417AE">
        <w:rPr>
          <w:rFonts w:ascii="Arial" w:hAnsi="Arial" w:cs="Arial"/>
        </w:rPr>
        <w:t>r</w:t>
      </w:r>
      <w:r w:rsidR="00582E30" w:rsidRPr="006417AE">
        <w:rPr>
          <w:rFonts w:ascii="Arial" w:hAnsi="Arial" w:cs="Arial"/>
        </w:rPr>
        <w:t>eporte clínico</w:t>
      </w:r>
      <w:r w:rsidR="00301FFA">
        <w:rPr>
          <w:rFonts w:ascii="Arial" w:hAnsi="Arial" w:cs="Arial"/>
        </w:rPr>
        <w:t xml:space="preserve"> </w:t>
      </w:r>
      <w:r w:rsidR="00582E30" w:rsidRPr="006417AE">
        <w:rPr>
          <w:rFonts w:ascii="Arial" w:hAnsi="Arial" w:cs="Arial"/>
        </w:rPr>
        <w:t>obligatorio</w:t>
      </w:r>
      <w:r w:rsidR="00340FD9" w:rsidRPr="006417AE">
        <w:rPr>
          <w:rFonts w:ascii="Arial" w:hAnsi="Arial" w:cs="Arial"/>
        </w:rPr>
        <w:t xml:space="preserve"> para los actores del Sistema General de Seguridad Social en Salud (SGSSS),</w:t>
      </w:r>
      <w:r w:rsidR="00340FD9" w:rsidRPr="006417AE">
        <w:rPr>
          <w:rFonts w:ascii="Arial" w:hAnsi="Arial" w:cs="Arial"/>
          <w:shd w:val="clear" w:color="auto" w:fill="FFFFFF"/>
        </w:rPr>
        <w:t xml:space="preserve"> </w:t>
      </w:r>
      <w:r w:rsidR="00582E30" w:rsidRPr="006417AE">
        <w:rPr>
          <w:rFonts w:ascii="Arial" w:hAnsi="Arial" w:cs="Arial"/>
        </w:rPr>
        <w:t>d</w:t>
      </w:r>
      <w:r w:rsidR="00D03AB3">
        <w:rPr>
          <w:rFonts w:ascii="Arial" w:hAnsi="Arial" w:cs="Arial"/>
        </w:rPr>
        <w:t>onde se detalle</w:t>
      </w:r>
      <w:r w:rsidR="00582E30" w:rsidRPr="006417AE">
        <w:rPr>
          <w:rFonts w:ascii="Arial" w:hAnsi="Arial" w:cs="Arial"/>
        </w:rPr>
        <w:t xml:space="preserve"> casos de mutilación genital en que</w:t>
      </w:r>
      <w:r w:rsidR="00D03AB3">
        <w:rPr>
          <w:rFonts w:ascii="Arial" w:hAnsi="Arial" w:cs="Arial"/>
        </w:rPr>
        <w:t xml:space="preserve"> entre otros datos relevantes y oportunos</w:t>
      </w:r>
      <w:r w:rsidR="00582E30" w:rsidRPr="006417AE">
        <w:rPr>
          <w:rFonts w:ascii="Arial" w:hAnsi="Arial" w:cs="Arial"/>
        </w:rPr>
        <w:t xml:space="preserve"> se </w:t>
      </w:r>
      <w:r w:rsidR="00301FFA">
        <w:rPr>
          <w:rFonts w:ascii="Arial" w:hAnsi="Arial" w:cs="Arial"/>
        </w:rPr>
        <w:t>clasifique el tipo de Mutilación</w:t>
      </w:r>
      <w:r w:rsidR="00D03AB3">
        <w:rPr>
          <w:rFonts w:ascii="Arial" w:hAnsi="Arial" w:cs="Arial"/>
        </w:rPr>
        <w:t xml:space="preserve"> y</w:t>
      </w:r>
      <w:r w:rsidR="00301FFA">
        <w:rPr>
          <w:rFonts w:ascii="Arial" w:hAnsi="Arial" w:cs="Arial"/>
        </w:rPr>
        <w:t xml:space="preserve"> </w:t>
      </w:r>
      <w:r w:rsidR="00D03AB3">
        <w:rPr>
          <w:rFonts w:ascii="Arial" w:hAnsi="Arial" w:cs="Arial"/>
        </w:rPr>
        <w:t>describa</w:t>
      </w:r>
      <w:r w:rsidR="00582E30" w:rsidRPr="006417AE">
        <w:rPr>
          <w:rFonts w:ascii="Arial" w:hAnsi="Arial" w:cs="Arial"/>
        </w:rPr>
        <w:t xml:space="preserve"> </w:t>
      </w:r>
      <w:r w:rsidR="00301FFA">
        <w:rPr>
          <w:rFonts w:ascii="Arial" w:hAnsi="Arial" w:cs="Arial"/>
        </w:rPr>
        <w:t>si es</w:t>
      </w:r>
      <w:r w:rsidR="00582E30" w:rsidRPr="006417AE">
        <w:rPr>
          <w:rFonts w:ascii="Arial" w:hAnsi="Arial" w:cs="Arial"/>
        </w:rPr>
        <w:t xml:space="preserve"> por motivos culturales y por otr</w:t>
      </w:r>
      <w:r w:rsidR="00FC0750" w:rsidRPr="006417AE">
        <w:rPr>
          <w:rFonts w:ascii="Arial" w:hAnsi="Arial" w:cs="Arial"/>
        </w:rPr>
        <w:t>o</w:t>
      </w:r>
      <w:r w:rsidR="00582E30" w:rsidRPr="006417AE">
        <w:rPr>
          <w:rFonts w:ascii="Arial" w:hAnsi="Arial" w:cs="Arial"/>
        </w:rPr>
        <w:t>s tipos de violencias</w:t>
      </w:r>
      <w:r w:rsidR="00D03AB3">
        <w:rPr>
          <w:rFonts w:ascii="Arial" w:hAnsi="Arial" w:cs="Arial"/>
        </w:rPr>
        <w:t xml:space="preserve">. </w:t>
      </w:r>
    </w:p>
    <w:p w14:paraId="2156EC3C" w14:textId="25FEA32C" w:rsidR="00FC0750" w:rsidRPr="006417AE" w:rsidRDefault="00FC0750" w:rsidP="00FC0750">
      <w:pPr>
        <w:pStyle w:val="Prrafodelista"/>
        <w:numPr>
          <w:ilvl w:val="0"/>
          <w:numId w:val="2"/>
        </w:numPr>
        <w:spacing w:after="0" w:line="240" w:lineRule="auto"/>
        <w:jc w:val="both"/>
        <w:rPr>
          <w:rFonts w:ascii="Arial" w:hAnsi="Arial" w:cs="Arial"/>
        </w:rPr>
      </w:pPr>
      <w:r w:rsidRPr="006417AE">
        <w:rPr>
          <w:rFonts w:ascii="Arial" w:hAnsi="Arial" w:cs="Arial"/>
        </w:rPr>
        <w:t>La vigilancia de la atención y abordaje en estos casos.</w:t>
      </w:r>
    </w:p>
    <w:p w14:paraId="327B40BB" w14:textId="5B1EC3C8" w:rsidR="00582E30" w:rsidRPr="006417AE" w:rsidRDefault="00582E30" w:rsidP="00E8108E">
      <w:pPr>
        <w:spacing w:after="0" w:line="240" w:lineRule="auto"/>
        <w:rPr>
          <w:rFonts w:ascii="Arial" w:hAnsi="Arial" w:cs="Arial"/>
        </w:rPr>
      </w:pPr>
    </w:p>
    <w:p w14:paraId="299A920B" w14:textId="05581FDC" w:rsidR="003B2991" w:rsidRPr="006417AE" w:rsidRDefault="00D56AAD" w:rsidP="003B2991">
      <w:pPr>
        <w:spacing w:after="0" w:line="240" w:lineRule="auto"/>
        <w:jc w:val="both"/>
        <w:rPr>
          <w:rFonts w:ascii="Arial" w:hAnsi="Arial" w:cs="Arial"/>
        </w:rPr>
      </w:pPr>
      <w:r w:rsidRPr="006417AE">
        <w:rPr>
          <w:rFonts w:ascii="Arial" w:hAnsi="Arial" w:cs="Arial"/>
          <w:b/>
          <w:bCs/>
        </w:rPr>
        <w:t xml:space="preserve">Artículo </w:t>
      </w:r>
      <w:r w:rsidR="0087589C">
        <w:rPr>
          <w:rFonts w:ascii="Arial" w:hAnsi="Arial" w:cs="Arial"/>
          <w:b/>
          <w:bCs/>
        </w:rPr>
        <w:t>5</w:t>
      </w:r>
      <w:r w:rsidRPr="006417AE">
        <w:rPr>
          <w:rFonts w:ascii="Arial" w:hAnsi="Arial" w:cs="Arial"/>
          <w:b/>
          <w:bCs/>
        </w:rPr>
        <w:t>.</w:t>
      </w:r>
      <w:r w:rsidRPr="006417AE">
        <w:rPr>
          <w:rFonts w:ascii="Arial" w:hAnsi="Arial" w:cs="Arial"/>
        </w:rPr>
        <w:t xml:space="preserve"> </w:t>
      </w:r>
      <w:r w:rsidR="003B2991" w:rsidRPr="006417AE">
        <w:rPr>
          <w:rFonts w:ascii="Arial" w:hAnsi="Arial" w:cs="Arial"/>
        </w:rPr>
        <w:t xml:space="preserve"> </w:t>
      </w:r>
      <w:r w:rsidR="00E94636" w:rsidRPr="006417AE">
        <w:rPr>
          <w:rFonts w:ascii="Arial" w:hAnsi="Arial" w:cs="Arial"/>
          <w:b/>
          <w:bCs/>
        </w:rPr>
        <w:t>Plan institucional para la prevención e identificación temprana de casos de mutilación genital</w:t>
      </w:r>
      <w:r w:rsidR="006E0509">
        <w:rPr>
          <w:rFonts w:ascii="Arial" w:hAnsi="Arial" w:cs="Arial"/>
          <w:b/>
          <w:bCs/>
        </w:rPr>
        <w:t xml:space="preserve"> femenina</w:t>
      </w:r>
      <w:r w:rsidR="00E94636" w:rsidRPr="006417AE">
        <w:rPr>
          <w:rFonts w:ascii="Arial" w:hAnsi="Arial" w:cs="Arial"/>
          <w:b/>
          <w:bCs/>
        </w:rPr>
        <w:t>.</w:t>
      </w:r>
      <w:r w:rsidR="00E94636" w:rsidRPr="006417AE">
        <w:rPr>
          <w:rFonts w:ascii="Arial" w:hAnsi="Arial" w:cs="Arial"/>
        </w:rPr>
        <w:t xml:space="preserve"> </w:t>
      </w:r>
      <w:r w:rsidR="00F67F7A" w:rsidRPr="006417AE">
        <w:rPr>
          <w:rFonts w:ascii="Arial" w:hAnsi="Arial" w:cs="Arial"/>
        </w:rPr>
        <w:t>El ICBF, junto con el Ministerio del Interior, el Ministerio de Salud y Protección Social y la Defensoría del Pueblo, establecerán un plan institucional para la prevención de la mutilación genital</w:t>
      </w:r>
      <w:r w:rsidR="006E0509">
        <w:rPr>
          <w:rFonts w:ascii="Arial" w:hAnsi="Arial" w:cs="Arial"/>
        </w:rPr>
        <w:t xml:space="preserve"> femenina</w:t>
      </w:r>
      <w:r w:rsidR="00F67F7A" w:rsidRPr="006417AE">
        <w:rPr>
          <w:rFonts w:ascii="Arial" w:hAnsi="Arial" w:cs="Arial"/>
        </w:rPr>
        <w:t xml:space="preserve">, </w:t>
      </w:r>
      <w:r w:rsidR="008E22C3" w:rsidRPr="006417AE">
        <w:rPr>
          <w:rFonts w:ascii="Arial" w:hAnsi="Arial" w:cs="Arial"/>
        </w:rPr>
        <w:t>estrategias</w:t>
      </w:r>
      <w:r w:rsidR="00B942FB" w:rsidRPr="006417AE">
        <w:rPr>
          <w:rFonts w:ascii="Arial" w:hAnsi="Arial" w:cs="Arial"/>
        </w:rPr>
        <w:t xml:space="preserve"> de cambio de </w:t>
      </w:r>
      <w:r w:rsidR="00F67F7A" w:rsidRPr="006417AE">
        <w:rPr>
          <w:rFonts w:ascii="Arial" w:hAnsi="Arial" w:cs="Arial"/>
        </w:rPr>
        <w:t xml:space="preserve">prácticas nocivas para la vida y la salud en el ejercicio de los derechos sexuales y reproductivos en comunidades étnicas así como acciones individuales y colectivas encaminadas a la </w:t>
      </w:r>
      <w:r w:rsidR="00F67F7A" w:rsidRPr="006417AE">
        <w:rPr>
          <w:rFonts w:ascii="Arial" w:hAnsi="Arial" w:cs="Arial"/>
        </w:rPr>
        <w:lastRenderedPageBreak/>
        <w:t>identificación temprana de l</w:t>
      </w:r>
      <w:r w:rsidR="006E0509">
        <w:rPr>
          <w:rFonts w:ascii="Arial" w:hAnsi="Arial" w:cs="Arial"/>
        </w:rPr>
        <w:t>as</w:t>
      </w:r>
      <w:r w:rsidR="00F67F7A" w:rsidRPr="006417AE">
        <w:rPr>
          <w:rFonts w:ascii="Arial" w:hAnsi="Arial" w:cs="Arial"/>
        </w:rPr>
        <w:t xml:space="preserve"> niñas, las adolescentes</w:t>
      </w:r>
      <w:r w:rsidR="006E0509">
        <w:rPr>
          <w:rFonts w:ascii="Arial" w:hAnsi="Arial" w:cs="Arial"/>
        </w:rPr>
        <w:t xml:space="preserve"> y</w:t>
      </w:r>
      <w:r w:rsidR="00F67F7A" w:rsidRPr="006417AE">
        <w:rPr>
          <w:rFonts w:ascii="Arial" w:hAnsi="Arial" w:cs="Arial"/>
        </w:rPr>
        <w:t xml:space="preserve"> mujeres en riesgo de realización de la práctica.</w:t>
      </w:r>
      <w:r w:rsidR="001109A9" w:rsidRPr="006417AE">
        <w:rPr>
          <w:rFonts w:ascii="Arial" w:hAnsi="Arial" w:cs="Arial"/>
        </w:rPr>
        <w:t xml:space="preserve"> </w:t>
      </w:r>
    </w:p>
    <w:p w14:paraId="78B7A8E2" w14:textId="0CFF1B99" w:rsidR="003B2991" w:rsidRPr="006417AE" w:rsidRDefault="003B2991" w:rsidP="003B2991">
      <w:pPr>
        <w:spacing w:after="0" w:line="240" w:lineRule="auto"/>
        <w:jc w:val="both"/>
        <w:rPr>
          <w:rFonts w:ascii="Arial" w:hAnsi="Arial" w:cs="Arial"/>
        </w:rPr>
      </w:pPr>
    </w:p>
    <w:p w14:paraId="31D26246" w14:textId="4224A86F" w:rsidR="00F67F7A" w:rsidRPr="006417AE" w:rsidRDefault="00F67F7A" w:rsidP="003B2991">
      <w:pPr>
        <w:spacing w:after="0" w:line="240" w:lineRule="auto"/>
        <w:jc w:val="both"/>
        <w:rPr>
          <w:rFonts w:ascii="Arial" w:hAnsi="Arial" w:cs="Arial"/>
          <w:b/>
          <w:bCs/>
        </w:rPr>
      </w:pPr>
      <w:r w:rsidRPr="006417AE">
        <w:rPr>
          <w:rFonts w:ascii="Arial" w:hAnsi="Arial" w:cs="Arial"/>
          <w:b/>
          <w:bCs/>
        </w:rPr>
        <w:t>Artículo 6.</w:t>
      </w:r>
      <w:r w:rsidR="00A824F2" w:rsidRPr="006417AE">
        <w:rPr>
          <w:rFonts w:ascii="Arial" w:hAnsi="Arial" w:cs="Arial"/>
          <w:b/>
          <w:bCs/>
        </w:rPr>
        <w:t xml:space="preserve"> </w:t>
      </w:r>
      <w:r w:rsidR="008B3FA6" w:rsidRPr="006417AE">
        <w:rPr>
          <w:rFonts w:ascii="Arial" w:hAnsi="Arial" w:cs="Arial"/>
          <w:b/>
          <w:bCs/>
        </w:rPr>
        <w:t xml:space="preserve">Medidas de atención y prevención. </w:t>
      </w:r>
      <w:r w:rsidR="00A824F2" w:rsidRPr="006417AE">
        <w:rPr>
          <w:rFonts w:ascii="Arial" w:hAnsi="Arial" w:cs="Arial"/>
        </w:rPr>
        <w:t>Las niñas y mujeres víctimas de mutilación genital femenina tendrán acceso a las medidas de atención y prevención de que trata la Ley 1257 de 2008.</w:t>
      </w:r>
    </w:p>
    <w:p w14:paraId="4E482050" w14:textId="77777777" w:rsidR="00A824F2" w:rsidRPr="006417AE" w:rsidRDefault="00A824F2" w:rsidP="003B2991">
      <w:pPr>
        <w:spacing w:after="0" w:line="240" w:lineRule="auto"/>
        <w:jc w:val="both"/>
        <w:rPr>
          <w:rFonts w:ascii="Arial" w:hAnsi="Arial" w:cs="Arial"/>
        </w:rPr>
      </w:pPr>
    </w:p>
    <w:p w14:paraId="54E7E404" w14:textId="232B8F74" w:rsidR="00A824F2" w:rsidRPr="006417AE" w:rsidRDefault="00A824F2" w:rsidP="003261D4">
      <w:pPr>
        <w:spacing w:after="0" w:line="240" w:lineRule="auto"/>
        <w:jc w:val="both"/>
        <w:rPr>
          <w:rFonts w:ascii="Arial" w:hAnsi="Arial" w:cs="Arial"/>
          <w:shd w:val="clear" w:color="auto" w:fill="FFFFFF"/>
        </w:rPr>
      </w:pPr>
      <w:r w:rsidRPr="006417AE">
        <w:rPr>
          <w:rFonts w:ascii="Arial" w:hAnsi="Arial" w:cs="Arial"/>
          <w:b/>
          <w:bCs/>
          <w:shd w:val="clear" w:color="auto" w:fill="FFFFFF"/>
        </w:rPr>
        <w:t>Artículo 7. Canales de atención y denuncia</w:t>
      </w:r>
      <w:r w:rsidR="00E94636" w:rsidRPr="006417AE">
        <w:rPr>
          <w:rFonts w:ascii="Arial" w:hAnsi="Arial" w:cs="Arial"/>
          <w:shd w:val="clear" w:color="auto" w:fill="FFFFFF"/>
        </w:rPr>
        <w:t>. Los canales de atención y denuncia</w:t>
      </w:r>
      <w:r w:rsidR="008B3FA6" w:rsidRPr="006417AE">
        <w:rPr>
          <w:rFonts w:ascii="Arial" w:hAnsi="Arial" w:cs="Arial"/>
          <w:shd w:val="clear" w:color="auto" w:fill="FFFFFF"/>
        </w:rPr>
        <w:t xml:space="preserve"> establecidos a nivel nacional y territorial</w:t>
      </w:r>
      <w:r w:rsidR="00E94636" w:rsidRPr="006417AE">
        <w:rPr>
          <w:rFonts w:ascii="Arial" w:hAnsi="Arial" w:cs="Arial"/>
          <w:shd w:val="clear" w:color="auto" w:fill="FFFFFF"/>
        </w:rPr>
        <w:t xml:space="preserve"> para atención de mujeres </w:t>
      </w:r>
      <w:r w:rsidR="008B3FA6" w:rsidRPr="006417AE">
        <w:rPr>
          <w:rFonts w:ascii="Arial" w:hAnsi="Arial" w:cs="Arial"/>
          <w:shd w:val="clear" w:color="auto" w:fill="FFFFFF"/>
        </w:rPr>
        <w:t>víctimas</w:t>
      </w:r>
      <w:r w:rsidR="00E94636" w:rsidRPr="006417AE">
        <w:rPr>
          <w:rFonts w:ascii="Arial" w:hAnsi="Arial" w:cs="Arial"/>
          <w:shd w:val="clear" w:color="auto" w:fill="FFFFFF"/>
        </w:rPr>
        <w:t xml:space="preserve"> de violencia </w:t>
      </w:r>
      <w:proofErr w:type="spellStart"/>
      <w:r w:rsidR="008B3FA6" w:rsidRPr="006417AE">
        <w:rPr>
          <w:rFonts w:ascii="Arial" w:hAnsi="Arial" w:cs="Arial"/>
          <w:shd w:val="clear" w:color="auto" w:fill="FFFFFF"/>
        </w:rPr>
        <w:t>recepcionarán</w:t>
      </w:r>
      <w:proofErr w:type="spellEnd"/>
      <w:r w:rsidR="008B3FA6" w:rsidRPr="006417AE">
        <w:rPr>
          <w:rFonts w:ascii="Arial" w:hAnsi="Arial" w:cs="Arial"/>
          <w:shd w:val="clear" w:color="auto" w:fill="FFFFFF"/>
        </w:rPr>
        <w:t xml:space="preserve"> denuncias o alertas sobre la práctica de mutilación genital</w:t>
      </w:r>
      <w:r w:rsidR="006E0509">
        <w:rPr>
          <w:rFonts w:ascii="Arial" w:hAnsi="Arial" w:cs="Arial"/>
          <w:shd w:val="clear" w:color="auto" w:fill="FFFFFF"/>
        </w:rPr>
        <w:t xml:space="preserve"> femenina</w:t>
      </w:r>
      <w:r w:rsidR="008B3FA6" w:rsidRPr="006417AE">
        <w:rPr>
          <w:rFonts w:ascii="Arial" w:hAnsi="Arial" w:cs="Arial"/>
          <w:shd w:val="clear" w:color="auto" w:fill="FFFFFF"/>
        </w:rPr>
        <w:t xml:space="preserve"> o en riesgo de esta y correrán inmediato traslado a la autoridad competente para la correspondiente</w:t>
      </w:r>
      <w:r w:rsidR="006E0509">
        <w:rPr>
          <w:rFonts w:ascii="Arial" w:hAnsi="Arial" w:cs="Arial"/>
          <w:shd w:val="clear" w:color="auto" w:fill="FFFFFF"/>
        </w:rPr>
        <w:t xml:space="preserve"> atención y</w:t>
      </w:r>
      <w:r w:rsidR="008B3FA6" w:rsidRPr="006417AE">
        <w:rPr>
          <w:rFonts w:ascii="Arial" w:hAnsi="Arial" w:cs="Arial"/>
          <w:shd w:val="clear" w:color="auto" w:fill="FFFFFF"/>
        </w:rPr>
        <w:t xml:space="preserve"> gestión del caso.</w:t>
      </w:r>
    </w:p>
    <w:p w14:paraId="1CF1060D" w14:textId="77777777" w:rsidR="00A824F2" w:rsidRPr="006417AE" w:rsidRDefault="00A824F2" w:rsidP="003261D4">
      <w:pPr>
        <w:spacing w:after="0" w:line="240" w:lineRule="auto"/>
        <w:jc w:val="both"/>
        <w:rPr>
          <w:rFonts w:ascii="Arial" w:hAnsi="Arial" w:cs="Arial"/>
          <w:b/>
          <w:bCs/>
        </w:rPr>
      </w:pPr>
    </w:p>
    <w:p w14:paraId="7B0AAAB7" w14:textId="646ECBC2" w:rsidR="00D05235" w:rsidRPr="006417AE" w:rsidRDefault="003B2991" w:rsidP="003261D4">
      <w:pPr>
        <w:spacing w:after="0" w:line="240" w:lineRule="auto"/>
        <w:jc w:val="both"/>
        <w:rPr>
          <w:rFonts w:ascii="Arial" w:hAnsi="Arial" w:cs="Arial"/>
        </w:rPr>
      </w:pPr>
      <w:r w:rsidRPr="006417AE">
        <w:rPr>
          <w:rFonts w:ascii="Arial" w:hAnsi="Arial" w:cs="Arial"/>
          <w:b/>
          <w:bCs/>
        </w:rPr>
        <w:t xml:space="preserve">Artículo </w:t>
      </w:r>
      <w:r w:rsidR="00A824F2" w:rsidRPr="006417AE">
        <w:rPr>
          <w:rFonts w:ascii="Arial" w:hAnsi="Arial" w:cs="Arial"/>
          <w:b/>
          <w:bCs/>
        </w:rPr>
        <w:t>8</w:t>
      </w:r>
      <w:r w:rsidRPr="006417AE">
        <w:rPr>
          <w:rFonts w:ascii="Arial" w:hAnsi="Arial" w:cs="Arial"/>
          <w:b/>
          <w:bCs/>
        </w:rPr>
        <w:t xml:space="preserve">. </w:t>
      </w:r>
      <w:r w:rsidR="00FC0750" w:rsidRPr="006417AE">
        <w:rPr>
          <w:rFonts w:ascii="Arial" w:hAnsi="Arial" w:cs="Arial"/>
          <w:b/>
          <w:bCs/>
        </w:rPr>
        <w:t xml:space="preserve"> </w:t>
      </w:r>
      <w:r w:rsidR="00C819B6">
        <w:rPr>
          <w:rFonts w:ascii="Arial" w:hAnsi="Arial" w:cs="Arial"/>
          <w:b/>
          <w:bCs/>
        </w:rPr>
        <w:t xml:space="preserve">Línea base y datos estadísticos. </w:t>
      </w:r>
      <w:r w:rsidR="00F67F7A" w:rsidRPr="006417AE">
        <w:rPr>
          <w:rFonts w:ascii="Arial" w:hAnsi="Arial" w:cs="Arial"/>
          <w:shd w:val="clear" w:color="auto" w:fill="FFFFFF"/>
        </w:rPr>
        <w:t xml:space="preserve">El Departamento Administrativo Nacional de Estadística (DANE) con apoyo del </w:t>
      </w:r>
      <w:r w:rsidR="00F67F7A" w:rsidRPr="006417AE">
        <w:rPr>
          <w:rFonts w:ascii="Arial" w:hAnsi="Arial" w:cs="Arial"/>
        </w:rPr>
        <w:t xml:space="preserve">Ministerio de Salud y Protección Social, </w:t>
      </w:r>
      <w:r w:rsidR="006E0509">
        <w:rPr>
          <w:rFonts w:ascii="Arial" w:hAnsi="Arial" w:cs="Arial"/>
        </w:rPr>
        <w:t xml:space="preserve">en respeto de la protección de datos personales, </w:t>
      </w:r>
      <w:r w:rsidR="00F67F7A" w:rsidRPr="006417AE">
        <w:rPr>
          <w:rFonts w:ascii="Arial" w:hAnsi="Arial" w:cs="Arial"/>
        </w:rPr>
        <w:t>anualmente elaborará y publicará un boletín estadístico de las conclusiones resultantes de la información recogida en el sistema de reporte clínico obligatorio de casos de mutilación genital, para fines académicos, de concientización y como insumo para la construcción de políticas públicas que combatan este tipo de violencias.</w:t>
      </w:r>
    </w:p>
    <w:p w14:paraId="5A4328DE" w14:textId="2871E9BA" w:rsidR="00D05235" w:rsidRPr="006417AE" w:rsidRDefault="00D05235" w:rsidP="00A77B7E">
      <w:pPr>
        <w:spacing w:after="0" w:line="240" w:lineRule="auto"/>
        <w:jc w:val="both"/>
        <w:rPr>
          <w:rFonts w:ascii="Arial" w:hAnsi="Arial" w:cs="Arial"/>
        </w:rPr>
      </w:pPr>
    </w:p>
    <w:p w14:paraId="2AFF32B2" w14:textId="69B69A2C" w:rsidR="00A70327" w:rsidRPr="006417AE" w:rsidRDefault="00EB2E63" w:rsidP="004C258B">
      <w:pPr>
        <w:spacing w:after="0" w:line="240" w:lineRule="auto"/>
        <w:jc w:val="both"/>
        <w:rPr>
          <w:rFonts w:ascii="Arial" w:hAnsi="Arial" w:cs="Arial"/>
        </w:rPr>
      </w:pPr>
      <w:r w:rsidRPr="006417AE">
        <w:rPr>
          <w:rFonts w:ascii="Arial" w:hAnsi="Arial" w:cs="Arial"/>
          <w:b/>
          <w:bCs/>
        </w:rPr>
        <w:t>Artículo</w:t>
      </w:r>
      <w:r w:rsidR="00A77B7E" w:rsidRPr="006417AE">
        <w:rPr>
          <w:rFonts w:ascii="Arial" w:hAnsi="Arial" w:cs="Arial"/>
          <w:b/>
          <w:bCs/>
        </w:rPr>
        <w:t xml:space="preserve"> 9.</w:t>
      </w:r>
      <w:r w:rsidR="00A77B7E" w:rsidRPr="006417AE">
        <w:rPr>
          <w:rFonts w:ascii="Arial" w:hAnsi="Arial" w:cs="Arial"/>
        </w:rPr>
        <w:t xml:space="preserve"> </w:t>
      </w:r>
      <w:r w:rsidR="00C819B6">
        <w:rPr>
          <w:rFonts w:ascii="Arial" w:hAnsi="Arial" w:cs="Arial"/>
          <w:b/>
          <w:bCs/>
        </w:rPr>
        <w:t xml:space="preserve"> Día de </w:t>
      </w:r>
      <w:r w:rsidR="00C819B6" w:rsidRPr="00C819B6">
        <w:rPr>
          <w:rFonts w:ascii="Arial" w:hAnsi="Arial" w:cs="Arial"/>
          <w:b/>
          <w:bCs/>
        </w:rPr>
        <w:t>Tolerancia Cero con la Mutilación Genital Femenina</w:t>
      </w:r>
      <w:r w:rsidR="00C819B6">
        <w:rPr>
          <w:rFonts w:ascii="Arial" w:hAnsi="Arial" w:cs="Arial"/>
        </w:rPr>
        <w:t xml:space="preserve">. </w:t>
      </w:r>
      <w:r w:rsidR="00A70327" w:rsidRPr="006417AE">
        <w:rPr>
          <w:rFonts w:ascii="Arial" w:hAnsi="Arial" w:cs="Arial"/>
        </w:rPr>
        <w:t>Establézcase el 6 de febrero como el día nacional de la Tolerancia Cero con la Mutilación Genital Femenina (MGF), con el propósito de avanzar en la sensibilización,</w:t>
      </w:r>
      <w:r w:rsidR="004C258B" w:rsidRPr="006417AE">
        <w:rPr>
          <w:rFonts w:ascii="Arial" w:hAnsi="Arial" w:cs="Arial"/>
        </w:rPr>
        <w:t xml:space="preserve"> </w:t>
      </w:r>
      <w:proofErr w:type="spellStart"/>
      <w:r w:rsidR="004C258B" w:rsidRPr="006417AE">
        <w:rPr>
          <w:rFonts w:ascii="Arial" w:hAnsi="Arial" w:cs="Arial"/>
        </w:rPr>
        <w:t>visibilización</w:t>
      </w:r>
      <w:proofErr w:type="spellEnd"/>
      <w:r w:rsidR="006A348B" w:rsidRPr="006417AE">
        <w:rPr>
          <w:rFonts w:ascii="Arial" w:hAnsi="Arial" w:cs="Arial"/>
        </w:rPr>
        <w:t>, concientización</w:t>
      </w:r>
      <w:r w:rsidR="004C258B" w:rsidRPr="006417AE">
        <w:rPr>
          <w:rFonts w:ascii="Arial" w:hAnsi="Arial" w:cs="Arial"/>
        </w:rPr>
        <w:t xml:space="preserve"> </w:t>
      </w:r>
      <w:r w:rsidR="004114AD" w:rsidRPr="006417AE">
        <w:rPr>
          <w:rFonts w:ascii="Arial" w:hAnsi="Arial" w:cs="Arial"/>
        </w:rPr>
        <w:t>de esta</w:t>
      </w:r>
      <w:r w:rsidR="006A348B" w:rsidRPr="006417AE">
        <w:rPr>
          <w:rFonts w:ascii="Arial" w:hAnsi="Arial" w:cs="Arial"/>
        </w:rPr>
        <w:t xml:space="preserve"> práctica </w:t>
      </w:r>
      <w:r w:rsidR="004114AD" w:rsidRPr="006417AE">
        <w:rPr>
          <w:rFonts w:ascii="Arial" w:hAnsi="Arial" w:cs="Arial"/>
        </w:rPr>
        <w:t xml:space="preserve">en ámbito nacional </w:t>
      </w:r>
      <w:r w:rsidR="004C258B" w:rsidRPr="006417AE">
        <w:rPr>
          <w:rFonts w:ascii="Arial" w:hAnsi="Arial" w:cs="Arial"/>
        </w:rPr>
        <w:t>y</w:t>
      </w:r>
      <w:r w:rsidR="00A70327" w:rsidRPr="006417AE">
        <w:rPr>
          <w:rFonts w:ascii="Arial" w:hAnsi="Arial" w:cs="Arial"/>
        </w:rPr>
        <w:t xml:space="preserve"> </w:t>
      </w:r>
      <w:r w:rsidR="004C258B" w:rsidRPr="006417AE">
        <w:rPr>
          <w:rFonts w:ascii="Arial" w:hAnsi="Arial" w:cs="Arial"/>
        </w:rPr>
        <w:t>conmemora</w:t>
      </w:r>
      <w:r w:rsidR="006A348B" w:rsidRPr="006417AE">
        <w:rPr>
          <w:rFonts w:ascii="Arial" w:hAnsi="Arial" w:cs="Arial"/>
        </w:rPr>
        <w:t>r</w:t>
      </w:r>
      <w:r w:rsidR="00A70327" w:rsidRPr="006417AE">
        <w:rPr>
          <w:rFonts w:ascii="Arial" w:hAnsi="Arial" w:cs="Arial"/>
        </w:rPr>
        <w:t xml:space="preserve"> a</w:t>
      </w:r>
      <w:r w:rsidR="004114AD" w:rsidRPr="006417AE">
        <w:rPr>
          <w:rFonts w:ascii="Arial" w:hAnsi="Arial" w:cs="Arial"/>
        </w:rPr>
        <w:t xml:space="preserve"> sus</w:t>
      </w:r>
      <w:r w:rsidR="00A70327" w:rsidRPr="006417AE">
        <w:rPr>
          <w:rFonts w:ascii="Arial" w:hAnsi="Arial" w:cs="Arial"/>
        </w:rPr>
        <w:t xml:space="preserve"> </w:t>
      </w:r>
      <w:r w:rsidR="004C258B" w:rsidRPr="006417AE">
        <w:rPr>
          <w:rFonts w:ascii="Arial" w:hAnsi="Arial" w:cs="Arial"/>
        </w:rPr>
        <w:t>víctimas; para ello autorícese a las</w:t>
      </w:r>
      <w:r w:rsidR="00A70327" w:rsidRPr="006417AE">
        <w:rPr>
          <w:rFonts w:ascii="Arial" w:hAnsi="Arial" w:cs="Arial"/>
        </w:rPr>
        <w:t xml:space="preserve"> </w:t>
      </w:r>
      <w:r w:rsidR="004C258B" w:rsidRPr="006417AE">
        <w:rPr>
          <w:rFonts w:ascii="Arial" w:hAnsi="Arial" w:cs="Arial"/>
        </w:rPr>
        <w:t>entidades</w:t>
      </w:r>
      <w:r w:rsidR="00A70327" w:rsidRPr="006417AE">
        <w:rPr>
          <w:rFonts w:ascii="Arial" w:hAnsi="Arial" w:cs="Arial"/>
        </w:rPr>
        <w:t xml:space="preserve"> del orden nacional, departamental y municipal, sector central y descentralizado</w:t>
      </w:r>
      <w:r w:rsidR="009A70F1">
        <w:rPr>
          <w:rFonts w:ascii="Arial" w:hAnsi="Arial" w:cs="Arial"/>
        </w:rPr>
        <w:t xml:space="preserve"> a</w:t>
      </w:r>
      <w:r w:rsidR="00A70327" w:rsidRPr="006417AE">
        <w:rPr>
          <w:rFonts w:ascii="Arial" w:hAnsi="Arial" w:cs="Arial"/>
        </w:rPr>
        <w:t xml:space="preserve"> diseñar y desarrollar programas, actividades y eventos </w:t>
      </w:r>
      <w:r w:rsidR="004C258B" w:rsidRPr="006417AE">
        <w:rPr>
          <w:rFonts w:ascii="Arial" w:hAnsi="Arial" w:cs="Arial"/>
        </w:rPr>
        <w:t xml:space="preserve">dirigidos a </w:t>
      </w:r>
      <w:r w:rsidR="004114AD" w:rsidRPr="006417AE">
        <w:rPr>
          <w:rFonts w:ascii="Arial" w:hAnsi="Arial" w:cs="Arial"/>
        </w:rPr>
        <w:t>tales</w:t>
      </w:r>
      <w:r w:rsidR="006A348B" w:rsidRPr="006417AE">
        <w:rPr>
          <w:rFonts w:ascii="Arial" w:hAnsi="Arial" w:cs="Arial"/>
        </w:rPr>
        <w:t xml:space="preserve"> propósitos</w:t>
      </w:r>
      <w:r w:rsidR="004C258B" w:rsidRPr="006417AE">
        <w:rPr>
          <w:rFonts w:ascii="Arial" w:hAnsi="Arial" w:cs="Arial"/>
        </w:rPr>
        <w:t>.</w:t>
      </w:r>
    </w:p>
    <w:p w14:paraId="4E437B10" w14:textId="77777777" w:rsidR="00A70327" w:rsidRPr="006417AE" w:rsidRDefault="00A70327" w:rsidP="00A77B7E">
      <w:pPr>
        <w:spacing w:after="0" w:line="240" w:lineRule="auto"/>
        <w:jc w:val="both"/>
        <w:rPr>
          <w:rFonts w:ascii="Arial" w:hAnsi="Arial" w:cs="Arial"/>
        </w:rPr>
      </w:pPr>
    </w:p>
    <w:p w14:paraId="35203F04" w14:textId="5175B532" w:rsidR="008E22C3" w:rsidRPr="006417AE" w:rsidRDefault="008F3E9C" w:rsidP="00A77B7E">
      <w:pPr>
        <w:spacing w:after="0" w:line="240" w:lineRule="auto"/>
        <w:jc w:val="both"/>
        <w:rPr>
          <w:rFonts w:ascii="Arial" w:hAnsi="Arial" w:cs="Arial"/>
        </w:rPr>
      </w:pPr>
      <w:r w:rsidRPr="006417AE">
        <w:rPr>
          <w:rFonts w:ascii="Arial" w:hAnsi="Arial" w:cs="Arial"/>
          <w:b/>
          <w:bCs/>
        </w:rPr>
        <w:t>Artículo</w:t>
      </w:r>
      <w:r w:rsidR="00A70327" w:rsidRPr="006417AE">
        <w:rPr>
          <w:rFonts w:ascii="Arial" w:hAnsi="Arial" w:cs="Arial"/>
          <w:b/>
          <w:bCs/>
        </w:rPr>
        <w:t xml:space="preserve"> 10.</w:t>
      </w:r>
      <w:r w:rsidR="00A70327" w:rsidRPr="006417AE">
        <w:rPr>
          <w:rFonts w:ascii="Arial" w:hAnsi="Arial" w:cs="Arial"/>
        </w:rPr>
        <w:t xml:space="preserve"> </w:t>
      </w:r>
      <w:r w:rsidR="00A77B7E" w:rsidRPr="006417AE">
        <w:rPr>
          <w:rFonts w:ascii="Arial" w:hAnsi="Arial" w:cs="Arial"/>
        </w:rPr>
        <w:t>Esta ley rige a partir de su promulgación y deroga las disposiciones contrarias</w:t>
      </w:r>
    </w:p>
    <w:p w14:paraId="061D21E4" w14:textId="26A9D649" w:rsidR="008E22C3" w:rsidRPr="006417AE" w:rsidRDefault="008E22C3" w:rsidP="00A77B7E">
      <w:pPr>
        <w:spacing w:after="0" w:line="240" w:lineRule="auto"/>
        <w:jc w:val="both"/>
        <w:rPr>
          <w:rFonts w:ascii="Arial" w:hAnsi="Arial" w:cs="Arial"/>
        </w:rPr>
      </w:pPr>
    </w:p>
    <w:p w14:paraId="5C8E880B" w14:textId="6305F9A1" w:rsidR="008E22C3" w:rsidRPr="006417AE" w:rsidRDefault="008E22C3" w:rsidP="00D05235">
      <w:pPr>
        <w:spacing w:after="0" w:line="240" w:lineRule="auto"/>
        <w:rPr>
          <w:rFonts w:ascii="Arial" w:hAnsi="Arial" w:cs="Arial"/>
        </w:rPr>
      </w:pPr>
    </w:p>
    <w:p w14:paraId="77467FBC" w14:textId="3F4D5C63" w:rsidR="008E22C3" w:rsidRDefault="008E22C3" w:rsidP="00D05235">
      <w:pPr>
        <w:spacing w:after="0" w:line="240" w:lineRule="auto"/>
        <w:rPr>
          <w:rFonts w:ascii="Arial" w:hAnsi="Arial" w:cs="Arial"/>
        </w:rPr>
      </w:pPr>
    </w:p>
    <w:p w14:paraId="15DE21A7" w14:textId="77777777" w:rsidR="00EB2E63" w:rsidRPr="006417AE" w:rsidRDefault="00EB2E63" w:rsidP="00D05235">
      <w:pPr>
        <w:spacing w:after="0" w:line="240" w:lineRule="auto"/>
        <w:rPr>
          <w:rFonts w:ascii="Arial" w:hAnsi="Arial" w:cs="Arial"/>
        </w:rPr>
      </w:pPr>
    </w:p>
    <w:p w14:paraId="56BD887B" w14:textId="77777777" w:rsidR="0023746B" w:rsidRDefault="0023746B" w:rsidP="008E22C3">
      <w:pPr>
        <w:spacing w:after="0" w:line="240" w:lineRule="auto"/>
        <w:jc w:val="center"/>
        <w:rPr>
          <w:rFonts w:ascii="Arial" w:hAnsi="Arial" w:cs="Arial"/>
          <w:b/>
          <w:bCs/>
        </w:rPr>
      </w:pPr>
    </w:p>
    <w:p w14:paraId="1AB652BC" w14:textId="77777777" w:rsidR="0023746B" w:rsidRDefault="0023746B" w:rsidP="008E22C3">
      <w:pPr>
        <w:spacing w:after="0" w:line="240" w:lineRule="auto"/>
        <w:jc w:val="center"/>
        <w:rPr>
          <w:rFonts w:ascii="Arial" w:hAnsi="Arial" w:cs="Arial"/>
          <w:b/>
          <w:bCs/>
        </w:rPr>
      </w:pPr>
    </w:p>
    <w:p w14:paraId="0C1582E5" w14:textId="77777777" w:rsidR="00EB2E63" w:rsidRPr="006417AE" w:rsidRDefault="00EB2E63" w:rsidP="00EB2E63">
      <w:pPr>
        <w:spacing w:after="0" w:line="240" w:lineRule="auto"/>
        <w:rPr>
          <w:rFonts w:ascii="Arial" w:hAnsi="Arial" w:cs="Arial"/>
          <w:b/>
          <w:bCs/>
        </w:rPr>
      </w:pPr>
      <w:r w:rsidRPr="006417AE">
        <w:rPr>
          <w:rFonts w:ascii="Arial" w:hAnsi="Arial" w:cs="Arial"/>
          <w:b/>
          <w:bCs/>
        </w:rPr>
        <w:t>CHRISTIAN</w:t>
      </w:r>
      <w:r w:rsidRPr="006417AE">
        <w:rPr>
          <w:rFonts w:ascii="Arial" w:hAnsi="Arial" w:cs="Arial"/>
          <w:b/>
          <w:bCs/>
          <w:spacing w:val="-10"/>
        </w:rPr>
        <w:t xml:space="preserve"> </w:t>
      </w:r>
      <w:r w:rsidRPr="006417AE">
        <w:rPr>
          <w:rFonts w:ascii="Arial" w:hAnsi="Arial" w:cs="Arial"/>
          <w:b/>
          <w:bCs/>
        </w:rPr>
        <w:t>M.</w:t>
      </w:r>
      <w:r w:rsidRPr="006417AE">
        <w:rPr>
          <w:rFonts w:ascii="Arial" w:hAnsi="Arial" w:cs="Arial"/>
          <w:b/>
          <w:bCs/>
          <w:spacing w:val="-10"/>
        </w:rPr>
        <w:t xml:space="preserve"> </w:t>
      </w:r>
      <w:r w:rsidRPr="006417AE">
        <w:rPr>
          <w:rFonts w:ascii="Arial" w:hAnsi="Arial" w:cs="Arial"/>
          <w:b/>
          <w:bCs/>
        </w:rPr>
        <w:t>GARCÉS</w:t>
      </w:r>
      <w:r w:rsidRPr="006417AE">
        <w:rPr>
          <w:rFonts w:ascii="Arial" w:hAnsi="Arial" w:cs="Arial"/>
          <w:b/>
          <w:bCs/>
          <w:spacing w:val="-6"/>
        </w:rPr>
        <w:t xml:space="preserve"> </w:t>
      </w:r>
      <w:r w:rsidRPr="006417AE">
        <w:rPr>
          <w:rFonts w:ascii="Arial" w:hAnsi="Arial" w:cs="Arial"/>
          <w:b/>
          <w:bCs/>
          <w:spacing w:val="-2"/>
        </w:rPr>
        <w:t>ALJURE</w:t>
      </w:r>
    </w:p>
    <w:p w14:paraId="304B5034" w14:textId="77777777" w:rsidR="00EB2E63" w:rsidRPr="006417AE" w:rsidRDefault="00EB2E63" w:rsidP="00EB2E63">
      <w:pPr>
        <w:pStyle w:val="Textoindependiente"/>
        <w:rPr>
          <w:rFonts w:ascii="Arial" w:hAnsi="Arial" w:cs="Arial"/>
        </w:rPr>
      </w:pPr>
      <w:r w:rsidRPr="006417AE">
        <w:rPr>
          <w:rFonts w:ascii="Arial" w:hAnsi="Arial" w:cs="Arial"/>
        </w:rPr>
        <w:t>Representante</w:t>
      </w:r>
      <w:r w:rsidRPr="006417AE">
        <w:rPr>
          <w:rFonts w:ascii="Arial" w:hAnsi="Arial" w:cs="Arial"/>
          <w:spacing w:val="-6"/>
        </w:rPr>
        <w:t xml:space="preserve"> </w:t>
      </w:r>
      <w:r w:rsidRPr="006417AE">
        <w:rPr>
          <w:rFonts w:ascii="Arial" w:hAnsi="Arial" w:cs="Arial"/>
        </w:rPr>
        <w:t>a</w:t>
      </w:r>
      <w:r w:rsidRPr="006417AE">
        <w:rPr>
          <w:rFonts w:ascii="Arial" w:hAnsi="Arial" w:cs="Arial"/>
          <w:spacing w:val="-8"/>
        </w:rPr>
        <w:t xml:space="preserve"> </w:t>
      </w:r>
      <w:r w:rsidRPr="006417AE">
        <w:rPr>
          <w:rFonts w:ascii="Arial" w:hAnsi="Arial" w:cs="Arial"/>
        </w:rPr>
        <w:t>la</w:t>
      </w:r>
      <w:r w:rsidRPr="006417AE">
        <w:rPr>
          <w:rFonts w:ascii="Arial" w:hAnsi="Arial" w:cs="Arial"/>
          <w:spacing w:val="-6"/>
        </w:rPr>
        <w:t xml:space="preserve"> </w:t>
      </w:r>
      <w:r w:rsidRPr="006417AE">
        <w:rPr>
          <w:rFonts w:ascii="Arial" w:hAnsi="Arial" w:cs="Arial"/>
        </w:rPr>
        <w:t>Cámara por el</w:t>
      </w:r>
      <w:r w:rsidRPr="006417AE">
        <w:rPr>
          <w:rFonts w:ascii="Arial" w:hAnsi="Arial" w:cs="Arial"/>
          <w:spacing w:val="-5"/>
        </w:rPr>
        <w:t xml:space="preserve"> </w:t>
      </w:r>
      <w:r w:rsidRPr="006417AE">
        <w:rPr>
          <w:rFonts w:ascii="Arial" w:hAnsi="Arial" w:cs="Arial"/>
        </w:rPr>
        <w:t>Valle</w:t>
      </w:r>
      <w:r w:rsidRPr="006417AE">
        <w:rPr>
          <w:rFonts w:ascii="Arial" w:hAnsi="Arial" w:cs="Arial"/>
          <w:spacing w:val="-6"/>
        </w:rPr>
        <w:t xml:space="preserve"> </w:t>
      </w:r>
      <w:r w:rsidRPr="006417AE">
        <w:rPr>
          <w:rFonts w:ascii="Arial" w:hAnsi="Arial" w:cs="Arial"/>
        </w:rPr>
        <w:t>del</w:t>
      </w:r>
      <w:r w:rsidRPr="006417AE">
        <w:rPr>
          <w:rFonts w:ascii="Arial" w:hAnsi="Arial" w:cs="Arial"/>
          <w:spacing w:val="-6"/>
        </w:rPr>
        <w:t xml:space="preserve"> </w:t>
      </w:r>
      <w:r w:rsidRPr="006417AE">
        <w:rPr>
          <w:rFonts w:ascii="Arial" w:hAnsi="Arial" w:cs="Arial"/>
        </w:rPr>
        <w:t xml:space="preserve">Cauca </w:t>
      </w:r>
    </w:p>
    <w:p w14:paraId="54509988" w14:textId="77777777" w:rsidR="00EB2E63" w:rsidRPr="006417AE" w:rsidRDefault="00EB2E63" w:rsidP="00EB2E63">
      <w:pPr>
        <w:pStyle w:val="Textoindependiente"/>
        <w:rPr>
          <w:rFonts w:ascii="Arial" w:hAnsi="Arial" w:cs="Arial"/>
        </w:rPr>
      </w:pPr>
      <w:r w:rsidRPr="006417AE">
        <w:rPr>
          <w:rFonts w:ascii="Arial" w:hAnsi="Arial" w:cs="Arial"/>
        </w:rPr>
        <w:t>Partido Centro Democrático</w:t>
      </w:r>
    </w:p>
    <w:p w14:paraId="331ECA8D" w14:textId="77777777" w:rsidR="00EB2E63" w:rsidRPr="006417AE" w:rsidRDefault="00EB2E63" w:rsidP="00EB2E63">
      <w:pPr>
        <w:spacing w:after="0" w:line="240" w:lineRule="auto"/>
        <w:jc w:val="both"/>
        <w:rPr>
          <w:rFonts w:ascii="Arial" w:hAnsi="Arial" w:cs="Arial"/>
        </w:rPr>
      </w:pPr>
    </w:p>
    <w:p w14:paraId="4BB123E5" w14:textId="77777777" w:rsidR="0023746B" w:rsidRDefault="0023746B" w:rsidP="008E22C3">
      <w:pPr>
        <w:spacing w:after="0" w:line="240" w:lineRule="auto"/>
        <w:jc w:val="center"/>
        <w:rPr>
          <w:rFonts w:ascii="Arial" w:hAnsi="Arial" w:cs="Arial"/>
          <w:b/>
          <w:bCs/>
        </w:rPr>
      </w:pPr>
    </w:p>
    <w:p w14:paraId="4DDA1A70" w14:textId="77777777" w:rsidR="0023746B" w:rsidRDefault="0023746B" w:rsidP="008E22C3">
      <w:pPr>
        <w:spacing w:after="0" w:line="240" w:lineRule="auto"/>
        <w:jc w:val="center"/>
        <w:rPr>
          <w:rFonts w:ascii="Arial" w:hAnsi="Arial" w:cs="Arial"/>
          <w:b/>
          <w:bCs/>
        </w:rPr>
      </w:pPr>
    </w:p>
    <w:p w14:paraId="698BEC3E" w14:textId="77777777" w:rsidR="0023746B" w:rsidRDefault="0023746B" w:rsidP="008E22C3">
      <w:pPr>
        <w:spacing w:after="0" w:line="240" w:lineRule="auto"/>
        <w:jc w:val="center"/>
        <w:rPr>
          <w:rFonts w:ascii="Arial" w:hAnsi="Arial" w:cs="Arial"/>
          <w:b/>
          <w:bCs/>
        </w:rPr>
      </w:pPr>
    </w:p>
    <w:p w14:paraId="7F95736A" w14:textId="77777777" w:rsidR="0023746B" w:rsidRDefault="0023746B" w:rsidP="008E22C3">
      <w:pPr>
        <w:spacing w:after="0" w:line="240" w:lineRule="auto"/>
        <w:jc w:val="center"/>
        <w:rPr>
          <w:rFonts w:ascii="Arial" w:hAnsi="Arial" w:cs="Arial"/>
          <w:b/>
          <w:bCs/>
        </w:rPr>
      </w:pPr>
    </w:p>
    <w:p w14:paraId="59E5BB16" w14:textId="77777777" w:rsidR="00EB2E63" w:rsidRDefault="00EB2E63" w:rsidP="008E22C3">
      <w:pPr>
        <w:spacing w:after="0" w:line="240" w:lineRule="auto"/>
        <w:jc w:val="center"/>
        <w:rPr>
          <w:rFonts w:ascii="Arial" w:hAnsi="Arial" w:cs="Arial"/>
          <w:b/>
          <w:bCs/>
        </w:rPr>
      </w:pPr>
    </w:p>
    <w:p w14:paraId="0D9A82AA" w14:textId="77777777" w:rsidR="00EB2E63" w:rsidRDefault="00EB2E63" w:rsidP="008E22C3">
      <w:pPr>
        <w:spacing w:after="0" w:line="240" w:lineRule="auto"/>
        <w:jc w:val="center"/>
        <w:rPr>
          <w:rFonts w:ascii="Arial" w:hAnsi="Arial" w:cs="Arial"/>
          <w:b/>
          <w:bCs/>
        </w:rPr>
      </w:pPr>
    </w:p>
    <w:p w14:paraId="5F73AB69" w14:textId="77777777" w:rsidR="00EB2E63" w:rsidRDefault="00EB2E63" w:rsidP="008E22C3">
      <w:pPr>
        <w:spacing w:after="0" w:line="240" w:lineRule="auto"/>
        <w:jc w:val="center"/>
        <w:rPr>
          <w:rFonts w:ascii="Arial" w:hAnsi="Arial" w:cs="Arial"/>
          <w:b/>
          <w:bCs/>
        </w:rPr>
      </w:pPr>
    </w:p>
    <w:p w14:paraId="1F1EF515" w14:textId="77777777" w:rsidR="00EB2E63" w:rsidRDefault="00EB2E63" w:rsidP="008E22C3">
      <w:pPr>
        <w:spacing w:after="0" w:line="240" w:lineRule="auto"/>
        <w:jc w:val="center"/>
        <w:rPr>
          <w:rFonts w:ascii="Arial" w:hAnsi="Arial" w:cs="Arial"/>
          <w:b/>
          <w:bCs/>
        </w:rPr>
      </w:pPr>
    </w:p>
    <w:p w14:paraId="62686AC0" w14:textId="77777777" w:rsidR="00EB2E63" w:rsidRDefault="00EB2E63" w:rsidP="008E22C3">
      <w:pPr>
        <w:spacing w:after="0" w:line="240" w:lineRule="auto"/>
        <w:jc w:val="center"/>
        <w:rPr>
          <w:rFonts w:ascii="Arial" w:hAnsi="Arial" w:cs="Arial"/>
          <w:b/>
          <w:bCs/>
        </w:rPr>
      </w:pPr>
    </w:p>
    <w:p w14:paraId="19DCA6B8" w14:textId="77777777" w:rsidR="00EB2E63" w:rsidRDefault="00EB2E63" w:rsidP="008E22C3">
      <w:pPr>
        <w:spacing w:after="0" w:line="240" w:lineRule="auto"/>
        <w:jc w:val="center"/>
        <w:rPr>
          <w:rFonts w:ascii="Arial" w:hAnsi="Arial" w:cs="Arial"/>
          <w:b/>
          <w:bCs/>
        </w:rPr>
      </w:pPr>
    </w:p>
    <w:p w14:paraId="03CAE9DE" w14:textId="77777777" w:rsidR="00EB2E63" w:rsidRDefault="00EB2E63" w:rsidP="008E22C3">
      <w:pPr>
        <w:spacing w:after="0" w:line="240" w:lineRule="auto"/>
        <w:jc w:val="center"/>
        <w:rPr>
          <w:rFonts w:ascii="Arial" w:hAnsi="Arial" w:cs="Arial"/>
          <w:b/>
          <w:bCs/>
        </w:rPr>
      </w:pPr>
    </w:p>
    <w:p w14:paraId="6D328310" w14:textId="77777777" w:rsidR="00EB2E63" w:rsidRDefault="00EB2E63" w:rsidP="008E22C3">
      <w:pPr>
        <w:spacing w:after="0" w:line="240" w:lineRule="auto"/>
        <w:jc w:val="center"/>
        <w:rPr>
          <w:rFonts w:ascii="Arial" w:hAnsi="Arial" w:cs="Arial"/>
          <w:b/>
          <w:bCs/>
        </w:rPr>
      </w:pPr>
    </w:p>
    <w:p w14:paraId="79272271" w14:textId="77777777" w:rsidR="00EB2E63" w:rsidRDefault="00EB2E63" w:rsidP="008E22C3">
      <w:pPr>
        <w:spacing w:after="0" w:line="240" w:lineRule="auto"/>
        <w:jc w:val="center"/>
        <w:rPr>
          <w:rFonts w:ascii="Arial" w:hAnsi="Arial" w:cs="Arial"/>
          <w:b/>
          <w:bCs/>
        </w:rPr>
      </w:pPr>
    </w:p>
    <w:p w14:paraId="468C4839" w14:textId="77777777" w:rsidR="00EB2E63" w:rsidRDefault="00EB2E63" w:rsidP="008E22C3">
      <w:pPr>
        <w:spacing w:after="0" w:line="240" w:lineRule="auto"/>
        <w:jc w:val="center"/>
        <w:rPr>
          <w:rFonts w:ascii="Arial" w:hAnsi="Arial" w:cs="Arial"/>
          <w:b/>
          <w:bCs/>
        </w:rPr>
      </w:pPr>
    </w:p>
    <w:p w14:paraId="4AD53680" w14:textId="77777777" w:rsidR="00EB2E63" w:rsidRDefault="00EB2E63" w:rsidP="008E22C3">
      <w:pPr>
        <w:spacing w:after="0" w:line="240" w:lineRule="auto"/>
        <w:jc w:val="center"/>
        <w:rPr>
          <w:rFonts w:ascii="Arial" w:hAnsi="Arial" w:cs="Arial"/>
          <w:b/>
          <w:bCs/>
        </w:rPr>
      </w:pPr>
    </w:p>
    <w:p w14:paraId="28D68470" w14:textId="77777777" w:rsidR="00EB2E63" w:rsidRDefault="00EB2E63" w:rsidP="008E22C3">
      <w:pPr>
        <w:spacing w:after="0" w:line="240" w:lineRule="auto"/>
        <w:jc w:val="center"/>
        <w:rPr>
          <w:rFonts w:ascii="Arial" w:hAnsi="Arial" w:cs="Arial"/>
          <w:b/>
          <w:bCs/>
        </w:rPr>
      </w:pPr>
    </w:p>
    <w:p w14:paraId="4437A8B8" w14:textId="77777777" w:rsidR="00EB2E63" w:rsidRDefault="00EB2E63" w:rsidP="008E22C3">
      <w:pPr>
        <w:spacing w:after="0" w:line="240" w:lineRule="auto"/>
        <w:jc w:val="center"/>
        <w:rPr>
          <w:rFonts w:ascii="Arial" w:hAnsi="Arial" w:cs="Arial"/>
          <w:b/>
          <w:bCs/>
        </w:rPr>
      </w:pPr>
    </w:p>
    <w:p w14:paraId="7714F531" w14:textId="77777777" w:rsidR="00EB2E63" w:rsidRDefault="00EB2E63" w:rsidP="008E22C3">
      <w:pPr>
        <w:spacing w:after="0" w:line="240" w:lineRule="auto"/>
        <w:jc w:val="center"/>
        <w:rPr>
          <w:rFonts w:ascii="Arial" w:hAnsi="Arial" w:cs="Arial"/>
          <w:b/>
          <w:bCs/>
        </w:rPr>
      </w:pPr>
    </w:p>
    <w:p w14:paraId="396ED1C4" w14:textId="77777777" w:rsidR="00EB2E63" w:rsidRDefault="00EB2E63" w:rsidP="008E22C3">
      <w:pPr>
        <w:spacing w:after="0" w:line="240" w:lineRule="auto"/>
        <w:jc w:val="center"/>
        <w:rPr>
          <w:rFonts w:ascii="Arial" w:hAnsi="Arial" w:cs="Arial"/>
          <w:b/>
          <w:bCs/>
        </w:rPr>
      </w:pPr>
    </w:p>
    <w:p w14:paraId="1563C316" w14:textId="77777777" w:rsidR="00EB2E63" w:rsidRDefault="00EB2E63" w:rsidP="008E22C3">
      <w:pPr>
        <w:spacing w:after="0" w:line="240" w:lineRule="auto"/>
        <w:jc w:val="center"/>
        <w:rPr>
          <w:rFonts w:ascii="Arial" w:hAnsi="Arial" w:cs="Arial"/>
          <w:b/>
          <w:bCs/>
        </w:rPr>
      </w:pPr>
    </w:p>
    <w:p w14:paraId="3E2D959D" w14:textId="230313C5" w:rsidR="00EB2E63" w:rsidRDefault="00EB2E63" w:rsidP="008E22C3">
      <w:pPr>
        <w:spacing w:after="0" w:line="240" w:lineRule="auto"/>
        <w:jc w:val="center"/>
        <w:rPr>
          <w:rFonts w:ascii="Arial" w:hAnsi="Arial" w:cs="Arial"/>
          <w:b/>
          <w:bCs/>
        </w:rPr>
      </w:pPr>
    </w:p>
    <w:p w14:paraId="481A2895" w14:textId="2E93C8ED" w:rsidR="00B7321F" w:rsidRDefault="00B7321F" w:rsidP="008E22C3">
      <w:pPr>
        <w:spacing w:after="0" w:line="240" w:lineRule="auto"/>
        <w:jc w:val="center"/>
        <w:rPr>
          <w:rFonts w:ascii="Arial" w:hAnsi="Arial" w:cs="Arial"/>
          <w:b/>
          <w:bCs/>
        </w:rPr>
      </w:pPr>
    </w:p>
    <w:p w14:paraId="74F05D8C" w14:textId="75D171D6" w:rsidR="008E22C3" w:rsidRPr="006417AE" w:rsidRDefault="008E22C3" w:rsidP="008E22C3">
      <w:pPr>
        <w:spacing w:after="0" w:line="240" w:lineRule="auto"/>
        <w:jc w:val="center"/>
        <w:rPr>
          <w:rFonts w:ascii="Arial" w:hAnsi="Arial" w:cs="Arial"/>
          <w:b/>
          <w:bCs/>
        </w:rPr>
      </w:pPr>
      <w:r w:rsidRPr="006417AE">
        <w:rPr>
          <w:rFonts w:ascii="Arial" w:hAnsi="Arial" w:cs="Arial"/>
          <w:b/>
          <w:bCs/>
        </w:rPr>
        <w:t>EXPOSICION DE MOTIVOS</w:t>
      </w:r>
    </w:p>
    <w:p w14:paraId="6134C540" w14:textId="40801D83" w:rsidR="00582E30" w:rsidRPr="006417AE" w:rsidRDefault="00582E30" w:rsidP="00E8108E">
      <w:pPr>
        <w:spacing w:after="0" w:line="240" w:lineRule="auto"/>
        <w:rPr>
          <w:rFonts w:ascii="Arial" w:hAnsi="Arial" w:cs="Arial"/>
        </w:rPr>
      </w:pPr>
    </w:p>
    <w:p w14:paraId="37C5AD27" w14:textId="35908B3C" w:rsidR="00DD67F3" w:rsidRPr="006417AE" w:rsidRDefault="00DD67F3" w:rsidP="00CB39AE">
      <w:pPr>
        <w:spacing w:after="0" w:line="240" w:lineRule="auto"/>
        <w:jc w:val="both"/>
        <w:rPr>
          <w:rFonts w:ascii="Arial" w:hAnsi="Arial" w:cs="Arial"/>
        </w:rPr>
      </w:pPr>
    </w:p>
    <w:p w14:paraId="0C11D102" w14:textId="5DA7420C" w:rsidR="008E22C3" w:rsidRPr="006417AE" w:rsidRDefault="000D4E1F" w:rsidP="008E22C3">
      <w:pPr>
        <w:spacing w:after="0" w:line="240" w:lineRule="auto"/>
        <w:jc w:val="both"/>
        <w:rPr>
          <w:rFonts w:ascii="Arial" w:hAnsi="Arial" w:cs="Arial"/>
        </w:rPr>
      </w:pPr>
      <w:r w:rsidRPr="006417AE">
        <w:rPr>
          <w:rFonts w:ascii="Arial" w:hAnsi="Arial" w:cs="Arial"/>
          <w:b/>
          <w:bCs/>
        </w:rPr>
        <w:t>OBJETO</w:t>
      </w:r>
      <w:r w:rsidR="008E22C3" w:rsidRPr="006417AE">
        <w:rPr>
          <w:rFonts w:ascii="Arial" w:hAnsi="Arial" w:cs="Arial"/>
        </w:rPr>
        <w:t xml:space="preserve">. </w:t>
      </w:r>
    </w:p>
    <w:p w14:paraId="749DBEEB" w14:textId="77777777" w:rsidR="0067762D" w:rsidRPr="006417AE" w:rsidRDefault="0067762D" w:rsidP="008E22C3">
      <w:pPr>
        <w:spacing w:after="0" w:line="240" w:lineRule="auto"/>
        <w:jc w:val="both"/>
        <w:rPr>
          <w:rFonts w:ascii="Arial" w:hAnsi="Arial" w:cs="Arial"/>
        </w:rPr>
      </w:pPr>
    </w:p>
    <w:p w14:paraId="104F1EF1" w14:textId="1B796126" w:rsidR="008E22C3" w:rsidRPr="006417AE" w:rsidRDefault="008E22C3" w:rsidP="008E22C3">
      <w:pPr>
        <w:spacing w:after="0" w:line="240" w:lineRule="auto"/>
        <w:jc w:val="both"/>
        <w:rPr>
          <w:rFonts w:ascii="Arial" w:hAnsi="Arial" w:cs="Arial"/>
        </w:rPr>
      </w:pPr>
      <w:r w:rsidRPr="006417AE">
        <w:rPr>
          <w:rFonts w:ascii="Arial" w:hAnsi="Arial" w:cs="Arial"/>
        </w:rPr>
        <w:t>Avanzar en la protección de los derechos sexuales de l</w:t>
      </w:r>
      <w:r w:rsidR="0087589C">
        <w:rPr>
          <w:rFonts w:ascii="Arial" w:hAnsi="Arial" w:cs="Arial"/>
        </w:rPr>
        <w:t>as</w:t>
      </w:r>
      <w:r w:rsidRPr="006417AE">
        <w:rPr>
          <w:rFonts w:ascii="Arial" w:hAnsi="Arial" w:cs="Arial"/>
        </w:rPr>
        <w:t xml:space="preserve"> niñas, adolescentes</w:t>
      </w:r>
      <w:r w:rsidR="0087589C">
        <w:rPr>
          <w:rFonts w:ascii="Arial" w:hAnsi="Arial" w:cs="Arial"/>
        </w:rPr>
        <w:t xml:space="preserve"> </w:t>
      </w:r>
      <w:r w:rsidRPr="006417AE">
        <w:rPr>
          <w:rFonts w:ascii="Arial" w:hAnsi="Arial" w:cs="Arial"/>
        </w:rPr>
        <w:t>y mujeres, estableciendo lineamientos legislativos tendientes a combatir las prácticas de mutilación genital</w:t>
      </w:r>
      <w:r w:rsidR="0087589C">
        <w:rPr>
          <w:rFonts w:ascii="Arial" w:hAnsi="Arial" w:cs="Arial"/>
        </w:rPr>
        <w:t xml:space="preserve"> femenina</w:t>
      </w:r>
      <w:r w:rsidRPr="006417AE">
        <w:rPr>
          <w:rFonts w:ascii="Arial" w:hAnsi="Arial" w:cs="Arial"/>
        </w:rPr>
        <w:t>, que han sido declaras internacionalmente como una grave de violación de los derechos humanos</w:t>
      </w:r>
      <w:r w:rsidR="00EB2E63">
        <w:rPr>
          <w:rFonts w:ascii="Arial" w:hAnsi="Arial" w:cs="Arial"/>
        </w:rPr>
        <w:t>.</w:t>
      </w:r>
    </w:p>
    <w:p w14:paraId="4E36A61D" w14:textId="77777777" w:rsidR="00A95C17" w:rsidRPr="006417AE" w:rsidRDefault="00A95C17" w:rsidP="008E22C3">
      <w:pPr>
        <w:spacing w:after="0" w:line="240" w:lineRule="auto"/>
        <w:jc w:val="both"/>
        <w:rPr>
          <w:rFonts w:ascii="Arial" w:hAnsi="Arial" w:cs="Arial"/>
        </w:rPr>
      </w:pPr>
    </w:p>
    <w:p w14:paraId="16E7873F" w14:textId="5F364CE5" w:rsidR="008E22C3" w:rsidRPr="006417AE" w:rsidRDefault="000D4E1F" w:rsidP="008E22C3">
      <w:pPr>
        <w:spacing w:after="0" w:line="240" w:lineRule="auto"/>
        <w:jc w:val="both"/>
        <w:rPr>
          <w:rFonts w:ascii="Arial" w:hAnsi="Arial" w:cs="Arial"/>
          <w:b/>
          <w:bCs/>
        </w:rPr>
      </w:pPr>
      <w:r w:rsidRPr="006417AE">
        <w:rPr>
          <w:rFonts w:ascii="Arial" w:hAnsi="Arial" w:cs="Arial"/>
          <w:b/>
          <w:bCs/>
        </w:rPr>
        <w:t>JUSTIFICACIÓN</w:t>
      </w:r>
    </w:p>
    <w:p w14:paraId="61D2B600" w14:textId="1A90B9A9" w:rsidR="006417AE" w:rsidRDefault="006417AE" w:rsidP="00176D24">
      <w:pPr>
        <w:spacing w:after="0" w:line="240" w:lineRule="auto"/>
        <w:jc w:val="both"/>
        <w:rPr>
          <w:rFonts w:ascii="Arial" w:eastAsia="Times New Roman" w:hAnsi="Arial" w:cs="Arial"/>
          <w:lang w:eastAsia="es-419"/>
        </w:rPr>
      </w:pPr>
    </w:p>
    <w:p w14:paraId="622E4E5A" w14:textId="77777777" w:rsidR="00EB2E63" w:rsidRPr="006417AE" w:rsidRDefault="00EB2E63" w:rsidP="00176D24">
      <w:pPr>
        <w:spacing w:after="0" w:line="240" w:lineRule="auto"/>
        <w:jc w:val="both"/>
        <w:rPr>
          <w:rFonts w:ascii="Arial" w:eastAsia="Times New Roman" w:hAnsi="Arial" w:cs="Arial"/>
          <w:lang w:eastAsia="es-419"/>
        </w:rPr>
      </w:pPr>
    </w:p>
    <w:p w14:paraId="4418BE05" w14:textId="22DC1A8B" w:rsidR="00176D24" w:rsidRDefault="00E7205C" w:rsidP="00E7205C">
      <w:pPr>
        <w:spacing w:after="0" w:line="240" w:lineRule="auto"/>
        <w:jc w:val="both"/>
        <w:rPr>
          <w:rFonts w:ascii="Arial" w:eastAsia="Times New Roman" w:hAnsi="Arial" w:cs="Arial"/>
          <w:lang w:eastAsia="es-419"/>
        </w:rPr>
      </w:pPr>
      <w:r>
        <w:rPr>
          <w:rFonts w:ascii="Arial" w:hAnsi="Arial" w:cs="Arial"/>
          <w:shd w:val="clear" w:color="auto" w:fill="FFFFFF"/>
        </w:rPr>
        <w:t>La mutilación genital femenina c</w:t>
      </w:r>
      <w:r w:rsidR="00895228" w:rsidRPr="006417AE">
        <w:rPr>
          <w:rFonts w:ascii="Arial" w:hAnsi="Arial" w:cs="Arial"/>
          <w:shd w:val="clear" w:color="auto" w:fill="FFFFFF"/>
        </w:rPr>
        <w:t xml:space="preserve">onstituye un grave atentado contra los derechos humanos, </w:t>
      </w:r>
      <w:r w:rsidR="00A37777" w:rsidRPr="006417AE">
        <w:rPr>
          <w:rFonts w:ascii="Arial" w:hAnsi="Arial" w:cs="Arial"/>
        </w:rPr>
        <w:t xml:space="preserve">es una forma de violencia sexual basada en género, </w:t>
      </w:r>
      <w:r w:rsidR="00A77B7E" w:rsidRPr="006417AE">
        <w:rPr>
          <w:rFonts w:ascii="Arial" w:hAnsi="Arial" w:cs="Arial"/>
          <w:shd w:val="clear" w:color="auto" w:fill="FFFFFF"/>
        </w:rPr>
        <w:t xml:space="preserve">que </w:t>
      </w:r>
      <w:r w:rsidR="00895228" w:rsidRPr="006417AE">
        <w:rPr>
          <w:rFonts w:ascii="Arial" w:hAnsi="Arial" w:cs="Arial"/>
          <w:shd w:val="clear" w:color="auto" w:fill="FFFFFF"/>
        </w:rPr>
        <w:t>debe considerarse un trato «inhumano y degradante»</w:t>
      </w:r>
      <w:r w:rsidR="00A77B7E" w:rsidRPr="006417AE">
        <w:rPr>
          <w:rFonts w:ascii="Arial" w:hAnsi="Arial" w:cs="Arial"/>
          <w:shd w:val="clear" w:color="auto" w:fill="FFFFFF"/>
        </w:rPr>
        <w:t xml:space="preserve">, semejante a </w:t>
      </w:r>
      <w:r w:rsidR="00895228" w:rsidRPr="006417AE">
        <w:rPr>
          <w:rFonts w:ascii="Arial" w:hAnsi="Arial" w:cs="Arial"/>
          <w:shd w:val="clear" w:color="auto" w:fill="FFFFFF"/>
        </w:rPr>
        <w:t>la tortura</w:t>
      </w:r>
      <w:r w:rsidR="00A77B7E" w:rsidRPr="006417AE">
        <w:rPr>
          <w:rFonts w:ascii="Arial" w:hAnsi="Arial" w:cs="Arial"/>
          <w:shd w:val="clear" w:color="auto" w:fill="FFFFFF"/>
        </w:rPr>
        <w:t xml:space="preserve">. Estas </w:t>
      </w:r>
      <w:r w:rsidRPr="006417AE">
        <w:rPr>
          <w:rFonts w:ascii="Arial" w:hAnsi="Arial" w:cs="Arial"/>
          <w:shd w:val="clear" w:color="auto" w:fill="FFFFFF"/>
        </w:rPr>
        <w:t>prácticas</w:t>
      </w:r>
      <w:r w:rsidR="00A77B7E" w:rsidRPr="006417AE">
        <w:rPr>
          <w:rFonts w:ascii="Arial" w:hAnsi="Arial" w:cs="Arial"/>
          <w:shd w:val="clear" w:color="auto" w:fill="FFFFFF"/>
        </w:rPr>
        <w:t xml:space="preserve"> </w:t>
      </w:r>
      <w:r w:rsidR="00A77B7E" w:rsidRPr="006417AE">
        <w:rPr>
          <w:rFonts w:ascii="Arial" w:eastAsia="Times New Roman" w:hAnsi="Arial" w:cs="Arial"/>
          <w:lang w:eastAsia="es-419"/>
        </w:rPr>
        <w:t>abarca</w:t>
      </w:r>
      <w:r w:rsidR="00261A85">
        <w:rPr>
          <w:rFonts w:ascii="Arial" w:eastAsia="Times New Roman" w:hAnsi="Arial" w:cs="Arial"/>
          <w:lang w:eastAsia="es-419"/>
        </w:rPr>
        <w:t>n</w:t>
      </w:r>
      <w:r w:rsidR="00A77B7E" w:rsidRPr="006417AE">
        <w:rPr>
          <w:rFonts w:ascii="Arial" w:eastAsia="Times New Roman" w:hAnsi="Arial" w:cs="Arial"/>
          <w:lang w:eastAsia="es-419"/>
        </w:rPr>
        <w:t xml:space="preserve"> diferentes tipos de procedimientos que van desde la eliminación parcial del clítoris hasta la extirpación total de los genitales externos y la costura de los labios mayores para dejar solo un pequeño orificio para la micción y la menstruación</w:t>
      </w:r>
      <w:r w:rsidR="0047370E" w:rsidRPr="006417AE">
        <w:rPr>
          <w:rFonts w:ascii="Arial" w:eastAsia="Times New Roman" w:hAnsi="Arial" w:cs="Arial"/>
          <w:lang w:eastAsia="es-419"/>
        </w:rPr>
        <w:t>.</w:t>
      </w:r>
    </w:p>
    <w:p w14:paraId="7A02493B" w14:textId="0F5CB0DF" w:rsidR="00A77B7E" w:rsidRPr="00A77B7E" w:rsidRDefault="00A37777" w:rsidP="00A77B7E">
      <w:pPr>
        <w:shd w:val="clear" w:color="auto" w:fill="FFFFFF"/>
        <w:spacing w:before="100" w:beforeAutospacing="1" w:after="100" w:afterAutospacing="1" w:line="240" w:lineRule="auto"/>
        <w:jc w:val="both"/>
        <w:rPr>
          <w:rFonts w:ascii="Arial" w:eastAsia="Times New Roman" w:hAnsi="Arial" w:cs="Arial"/>
          <w:lang w:eastAsia="es-419"/>
        </w:rPr>
      </w:pPr>
      <w:r w:rsidRPr="006417AE">
        <w:rPr>
          <w:rFonts w:ascii="Arial" w:eastAsia="Times New Roman" w:hAnsi="Arial" w:cs="Arial"/>
          <w:lang w:eastAsia="es-419"/>
        </w:rPr>
        <w:t xml:space="preserve">Para la Organización Mundial de la Salud, </w:t>
      </w:r>
      <w:r w:rsidR="00A77B7E" w:rsidRPr="006417AE">
        <w:rPr>
          <w:rFonts w:ascii="Arial" w:eastAsia="Times New Roman" w:hAnsi="Arial" w:cs="Arial"/>
          <w:lang w:eastAsia="es-419"/>
        </w:rPr>
        <w:t>l</w:t>
      </w:r>
      <w:r w:rsidR="00A77B7E" w:rsidRPr="00A77B7E">
        <w:rPr>
          <w:rFonts w:ascii="Arial" w:eastAsia="Times New Roman" w:hAnsi="Arial" w:cs="Arial"/>
          <w:lang w:eastAsia="es-419"/>
        </w:rPr>
        <w:t>a mutilación genital femenina se divide en cuatro tipos principales:</w:t>
      </w:r>
    </w:p>
    <w:p w14:paraId="44C05DD6" w14:textId="6BC08F18" w:rsidR="00A77B7E" w:rsidRPr="00A77B7E" w:rsidRDefault="02F5F65C" w:rsidP="00EB2E63">
      <w:pPr>
        <w:shd w:val="clear" w:color="auto" w:fill="FFFFFF" w:themeFill="background1"/>
        <w:spacing w:before="100" w:beforeAutospacing="1" w:after="100" w:afterAutospacing="1" w:line="240" w:lineRule="auto"/>
        <w:ind w:left="708"/>
        <w:jc w:val="both"/>
        <w:rPr>
          <w:rFonts w:ascii="Arial" w:eastAsia="Times New Roman" w:hAnsi="Arial" w:cs="Arial"/>
          <w:lang w:eastAsia="es-419"/>
        </w:rPr>
      </w:pPr>
      <w:r w:rsidRPr="02F5F65C">
        <w:rPr>
          <w:rFonts w:ascii="Arial" w:eastAsia="Times New Roman" w:hAnsi="Arial" w:cs="Arial"/>
          <w:b/>
          <w:bCs/>
          <w:lang w:eastAsia="es-419"/>
        </w:rPr>
        <w:t>Tipo 1:</w:t>
      </w:r>
      <w:r w:rsidRPr="02F5F65C">
        <w:rPr>
          <w:rFonts w:ascii="Arial" w:eastAsia="Times New Roman" w:hAnsi="Arial" w:cs="Arial"/>
          <w:lang w:eastAsia="es-419"/>
        </w:rPr>
        <w:t> Resección parcial o total del glande del clítoris (la parte externa y visible del clítoris,</w:t>
      </w:r>
      <w:r w:rsidR="00E7205C">
        <w:rPr>
          <w:rFonts w:ascii="Arial" w:eastAsia="Times New Roman" w:hAnsi="Arial" w:cs="Arial"/>
          <w:lang w:eastAsia="es-419"/>
        </w:rPr>
        <w:t xml:space="preserve"> </w:t>
      </w:r>
      <w:r w:rsidRPr="02F5F65C">
        <w:rPr>
          <w:rFonts w:ascii="Arial" w:eastAsia="Times New Roman" w:hAnsi="Arial" w:cs="Arial"/>
          <w:lang w:eastAsia="es-419"/>
        </w:rPr>
        <w:t>que es la parte sensible de los genitales femeninos) y/o del prepucio/capuchón del clítoris (pliegue de piel que rodea el glande del clítoris).</w:t>
      </w:r>
    </w:p>
    <w:p w14:paraId="22DCA8E5" w14:textId="325630F4" w:rsidR="00A77B7E" w:rsidRPr="00A77B7E" w:rsidRDefault="02F5F65C" w:rsidP="00EB2E63">
      <w:pPr>
        <w:shd w:val="clear" w:color="auto" w:fill="FFFFFF" w:themeFill="background1"/>
        <w:spacing w:before="100" w:beforeAutospacing="1" w:after="100" w:afterAutospacing="1" w:line="240" w:lineRule="auto"/>
        <w:ind w:left="708"/>
        <w:jc w:val="both"/>
        <w:rPr>
          <w:rFonts w:ascii="Arial" w:eastAsia="Times New Roman" w:hAnsi="Arial" w:cs="Arial"/>
          <w:lang w:eastAsia="es-419"/>
        </w:rPr>
      </w:pPr>
      <w:r w:rsidRPr="02F5F65C">
        <w:rPr>
          <w:rFonts w:ascii="Arial" w:eastAsia="Times New Roman" w:hAnsi="Arial" w:cs="Arial"/>
          <w:b/>
          <w:bCs/>
          <w:lang w:eastAsia="es-419"/>
        </w:rPr>
        <w:t>Tipo 2:</w:t>
      </w:r>
      <w:r w:rsidRPr="02F5F65C">
        <w:rPr>
          <w:rFonts w:ascii="Arial" w:eastAsia="Times New Roman" w:hAnsi="Arial" w:cs="Arial"/>
          <w:lang w:eastAsia="es-419"/>
        </w:rPr>
        <w:t> Resección parcial o total del glande del clítoris y los labios menores (pliegues internos de la vulva), con o sin escisión de los labios mayores (pliegues cutáneos externos de la vulva).</w:t>
      </w:r>
    </w:p>
    <w:p w14:paraId="06481DFB" w14:textId="229C4746" w:rsidR="00A77B7E" w:rsidRPr="00A77B7E" w:rsidRDefault="02F5F65C" w:rsidP="00EB2E63">
      <w:pPr>
        <w:shd w:val="clear" w:color="auto" w:fill="FFFFFF" w:themeFill="background1"/>
        <w:spacing w:before="100" w:beforeAutospacing="1" w:after="100" w:afterAutospacing="1" w:line="240" w:lineRule="auto"/>
        <w:ind w:left="708"/>
        <w:jc w:val="both"/>
        <w:rPr>
          <w:rFonts w:ascii="Arial" w:eastAsia="Times New Roman" w:hAnsi="Arial" w:cs="Arial"/>
          <w:lang w:eastAsia="es-419"/>
        </w:rPr>
      </w:pPr>
      <w:r w:rsidRPr="02F5F65C">
        <w:rPr>
          <w:rFonts w:ascii="Arial" w:eastAsia="Times New Roman" w:hAnsi="Arial" w:cs="Arial"/>
          <w:b/>
          <w:bCs/>
          <w:lang w:eastAsia="es-419"/>
        </w:rPr>
        <w:t>Tipo 3:</w:t>
      </w:r>
      <w:r w:rsidRPr="02F5F65C">
        <w:rPr>
          <w:rFonts w:ascii="Arial" w:eastAsia="Times New Roman" w:hAnsi="Arial" w:cs="Arial"/>
          <w:lang w:eastAsia="es-419"/>
        </w:rPr>
        <w:t> </w:t>
      </w:r>
      <w:r w:rsidR="00E7205C">
        <w:rPr>
          <w:rFonts w:ascii="Arial" w:eastAsia="Times New Roman" w:hAnsi="Arial" w:cs="Arial"/>
          <w:lang w:eastAsia="es-419"/>
        </w:rPr>
        <w:t xml:space="preserve">El </w:t>
      </w:r>
      <w:r w:rsidRPr="02F5F65C">
        <w:rPr>
          <w:rFonts w:ascii="Arial" w:eastAsia="Times New Roman" w:hAnsi="Arial" w:cs="Arial"/>
          <w:lang w:eastAsia="es-419"/>
        </w:rPr>
        <w:t>estrechamiento de la abertura vaginal, que se sella procediendo a cortar y recolocar los labios menores o mayores, a veces cosiéndolos, con o sin resección del prepucio/capuchón del clítoris y el glande del clítoris</w:t>
      </w:r>
      <w:r w:rsidR="00E7205C">
        <w:rPr>
          <w:rFonts w:ascii="Arial" w:eastAsia="Times New Roman" w:hAnsi="Arial" w:cs="Arial"/>
          <w:lang w:eastAsia="es-419"/>
        </w:rPr>
        <w:t xml:space="preserve"> </w:t>
      </w:r>
      <w:r w:rsidR="00E7205C" w:rsidRPr="02F5F65C">
        <w:rPr>
          <w:rFonts w:ascii="Arial" w:eastAsia="Times New Roman" w:hAnsi="Arial" w:cs="Arial"/>
          <w:lang w:eastAsia="es-419"/>
        </w:rPr>
        <w:t>(También conocido como infibulación)</w:t>
      </w:r>
      <w:r w:rsidRPr="02F5F65C">
        <w:rPr>
          <w:rFonts w:ascii="Arial" w:eastAsia="Times New Roman" w:hAnsi="Arial" w:cs="Arial"/>
          <w:lang w:eastAsia="es-419"/>
        </w:rPr>
        <w:t>.</w:t>
      </w:r>
    </w:p>
    <w:p w14:paraId="17B2CFEC" w14:textId="1C85EA19" w:rsidR="00A77B7E" w:rsidRPr="00A77B7E" w:rsidRDefault="02F5F65C" w:rsidP="00EB2E63">
      <w:pPr>
        <w:shd w:val="clear" w:color="auto" w:fill="FFFFFF" w:themeFill="background1"/>
        <w:spacing w:before="100" w:beforeAutospacing="1" w:after="100" w:afterAutospacing="1" w:line="240" w:lineRule="auto"/>
        <w:ind w:left="708"/>
        <w:jc w:val="both"/>
        <w:rPr>
          <w:rFonts w:ascii="Arial" w:eastAsia="Times New Roman" w:hAnsi="Arial" w:cs="Arial"/>
          <w:lang w:eastAsia="es-419"/>
        </w:rPr>
      </w:pPr>
      <w:r w:rsidRPr="02F5F65C">
        <w:rPr>
          <w:rFonts w:ascii="Arial" w:eastAsia="Times New Roman" w:hAnsi="Arial" w:cs="Arial"/>
          <w:b/>
          <w:bCs/>
          <w:lang w:eastAsia="es-419"/>
        </w:rPr>
        <w:t>Tipo 4:</w:t>
      </w:r>
      <w:r w:rsidRPr="02F5F65C">
        <w:rPr>
          <w:rFonts w:ascii="Arial" w:eastAsia="Times New Roman" w:hAnsi="Arial" w:cs="Arial"/>
          <w:lang w:eastAsia="es-419"/>
        </w:rPr>
        <w:t> Cualquier otro procedimiento lesivo de los genitales femeninos con fines no médicos, como la punción, la perforación, la incisión, el raspado o la cauterización de la zona genital.</w:t>
      </w:r>
    </w:p>
    <w:p w14:paraId="175A53D9" w14:textId="12FCB831" w:rsidR="004A72D5" w:rsidRPr="006417AE" w:rsidRDefault="00A37777" w:rsidP="004A72D5">
      <w:pPr>
        <w:spacing w:before="100" w:beforeAutospacing="1" w:after="100" w:afterAutospacing="1" w:line="240" w:lineRule="auto"/>
        <w:jc w:val="both"/>
        <w:rPr>
          <w:rFonts w:ascii="Arial" w:hAnsi="Arial" w:cs="Arial"/>
        </w:rPr>
      </w:pPr>
      <w:r w:rsidRPr="006417AE">
        <w:rPr>
          <w:rFonts w:ascii="Arial" w:hAnsi="Arial" w:cs="Arial"/>
        </w:rPr>
        <w:t>No tiene ningún beneficio conocido para la salud; al contrario, es perjudicial para las niñas y las mujeres de muchas formas. Primero y, ante todo, es dolorosa y traumática. Adicionalmente, la remoción o el daño del tejido genital normal interfieren con el funcionamiento natural del cuerpo y provoca consecuencias inmediatas y a largo plazo en la salud de la mujer. Por ejemplo, las y los bebés nacidos de madres a las que se les ha realizado la MGF tienen una tasa de mortalidad neonatal más alta en comparación con aquellos nacidos de madres a las que no se les ha realizado la práctica</w:t>
      </w:r>
      <w:r w:rsidR="00EB2E63">
        <w:rPr>
          <w:rFonts w:ascii="Arial" w:hAnsi="Arial" w:cs="Arial"/>
        </w:rPr>
        <w:t>.</w:t>
      </w:r>
      <w:r w:rsidR="00EB2E63">
        <w:rPr>
          <w:rStyle w:val="Refdenotaalpie"/>
          <w:rFonts w:ascii="Arial" w:hAnsi="Arial" w:cs="Arial"/>
        </w:rPr>
        <w:footnoteReference w:id="1"/>
      </w:r>
      <w:r w:rsidRPr="006417AE">
        <w:rPr>
          <w:rFonts w:ascii="Arial" w:hAnsi="Arial" w:cs="Arial"/>
        </w:rPr>
        <w:t xml:space="preserve"> </w:t>
      </w:r>
    </w:p>
    <w:p w14:paraId="7040602D" w14:textId="1990FF29" w:rsidR="002C243D" w:rsidRPr="006417AE" w:rsidRDefault="002C243D" w:rsidP="004A72D5">
      <w:pPr>
        <w:spacing w:before="100" w:beforeAutospacing="1" w:after="100" w:afterAutospacing="1" w:line="240" w:lineRule="auto"/>
        <w:jc w:val="both"/>
        <w:rPr>
          <w:rFonts w:ascii="Arial" w:hAnsi="Arial" w:cs="Arial"/>
        </w:rPr>
      </w:pPr>
      <w:r w:rsidRPr="006417AE">
        <w:rPr>
          <w:rFonts w:ascii="Arial" w:hAnsi="Arial" w:cs="Arial"/>
        </w:rPr>
        <w:t>De conformidad con el Ministerio de Salud y Protección Social, estos son los principales riesgos de la mutilación genital femenina</w:t>
      </w:r>
    </w:p>
    <w:tbl>
      <w:tblPr>
        <w:tblStyle w:val="Tablaconcuadrcula"/>
        <w:tblW w:w="9215" w:type="dxa"/>
        <w:tblInd w:w="-431" w:type="dxa"/>
        <w:tblLook w:val="04A0" w:firstRow="1" w:lastRow="0" w:firstColumn="1" w:lastColumn="0" w:noHBand="0" w:noVBand="1"/>
      </w:tblPr>
      <w:tblGrid>
        <w:gridCol w:w="1854"/>
        <w:gridCol w:w="7361"/>
      </w:tblGrid>
      <w:tr w:rsidR="006417AE" w:rsidRPr="006417AE" w14:paraId="27A133C0" w14:textId="77777777" w:rsidTr="00BB471E">
        <w:tc>
          <w:tcPr>
            <w:tcW w:w="1277" w:type="dxa"/>
          </w:tcPr>
          <w:p w14:paraId="40BEEEC7" w14:textId="77777777" w:rsidR="002C243D" w:rsidRPr="002C243D" w:rsidRDefault="002C243D" w:rsidP="002C243D">
            <w:pPr>
              <w:autoSpaceDE w:val="0"/>
              <w:autoSpaceDN w:val="0"/>
              <w:adjustRightInd w:val="0"/>
              <w:rPr>
                <w:rFonts w:ascii="Arial" w:hAnsi="Arial" w:cs="Arial"/>
                <w:b/>
                <w:bCs/>
              </w:rPr>
            </w:pPr>
            <w:r w:rsidRPr="002C243D">
              <w:rPr>
                <w:rFonts w:ascii="Arial" w:hAnsi="Arial" w:cs="Arial"/>
                <w:b/>
                <w:bCs/>
              </w:rPr>
              <w:t xml:space="preserve">Riesgos inmediatos: </w:t>
            </w:r>
          </w:p>
          <w:p w14:paraId="75435F74" w14:textId="77777777" w:rsidR="002C243D" w:rsidRPr="006417AE" w:rsidRDefault="002C243D" w:rsidP="002C243D">
            <w:pPr>
              <w:spacing w:before="100" w:beforeAutospacing="1" w:after="100" w:afterAutospacing="1"/>
              <w:jc w:val="both"/>
              <w:rPr>
                <w:rFonts w:ascii="Arial" w:hAnsi="Arial" w:cs="Arial"/>
              </w:rPr>
            </w:pPr>
          </w:p>
        </w:tc>
        <w:tc>
          <w:tcPr>
            <w:tcW w:w="7938" w:type="dxa"/>
          </w:tcPr>
          <w:p w14:paraId="53D862BA" w14:textId="49F980DF"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Hemorragia </w:t>
            </w:r>
          </w:p>
          <w:p w14:paraId="2F50641F" w14:textId="015DF282"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Dolor </w:t>
            </w:r>
          </w:p>
          <w:p w14:paraId="3A1DB7FA" w14:textId="57CF56C4"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Choque: hemorrágico, </w:t>
            </w:r>
            <w:proofErr w:type="spellStart"/>
            <w:r w:rsidRPr="006417AE">
              <w:rPr>
                <w:rFonts w:ascii="Arial" w:hAnsi="Arial" w:cs="Arial"/>
              </w:rPr>
              <w:t>neurogénico</w:t>
            </w:r>
            <w:proofErr w:type="spellEnd"/>
            <w:r w:rsidRPr="006417AE">
              <w:rPr>
                <w:rFonts w:ascii="Arial" w:hAnsi="Arial" w:cs="Arial"/>
              </w:rPr>
              <w:t xml:space="preserve"> o séptico </w:t>
            </w:r>
          </w:p>
          <w:p w14:paraId="2127CCEF" w14:textId="53DF2191"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lastRenderedPageBreak/>
              <w:t xml:space="preserve">Edema del tejido genital: debido a respuesta inflamatoria o a infección local </w:t>
            </w:r>
          </w:p>
          <w:p w14:paraId="0EEDC1DF" w14:textId="7CF6C7DC"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Infecciones: infecciones locales agudas, formación de abscesos, septicemia, infecciones genitales y del tracto reproductivo, infecciones de vías urinarias. La asociación directa entre MGF y VIH no es clara, aunque la lesión del tejido genital puede incrementar el riesgo de transmisión del virus </w:t>
            </w:r>
          </w:p>
          <w:p w14:paraId="523341B5" w14:textId="4C921CF2"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Problemas urinarios: retención urinaria aguda, disuria, lesión uretral </w:t>
            </w:r>
          </w:p>
          <w:p w14:paraId="136C915A" w14:textId="32D5E132"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Problemas de curación de las heridas </w:t>
            </w:r>
          </w:p>
          <w:p w14:paraId="34B1E4BF" w14:textId="392019A1" w:rsidR="002C243D" w:rsidRPr="006417AE" w:rsidRDefault="002C243D" w:rsidP="00BB471E">
            <w:pPr>
              <w:pStyle w:val="Prrafodelista"/>
              <w:numPr>
                <w:ilvl w:val="0"/>
                <w:numId w:val="20"/>
              </w:numPr>
              <w:autoSpaceDE w:val="0"/>
              <w:autoSpaceDN w:val="0"/>
              <w:adjustRightInd w:val="0"/>
              <w:rPr>
                <w:rFonts w:ascii="Arial" w:hAnsi="Arial" w:cs="Arial"/>
              </w:rPr>
            </w:pPr>
            <w:r w:rsidRPr="006417AE">
              <w:rPr>
                <w:rFonts w:ascii="Arial" w:hAnsi="Arial" w:cs="Arial"/>
              </w:rPr>
              <w:t xml:space="preserve">Muerte: debido a hemorragia severa o sepsis </w:t>
            </w:r>
          </w:p>
        </w:tc>
      </w:tr>
      <w:tr w:rsidR="006417AE" w:rsidRPr="006417AE" w14:paraId="1E1C88DF" w14:textId="77777777" w:rsidTr="00BB471E">
        <w:tc>
          <w:tcPr>
            <w:tcW w:w="1277" w:type="dxa"/>
          </w:tcPr>
          <w:p w14:paraId="452BB195" w14:textId="5273CD4E" w:rsidR="002C243D" w:rsidRPr="002C243D" w:rsidRDefault="002C243D" w:rsidP="002C243D">
            <w:pPr>
              <w:autoSpaceDE w:val="0"/>
              <w:autoSpaceDN w:val="0"/>
              <w:adjustRightInd w:val="0"/>
              <w:rPr>
                <w:rFonts w:ascii="Arial" w:hAnsi="Arial" w:cs="Arial"/>
                <w:b/>
                <w:bCs/>
              </w:rPr>
            </w:pPr>
            <w:r w:rsidRPr="002C243D">
              <w:rPr>
                <w:rFonts w:ascii="Arial" w:hAnsi="Arial" w:cs="Arial"/>
                <w:b/>
                <w:bCs/>
              </w:rPr>
              <w:lastRenderedPageBreak/>
              <w:t xml:space="preserve">Riesgos obstétricos: </w:t>
            </w:r>
          </w:p>
          <w:p w14:paraId="6E4B27B6" w14:textId="77777777" w:rsidR="002C243D" w:rsidRPr="006417AE" w:rsidRDefault="002C243D" w:rsidP="002C243D">
            <w:pPr>
              <w:spacing w:before="100" w:beforeAutospacing="1" w:after="100" w:afterAutospacing="1"/>
              <w:jc w:val="both"/>
              <w:rPr>
                <w:rFonts w:ascii="Arial" w:hAnsi="Arial" w:cs="Arial"/>
              </w:rPr>
            </w:pPr>
          </w:p>
        </w:tc>
        <w:tc>
          <w:tcPr>
            <w:tcW w:w="7938" w:type="dxa"/>
          </w:tcPr>
          <w:p w14:paraId="3DF92093" w14:textId="17BFFC18"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Cesárea </w:t>
            </w:r>
          </w:p>
          <w:p w14:paraId="196377BA" w14:textId="5AB4E4D9"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Hemorragia postparto: pérdida sanguínea de 500 </w:t>
            </w:r>
            <w:proofErr w:type="spellStart"/>
            <w:r w:rsidRPr="006417AE">
              <w:rPr>
                <w:rFonts w:ascii="Arial" w:hAnsi="Arial" w:cs="Arial"/>
              </w:rPr>
              <w:t>mL</w:t>
            </w:r>
            <w:proofErr w:type="spellEnd"/>
            <w:r w:rsidRPr="006417AE">
              <w:rPr>
                <w:rFonts w:ascii="Arial" w:hAnsi="Arial" w:cs="Arial"/>
              </w:rPr>
              <w:t xml:space="preserve"> o más </w:t>
            </w:r>
          </w:p>
          <w:p w14:paraId="17F4E99F" w14:textId="28D11686"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Episiotomía </w:t>
            </w:r>
          </w:p>
          <w:p w14:paraId="29B34471" w14:textId="23AAADBB"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Trabajo de parto prolongado </w:t>
            </w:r>
          </w:p>
          <w:p w14:paraId="5D55680F" w14:textId="7E680F88"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Laceraciones obstétricas </w:t>
            </w:r>
          </w:p>
          <w:p w14:paraId="3085EC74" w14:textId="1B51724C"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Parto instrumentado </w:t>
            </w:r>
          </w:p>
          <w:p w14:paraId="1CCCF24A" w14:textId="10F64CFF"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Distocias </w:t>
            </w:r>
          </w:p>
          <w:p w14:paraId="7D77B3AE" w14:textId="1862D8A6"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Mayor duración hospitalaria materna </w:t>
            </w:r>
          </w:p>
          <w:p w14:paraId="74352041" w14:textId="343330CB" w:rsidR="002C243D" w:rsidRPr="006417AE" w:rsidRDefault="002C243D"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Óbitos fetales y muerte neonatal temprana </w:t>
            </w:r>
          </w:p>
          <w:p w14:paraId="543F5E96" w14:textId="423C36FB" w:rsidR="002C243D" w:rsidRPr="006417AE" w:rsidRDefault="002C243D" w:rsidP="00BB471E">
            <w:pPr>
              <w:pStyle w:val="Prrafodelista"/>
              <w:numPr>
                <w:ilvl w:val="0"/>
                <w:numId w:val="20"/>
              </w:numPr>
              <w:autoSpaceDE w:val="0"/>
              <w:autoSpaceDN w:val="0"/>
              <w:adjustRightInd w:val="0"/>
              <w:rPr>
                <w:rFonts w:ascii="Arial" w:hAnsi="Arial" w:cs="Arial"/>
              </w:rPr>
            </w:pPr>
            <w:r w:rsidRPr="006417AE">
              <w:rPr>
                <w:rFonts w:ascii="Arial" w:hAnsi="Arial" w:cs="Arial"/>
              </w:rPr>
              <w:t xml:space="preserve">Necesidad de reanimación neonatal </w:t>
            </w:r>
          </w:p>
        </w:tc>
      </w:tr>
      <w:tr w:rsidR="006417AE" w:rsidRPr="006417AE" w14:paraId="7C31CE98" w14:textId="77777777" w:rsidTr="00BB471E">
        <w:tc>
          <w:tcPr>
            <w:tcW w:w="1277" w:type="dxa"/>
          </w:tcPr>
          <w:p w14:paraId="47BB8776" w14:textId="7BE00CBC" w:rsidR="002C243D" w:rsidRPr="006417AE" w:rsidRDefault="00BB471E" w:rsidP="002C243D">
            <w:pPr>
              <w:spacing w:before="100" w:beforeAutospacing="1" w:after="100" w:afterAutospacing="1"/>
              <w:jc w:val="both"/>
              <w:rPr>
                <w:rFonts w:ascii="Arial" w:hAnsi="Arial" w:cs="Arial"/>
                <w:b/>
                <w:bCs/>
              </w:rPr>
            </w:pPr>
            <w:r w:rsidRPr="002C243D">
              <w:rPr>
                <w:rFonts w:ascii="Arial" w:hAnsi="Arial" w:cs="Arial"/>
                <w:b/>
                <w:bCs/>
              </w:rPr>
              <w:t>Riesgos del funcionamiento sexual:</w:t>
            </w:r>
          </w:p>
        </w:tc>
        <w:tc>
          <w:tcPr>
            <w:tcW w:w="7938" w:type="dxa"/>
          </w:tcPr>
          <w:p w14:paraId="1C67BD49" w14:textId="346CA7FB" w:rsidR="00BB471E" w:rsidRPr="006417AE" w:rsidRDefault="00BB471E" w:rsidP="00BB471E">
            <w:pPr>
              <w:pStyle w:val="Prrafodelista"/>
              <w:numPr>
                <w:ilvl w:val="0"/>
                <w:numId w:val="20"/>
              </w:numPr>
              <w:autoSpaceDE w:val="0"/>
              <w:autoSpaceDN w:val="0"/>
              <w:adjustRightInd w:val="0"/>
              <w:spacing w:after="61"/>
              <w:rPr>
                <w:rFonts w:ascii="Arial" w:hAnsi="Arial" w:cs="Arial"/>
              </w:rPr>
            </w:pPr>
            <w:proofErr w:type="spellStart"/>
            <w:r w:rsidRPr="006417AE">
              <w:rPr>
                <w:rFonts w:ascii="Arial" w:hAnsi="Arial" w:cs="Arial"/>
              </w:rPr>
              <w:t>Dispareunia</w:t>
            </w:r>
            <w:proofErr w:type="spellEnd"/>
            <w:r w:rsidRPr="006417AE">
              <w:rPr>
                <w:rFonts w:ascii="Arial" w:hAnsi="Arial" w:cs="Arial"/>
              </w:rPr>
              <w:t xml:space="preserve"> (dolor durante la relación sexual: Hay un mayor riesgo de </w:t>
            </w:r>
            <w:proofErr w:type="spellStart"/>
            <w:r w:rsidRPr="006417AE">
              <w:rPr>
                <w:rFonts w:ascii="Arial" w:hAnsi="Arial" w:cs="Arial"/>
              </w:rPr>
              <w:t>dispareunia</w:t>
            </w:r>
            <w:proofErr w:type="spellEnd"/>
            <w:r w:rsidRPr="006417AE">
              <w:rPr>
                <w:rFonts w:ascii="Arial" w:hAnsi="Arial" w:cs="Arial"/>
              </w:rPr>
              <w:t xml:space="preserve"> con la MGF Tipo III en comparación con los Tipos I y II) </w:t>
            </w:r>
          </w:p>
          <w:p w14:paraId="52D55397" w14:textId="2D4BA927" w:rsidR="00BB471E" w:rsidRPr="006417AE" w:rsidRDefault="00BB471E"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Disminución de la satisfacción sexual </w:t>
            </w:r>
          </w:p>
          <w:p w14:paraId="5CF498ED" w14:textId="6B403FAB" w:rsidR="00BB471E" w:rsidRPr="006417AE" w:rsidRDefault="00BB471E"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Disminución de la excitación y del deseo sexual </w:t>
            </w:r>
          </w:p>
          <w:p w14:paraId="2E9BAA78" w14:textId="445C26A5" w:rsidR="00BB471E" w:rsidRPr="006417AE" w:rsidRDefault="00BB471E"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Disminución de la lubricación durante la relación sexual </w:t>
            </w:r>
          </w:p>
          <w:p w14:paraId="00489968" w14:textId="1B161493" w:rsidR="002C243D" w:rsidRPr="006417AE" w:rsidRDefault="00BB471E" w:rsidP="00BB471E">
            <w:pPr>
              <w:pStyle w:val="Prrafodelista"/>
              <w:numPr>
                <w:ilvl w:val="0"/>
                <w:numId w:val="20"/>
              </w:numPr>
              <w:autoSpaceDE w:val="0"/>
              <w:autoSpaceDN w:val="0"/>
              <w:adjustRightInd w:val="0"/>
              <w:rPr>
                <w:rFonts w:ascii="Arial" w:hAnsi="Arial" w:cs="Arial"/>
              </w:rPr>
            </w:pPr>
            <w:r w:rsidRPr="006417AE">
              <w:rPr>
                <w:rFonts w:ascii="Arial" w:hAnsi="Arial" w:cs="Arial"/>
              </w:rPr>
              <w:t xml:space="preserve">Anorgasmia o reducción de la frecuencia de los orgasmos </w:t>
            </w:r>
          </w:p>
        </w:tc>
      </w:tr>
      <w:tr w:rsidR="006417AE" w:rsidRPr="006417AE" w14:paraId="520D6F8D" w14:textId="77777777" w:rsidTr="00BB471E">
        <w:tc>
          <w:tcPr>
            <w:tcW w:w="1277" w:type="dxa"/>
          </w:tcPr>
          <w:p w14:paraId="1DCF96AE" w14:textId="37F49170" w:rsidR="002C243D" w:rsidRPr="006417AE" w:rsidRDefault="00BB471E" w:rsidP="002C243D">
            <w:pPr>
              <w:spacing w:before="100" w:beforeAutospacing="1" w:after="100" w:afterAutospacing="1"/>
              <w:jc w:val="both"/>
              <w:rPr>
                <w:rFonts w:ascii="Arial" w:hAnsi="Arial" w:cs="Arial"/>
                <w:b/>
                <w:bCs/>
              </w:rPr>
            </w:pPr>
            <w:r w:rsidRPr="002C243D">
              <w:rPr>
                <w:rFonts w:ascii="Arial" w:hAnsi="Arial" w:cs="Arial"/>
                <w:b/>
                <w:bCs/>
              </w:rPr>
              <w:t>Riesgos psicológicos:</w:t>
            </w:r>
          </w:p>
        </w:tc>
        <w:tc>
          <w:tcPr>
            <w:tcW w:w="7938" w:type="dxa"/>
          </w:tcPr>
          <w:p w14:paraId="1BE9663D" w14:textId="7B9EA3E8" w:rsidR="00BB471E" w:rsidRPr="006417AE" w:rsidRDefault="00BB471E"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Trastorno de estrés postraumático </w:t>
            </w:r>
          </w:p>
          <w:p w14:paraId="6403F046" w14:textId="0EB0F4DC" w:rsidR="00BB471E" w:rsidRPr="006417AE" w:rsidRDefault="00BB471E" w:rsidP="00BB471E">
            <w:pPr>
              <w:pStyle w:val="Prrafodelista"/>
              <w:numPr>
                <w:ilvl w:val="0"/>
                <w:numId w:val="20"/>
              </w:numPr>
              <w:autoSpaceDE w:val="0"/>
              <w:autoSpaceDN w:val="0"/>
              <w:adjustRightInd w:val="0"/>
              <w:spacing w:after="61"/>
              <w:rPr>
                <w:rFonts w:ascii="Arial" w:hAnsi="Arial" w:cs="Arial"/>
              </w:rPr>
            </w:pPr>
            <w:r w:rsidRPr="006417AE">
              <w:rPr>
                <w:rFonts w:ascii="Arial" w:hAnsi="Arial" w:cs="Arial"/>
              </w:rPr>
              <w:t xml:space="preserve">Trastornos de ansiedad </w:t>
            </w:r>
          </w:p>
          <w:p w14:paraId="3FD46402" w14:textId="4AE4BAF5" w:rsidR="002C243D" w:rsidRPr="006417AE" w:rsidRDefault="00EB2E63" w:rsidP="00BB471E">
            <w:pPr>
              <w:pStyle w:val="Prrafodelista"/>
              <w:numPr>
                <w:ilvl w:val="0"/>
                <w:numId w:val="19"/>
              </w:numPr>
              <w:autoSpaceDE w:val="0"/>
              <w:autoSpaceDN w:val="0"/>
              <w:adjustRightInd w:val="0"/>
              <w:rPr>
                <w:rFonts w:ascii="Arial" w:hAnsi="Arial" w:cs="Arial"/>
              </w:rPr>
            </w:pPr>
            <w:r>
              <w:rPr>
                <w:rFonts w:ascii="Arial" w:hAnsi="Arial" w:cs="Arial"/>
              </w:rPr>
              <w:t xml:space="preserve">Depresión </w:t>
            </w:r>
          </w:p>
        </w:tc>
      </w:tr>
      <w:tr w:rsidR="006417AE" w:rsidRPr="006417AE" w14:paraId="64E2DAA0" w14:textId="77777777" w:rsidTr="0035233A">
        <w:trPr>
          <w:trHeight w:val="3273"/>
        </w:trPr>
        <w:tc>
          <w:tcPr>
            <w:tcW w:w="1277" w:type="dxa"/>
          </w:tcPr>
          <w:p w14:paraId="687D515B" w14:textId="14C89F13" w:rsidR="002C243D" w:rsidRPr="006417AE" w:rsidRDefault="00BB471E" w:rsidP="002C243D">
            <w:pPr>
              <w:spacing w:before="100" w:beforeAutospacing="1" w:after="100" w:afterAutospacing="1"/>
              <w:jc w:val="both"/>
              <w:rPr>
                <w:rFonts w:ascii="Arial" w:hAnsi="Arial" w:cs="Arial"/>
                <w:b/>
                <w:bCs/>
              </w:rPr>
            </w:pPr>
            <w:r w:rsidRPr="002C243D">
              <w:rPr>
                <w:rFonts w:ascii="Arial" w:hAnsi="Arial" w:cs="Arial"/>
                <w:b/>
                <w:bCs/>
              </w:rPr>
              <w:t>Riesgos a largo plazo:</w:t>
            </w:r>
          </w:p>
        </w:tc>
        <w:tc>
          <w:tcPr>
            <w:tcW w:w="7938" w:type="dxa"/>
          </w:tcPr>
          <w:p w14:paraId="4D5BD48A" w14:textId="6BA5808B"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Daño del tejido genital: con consecuente dolor clitoriano y </w:t>
            </w:r>
            <w:proofErr w:type="spellStart"/>
            <w:r w:rsidRPr="006417AE">
              <w:rPr>
                <w:rFonts w:ascii="Arial" w:hAnsi="Arial" w:cs="Arial"/>
              </w:rPr>
              <w:t>vulvar</w:t>
            </w:r>
            <w:proofErr w:type="spellEnd"/>
            <w:r w:rsidRPr="006417AE">
              <w:rPr>
                <w:rFonts w:ascii="Arial" w:hAnsi="Arial" w:cs="Arial"/>
              </w:rPr>
              <w:t xml:space="preserve"> crónico </w:t>
            </w:r>
          </w:p>
          <w:p w14:paraId="56F5818E" w14:textId="63F7055A"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Flujo vaginal: debido a infecciones crónicas del tracto genital </w:t>
            </w:r>
          </w:p>
          <w:p w14:paraId="2378131B" w14:textId="45F220E5"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Prurito vaginal </w:t>
            </w:r>
          </w:p>
          <w:p w14:paraId="5081C993" w14:textId="1080AF79"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Problemas menstruales: dismenorrea, menstruaciones irregulares y dificultad en la salida de la menstruación. </w:t>
            </w:r>
          </w:p>
          <w:p w14:paraId="1E1EF348" w14:textId="3B828816"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Infecciones del tracto reproductivo: pueden causar dolor pélvico crónico. </w:t>
            </w:r>
          </w:p>
          <w:p w14:paraId="2467D3B2" w14:textId="796F8900"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Infecciones genitales crónicas: incluyendo mayor riesgo de </w:t>
            </w:r>
            <w:proofErr w:type="spellStart"/>
            <w:r w:rsidRPr="006417AE">
              <w:rPr>
                <w:rFonts w:ascii="Arial" w:hAnsi="Arial" w:cs="Arial"/>
              </w:rPr>
              <w:t>vaginosis</w:t>
            </w:r>
            <w:proofErr w:type="spellEnd"/>
            <w:r w:rsidRPr="006417AE">
              <w:rPr>
                <w:rFonts w:ascii="Arial" w:hAnsi="Arial" w:cs="Arial"/>
              </w:rPr>
              <w:t xml:space="preserve"> bacteriana. </w:t>
            </w:r>
          </w:p>
          <w:p w14:paraId="3E311288" w14:textId="67548A9B" w:rsidR="00BB471E" w:rsidRPr="006417AE" w:rsidRDefault="00BB471E" w:rsidP="0035233A">
            <w:pPr>
              <w:pStyle w:val="Prrafodelista"/>
              <w:numPr>
                <w:ilvl w:val="0"/>
                <w:numId w:val="19"/>
              </w:numPr>
              <w:autoSpaceDE w:val="0"/>
              <w:autoSpaceDN w:val="0"/>
              <w:adjustRightInd w:val="0"/>
              <w:spacing w:after="61"/>
              <w:rPr>
                <w:rFonts w:ascii="Arial" w:hAnsi="Arial" w:cs="Arial"/>
              </w:rPr>
            </w:pPr>
            <w:r w:rsidRPr="006417AE">
              <w:rPr>
                <w:rFonts w:ascii="Arial" w:hAnsi="Arial" w:cs="Arial"/>
              </w:rPr>
              <w:t xml:space="preserve">Infecciones de vías urinarias: con frecuencia recurrentes. </w:t>
            </w:r>
          </w:p>
          <w:p w14:paraId="2AA707CC" w14:textId="529E0649" w:rsidR="002C243D" w:rsidRPr="006417AE" w:rsidRDefault="00BB471E" w:rsidP="0035233A">
            <w:pPr>
              <w:pStyle w:val="Prrafodelista"/>
              <w:numPr>
                <w:ilvl w:val="0"/>
                <w:numId w:val="19"/>
              </w:numPr>
              <w:autoSpaceDE w:val="0"/>
              <w:autoSpaceDN w:val="0"/>
              <w:adjustRightInd w:val="0"/>
              <w:rPr>
                <w:rFonts w:ascii="Arial" w:hAnsi="Arial" w:cs="Arial"/>
              </w:rPr>
            </w:pPr>
            <w:r w:rsidRPr="006417AE">
              <w:rPr>
                <w:rFonts w:ascii="Arial" w:hAnsi="Arial" w:cs="Arial"/>
              </w:rPr>
              <w:t xml:space="preserve">Micción dolorosa: debido a obstrucción y a infecciones de vías urinarias recurrentes. </w:t>
            </w:r>
          </w:p>
        </w:tc>
      </w:tr>
    </w:tbl>
    <w:p w14:paraId="406077CB" w14:textId="6B153492" w:rsidR="00063025" w:rsidRPr="006417AE" w:rsidRDefault="00864812" w:rsidP="02F5F65C">
      <w:pPr>
        <w:spacing w:before="100" w:beforeAutospacing="1" w:after="100" w:afterAutospacing="1" w:line="240" w:lineRule="auto"/>
        <w:jc w:val="both"/>
        <w:rPr>
          <w:rFonts w:ascii="Arial" w:hAnsi="Arial" w:cs="Arial"/>
        </w:rPr>
      </w:pPr>
      <w:r w:rsidRPr="006417AE">
        <w:rPr>
          <w:rFonts w:ascii="Arial" w:hAnsi="Arial" w:cs="Arial"/>
        </w:rPr>
        <w:t>Según el documento “Orientaciones y lineamientos para el abordaje y la atención integral en salud de las víctimas de mutilación genital femenina en Colombia” expedido por e</w:t>
      </w:r>
      <w:r w:rsidR="00EF2186" w:rsidRPr="006417AE">
        <w:rPr>
          <w:rFonts w:ascii="Arial" w:hAnsi="Arial" w:cs="Arial"/>
        </w:rPr>
        <w:t>l</w:t>
      </w:r>
      <w:r w:rsidRPr="006417AE">
        <w:rPr>
          <w:rFonts w:ascii="Arial" w:hAnsi="Arial" w:cs="Arial"/>
        </w:rPr>
        <w:t xml:space="preserve"> Ministerio de Salud y Protección Social en el año 2020, </w:t>
      </w:r>
      <w:r w:rsidR="004A72D5" w:rsidRPr="006417AE">
        <w:rPr>
          <w:rFonts w:ascii="Arial" w:hAnsi="Arial" w:cs="Arial"/>
        </w:rPr>
        <w:t>“</w:t>
      </w:r>
      <w:r w:rsidRPr="006417AE">
        <w:rPr>
          <w:rFonts w:ascii="Arial" w:hAnsi="Arial" w:cs="Arial"/>
        </w:rPr>
        <w:t xml:space="preserve">se ha descrito la existencia de la MGF en el territorio colombiano desde el 2007, específicamente en la comunidad </w:t>
      </w:r>
      <w:proofErr w:type="spellStart"/>
      <w:r w:rsidRPr="006417AE">
        <w:rPr>
          <w:rFonts w:ascii="Arial" w:hAnsi="Arial" w:cs="Arial"/>
        </w:rPr>
        <w:t>Embera</w:t>
      </w:r>
      <w:proofErr w:type="spellEnd"/>
      <w:r w:rsidR="00063025" w:rsidRPr="006417AE">
        <w:rPr>
          <w:rFonts w:ascii="Arial" w:hAnsi="Arial" w:cs="Arial"/>
        </w:rPr>
        <w:t xml:space="preserve">, a raíz de la publicación de una noticia sobre la muerte de una niña de la Etnia </w:t>
      </w:r>
      <w:proofErr w:type="spellStart"/>
      <w:r w:rsidR="00063025" w:rsidRPr="006417AE">
        <w:rPr>
          <w:rFonts w:ascii="Arial" w:hAnsi="Arial" w:cs="Arial"/>
        </w:rPr>
        <w:t>Embera</w:t>
      </w:r>
      <w:proofErr w:type="spellEnd"/>
      <w:r w:rsidR="00063025" w:rsidRPr="006417AE">
        <w:rPr>
          <w:rFonts w:ascii="Arial" w:hAnsi="Arial" w:cs="Arial"/>
        </w:rPr>
        <w:t xml:space="preserve">, a causa de la mutilación genital femenina. Desde ese instante, el Fondo de Población de las Naciones Unidad (UNFPA), el Instituto Colombiano de Bienestar Familiar (ICBF), el Consejo Regional Indígena de Risaralda (CRIR), los cabildos indígenas y la comunidad </w:t>
      </w:r>
      <w:proofErr w:type="spellStart"/>
      <w:r w:rsidR="00063025" w:rsidRPr="006417AE">
        <w:rPr>
          <w:rFonts w:ascii="Arial" w:hAnsi="Arial" w:cs="Arial"/>
        </w:rPr>
        <w:t>Embera</w:t>
      </w:r>
      <w:proofErr w:type="spellEnd"/>
      <w:r w:rsidR="00063025" w:rsidRPr="006417AE">
        <w:rPr>
          <w:rFonts w:ascii="Arial" w:hAnsi="Arial" w:cs="Arial"/>
        </w:rPr>
        <w:t xml:space="preserve"> de los municipios de Pueblo Rico y </w:t>
      </w:r>
      <w:proofErr w:type="spellStart"/>
      <w:r w:rsidR="00063025" w:rsidRPr="006417AE">
        <w:rPr>
          <w:rFonts w:ascii="Arial" w:hAnsi="Arial" w:cs="Arial"/>
        </w:rPr>
        <w:t>Mistrató</w:t>
      </w:r>
      <w:proofErr w:type="spellEnd"/>
      <w:r w:rsidR="00063025" w:rsidRPr="006417AE">
        <w:rPr>
          <w:rFonts w:ascii="Arial" w:hAnsi="Arial" w:cs="Arial"/>
        </w:rPr>
        <w:t xml:space="preserve">, Departamento de Risaralda (zona donde se localizaba el caso de la noticia), se reunieron para analizar la situación de la salud y los derechos de las mujeres de estas comunidades, y de esta forma, avanzar en la transformación cultural de la MGF (UNFPA, 2011, p.11). La MGF ha sido una práctica socialmente aceptada y valorada entre el Pueblo </w:t>
      </w:r>
      <w:proofErr w:type="spellStart"/>
      <w:r w:rsidR="00063025" w:rsidRPr="006417AE">
        <w:rPr>
          <w:rFonts w:ascii="Arial" w:hAnsi="Arial" w:cs="Arial"/>
        </w:rPr>
        <w:t>Embera</w:t>
      </w:r>
      <w:proofErr w:type="spellEnd"/>
      <w:r w:rsidR="00063025" w:rsidRPr="006417AE">
        <w:rPr>
          <w:rFonts w:ascii="Arial" w:hAnsi="Arial" w:cs="Arial"/>
        </w:rPr>
        <w:t xml:space="preserve">, e incluso, las mujeres la habían </w:t>
      </w:r>
      <w:r w:rsidR="00063025" w:rsidRPr="006417AE">
        <w:rPr>
          <w:rFonts w:ascii="Arial" w:hAnsi="Arial" w:cs="Arial"/>
        </w:rPr>
        <w:lastRenderedPageBreak/>
        <w:t xml:space="preserve">asumido, hasta ahora, como algo natural. Las </w:t>
      </w:r>
      <w:proofErr w:type="spellStart"/>
      <w:r w:rsidR="00063025" w:rsidRPr="006417AE">
        <w:rPr>
          <w:rFonts w:ascii="Arial" w:hAnsi="Arial" w:cs="Arial"/>
        </w:rPr>
        <w:t>Embera</w:t>
      </w:r>
      <w:proofErr w:type="spellEnd"/>
      <w:r w:rsidR="00063025" w:rsidRPr="006417AE">
        <w:rPr>
          <w:rFonts w:ascii="Arial" w:hAnsi="Arial" w:cs="Arial"/>
        </w:rPr>
        <w:t>, en particular las adultas mayores, consideran que la MGF forma parte de su orgullo y su ser integral como mujeres, e interpretan la práctica como una “curación”</w:t>
      </w:r>
      <w:r w:rsidR="00EB2E63">
        <w:rPr>
          <w:rStyle w:val="Refdenotaalpie"/>
          <w:rFonts w:ascii="Arial" w:hAnsi="Arial" w:cs="Arial"/>
        </w:rPr>
        <w:footnoteReference w:id="2"/>
      </w:r>
    </w:p>
    <w:p w14:paraId="01536B81" w14:textId="4D159A71" w:rsidR="00030147" w:rsidRPr="006417AE" w:rsidRDefault="00030147" w:rsidP="00063025">
      <w:pPr>
        <w:spacing w:before="100" w:beforeAutospacing="1" w:after="100" w:afterAutospacing="1" w:line="240" w:lineRule="auto"/>
        <w:jc w:val="both"/>
        <w:rPr>
          <w:rFonts w:ascii="Arial" w:hAnsi="Arial" w:cs="Arial"/>
        </w:rPr>
      </w:pPr>
      <w:r w:rsidRPr="006417AE">
        <w:rPr>
          <w:rFonts w:ascii="Arial" w:hAnsi="Arial" w:cs="Arial"/>
        </w:rPr>
        <w:t xml:space="preserve">Recientemente se ha encontrado que </w:t>
      </w:r>
      <w:r w:rsidR="00A85691" w:rsidRPr="006417AE">
        <w:rPr>
          <w:rFonts w:ascii="Arial" w:hAnsi="Arial" w:cs="Arial"/>
        </w:rPr>
        <w:t>la</w:t>
      </w:r>
      <w:r w:rsidRPr="006417AE">
        <w:rPr>
          <w:rFonts w:ascii="Arial" w:hAnsi="Arial" w:cs="Arial"/>
        </w:rPr>
        <w:t xml:space="preserve"> comunidad</w:t>
      </w:r>
      <w:r w:rsidR="00A85691" w:rsidRPr="006417AE">
        <w:rPr>
          <w:rFonts w:ascii="Arial" w:hAnsi="Arial" w:cs="Arial"/>
        </w:rPr>
        <w:t xml:space="preserve"> </w:t>
      </w:r>
      <w:proofErr w:type="spellStart"/>
      <w:r w:rsidR="00A85691" w:rsidRPr="006417AE">
        <w:rPr>
          <w:rFonts w:ascii="Arial" w:hAnsi="Arial" w:cs="Arial"/>
        </w:rPr>
        <w:t>Embera</w:t>
      </w:r>
      <w:proofErr w:type="spellEnd"/>
      <w:r w:rsidRPr="006417AE">
        <w:rPr>
          <w:rFonts w:ascii="Arial" w:hAnsi="Arial" w:cs="Arial"/>
        </w:rPr>
        <w:t xml:space="preserve"> no es la única que realiza estas </w:t>
      </w:r>
      <w:r w:rsidR="0087589C" w:rsidRPr="006417AE">
        <w:rPr>
          <w:rFonts w:ascii="Arial" w:hAnsi="Arial" w:cs="Arial"/>
        </w:rPr>
        <w:t>prácticas</w:t>
      </w:r>
      <w:r w:rsidRPr="006417AE">
        <w:rPr>
          <w:rFonts w:ascii="Arial" w:hAnsi="Arial" w:cs="Arial"/>
        </w:rPr>
        <w:t xml:space="preserve"> en Colombia; hay otras comunidades indígenas y afro que también lo hacen.</w:t>
      </w:r>
      <w:r w:rsidR="00A85691" w:rsidRPr="006417AE">
        <w:rPr>
          <w:rFonts w:ascii="Arial" w:hAnsi="Arial" w:cs="Arial"/>
        </w:rPr>
        <w:t xml:space="preserve"> </w:t>
      </w:r>
      <w:r w:rsidRPr="006417AE">
        <w:rPr>
          <w:rFonts w:ascii="Arial" w:hAnsi="Arial" w:cs="Arial"/>
        </w:rPr>
        <w:t xml:space="preserve">Las niñas son las principales víctimas de estos procedimientos; se </w:t>
      </w:r>
      <w:r w:rsidR="0087589C" w:rsidRPr="006417AE">
        <w:rPr>
          <w:rFonts w:ascii="Arial" w:hAnsi="Arial" w:cs="Arial"/>
        </w:rPr>
        <w:t>realiza principalmente</w:t>
      </w:r>
      <w:r w:rsidR="00A85691" w:rsidRPr="006417AE">
        <w:rPr>
          <w:rFonts w:ascii="Arial" w:hAnsi="Arial" w:cs="Arial"/>
        </w:rPr>
        <w:t xml:space="preserve"> </w:t>
      </w:r>
      <w:r w:rsidRPr="006417AE">
        <w:rPr>
          <w:rFonts w:ascii="Arial" w:hAnsi="Arial" w:cs="Arial"/>
        </w:rPr>
        <w:t>por creencias basadas en mitos</w:t>
      </w:r>
      <w:r w:rsidR="00A85691" w:rsidRPr="006417AE">
        <w:rPr>
          <w:rFonts w:ascii="Arial" w:hAnsi="Arial" w:cs="Arial"/>
        </w:rPr>
        <w:t>, rituales,</w:t>
      </w:r>
      <w:r w:rsidR="00EF2186" w:rsidRPr="006417AE">
        <w:rPr>
          <w:rFonts w:ascii="Arial" w:hAnsi="Arial" w:cs="Arial"/>
        </w:rPr>
        <w:t xml:space="preserve"> </w:t>
      </w:r>
      <w:r w:rsidR="00A85691" w:rsidRPr="006417AE">
        <w:rPr>
          <w:rFonts w:ascii="Arial" w:hAnsi="Arial" w:cs="Arial"/>
        </w:rPr>
        <w:t>tradiciones</w:t>
      </w:r>
      <w:r w:rsidRPr="006417AE">
        <w:rPr>
          <w:rFonts w:ascii="Arial" w:hAnsi="Arial" w:cs="Arial"/>
        </w:rPr>
        <w:t xml:space="preserve"> y desconocimiento médico de la sexualidad y derechos reproductivos que infligen dolor y en gran parte de casos hasta la muerte por falta de atención, infección, desangramiento, entre otros.</w:t>
      </w:r>
    </w:p>
    <w:p w14:paraId="4A35E0B8" w14:textId="37AA004E" w:rsidR="00487576" w:rsidRPr="006417AE" w:rsidRDefault="00030147" w:rsidP="00063025">
      <w:pPr>
        <w:spacing w:before="100" w:beforeAutospacing="1" w:after="100" w:afterAutospacing="1" w:line="240" w:lineRule="auto"/>
        <w:jc w:val="both"/>
        <w:rPr>
          <w:rFonts w:ascii="Arial" w:hAnsi="Arial" w:cs="Arial"/>
        </w:rPr>
      </w:pPr>
      <w:r w:rsidRPr="006417AE">
        <w:rPr>
          <w:rFonts w:ascii="Arial" w:hAnsi="Arial" w:cs="Arial"/>
        </w:rPr>
        <w:t>Aun cuando no hay un sistema o una ruta de reporte de atención e identificación de estos casos en Colombia, y por tanto muchos de estos casos pasan desapercibidos</w:t>
      </w:r>
      <w:r w:rsidR="00A85691" w:rsidRPr="006417AE">
        <w:rPr>
          <w:rFonts w:ascii="Arial" w:hAnsi="Arial" w:cs="Arial"/>
        </w:rPr>
        <w:t>, e</w:t>
      </w:r>
      <w:r w:rsidR="00487576" w:rsidRPr="006417AE">
        <w:rPr>
          <w:rFonts w:ascii="Arial" w:hAnsi="Arial" w:cs="Arial"/>
        </w:rPr>
        <w:t xml:space="preserve">n un estudio realizado en el departamento de Risaralda entre </w:t>
      </w:r>
      <w:r w:rsidR="00A85691" w:rsidRPr="006417AE">
        <w:rPr>
          <w:rFonts w:ascii="Arial" w:hAnsi="Arial" w:cs="Arial"/>
        </w:rPr>
        <w:t xml:space="preserve">abril del 2013 y julio del 2014 </w:t>
      </w:r>
      <w:r w:rsidR="00487576" w:rsidRPr="006417AE">
        <w:rPr>
          <w:rFonts w:ascii="Arial" w:hAnsi="Arial" w:cs="Arial"/>
        </w:rPr>
        <w:t>de acuerdo a las denuncias por mutilación genital reportadas a la Comisaria de Familia del municipio de Pueblo Rico se encontraron las siguientes víctimas.</w:t>
      </w:r>
    </w:p>
    <w:p w14:paraId="1975FBA8" w14:textId="231EA47E" w:rsidR="00487576" w:rsidRDefault="00487576" w:rsidP="00063025">
      <w:pPr>
        <w:spacing w:before="100" w:beforeAutospacing="1" w:after="100" w:afterAutospacing="1" w:line="240" w:lineRule="auto"/>
        <w:jc w:val="both"/>
        <w:rPr>
          <w:rFonts w:ascii="Arial" w:hAnsi="Arial" w:cs="Arial"/>
        </w:rPr>
      </w:pPr>
      <w:r w:rsidRPr="006417AE">
        <w:rPr>
          <w:rFonts w:ascii="Arial" w:hAnsi="Arial" w:cs="Arial"/>
          <w:noProof/>
          <w:lang w:val="es-CO" w:eastAsia="es-CO"/>
        </w:rPr>
        <w:drawing>
          <wp:inline distT="0" distB="0" distL="0" distR="0" wp14:anchorId="429AA19B" wp14:editId="79F4972A">
            <wp:extent cx="5400040" cy="2075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75815"/>
                    </a:xfrm>
                    <a:prstGeom prst="rect">
                      <a:avLst/>
                    </a:prstGeom>
                  </pic:spPr>
                </pic:pic>
              </a:graphicData>
            </a:graphic>
          </wp:inline>
        </w:drawing>
      </w:r>
    </w:p>
    <w:p w14:paraId="3D3E9496" w14:textId="292B81C1" w:rsidR="00AC0C89" w:rsidRPr="006417AE" w:rsidRDefault="00AC0C89" w:rsidP="00535EFB">
      <w:pPr>
        <w:spacing w:before="100" w:beforeAutospacing="1" w:after="100" w:afterAutospacing="1" w:line="240" w:lineRule="auto"/>
        <w:jc w:val="both"/>
        <w:rPr>
          <w:rFonts w:ascii="Arial" w:hAnsi="Arial" w:cs="Arial"/>
        </w:rPr>
      </w:pPr>
      <w:r w:rsidRPr="006417AE">
        <w:rPr>
          <w:rFonts w:ascii="Arial" w:hAnsi="Arial" w:cs="Arial"/>
        </w:rPr>
        <w:t xml:space="preserve">Medicina Legal el 6 de febrero de 2023 llevó a cabo un conversatorio sobre la </w:t>
      </w:r>
      <w:r w:rsidRPr="006417AE">
        <w:rPr>
          <w:rFonts w:ascii="Arial" w:hAnsi="Arial" w:cs="Arial"/>
          <w:shd w:val="clear" w:color="auto" w:fill="FFFFFF"/>
        </w:rPr>
        <w:t>“Transformación de la práctica cultural de la ablación genital femenina e identificación de factores de riesgo desde el abordaje forense”.</w:t>
      </w:r>
      <w:r w:rsidR="00535EFB">
        <w:rPr>
          <w:rStyle w:val="Refdenotaalpie"/>
          <w:rFonts w:ascii="Arial" w:hAnsi="Arial" w:cs="Arial"/>
          <w:shd w:val="clear" w:color="auto" w:fill="FFFFFF"/>
        </w:rPr>
        <w:footnoteReference w:id="3"/>
      </w:r>
      <w:r w:rsidRPr="00AC0C89">
        <w:rPr>
          <w:rFonts w:ascii="Arial" w:hAnsi="Arial" w:cs="Arial"/>
        </w:rPr>
        <w:t xml:space="preserve"> </w:t>
      </w:r>
      <w:r>
        <w:rPr>
          <w:rFonts w:ascii="Arial" w:hAnsi="Arial" w:cs="Arial"/>
        </w:rPr>
        <w:t>En ponencia de</w:t>
      </w:r>
      <w:r w:rsidR="00C75896">
        <w:rPr>
          <w:rFonts w:ascii="Arial" w:hAnsi="Arial" w:cs="Arial"/>
        </w:rPr>
        <w:t xml:space="preserve"> la doctora Liliana Tamara Patiño </w:t>
      </w:r>
      <w:r>
        <w:rPr>
          <w:rFonts w:ascii="Arial" w:hAnsi="Arial" w:cs="Arial"/>
        </w:rPr>
        <w:t>presentó en siguiente cuadro con casos conocidos por medicina legal reportados como causas mutilación o ablación</w:t>
      </w:r>
      <w:r w:rsidR="00535EFB">
        <w:rPr>
          <w:rFonts w:ascii="Arial" w:hAnsi="Arial" w:cs="Arial"/>
        </w:rPr>
        <w:t>:</w:t>
      </w:r>
      <w:r>
        <w:rPr>
          <w:rFonts w:ascii="Arial" w:hAnsi="Arial" w:cs="Arial"/>
        </w:rPr>
        <w:t xml:space="preserve"> </w:t>
      </w:r>
    </w:p>
    <w:p w14:paraId="47717CE8" w14:textId="35382ECE" w:rsidR="00AC0C89" w:rsidRDefault="00AC0C89" w:rsidP="00063025">
      <w:pPr>
        <w:spacing w:before="100" w:beforeAutospacing="1" w:after="100" w:afterAutospacing="1" w:line="240" w:lineRule="auto"/>
        <w:jc w:val="both"/>
        <w:rPr>
          <w:rFonts w:ascii="Arial" w:hAnsi="Arial" w:cs="Arial"/>
        </w:rPr>
      </w:pPr>
      <w:r w:rsidRPr="00AC0C89">
        <w:rPr>
          <w:rFonts w:ascii="Arial" w:hAnsi="Arial" w:cs="Arial"/>
          <w:noProof/>
          <w:lang w:val="es-CO" w:eastAsia="es-CO"/>
        </w:rPr>
        <w:drawing>
          <wp:inline distT="0" distB="0" distL="0" distR="0" wp14:anchorId="75FB79AA" wp14:editId="356EA0E6">
            <wp:extent cx="5200650" cy="265964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9704" cy="2664276"/>
                    </a:xfrm>
                    <a:prstGeom prst="rect">
                      <a:avLst/>
                    </a:prstGeom>
                  </pic:spPr>
                </pic:pic>
              </a:graphicData>
            </a:graphic>
          </wp:inline>
        </w:drawing>
      </w:r>
    </w:p>
    <w:p w14:paraId="47687199" w14:textId="754F2B17" w:rsidR="00535EFB" w:rsidRDefault="00535EFB" w:rsidP="00063025">
      <w:pPr>
        <w:spacing w:before="100" w:beforeAutospacing="1" w:after="100" w:afterAutospacing="1" w:line="240" w:lineRule="auto"/>
        <w:jc w:val="both"/>
        <w:rPr>
          <w:rFonts w:ascii="Arial" w:hAnsi="Arial" w:cs="Arial"/>
        </w:rPr>
      </w:pPr>
      <w:r>
        <w:rPr>
          <w:rFonts w:ascii="Arial" w:hAnsi="Arial" w:cs="Arial"/>
        </w:rPr>
        <w:lastRenderedPageBreak/>
        <w:t>Llamando la atención para registrar adecuadamente estos casos entretanto el registro</w:t>
      </w:r>
      <w:r w:rsidR="00301FFA">
        <w:rPr>
          <w:rFonts w:ascii="Arial" w:hAnsi="Arial" w:cs="Arial"/>
        </w:rPr>
        <w:t xml:space="preserve"> forense en relación con casos de MGF</w:t>
      </w:r>
      <w:r>
        <w:rPr>
          <w:rFonts w:ascii="Arial" w:hAnsi="Arial" w:cs="Arial"/>
        </w:rPr>
        <w:t xml:space="preserve"> no es claro </w:t>
      </w:r>
    </w:p>
    <w:p w14:paraId="5348666E" w14:textId="5843899A" w:rsidR="00130757" w:rsidRPr="006417AE" w:rsidRDefault="00130757" w:rsidP="004A72D5">
      <w:pPr>
        <w:spacing w:before="100" w:beforeAutospacing="1" w:after="100" w:afterAutospacing="1" w:line="240" w:lineRule="auto"/>
        <w:jc w:val="both"/>
        <w:rPr>
          <w:rFonts w:ascii="Arial" w:hAnsi="Arial" w:cs="Arial"/>
        </w:rPr>
      </w:pPr>
      <w:r w:rsidRPr="006417AE">
        <w:rPr>
          <w:rFonts w:ascii="Arial" w:hAnsi="Arial" w:cs="Arial"/>
        </w:rPr>
        <w:t xml:space="preserve">Sobre lo anterior, en un reportaje que trajo Semana en 2016 se narró una anécdota por parte de una mujer </w:t>
      </w:r>
      <w:proofErr w:type="spellStart"/>
      <w:r w:rsidRPr="006417AE">
        <w:rPr>
          <w:rFonts w:ascii="Arial" w:hAnsi="Arial" w:cs="Arial"/>
        </w:rPr>
        <w:t>Embera</w:t>
      </w:r>
      <w:proofErr w:type="spellEnd"/>
      <w:r w:rsidRPr="006417AE">
        <w:rPr>
          <w:rFonts w:ascii="Arial" w:hAnsi="Arial" w:cs="Arial"/>
        </w:rPr>
        <w:t>:</w:t>
      </w:r>
    </w:p>
    <w:p w14:paraId="02661694" w14:textId="3BDF3399" w:rsidR="00130757" w:rsidRPr="006417AE" w:rsidRDefault="00130757" w:rsidP="00130757">
      <w:pPr>
        <w:spacing w:before="100" w:beforeAutospacing="1" w:after="100" w:afterAutospacing="1" w:line="240" w:lineRule="auto"/>
        <w:ind w:left="708"/>
        <w:rPr>
          <w:rFonts w:ascii="Arial" w:hAnsi="Arial" w:cs="Arial"/>
        </w:rPr>
      </w:pPr>
      <w:r w:rsidRPr="006417AE">
        <w:rPr>
          <w:rFonts w:ascii="Arial" w:hAnsi="Arial" w:cs="Arial"/>
        </w:rPr>
        <w:t>"Le voy a contar una historia del Cañón de Garrapatas", me dice Laura*.</w:t>
      </w:r>
      <w:r w:rsidRPr="006417AE">
        <w:rPr>
          <w:rFonts w:ascii="Arial" w:hAnsi="Arial" w:cs="Arial"/>
        </w:rPr>
        <w:br/>
      </w:r>
      <w:r w:rsidRPr="006417AE">
        <w:rPr>
          <w:rFonts w:ascii="Arial" w:hAnsi="Arial" w:cs="Arial"/>
        </w:rPr>
        <w:br/>
        <w:t xml:space="preserve">La historia comienza al nacer una niña, el octavo bebé de una madre del mismo resguardo que Laura, una indígena </w:t>
      </w:r>
      <w:proofErr w:type="spellStart"/>
      <w:r w:rsidRPr="006417AE">
        <w:rPr>
          <w:rFonts w:ascii="Arial" w:hAnsi="Arial" w:cs="Arial"/>
        </w:rPr>
        <w:t>embera</w:t>
      </w:r>
      <w:proofErr w:type="spellEnd"/>
      <w:r w:rsidRPr="006417AE">
        <w:rPr>
          <w:rFonts w:ascii="Arial" w:hAnsi="Arial" w:cs="Arial"/>
        </w:rPr>
        <w:t xml:space="preserve"> de Colombia.</w:t>
      </w:r>
      <w:r w:rsidRPr="006417AE">
        <w:rPr>
          <w:rFonts w:ascii="Arial" w:hAnsi="Arial" w:cs="Arial"/>
        </w:rPr>
        <w:br/>
      </w:r>
      <w:r w:rsidRPr="006417AE">
        <w:rPr>
          <w:rFonts w:ascii="Arial" w:hAnsi="Arial" w:cs="Arial"/>
        </w:rPr>
        <w:br/>
        <w:t>"Ella vio lo que hacían las parteras -explica-, no quiso estar jodiendo a las parteras y solita lo hizo. Cortó con una tijerita el clítoris de la bebé y como que se le traspasó y le empezó a salir un chorro de sangre".</w:t>
      </w:r>
      <w:r w:rsidRPr="006417AE">
        <w:rPr>
          <w:rFonts w:ascii="Arial" w:hAnsi="Arial" w:cs="Arial"/>
        </w:rPr>
        <w:br/>
      </w:r>
      <w:r w:rsidRPr="006417AE">
        <w:rPr>
          <w:rFonts w:ascii="Arial" w:hAnsi="Arial" w:cs="Arial"/>
        </w:rPr>
        <w:br/>
        <w:t>En su desesperación -recuerda Laura- la mujer no le contó a su esposo lo que había hecho, le dijo que la pequeña había nacido enferma. Cosa de espíritus.</w:t>
      </w:r>
      <w:r w:rsidRPr="006417AE">
        <w:rPr>
          <w:rFonts w:ascii="Arial" w:hAnsi="Arial" w:cs="Arial"/>
        </w:rPr>
        <w:br/>
      </w:r>
      <w:r w:rsidRPr="006417AE">
        <w:rPr>
          <w:rFonts w:ascii="Arial" w:hAnsi="Arial" w:cs="Arial"/>
        </w:rPr>
        <w:br/>
        <w:t>La llevaron a dos días de camino para que la curaran -el Cañón de Garrapatas, en el límite entre los departamentos de Valle del Cauca y Chocó, en el occidente colombiano, es una zona remota y de difícil acceso-, pero no hubo forma.</w:t>
      </w:r>
      <w:r w:rsidRPr="006417AE">
        <w:rPr>
          <w:rFonts w:ascii="Arial" w:hAnsi="Arial" w:cs="Arial"/>
        </w:rPr>
        <w:br/>
      </w:r>
      <w:r w:rsidRPr="006417AE">
        <w:rPr>
          <w:rFonts w:ascii="Arial" w:hAnsi="Arial" w:cs="Arial"/>
        </w:rPr>
        <w:br/>
        <w:t>"La niñita se murió así, vaciándole sangre, con hemorragia, y ella quedó como la mamá que mató".</w:t>
      </w:r>
      <w:r w:rsidRPr="006417AE">
        <w:rPr>
          <w:rStyle w:val="Refdenotaalpie"/>
          <w:rFonts w:ascii="Arial" w:hAnsi="Arial" w:cs="Arial"/>
        </w:rPr>
        <w:footnoteReference w:id="4"/>
      </w:r>
    </w:p>
    <w:p w14:paraId="1D36464C" w14:textId="340E71B0" w:rsidR="00503884" w:rsidRPr="006417AE" w:rsidRDefault="00503884" w:rsidP="00503884">
      <w:pPr>
        <w:spacing w:before="100" w:beforeAutospacing="1" w:after="100" w:afterAutospacing="1" w:line="240" w:lineRule="auto"/>
        <w:jc w:val="both"/>
        <w:rPr>
          <w:rFonts w:ascii="Arial" w:hAnsi="Arial" w:cs="Arial"/>
        </w:rPr>
      </w:pPr>
      <w:r w:rsidRPr="006417AE">
        <w:rPr>
          <w:rFonts w:ascii="Arial" w:hAnsi="Arial" w:cs="Arial"/>
        </w:rPr>
        <w:t>El Fondo de Población de las Naciones Unidas, UNFPA, el organismo de las Naciones Unidas encargado de la salud sexual y reproductiva desde 2007 en cooperación con el Estado Colombiano puso en marcha un proyecto llamado “</w:t>
      </w:r>
      <w:proofErr w:type="spellStart"/>
      <w:r w:rsidRPr="006417AE">
        <w:rPr>
          <w:rFonts w:ascii="Arial" w:hAnsi="Arial" w:cs="Arial"/>
        </w:rPr>
        <w:t>Embera</w:t>
      </w:r>
      <w:proofErr w:type="spellEnd"/>
      <w:r w:rsidRPr="006417AE">
        <w:rPr>
          <w:rFonts w:ascii="Arial" w:hAnsi="Arial" w:cs="Arial"/>
        </w:rPr>
        <w:t xml:space="preserve"> </w:t>
      </w:r>
      <w:proofErr w:type="spellStart"/>
      <w:r w:rsidRPr="006417AE">
        <w:rPr>
          <w:rFonts w:ascii="Arial" w:hAnsi="Arial" w:cs="Arial"/>
        </w:rPr>
        <w:t>Wera</w:t>
      </w:r>
      <w:proofErr w:type="spellEnd"/>
      <w:r w:rsidRPr="006417AE">
        <w:rPr>
          <w:rFonts w:ascii="Arial" w:hAnsi="Arial" w:cs="Arial"/>
        </w:rPr>
        <w:t xml:space="preserve">” de pedagogía para 25.000 mujeres de esta comunidad a fin de dar a conocer los derechos reproductivos y sexuales de las </w:t>
      </w:r>
      <w:r w:rsidR="00EB2E63" w:rsidRPr="006417AE">
        <w:rPr>
          <w:rFonts w:ascii="Arial" w:hAnsi="Arial" w:cs="Arial"/>
        </w:rPr>
        <w:t>mujeres,</w:t>
      </w:r>
      <w:r w:rsidRPr="006417AE">
        <w:rPr>
          <w:rFonts w:ascii="Arial" w:hAnsi="Arial" w:cs="Arial"/>
        </w:rPr>
        <w:t xml:space="preserve"> así como generar un cambio en este tipo de prácticas. Junto con el apoyo de entidades Administrativas del orden nacional como territorial se han desarrollado lineamientos para la prevención y abordaje de la mutilación genital femenina. </w:t>
      </w:r>
    </w:p>
    <w:p w14:paraId="26046A08" w14:textId="20AA28BA" w:rsidR="000805B5" w:rsidRPr="006417AE" w:rsidRDefault="000805B5" w:rsidP="00503884">
      <w:pPr>
        <w:spacing w:before="100" w:beforeAutospacing="1" w:after="100" w:afterAutospacing="1" w:line="240" w:lineRule="auto"/>
        <w:jc w:val="both"/>
        <w:rPr>
          <w:rFonts w:ascii="Arial" w:hAnsi="Arial" w:cs="Arial"/>
        </w:rPr>
      </w:pPr>
      <w:r w:rsidRPr="006417AE">
        <w:rPr>
          <w:rFonts w:ascii="Arial" w:hAnsi="Arial" w:cs="Arial"/>
        </w:rPr>
        <w:t xml:space="preserve">En 2010 se celebró la Cumbre de autoridades del Estado, indígenas y no indígenas, por la erradicación de prácticas nocivas para la salud y la vida de las mujeres indígenas y de la MGF en Colombia, donde El Instituto Colombiano de Bienestar Familiar -ICBF, en coordinación con el Fondo de Población de las Naciones Unidas - UNFPA-, la entonces Alta Consejería para la Equidad de la Mujer - ACPEM- y la Organización. Nacional Indígena de Colombia -ONIC, </w:t>
      </w:r>
      <w:r w:rsidR="00EB2E63" w:rsidRPr="006417AE">
        <w:rPr>
          <w:rFonts w:ascii="Arial" w:hAnsi="Arial" w:cs="Arial"/>
        </w:rPr>
        <w:t>desarrollaron la</w:t>
      </w:r>
      <w:r w:rsidRPr="006417AE">
        <w:rPr>
          <w:rFonts w:ascii="Arial" w:hAnsi="Arial" w:cs="Arial"/>
        </w:rPr>
        <w:t xml:space="preserve"> primera cumbre de autoridades del Estado, indígenas y no indígenas, por la erradicación de la MGF en Colombia, a la que asistieron las máximas autoridades y representantes de los pueblos Indígenas </w:t>
      </w:r>
      <w:proofErr w:type="spellStart"/>
      <w:r w:rsidRPr="006417AE">
        <w:rPr>
          <w:rFonts w:ascii="Arial" w:hAnsi="Arial" w:cs="Arial"/>
        </w:rPr>
        <w:t>Embera</w:t>
      </w:r>
      <w:proofErr w:type="spellEnd"/>
      <w:r w:rsidRPr="006417AE">
        <w:rPr>
          <w:rFonts w:ascii="Arial" w:hAnsi="Arial" w:cs="Arial"/>
        </w:rPr>
        <w:t xml:space="preserve"> </w:t>
      </w:r>
      <w:proofErr w:type="spellStart"/>
      <w:r w:rsidRPr="006417AE">
        <w:rPr>
          <w:rFonts w:ascii="Arial" w:hAnsi="Arial" w:cs="Arial"/>
        </w:rPr>
        <w:t>Dobida</w:t>
      </w:r>
      <w:proofErr w:type="spellEnd"/>
      <w:r w:rsidRPr="006417AE">
        <w:rPr>
          <w:rFonts w:ascii="Arial" w:hAnsi="Arial" w:cs="Arial"/>
        </w:rPr>
        <w:t xml:space="preserve">, </w:t>
      </w:r>
      <w:proofErr w:type="spellStart"/>
      <w:r w:rsidRPr="006417AE">
        <w:rPr>
          <w:rFonts w:ascii="Arial" w:hAnsi="Arial" w:cs="Arial"/>
        </w:rPr>
        <w:t>Eyabida</w:t>
      </w:r>
      <w:proofErr w:type="spellEnd"/>
      <w:r w:rsidRPr="006417AE">
        <w:rPr>
          <w:rFonts w:ascii="Arial" w:hAnsi="Arial" w:cs="Arial"/>
        </w:rPr>
        <w:t xml:space="preserve">, </w:t>
      </w:r>
      <w:proofErr w:type="spellStart"/>
      <w:r w:rsidRPr="006417AE">
        <w:rPr>
          <w:rFonts w:ascii="Arial" w:hAnsi="Arial" w:cs="Arial"/>
        </w:rPr>
        <w:t>Chami</w:t>
      </w:r>
      <w:proofErr w:type="spellEnd"/>
      <w:r w:rsidRPr="006417AE">
        <w:rPr>
          <w:rFonts w:ascii="Arial" w:hAnsi="Arial" w:cs="Arial"/>
        </w:rPr>
        <w:t xml:space="preserve">, </w:t>
      </w:r>
      <w:proofErr w:type="spellStart"/>
      <w:r w:rsidRPr="006417AE">
        <w:rPr>
          <w:rFonts w:ascii="Arial" w:hAnsi="Arial" w:cs="Arial"/>
        </w:rPr>
        <w:t>Katio</w:t>
      </w:r>
      <w:proofErr w:type="spellEnd"/>
      <w:r w:rsidRPr="006417AE">
        <w:rPr>
          <w:rFonts w:ascii="Arial" w:hAnsi="Arial" w:cs="Arial"/>
        </w:rPr>
        <w:t xml:space="preserve">, </w:t>
      </w:r>
      <w:proofErr w:type="spellStart"/>
      <w:r w:rsidRPr="006417AE">
        <w:rPr>
          <w:rFonts w:ascii="Arial" w:hAnsi="Arial" w:cs="Arial"/>
        </w:rPr>
        <w:t>Eperara</w:t>
      </w:r>
      <w:proofErr w:type="spellEnd"/>
      <w:r w:rsidRPr="006417AE">
        <w:rPr>
          <w:rFonts w:ascii="Arial" w:hAnsi="Arial" w:cs="Arial"/>
        </w:rPr>
        <w:t xml:space="preserve"> </w:t>
      </w:r>
      <w:proofErr w:type="spellStart"/>
      <w:r w:rsidRPr="006417AE">
        <w:rPr>
          <w:rFonts w:ascii="Arial" w:hAnsi="Arial" w:cs="Arial"/>
        </w:rPr>
        <w:t>Siapidara</w:t>
      </w:r>
      <w:proofErr w:type="spellEnd"/>
      <w:r w:rsidRPr="006417AE">
        <w:rPr>
          <w:rFonts w:ascii="Arial" w:hAnsi="Arial" w:cs="Arial"/>
        </w:rPr>
        <w:t xml:space="preserve"> y </w:t>
      </w:r>
      <w:proofErr w:type="spellStart"/>
      <w:r w:rsidRPr="006417AE">
        <w:rPr>
          <w:rFonts w:ascii="Arial" w:hAnsi="Arial" w:cs="Arial"/>
        </w:rPr>
        <w:t>Wounaan</w:t>
      </w:r>
      <w:proofErr w:type="spellEnd"/>
      <w:r w:rsidRPr="006417AE">
        <w:rPr>
          <w:rFonts w:ascii="Arial" w:hAnsi="Arial" w:cs="Arial"/>
        </w:rPr>
        <w:t>. Se contó con la presencia en calidad de observadora de la Relatora sobre los derechos de la Mujer de la Comisión Interamericana de Derechos Humanos, CIDH.  En el marco de esta cumbre de autoridades se asumieron compromisos institucionales para avanzar en la erradicación de las prácticas nocivas para la vida y la salud de las niñas y las mujeres indígenas.</w:t>
      </w:r>
      <w:r w:rsidRPr="006417AE">
        <w:rPr>
          <w:rStyle w:val="Refdenotaalpie"/>
          <w:rFonts w:ascii="Arial" w:hAnsi="Arial" w:cs="Arial"/>
        </w:rPr>
        <w:footnoteReference w:id="5"/>
      </w:r>
    </w:p>
    <w:p w14:paraId="14927B3D" w14:textId="64C00FE8" w:rsidR="00833CE9" w:rsidRPr="006417AE" w:rsidRDefault="00833CE9" w:rsidP="00833CE9">
      <w:pPr>
        <w:pStyle w:val="Default"/>
        <w:jc w:val="both"/>
        <w:rPr>
          <w:color w:val="auto"/>
          <w:sz w:val="22"/>
          <w:szCs w:val="22"/>
        </w:rPr>
      </w:pPr>
      <w:r w:rsidRPr="006417AE">
        <w:rPr>
          <w:color w:val="auto"/>
          <w:sz w:val="22"/>
          <w:szCs w:val="22"/>
        </w:rPr>
        <w:t>En el marco de la Convención sobre la Eliminación de Todas las Formas de Discriminación contra la Mujer- CEDAW, en 2013 el Comité para la Eliminación de La Discriminación Contra la Mujer planteó el documento “Observaciones finales sobre los informes periódicos séptimo y octavo combinados de Colombia,” en el que manifestó las siguientes preocupaciones y recomendaciones:</w:t>
      </w:r>
    </w:p>
    <w:p w14:paraId="528E93E6" w14:textId="77777777" w:rsidR="00833CE9" w:rsidRPr="006417AE" w:rsidRDefault="00833CE9" w:rsidP="00833CE9">
      <w:pPr>
        <w:pStyle w:val="Default"/>
        <w:ind w:left="720"/>
        <w:jc w:val="both"/>
        <w:rPr>
          <w:color w:val="auto"/>
          <w:sz w:val="22"/>
          <w:szCs w:val="22"/>
        </w:rPr>
      </w:pPr>
    </w:p>
    <w:p w14:paraId="42CCB5FF" w14:textId="77777777" w:rsidR="00833CE9" w:rsidRPr="006417AE" w:rsidRDefault="00833CE9" w:rsidP="00833CE9">
      <w:pPr>
        <w:pStyle w:val="Default"/>
        <w:ind w:left="720"/>
        <w:jc w:val="both"/>
        <w:rPr>
          <w:color w:val="auto"/>
          <w:sz w:val="22"/>
          <w:szCs w:val="22"/>
        </w:rPr>
      </w:pPr>
    </w:p>
    <w:p w14:paraId="426ED080" w14:textId="22EC3329" w:rsidR="00833CE9" w:rsidRPr="006417AE" w:rsidRDefault="00833CE9" w:rsidP="00EB2E63">
      <w:pPr>
        <w:pStyle w:val="Default"/>
        <w:ind w:left="720"/>
        <w:jc w:val="both"/>
        <w:rPr>
          <w:color w:val="auto"/>
          <w:sz w:val="22"/>
          <w:szCs w:val="22"/>
        </w:rPr>
      </w:pPr>
      <w:r w:rsidRPr="006417AE">
        <w:rPr>
          <w:color w:val="auto"/>
          <w:sz w:val="22"/>
          <w:szCs w:val="22"/>
        </w:rPr>
        <w:lastRenderedPageBreak/>
        <w:t>(…) Al Comité le inquieta además la práctica de la mutilación genital femenina en algunas comunidades ind</w:t>
      </w:r>
      <w:r w:rsidR="00EB2E63">
        <w:rPr>
          <w:color w:val="auto"/>
          <w:sz w:val="22"/>
          <w:szCs w:val="22"/>
        </w:rPr>
        <w:t xml:space="preserve">ígenas, como la comunidad </w:t>
      </w:r>
      <w:proofErr w:type="spellStart"/>
      <w:r w:rsidR="00EB2E63">
        <w:rPr>
          <w:color w:val="auto"/>
          <w:sz w:val="22"/>
          <w:szCs w:val="22"/>
        </w:rPr>
        <w:t>embera</w:t>
      </w:r>
      <w:proofErr w:type="spellEnd"/>
      <w:r w:rsidRPr="006417AE">
        <w:rPr>
          <w:color w:val="auto"/>
          <w:sz w:val="22"/>
          <w:szCs w:val="22"/>
        </w:rPr>
        <w:t>, así como la tolerancia de esta práctica por el Estado parte y el hecho de que no esté prohibida por ley.</w:t>
      </w:r>
    </w:p>
    <w:p w14:paraId="7DD7B8CC" w14:textId="6D07C1A3" w:rsidR="00833CE9" w:rsidRPr="006417AE" w:rsidRDefault="00833CE9" w:rsidP="00833CE9">
      <w:pPr>
        <w:pStyle w:val="Default"/>
        <w:ind w:left="720"/>
        <w:jc w:val="both"/>
        <w:rPr>
          <w:color w:val="auto"/>
          <w:sz w:val="22"/>
          <w:szCs w:val="22"/>
        </w:rPr>
      </w:pPr>
    </w:p>
    <w:p w14:paraId="5D9C8253" w14:textId="0886D2B9" w:rsidR="00833CE9" w:rsidRPr="006417AE" w:rsidRDefault="00833CE9" w:rsidP="00833CE9">
      <w:pPr>
        <w:pStyle w:val="Default"/>
        <w:ind w:left="720"/>
        <w:jc w:val="both"/>
        <w:rPr>
          <w:color w:val="auto"/>
          <w:sz w:val="22"/>
          <w:szCs w:val="22"/>
        </w:rPr>
      </w:pPr>
      <w:r w:rsidRPr="006417AE">
        <w:rPr>
          <w:color w:val="auto"/>
          <w:sz w:val="22"/>
          <w:szCs w:val="22"/>
        </w:rPr>
        <w:t>El Comité recomienda al Estado parte que:</w:t>
      </w:r>
    </w:p>
    <w:p w14:paraId="374EB14A" w14:textId="77777777" w:rsidR="00833CE9" w:rsidRPr="006417AE" w:rsidRDefault="00833CE9" w:rsidP="00833CE9">
      <w:pPr>
        <w:pStyle w:val="Default"/>
        <w:ind w:left="720"/>
        <w:jc w:val="both"/>
        <w:rPr>
          <w:color w:val="auto"/>
          <w:sz w:val="22"/>
          <w:szCs w:val="22"/>
        </w:rPr>
      </w:pPr>
    </w:p>
    <w:p w14:paraId="38254B8A" w14:textId="1C92C7C1" w:rsidR="00833CE9" w:rsidRPr="006417AE" w:rsidRDefault="00833CE9" w:rsidP="00833CE9">
      <w:pPr>
        <w:pStyle w:val="Default"/>
        <w:ind w:left="720"/>
        <w:jc w:val="both"/>
        <w:rPr>
          <w:color w:val="auto"/>
          <w:sz w:val="22"/>
          <w:szCs w:val="22"/>
        </w:rPr>
      </w:pPr>
      <w:r w:rsidRPr="006417AE">
        <w:rPr>
          <w:color w:val="auto"/>
          <w:sz w:val="22"/>
          <w:szCs w:val="22"/>
        </w:rPr>
        <w:t>(…)</w:t>
      </w:r>
    </w:p>
    <w:p w14:paraId="46060437" w14:textId="77777777" w:rsidR="00833CE9" w:rsidRPr="006417AE" w:rsidRDefault="00833CE9" w:rsidP="00833CE9">
      <w:pPr>
        <w:pStyle w:val="Default"/>
        <w:ind w:left="720"/>
        <w:jc w:val="both"/>
        <w:rPr>
          <w:color w:val="auto"/>
          <w:sz w:val="22"/>
          <w:szCs w:val="22"/>
        </w:rPr>
      </w:pPr>
    </w:p>
    <w:p w14:paraId="49CDB360" w14:textId="79A5B28F" w:rsidR="00833CE9" w:rsidRPr="006417AE" w:rsidRDefault="00833CE9" w:rsidP="00833CE9">
      <w:pPr>
        <w:pStyle w:val="Default"/>
        <w:ind w:left="720"/>
        <w:jc w:val="both"/>
        <w:rPr>
          <w:color w:val="auto"/>
          <w:sz w:val="22"/>
          <w:szCs w:val="22"/>
        </w:rPr>
      </w:pPr>
      <w:r w:rsidRPr="006417AE">
        <w:rPr>
          <w:color w:val="auto"/>
          <w:sz w:val="22"/>
          <w:szCs w:val="22"/>
        </w:rPr>
        <w:t>c) Despliegue esfuerzos conjuntos con las autoridades indígenas para eliminar la mutilación genital femenina, entre otras cosas creando conciencia sobre sus efectos nocivos para las niñas y las mujeres y velando por que se apliquen las decisiones adoptadas por el Consejo Regional de Risaralda respecto de esa práctica; y prohíba la mutilación genital femenina en su legislación.”</w:t>
      </w:r>
    </w:p>
    <w:p w14:paraId="1582E49E" w14:textId="0FE90393" w:rsidR="0055456C" w:rsidRPr="006417AE" w:rsidRDefault="0090431D" w:rsidP="0090431D">
      <w:pPr>
        <w:pStyle w:val="NormalWeb"/>
        <w:jc w:val="both"/>
        <w:rPr>
          <w:rFonts w:ascii="Arial" w:eastAsiaTheme="minorHAnsi" w:hAnsi="Arial" w:cs="Arial"/>
          <w:sz w:val="22"/>
          <w:szCs w:val="22"/>
          <w:lang w:eastAsia="en-US"/>
        </w:rPr>
      </w:pPr>
      <w:r w:rsidRPr="006417AE">
        <w:rPr>
          <w:rFonts w:ascii="Arial" w:eastAsiaTheme="minorHAnsi" w:hAnsi="Arial" w:cs="Arial"/>
          <w:sz w:val="22"/>
          <w:szCs w:val="22"/>
          <w:lang w:eastAsia="en-US"/>
        </w:rPr>
        <w:t>Pese a estos grandes esfuerzos institucionales y de cooperación internacional, en Colombi</w:t>
      </w:r>
      <w:r w:rsidR="001D0764" w:rsidRPr="006417AE">
        <w:rPr>
          <w:rFonts w:ascii="Arial" w:eastAsiaTheme="minorHAnsi" w:hAnsi="Arial" w:cs="Arial"/>
          <w:sz w:val="22"/>
          <w:szCs w:val="22"/>
          <w:lang w:eastAsia="en-US"/>
        </w:rPr>
        <w:t xml:space="preserve">a no se han tomado medidas institucionales en el establecimiento de rutas de atención </w:t>
      </w:r>
      <w:r w:rsidR="00EB2E63" w:rsidRPr="006417AE">
        <w:rPr>
          <w:rFonts w:ascii="Arial" w:eastAsiaTheme="minorHAnsi" w:hAnsi="Arial" w:cs="Arial"/>
          <w:sz w:val="22"/>
          <w:szCs w:val="22"/>
          <w:lang w:eastAsia="en-US"/>
        </w:rPr>
        <w:t>específicas</w:t>
      </w:r>
      <w:r w:rsidR="001D0764" w:rsidRPr="006417AE">
        <w:rPr>
          <w:rFonts w:ascii="Arial" w:eastAsiaTheme="minorHAnsi" w:hAnsi="Arial" w:cs="Arial"/>
          <w:sz w:val="22"/>
          <w:szCs w:val="22"/>
          <w:lang w:eastAsia="en-US"/>
        </w:rPr>
        <w:t xml:space="preserve"> para este tipo de casos</w:t>
      </w:r>
      <w:r w:rsidR="0055456C" w:rsidRPr="006417AE">
        <w:rPr>
          <w:rFonts w:ascii="Arial" w:eastAsiaTheme="minorHAnsi" w:hAnsi="Arial" w:cs="Arial"/>
          <w:sz w:val="22"/>
          <w:szCs w:val="22"/>
          <w:lang w:eastAsia="en-US"/>
        </w:rPr>
        <w:t>,</w:t>
      </w:r>
      <w:r w:rsidR="001D0764" w:rsidRPr="006417AE">
        <w:rPr>
          <w:rFonts w:ascii="Arial" w:eastAsiaTheme="minorHAnsi" w:hAnsi="Arial" w:cs="Arial"/>
          <w:sz w:val="22"/>
          <w:szCs w:val="22"/>
          <w:lang w:eastAsia="en-US"/>
        </w:rPr>
        <w:t xml:space="preserve"> por lo que no se reportan, quedando en la clandestinidad, </w:t>
      </w:r>
      <w:r w:rsidR="0055456C" w:rsidRPr="006417AE">
        <w:rPr>
          <w:rFonts w:ascii="Arial" w:eastAsiaTheme="minorHAnsi" w:hAnsi="Arial" w:cs="Arial"/>
          <w:sz w:val="22"/>
          <w:szCs w:val="22"/>
          <w:lang w:eastAsia="en-US"/>
        </w:rPr>
        <w:t>así</w:t>
      </w:r>
      <w:r w:rsidR="001D0764" w:rsidRPr="006417AE">
        <w:rPr>
          <w:rFonts w:ascii="Arial" w:eastAsiaTheme="minorHAnsi" w:hAnsi="Arial" w:cs="Arial"/>
          <w:sz w:val="22"/>
          <w:szCs w:val="22"/>
          <w:lang w:eastAsia="en-US"/>
        </w:rPr>
        <w:t xml:space="preserve"> como tampoco existe un registro de casos que permita establecer datos informativos para la formulación de proyecto y políticas </w:t>
      </w:r>
      <w:r w:rsidR="0055456C" w:rsidRPr="006417AE">
        <w:rPr>
          <w:rFonts w:ascii="Arial" w:eastAsiaTheme="minorHAnsi" w:hAnsi="Arial" w:cs="Arial"/>
          <w:sz w:val="22"/>
          <w:szCs w:val="22"/>
          <w:lang w:eastAsia="en-US"/>
        </w:rPr>
        <w:t>públicas</w:t>
      </w:r>
      <w:r w:rsidR="001D0764" w:rsidRPr="006417AE">
        <w:rPr>
          <w:rFonts w:ascii="Arial" w:eastAsiaTheme="minorHAnsi" w:hAnsi="Arial" w:cs="Arial"/>
          <w:sz w:val="22"/>
          <w:szCs w:val="22"/>
          <w:lang w:eastAsia="en-US"/>
        </w:rPr>
        <w:t xml:space="preserve"> que combatan este tipo de </w:t>
      </w:r>
      <w:r w:rsidR="0055456C" w:rsidRPr="006417AE">
        <w:rPr>
          <w:rFonts w:ascii="Arial" w:eastAsiaTheme="minorHAnsi" w:hAnsi="Arial" w:cs="Arial"/>
          <w:sz w:val="22"/>
          <w:szCs w:val="22"/>
          <w:lang w:eastAsia="en-US"/>
        </w:rPr>
        <w:t>prácticas</w:t>
      </w:r>
      <w:r w:rsidR="001D0764" w:rsidRPr="006417AE">
        <w:rPr>
          <w:rFonts w:ascii="Arial" w:eastAsiaTheme="minorHAnsi" w:hAnsi="Arial" w:cs="Arial"/>
          <w:sz w:val="22"/>
          <w:szCs w:val="22"/>
          <w:lang w:eastAsia="en-US"/>
        </w:rPr>
        <w:t xml:space="preserve"> y con ella las enfermedades o </w:t>
      </w:r>
      <w:r w:rsidR="0055456C" w:rsidRPr="006417AE">
        <w:rPr>
          <w:rFonts w:ascii="Arial" w:eastAsiaTheme="minorHAnsi" w:hAnsi="Arial" w:cs="Arial"/>
          <w:sz w:val="22"/>
          <w:szCs w:val="22"/>
          <w:lang w:eastAsia="en-US"/>
        </w:rPr>
        <w:t>prevengan</w:t>
      </w:r>
      <w:r w:rsidR="001D0764" w:rsidRPr="006417AE">
        <w:rPr>
          <w:rFonts w:ascii="Arial" w:eastAsiaTheme="minorHAnsi" w:hAnsi="Arial" w:cs="Arial"/>
          <w:sz w:val="22"/>
          <w:szCs w:val="22"/>
          <w:lang w:eastAsia="en-US"/>
        </w:rPr>
        <w:t xml:space="preserve"> las muerte</w:t>
      </w:r>
      <w:r w:rsidR="0055456C" w:rsidRPr="006417AE">
        <w:rPr>
          <w:rFonts w:ascii="Arial" w:eastAsiaTheme="minorHAnsi" w:hAnsi="Arial" w:cs="Arial"/>
          <w:sz w:val="22"/>
          <w:szCs w:val="22"/>
          <w:lang w:eastAsia="en-US"/>
        </w:rPr>
        <w:t>s</w:t>
      </w:r>
      <w:r w:rsidR="001D0764" w:rsidRPr="006417AE">
        <w:rPr>
          <w:rFonts w:ascii="Arial" w:eastAsiaTheme="minorHAnsi" w:hAnsi="Arial" w:cs="Arial"/>
          <w:sz w:val="22"/>
          <w:szCs w:val="22"/>
          <w:lang w:eastAsia="en-US"/>
        </w:rPr>
        <w:t xml:space="preserve">. </w:t>
      </w:r>
    </w:p>
    <w:p w14:paraId="02EA9A39" w14:textId="769DF3E3" w:rsidR="0090431D" w:rsidRPr="006417AE" w:rsidRDefault="00EB2E63" w:rsidP="02F5F65C">
      <w:pPr>
        <w:pStyle w:val="NormalWeb"/>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Ni </w:t>
      </w:r>
      <w:r w:rsidR="02F5F65C" w:rsidRPr="02F5F65C">
        <w:rPr>
          <w:rFonts w:ascii="Arial" w:eastAsiaTheme="minorEastAsia" w:hAnsi="Arial" w:cs="Arial"/>
          <w:sz w:val="22"/>
          <w:szCs w:val="22"/>
          <w:lang w:eastAsia="en-US"/>
        </w:rPr>
        <w:t xml:space="preserve">El Ministerio de Salud ni el DANE suelen tener datos específicos sobre la MGF en sus informes de estadísticas nacionales, por lo que se hace fundamental lo que se propone en el proyecto de ley para que los actores del sistema de salud junto con el DANE recopilen y formulen boletines estadísticos que visibilicen y ayuden al establecimiento de líneas bases que permitan un acercamiento al avance de la eliminación de esta </w:t>
      </w:r>
      <w:r w:rsidRPr="02F5F65C">
        <w:rPr>
          <w:rFonts w:ascii="Arial" w:eastAsiaTheme="minorEastAsia" w:hAnsi="Arial" w:cs="Arial"/>
          <w:sz w:val="22"/>
          <w:szCs w:val="22"/>
          <w:lang w:eastAsia="en-US"/>
        </w:rPr>
        <w:t>práctica</w:t>
      </w:r>
      <w:r w:rsidR="02F5F65C" w:rsidRPr="02F5F65C">
        <w:rPr>
          <w:rFonts w:ascii="Arial" w:eastAsiaTheme="minorEastAsia" w:hAnsi="Arial" w:cs="Arial"/>
          <w:sz w:val="22"/>
          <w:szCs w:val="22"/>
          <w:lang w:eastAsia="en-US"/>
        </w:rPr>
        <w:t xml:space="preserve"> en Colombia.</w:t>
      </w:r>
    </w:p>
    <w:p w14:paraId="0139601F" w14:textId="50B934E2" w:rsidR="00125330" w:rsidRPr="006417AE" w:rsidRDefault="00125330" w:rsidP="00503884">
      <w:pPr>
        <w:spacing w:before="100" w:beforeAutospacing="1" w:after="100" w:afterAutospacing="1" w:line="240" w:lineRule="auto"/>
        <w:jc w:val="both"/>
        <w:rPr>
          <w:rFonts w:ascii="Arial" w:hAnsi="Arial" w:cs="Arial"/>
        </w:rPr>
      </w:pPr>
      <w:r w:rsidRPr="006417AE">
        <w:rPr>
          <w:rStyle w:val="Textoennegrita"/>
          <w:rFonts w:ascii="Arial" w:eastAsia="Arial MT" w:hAnsi="Arial" w:cs="Arial"/>
          <w:b w:val="0"/>
          <w:bCs w:val="0"/>
        </w:rPr>
        <w:t xml:space="preserve">En la </w:t>
      </w:r>
      <w:r w:rsidR="002E2D18" w:rsidRPr="006417AE">
        <w:rPr>
          <w:rStyle w:val="Textoennegrita"/>
          <w:rFonts w:ascii="Arial" w:eastAsia="Arial MT" w:hAnsi="Arial" w:cs="Arial"/>
          <w:b w:val="0"/>
          <w:bCs w:val="0"/>
        </w:rPr>
        <w:t>Resolución</w:t>
      </w:r>
      <w:r w:rsidRPr="006417AE">
        <w:rPr>
          <w:rStyle w:val="Textoennegrita"/>
          <w:rFonts w:ascii="Arial" w:eastAsia="Arial MT" w:hAnsi="Arial" w:cs="Arial"/>
          <w:b w:val="0"/>
          <w:bCs w:val="0"/>
        </w:rPr>
        <w:t xml:space="preserve"> 75/160 de la ONU, sobre la Intensificación de los esfuerzos mundiales para la eliminación de la mutilación genital femenina se recomendó a los Estados: </w:t>
      </w:r>
    </w:p>
    <w:p w14:paraId="749DC5E7" w14:textId="6BADB4F5" w:rsidR="00125330" w:rsidRPr="006417AE" w:rsidRDefault="00125330" w:rsidP="00125330">
      <w:pPr>
        <w:spacing w:before="100" w:beforeAutospacing="1" w:after="100" w:afterAutospacing="1" w:line="240" w:lineRule="auto"/>
        <w:ind w:left="708"/>
        <w:jc w:val="both"/>
        <w:rPr>
          <w:rFonts w:ascii="Arial" w:hAnsi="Arial" w:cs="Arial"/>
          <w:i/>
          <w:iCs/>
        </w:rPr>
      </w:pPr>
      <w:r w:rsidRPr="006417AE">
        <w:rPr>
          <w:rFonts w:ascii="Arial" w:hAnsi="Arial" w:cs="Arial"/>
          <w:i/>
          <w:iCs/>
        </w:rPr>
        <w:t xml:space="preserve">“82. Es fundamental mejorar la recopilación de datos nacionales y </w:t>
      </w:r>
      <w:proofErr w:type="spellStart"/>
      <w:r w:rsidRPr="006417AE">
        <w:rPr>
          <w:rFonts w:ascii="Arial" w:hAnsi="Arial" w:cs="Arial"/>
          <w:i/>
          <w:iCs/>
        </w:rPr>
        <w:t>subnacionales</w:t>
      </w:r>
      <w:proofErr w:type="spellEnd"/>
      <w:r w:rsidRPr="006417AE">
        <w:rPr>
          <w:rFonts w:ascii="Arial" w:hAnsi="Arial" w:cs="Arial"/>
          <w:i/>
          <w:iCs/>
        </w:rPr>
        <w:t xml:space="preserve"> en los países en los que se practica la mutilación genital femenina. Los Estados podrían optimizar los esfuerzos recopilando y analizando datos desglosados mediante métodos normalizados que permitan su comparación de un país a otro, en particular con respecto a las mujeres y las niñas que sufren formas múltiples e </w:t>
      </w:r>
      <w:proofErr w:type="spellStart"/>
      <w:r w:rsidRPr="006417AE">
        <w:rPr>
          <w:rFonts w:ascii="Arial" w:hAnsi="Arial" w:cs="Arial"/>
          <w:i/>
          <w:iCs/>
        </w:rPr>
        <w:t>interseccionales</w:t>
      </w:r>
      <w:proofErr w:type="spellEnd"/>
      <w:r w:rsidRPr="006417AE">
        <w:rPr>
          <w:rFonts w:ascii="Arial" w:hAnsi="Arial" w:cs="Arial"/>
          <w:i/>
          <w:iCs/>
        </w:rPr>
        <w:t xml:space="preserve"> de violencia, a fin de medir los progresos en el cumplimiento de la meta 5.3 de los Objetivos de Desarrollo Sostenible. Los datos deberán recopilarse en países que registran presuntos casos de mutilación genital femenina, pero actualmente no disponen de datos nacionales o disponen de datos insuficientes. Deberán recopilarse datos sobre la mutilación genital femenina en entornos humanitarios y otros entornos de crisis, en particular en instalaciones sanitarias.”</w:t>
      </w:r>
    </w:p>
    <w:p w14:paraId="5D7D3520" w14:textId="13594DD4" w:rsidR="00A70327" w:rsidRPr="006417AE" w:rsidRDefault="00A70327" w:rsidP="00063025">
      <w:pPr>
        <w:spacing w:after="0" w:line="240" w:lineRule="auto"/>
        <w:jc w:val="both"/>
        <w:rPr>
          <w:rFonts w:ascii="Arial" w:hAnsi="Arial" w:cs="Arial"/>
          <w:shd w:val="clear" w:color="auto" w:fill="FFFFFF"/>
        </w:rPr>
      </w:pPr>
      <w:r w:rsidRPr="006417AE">
        <w:rPr>
          <w:rFonts w:ascii="Arial" w:hAnsi="Arial" w:cs="Arial"/>
          <w:shd w:val="clear" w:color="auto" w:fill="FFFFFF"/>
        </w:rPr>
        <w:t xml:space="preserve">En febrero de 2024 la UNFPA señaló que “En Colombia persiste un alto </w:t>
      </w:r>
      <w:proofErr w:type="spellStart"/>
      <w:r w:rsidRPr="006417AE">
        <w:rPr>
          <w:rFonts w:ascii="Arial" w:hAnsi="Arial" w:cs="Arial"/>
          <w:shd w:val="clear" w:color="auto" w:fill="FFFFFF"/>
        </w:rPr>
        <w:t>subregistro</w:t>
      </w:r>
      <w:proofErr w:type="spellEnd"/>
      <w:r w:rsidRPr="006417AE">
        <w:rPr>
          <w:rFonts w:ascii="Arial" w:hAnsi="Arial" w:cs="Arial"/>
          <w:shd w:val="clear" w:color="auto" w:fill="FFFFFF"/>
        </w:rPr>
        <w:t xml:space="preserve"> </w:t>
      </w:r>
      <w:r w:rsidR="006417AE" w:rsidRPr="006417AE">
        <w:rPr>
          <w:rFonts w:ascii="Arial" w:hAnsi="Arial" w:cs="Arial"/>
          <w:shd w:val="clear" w:color="auto" w:fill="FFFFFF"/>
        </w:rPr>
        <w:t>estadístico</w:t>
      </w:r>
      <w:r w:rsidRPr="006417AE">
        <w:rPr>
          <w:rFonts w:ascii="Arial" w:hAnsi="Arial" w:cs="Arial"/>
          <w:shd w:val="clear" w:color="auto" w:fill="FFFFFF"/>
        </w:rPr>
        <w:t>, sin embargo, el Instituto Nacional de Salud de Colombia (INS) reporta que entre enero y noviembre de 2023 se detectaron 89 casos de mutilación genital, afectando principalmente a niñas entre 0 y 5 años, pertenecientes en un alto porcentaje a comunidades indígenas.”</w:t>
      </w:r>
      <w:r w:rsidR="004A4B68" w:rsidRPr="006417AE">
        <w:rPr>
          <w:rStyle w:val="Refdenotaalpie"/>
          <w:rFonts w:ascii="Arial" w:hAnsi="Arial" w:cs="Arial"/>
          <w:shd w:val="clear" w:color="auto" w:fill="FFFFFF"/>
        </w:rPr>
        <w:footnoteReference w:id="6"/>
      </w:r>
    </w:p>
    <w:p w14:paraId="0BAEEE08" w14:textId="640B8831" w:rsidR="00526C20" w:rsidRPr="006417AE" w:rsidRDefault="00526C20" w:rsidP="00063025">
      <w:pPr>
        <w:spacing w:after="0" w:line="240" w:lineRule="auto"/>
        <w:jc w:val="both"/>
        <w:rPr>
          <w:rFonts w:ascii="Arial" w:hAnsi="Arial" w:cs="Arial"/>
          <w:b/>
          <w:bCs/>
        </w:rPr>
      </w:pPr>
    </w:p>
    <w:p w14:paraId="639490A3" w14:textId="100BEBF4" w:rsidR="00B7321F" w:rsidRDefault="00B7321F">
      <w:pPr>
        <w:rPr>
          <w:rFonts w:ascii="Arial" w:hAnsi="Arial" w:cs="Arial"/>
          <w:b/>
          <w:bCs/>
        </w:rPr>
      </w:pPr>
      <w:r>
        <w:rPr>
          <w:rFonts w:ascii="Arial" w:hAnsi="Arial" w:cs="Arial"/>
          <w:b/>
          <w:bCs/>
        </w:rPr>
        <w:br w:type="page"/>
      </w:r>
    </w:p>
    <w:p w14:paraId="3467AF55" w14:textId="77777777" w:rsidR="00833CE9" w:rsidRPr="006417AE" w:rsidRDefault="00833CE9" w:rsidP="00063025">
      <w:pPr>
        <w:spacing w:after="0" w:line="240" w:lineRule="auto"/>
        <w:jc w:val="both"/>
        <w:rPr>
          <w:rFonts w:ascii="Arial" w:hAnsi="Arial" w:cs="Arial"/>
          <w:b/>
          <w:bCs/>
        </w:rPr>
      </w:pPr>
    </w:p>
    <w:p w14:paraId="36F6A504" w14:textId="23430756" w:rsidR="00063025" w:rsidRPr="006417AE" w:rsidRDefault="00063025" w:rsidP="00063025">
      <w:pPr>
        <w:spacing w:after="0" w:line="240" w:lineRule="auto"/>
        <w:jc w:val="both"/>
        <w:rPr>
          <w:rFonts w:ascii="Arial" w:hAnsi="Arial" w:cs="Arial"/>
          <w:b/>
          <w:bCs/>
        </w:rPr>
      </w:pPr>
      <w:r w:rsidRPr="006417AE">
        <w:rPr>
          <w:rFonts w:ascii="Arial" w:hAnsi="Arial" w:cs="Arial"/>
          <w:b/>
          <w:bCs/>
        </w:rPr>
        <w:t xml:space="preserve">MARCO </w:t>
      </w:r>
      <w:r w:rsidR="005008D3" w:rsidRPr="006417AE">
        <w:rPr>
          <w:rFonts w:ascii="Arial" w:hAnsi="Arial" w:cs="Arial"/>
          <w:b/>
          <w:bCs/>
        </w:rPr>
        <w:t>JURÍDICO</w:t>
      </w:r>
    </w:p>
    <w:p w14:paraId="73E3D60E" w14:textId="77777777" w:rsidR="00B24AFA" w:rsidRPr="006417AE" w:rsidRDefault="00B24AFA" w:rsidP="00063025">
      <w:pPr>
        <w:spacing w:after="0" w:line="240" w:lineRule="auto"/>
        <w:jc w:val="both"/>
        <w:rPr>
          <w:rFonts w:ascii="Arial" w:hAnsi="Arial" w:cs="Arial"/>
          <w:b/>
          <w:bCs/>
        </w:rPr>
      </w:pPr>
    </w:p>
    <w:p w14:paraId="306C2604" w14:textId="77777777" w:rsidR="005008D3" w:rsidRPr="006417AE" w:rsidRDefault="005008D3" w:rsidP="005008D3">
      <w:pPr>
        <w:shd w:val="clear" w:color="auto" w:fill="FFFFFF"/>
        <w:spacing w:after="0" w:line="240" w:lineRule="auto"/>
        <w:jc w:val="both"/>
        <w:rPr>
          <w:rFonts w:ascii="Arial" w:eastAsia="Times New Roman" w:hAnsi="Arial" w:cs="Arial"/>
          <w:b/>
          <w:bCs/>
          <w:lang w:eastAsia="es-419"/>
        </w:rPr>
      </w:pPr>
      <w:r w:rsidRPr="006417AE">
        <w:rPr>
          <w:rFonts w:ascii="Arial" w:eastAsia="Times New Roman" w:hAnsi="Arial" w:cs="Arial"/>
          <w:b/>
          <w:bCs/>
          <w:lang w:eastAsia="es-419"/>
        </w:rPr>
        <w:t>Marco Jurídico Internacional</w:t>
      </w:r>
    </w:p>
    <w:p w14:paraId="3FFB3348" w14:textId="77777777" w:rsidR="005008D3" w:rsidRPr="006417AE" w:rsidRDefault="005008D3" w:rsidP="005008D3">
      <w:pPr>
        <w:pStyle w:val="NormalWeb"/>
        <w:rPr>
          <w:rFonts w:ascii="Arial" w:hAnsi="Arial" w:cs="Arial"/>
          <w:sz w:val="22"/>
          <w:szCs w:val="22"/>
        </w:rPr>
      </w:pPr>
      <w:r w:rsidRPr="006417AE">
        <w:rPr>
          <w:rFonts w:ascii="Arial" w:hAnsi="Arial" w:cs="Arial"/>
          <w:sz w:val="22"/>
          <w:szCs w:val="22"/>
        </w:rPr>
        <w:t xml:space="preserve">Existen varias normas internacionales y declaraciones que proscriben la mutilación genital femenina (MGF) como una violación de los derechos humanos: </w:t>
      </w:r>
    </w:p>
    <w:p w14:paraId="22EB241B" w14:textId="1514D4DC" w:rsidR="005008D3" w:rsidRPr="006417AE" w:rsidRDefault="005008D3" w:rsidP="0043363A">
      <w:pPr>
        <w:pStyle w:val="NormalWeb"/>
        <w:numPr>
          <w:ilvl w:val="0"/>
          <w:numId w:val="5"/>
        </w:numPr>
        <w:spacing w:before="0" w:beforeAutospacing="0" w:after="0" w:afterAutospacing="0"/>
        <w:ind w:left="714" w:hanging="357"/>
        <w:jc w:val="both"/>
        <w:rPr>
          <w:rFonts w:ascii="Arial" w:hAnsi="Arial" w:cs="Arial"/>
          <w:sz w:val="22"/>
          <w:szCs w:val="22"/>
        </w:rPr>
      </w:pPr>
      <w:r w:rsidRPr="006417AE">
        <w:rPr>
          <w:rStyle w:val="Textoennegrita"/>
          <w:rFonts w:ascii="Arial" w:eastAsia="Arial MT" w:hAnsi="Arial" w:cs="Arial"/>
          <w:b w:val="0"/>
          <w:bCs w:val="0"/>
          <w:sz w:val="22"/>
          <w:szCs w:val="22"/>
        </w:rPr>
        <w:t>Declaración Universal de Derechos Humanos (1948)</w:t>
      </w:r>
      <w:r w:rsidRPr="006417AE">
        <w:rPr>
          <w:rFonts w:ascii="Arial" w:hAnsi="Arial" w:cs="Arial"/>
          <w:sz w:val="22"/>
          <w:szCs w:val="22"/>
        </w:rPr>
        <w:t>: Aunque no menciona específicamente la MGF, establece principios generales de igualdad y protección contra la tortura y tratos crueles, inhumanos o degradantes, que son aplicables al contexto de la MGF.</w:t>
      </w:r>
    </w:p>
    <w:p w14:paraId="5B36A941" w14:textId="77777777" w:rsidR="0043363A" w:rsidRPr="006417AE" w:rsidRDefault="0043363A" w:rsidP="0043363A">
      <w:pPr>
        <w:pStyle w:val="NormalWeb"/>
        <w:spacing w:before="0" w:beforeAutospacing="0" w:after="0" w:afterAutospacing="0"/>
        <w:ind w:left="714"/>
        <w:jc w:val="both"/>
        <w:rPr>
          <w:rFonts w:ascii="Arial" w:hAnsi="Arial" w:cs="Arial"/>
          <w:sz w:val="22"/>
          <w:szCs w:val="22"/>
        </w:rPr>
      </w:pPr>
    </w:p>
    <w:p w14:paraId="31D4D635" w14:textId="06FD3DD7"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Convención sobre la Eliminación de Todas las Formas de Discriminación contra la Mujer (CEDAW): Adoptada por la Asamblea General de las Naciones Unidas en 1979, la CEDAW busca eliminar todas las formas de discriminación contra las mujeres. El Comité para la Eliminación de la Discriminación contra la Mujer ha declarado que la MGF es una forma de discriminación y violencia contra las mujeres y niñas.</w:t>
      </w:r>
    </w:p>
    <w:p w14:paraId="3A051673" w14:textId="6CE0E7D4" w:rsidR="02F5F65C" w:rsidRDefault="02F5F65C" w:rsidP="02F5F65C">
      <w:pPr>
        <w:pStyle w:val="Prrafodelista"/>
        <w:spacing w:after="0" w:line="240" w:lineRule="auto"/>
        <w:ind w:left="714"/>
        <w:jc w:val="both"/>
        <w:outlineLvl w:val="2"/>
        <w:rPr>
          <w:rFonts w:ascii="Arial" w:eastAsia="Times New Roman" w:hAnsi="Arial" w:cs="Arial"/>
          <w:lang w:eastAsia="es-419"/>
        </w:rPr>
      </w:pPr>
    </w:p>
    <w:p w14:paraId="4D2A8426" w14:textId="5B07F854" w:rsidR="005008D3" w:rsidRPr="006417AE" w:rsidRDefault="005008D3" w:rsidP="0043363A">
      <w:pPr>
        <w:pStyle w:val="NormalWeb"/>
        <w:numPr>
          <w:ilvl w:val="0"/>
          <w:numId w:val="5"/>
        </w:numPr>
        <w:spacing w:before="0" w:beforeAutospacing="0" w:after="0" w:afterAutospacing="0"/>
        <w:ind w:left="714" w:hanging="357"/>
        <w:jc w:val="both"/>
        <w:rPr>
          <w:rFonts w:ascii="Arial" w:hAnsi="Arial" w:cs="Arial"/>
          <w:sz w:val="22"/>
          <w:szCs w:val="22"/>
        </w:rPr>
      </w:pPr>
      <w:r w:rsidRPr="006417AE">
        <w:rPr>
          <w:rStyle w:val="Textoennegrita"/>
          <w:rFonts w:ascii="Arial" w:eastAsia="Arial MT" w:hAnsi="Arial" w:cs="Arial"/>
          <w:b w:val="0"/>
          <w:bCs w:val="0"/>
          <w:sz w:val="22"/>
          <w:szCs w:val="22"/>
        </w:rPr>
        <w:t>Declaración sobre la Eliminación de la Violencia contra la Mujer (1993)</w:t>
      </w:r>
      <w:r w:rsidRPr="006417AE">
        <w:rPr>
          <w:rFonts w:ascii="Arial" w:hAnsi="Arial" w:cs="Arial"/>
          <w:sz w:val="22"/>
          <w:szCs w:val="22"/>
        </w:rPr>
        <w:t>: Esta declaración reconoce explícitamente la MGF como una forma de violencia contra las mujeres y pide a los Estados tomar medidas para eliminarla.</w:t>
      </w:r>
    </w:p>
    <w:p w14:paraId="5BCEA6ED" w14:textId="77777777" w:rsidR="0043363A" w:rsidRPr="006417AE" w:rsidRDefault="0043363A" w:rsidP="0043363A">
      <w:pPr>
        <w:pStyle w:val="NormalWeb"/>
        <w:spacing w:before="0" w:beforeAutospacing="0" w:after="0" w:afterAutospacing="0"/>
        <w:ind w:left="714"/>
        <w:jc w:val="both"/>
        <w:rPr>
          <w:rFonts w:ascii="Arial" w:hAnsi="Arial" w:cs="Arial"/>
          <w:sz w:val="22"/>
          <w:szCs w:val="22"/>
        </w:rPr>
      </w:pPr>
    </w:p>
    <w:p w14:paraId="4428B5EC" w14:textId="26BC894B" w:rsidR="009F701C"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Declaración y Plataforma de Acción de Pekín: Realizada en medio de la Cuarta Conferencia Mundial sobre la Mujer en 1995, contiene una condena clara a la MGF como forma de violencia contra la mujer, y afirma el deber de los estados de tomar medidas para reducir este tipo de violencia.</w:t>
      </w:r>
    </w:p>
    <w:p w14:paraId="645DD01B" w14:textId="77777777" w:rsidR="0043363A" w:rsidRPr="006417AE" w:rsidRDefault="0043363A" w:rsidP="0043363A">
      <w:pPr>
        <w:pStyle w:val="Prrafodelista"/>
        <w:rPr>
          <w:rFonts w:ascii="Arial" w:eastAsia="Times New Roman" w:hAnsi="Arial" w:cs="Arial"/>
          <w:lang w:eastAsia="es-419"/>
        </w:rPr>
      </w:pPr>
    </w:p>
    <w:p w14:paraId="731C77EC" w14:textId="5373AA08"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Convención sobre los Derechos del Niño (CDN): Adoptada en 1989, esta convención protege a los niños contra todas las formas de violencia física y mental. La MGF se reconoce como una forma de violencia y tortura contra las niñas, y obliga a los gobiernos a «adoptar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14:paraId="47FEC30F" w14:textId="77777777" w:rsidR="0043363A" w:rsidRPr="006417AE" w:rsidRDefault="0043363A" w:rsidP="0043363A">
      <w:pPr>
        <w:pStyle w:val="Prrafodelista"/>
        <w:rPr>
          <w:rFonts w:ascii="Arial" w:eastAsia="Times New Roman" w:hAnsi="Arial" w:cs="Arial"/>
          <w:lang w:eastAsia="es-419"/>
        </w:rPr>
      </w:pPr>
    </w:p>
    <w:p w14:paraId="26319BF0" w14:textId="20C0EEEC"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Protocolo de Maputo: Este protocolo adicional a la Carta Africana de Derechos Humanos y de los Pueblos, adoptado en 2003, se centra específicamente en los derechos de las mujeres en África. El artículo 5 del Protocolo de Maputo exige la eliminación de todas las prácticas dañinas, incluyendo la MGF.</w:t>
      </w:r>
    </w:p>
    <w:p w14:paraId="110F333D" w14:textId="77777777" w:rsidR="0043363A" w:rsidRPr="006417AE" w:rsidRDefault="0043363A" w:rsidP="0043363A">
      <w:pPr>
        <w:pStyle w:val="Prrafodelista"/>
        <w:rPr>
          <w:rFonts w:ascii="Arial" w:eastAsia="Times New Roman" w:hAnsi="Arial" w:cs="Arial"/>
          <w:lang w:eastAsia="es-419"/>
        </w:rPr>
      </w:pPr>
    </w:p>
    <w:p w14:paraId="5837FBC3" w14:textId="7FB68342"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Declaración y Plataforma de Acción de Beijing: Adoptada en 1995 en la Cuarta Conferencia Mundial sobre la Mujer, esta declaración pide la erradicación de la MGF y otras prácticas que ponen en peligro la salud y los derechos de las mujeres y niñas.</w:t>
      </w:r>
    </w:p>
    <w:p w14:paraId="1EAB852A" w14:textId="77777777" w:rsidR="0043363A" w:rsidRPr="006417AE" w:rsidRDefault="0043363A" w:rsidP="0043363A">
      <w:pPr>
        <w:pStyle w:val="Prrafodelista"/>
        <w:rPr>
          <w:rFonts w:ascii="Arial" w:eastAsia="Times New Roman" w:hAnsi="Arial" w:cs="Arial"/>
          <w:lang w:eastAsia="es-419"/>
        </w:rPr>
      </w:pPr>
    </w:p>
    <w:p w14:paraId="76C23CCE" w14:textId="2AB3151C"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Resoluciones de la Asamblea General de las Naciones Unidas: La Asamblea General ha adoptado varias resoluciones, como la Resolución 67/146 de 2012, que insta a los Estados miembros a prohibir la MGF y a tomar medidas para proteger a las niñas y mujeres.</w:t>
      </w:r>
    </w:p>
    <w:p w14:paraId="5132AF44" w14:textId="77777777" w:rsidR="0043363A" w:rsidRPr="006417AE" w:rsidRDefault="0043363A" w:rsidP="0043363A">
      <w:pPr>
        <w:pStyle w:val="Prrafodelista"/>
        <w:rPr>
          <w:rFonts w:ascii="Arial" w:eastAsia="Times New Roman" w:hAnsi="Arial" w:cs="Arial"/>
          <w:lang w:eastAsia="es-419"/>
        </w:rPr>
      </w:pPr>
    </w:p>
    <w:p w14:paraId="14A3AA4B" w14:textId="00A6D347"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Convención contra la Tortura y Otros Tratos o Penas Crueles, Inhumanos o Degradantes, Adoptada en 1984: Esta convención clasifica la MGF como una forma de tortura y trato cruel, inhumano o degradante.</w:t>
      </w:r>
    </w:p>
    <w:p w14:paraId="67C4876D" w14:textId="77777777" w:rsidR="0043363A" w:rsidRPr="006417AE" w:rsidRDefault="0043363A" w:rsidP="0043363A">
      <w:pPr>
        <w:pStyle w:val="Prrafodelista"/>
        <w:rPr>
          <w:rFonts w:ascii="Arial" w:eastAsia="Times New Roman" w:hAnsi="Arial" w:cs="Arial"/>
          <w:lang w:eastAsia="es-419"/>
        </w:rPr>
      </w:pPr>
    </w:p>
    <w:p w14:paraId="65C8B1AC" w14:textId="01B67A1F"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Convención de Belém do Pará, Adoptada en 1994:  Esta convención interamericana aborda la violencia contra la mujer en América Latina y el Caribe, reconociendo la MGF como una forma de violencia de género.</w:t>
      </w:r>
    </w:p>
    <w:p w14:paraId="2574EEC2" w14:textId="77777777" w:rsidR="0043363A" w:rsidRPr="006417AE" w:rsidRDefault="0043363A" w:rsidP="0043363A">
      <w:pPr>
        <w:pStyle w:val="Prrafodelista"/>
        <w:rPr>
          <w:rFonts w:ascii="Arial" w:eastAsia="Times New Roman" w:hAnsi="Arial" w:cs="Arial"/>
          <w:lang w:eastAsia="es-419"/>
        </w:rPr>
      </w:pPr>
    </w:p>
    <w:p w14:paraId="5F54F6B0" w14:textId="2D1099D2" w:rsidR="005008D3" w:rsidRPr="006417AE" w:rsidRDefault="02F5F65C" w:rsidP="0043363A">
      <w:pPr>
        <w:pStyle w:val="Prrafodelista"/>
        <w:numPr>
          <w:ilvl w:val="0"/>
          <w:numId w:val="5"/>
        </w:numPr>
        <w:spacing w:after="0" w:line="240" w:lineRule="auto"/>
        <w:ind w:left="714" w:hanging="357"/>
        <w:jc w:val="both"/>
        <w:outlineLvl w:val="2"/>
        <w:rPr>
          <w:rFonts w:ascii="Arial" w:eastAsia="Times New Roman" w:hAnsi="Arial" w:cs="Arial"/>
          <w:lang w:eastAsia="es-419"/>
        </w:rPr>
      </w:pPr>
      <w:r w:rsidRPr="02F5F65C">
        <w:rPr>
          <w:rFonts w:ascii="Arial" w:eastAsia="Times New Roman" w:hAnsi="Arial" w:cs="Arial"/>
          <w:lang w:eastAsia="es-419"/>
        </w:rPr>
        <w:t xml:space="preserve">Objetivos de Desarrollo Sostenible (ODS): Adoptados en 2015, los ODS incluyen metas específicas para la eliminación de todas las prácticas dañinas, como la MGF: </w:t>
      </w:r>
    </w:p>
    <w:p w14:paraId="5988AAA8" w14:textId="77777777" w:rsidR="005008D3" w:rsidRPr="006417AE" w:rsidRDefault="005008D3" w:rsidP="005008D3">
      <w:pPr>
        <w:pStyle w:val="NormalWeb"/>
        <w:numPr>
          <w:ilvl w:val="0"/>
          <w:numId w:val="17"/>
        </w:numPr>
        <w:jc w:val="both"/>
        <w:rPr>
          <w:rFonts w:ascii="Arial" w:hAnsi="Arial" w:cs="Arial"/>
          <w:sz w:val="22"/>
          <w:szCs w:val="22"/>
        </w:rPr>
      </w:pPr>
      <w:r w:rsidRPr="006417AE">
        <w:rPr>
          <w:rStyle w:val="Textoennegrita"/>
          <w:rFonts w:ascii="Arial" w:eastAsia="Arial MT" w:hAnsi="Arial" w:cs="Arial"/>
          <w:b w:val="0"/>
          <w:bCs w:val="0"/>
          <w:sz w:val="22"/>
          <w:szCs w:val="22"/>
        </w:rPr>
        <w:t>ODS 3: Salud y bienestar</w:t>
      </w:r>
      <w:r w:rsidRPr="006417AE">
        <w:rPr>
          <w:rFonts w:ascii="Arial" w:hAnsi="Arial" w:cs="Arial"/>
          <w:sz w:val="22"/>
          <w:szCs w:val="22"/>
        </w:rPr>
        <w:t>: La MGF tiene serias implicaciones para la salud física y psicológica de las mujeres y niñas. Puede causar problemas de salud a corto y largo plazo, como infecciones, dolor crónico, complicaciones durante el parto y problemas psicológicos. El ODS 3 busca garantizar una vida sana y promover el bienestar para todos en todas las edades, lo que incluye la eliminación de prácticas dañinas como la MGF.</w:t>
      </w:r>
    </w:p>
    <w:p w14:paraId="6B07DE5F" w14:textId="77777777" w:rsidR="005008D3" w:rsidRPr="006417AE" w:rsidRDefault="005008D3" w:rsidP="005008D3">
      <w:pPr>
        <w:pStyle w:val="NormalWeb"/>
        <w:numPr>
          <w:ilvl w:val="0"/>
          <w:numId w:val="17"/>
        </w:numPr>
        <w:jc w:val="both"/>
        <w:rPr>
          <w:rFonts w:ascii="Arial" w:hAnsi="Arial" w:cs="Arial"/>
          <w:sz w:val="22"/>
          <w:szCs w:val="22"/>
        </w:rPr>
      </w:pPr>
      <w:r w:rsidRPr="006417AE">
        <w:rPr>
          <w:rStyle w:val="Textoennegrita"/>
          <w:rFonts w:ascii="Arial" w:eastAsia="Arial MT" w:hAnsi="Arial" w:cs="Arial"/>
          <w:b w:val="0"/>
          <w:bCs w:val="0"/>
          <w:sz w:val="22"/>
          <w:szCs w:val="22"/>
        </w:rPr>
        <w:t>ODS 5: Igualdad de género</w:t>
      </w:r>
      <w:r w:rsidRPr="006417AE">
        <w:rPr>
          <w:rFonts w:ascii="Arial" w:hAnsi="Arial" w:cs="Arial"/>
          <w:sz w:val="22"/>
          <w:szCs w:val="22"/>
        </w:rPr>
        <w:t>: La MGF es una manifestación extrema de la discriminación y desigualdad de género. Es una violación de los derechos humanos de las mujeres y niñas, afectando su autonomía, salud y dignidad. El ODS 5 se centra en lograr la igualdad de género y empoderar a todas las mujeres y niñas, eliminando prácticas nocivas como la MGF.</w:t>
      </w:r>
    </w:p>
    <w:p w14:paraId="27EADF92" w14:textId="77777777" w:rsidR="005008D3" w:rsidRPr="006417AE" w:rsidRDefault="005008D3" w:rsidP="005008D3">
      <w:pPr>
        <w:pStyle w:val="NormalWeb"/>
        <w:numPr>
          <w:ilvl w:val="0"/>
          <w:numId w:val="17"/>
        </w:numPr>
        <w:jc w:val="both"/>
        <w:rPr>
          <w:rFonts w:ascii="Arial" w:hAnsi="Arial" w:cs="Arial"/>
          <w:sz w:val="22"/>
          <w:szCs w:val="22"/>
        </w:rPr>
      </w:pPr>
      <w:r w:rsidRPr="006417AE">
        <w:rPr>
          <w:rStyle w:val="Textoennegrita"/>
          <w:rFonts w:ascii="Arial" w:eastAsia="Arial MT" w:hAnsi="Arial" w:cs="Arial"/>
          <w:b w:val="0"/>
          <w:bCs w:val="0"/>
          <w:sz w:val="22"/>
          <w:szCs w:val="22"/>
        </w:rPr>
        <w:t>ODS 10: Reducción de las desigualdades</w:t>
      </w:r>
      <w:r w:rsidRPr="006417AE">
        <w:rPr>
          <w:rFonts w:ascii="Arial" w:hAnsi="Arial" w:cs="Arial"/>
          <w:sz w:val="22"/>
          <w:szCs w:val="22"/>
        </w:rPr>
        <w:t>: La MGF afecta desproporcionadamente a mujeres y niñas en comunidades específicas, perpetuando desigualdades y exclusión social. El ODS 10 busca reducir la desigualdad dentro y entre los países, promoviendo políticas inclusivas y protegiendo los derechos de los más vulnerables, incluyendo a las mujeres y niñas afectadas por la MGF.</w:t>
      </w:r>
    </w:p>
    <w:p w14:paraId="788F9DA8" w14:textId="12A7A50F" w:rsidR="005008D3" w:rsidRPr="006417AE" w:rsidRDefault="005008D3" w:rsidP="00B75EE5">
      <w:pPr>
        <w:pStyle w:val="NormalWeb"/>
        <w:numPr>
          <w:ilvl w:val="0"/>
          <w:numId w:val="5"/>
        </w:numPr>
        <w:jc w:val="both"/>
        <w:rPr>
          <w:rStyle w:val="Textoennegrita"/>
          <w:rFonts w:ascii="Arial" w:eastAsia="Arial MT" w:hAnsi="Arial" w:cs="Arial"/>
          <w:b w:val="0"/>
          <w:bCs w:val="0"/>
          <w:sz w:val="22"/>
          <w:szCs w:val="22"/>
        </w:rPr>
      </w:pPr>
      <w:r w:rsidRPr="006417AE">
        <w:rPr>
          <w:rStyle w:val="Textoennegrita"/>
          <w:rFonts w:ascii="Arial" w:eastAsia="Arial MT" w:hAnsi="Arial" w:cs="Arial"/>
          <w:b w:val="0"/>
          <w:bCs w:val="0"/>
          <w:sz w:val="22"/>
          <w:szCs w:val="22"/>
        </w:rPr>
        <w:t xml:space="preserve">A través de la </w:t>
      </w:r>
      <w:proofErr w:type="gramStart"/>
      <w:r w:rsidRPr="006417AE">
        <w:rPr>
          <w:rStyle w:val="Textoennegrita"/>
          <w:rFonts w:ascii="Arial" w:eastAsia="Arial MT" w:hAnsi="Arial" w:cs="Arial"/>
          <w:b w:val="0"/>
          <w:bCs w:val="0"/>
          <w:sz w:val="22"/>
          <w:szCs w:val="22"/>
        </w:rPr>
        <w:t xml:space="preserve">Resolución  </w:t>
      </w:r>
      <w:r w:rsidRPr="006417AE">
        <w:rPr>
          <w:rFonts w:ascii="Arial" w:hAnsi="Arial" w:cs="Arial"/>
          <w:sz w:val="22"/>
          <w:szCs w:val="22"/>
        </w:rPr>
        <w:t>67</w:t>
      </w:r>
      <w:proofErr w:type="gramEnd"/>
      <w:r w:rsidRPr="006417AE">
        <w:rPr>
          <w:rFonts w:ascii="Arial" w:hAnsi="Arial" w:cs="Arial"/>
          <w:sz w:val="22"/>
          <w:szCs w:val="22"/>
        </w:rPr>
        <w:t xml:space="preserve">/146 </w:t>
      </w:r>
      <w:r w:rsidRPr="006417AE">
        <w:rPr>
          <w:rStyle w:val="Textoennegrita"/>
          <w:rFonts w:ascii="Arial" w:eastAsia="Arial MT" w:hAnsi="Arial" w:cs="Arial"/>
          <w:b w:val="0"/>
          <w:bCs w:val="0"/>
          <w:sz w:val="22"/>
          <w:szCs w:val="22"/>
        </w:rPr>
        <w:t xml:space="preserve">aprobada por la Asamblea General el 20 de diciembre de 2012 se acordaron acciones para intensificar los esfuerzos mundiales para la eliminación de la mutilación genital femenina, en ella se hizo el siguiente llamado: </w:t>
      </w:r>
    </w:p>
    <w:p w14:paraId="38A02A05" w14:textId="77777777" w:rsidR="005008D3" w:rsidRPr="006417AE" w:rsidRDefault="005008D3" w:rsidP="00B75EE5">
      <w:pPr>
        <w:pStyle w:val="NormalWeb"/>
        <w:ind w:left="1416"/>
        <w:jc w:val="both"/>
        <w:rPr>
          <w:rStyle w:val="Textoennegrita"/>
          <w:rFonts w:ascii="Arial" w:eastAsia="Arial MT" w:hAnsi="Arial" w:cs="Arial"/>
          <w:b w:val="0"/>
          <w:bCs w:val="0"/>
          <w:sz w:val="22"/>
          <w:szCs w:val="22"/>
        </w:rPr>
      </w:pPr>
      <w:r w:rsidRPr="006417AE">
        <w:rPr>
          <w:rStyle w:val="Textoennegrita"/>
          <w:rFonts w:ascii="Arial" w:eastAsia="Arial MT" w:hAnsi="Arial" w:cs="Arial"/>
          <w:b w:val="0"/>
          <w:bCs w:val="0"/>
          <w:sz w:val="22"/>
          <w:szCs w:val="22"/>
        </w:rPr>
        <w:t xml:space="preserve">“1. (…) exhorta a los Estados partes a que cumplan sus obligaciones en virtud de la Convención sobre los Derechos del Niño y la Convención sobre la eliminación de todas las formas de discriminación contra la mujer, así como su compromiso de aplicar la Declaración sobre la eliminación de la violencia contra la mujer, el Programa de Acción de la Conferencia Internacional sobre la Población y el Desarrollo, la Plataforma de Acción de Beijing y los resultados del vigésimo tercer período extraordinario de sesiones de la Asamblea General, titulado “La mujer en el año 2000: igualdad entre los géneros, desarrollo y paz para el siglo XXI”, y del período extraordinario de sesiones de la Asamblea sobre la infancia;  </w:t>
      </w:r>
    </w:p>
    <w:p w14:paraId="7378E28C" w14:textId="77777777" w:rsidR="005008D3" w:rsidRPr="006417AE" w:rsidRDefault="02F5F65C" w:rsidP="00B75EE5">
      <w:pPr>
        <w:pStyle w:val="NormalWeb"/>
        <w:ind w:left="1416"/>
        <w:jc w:val="both"/>
        <w:rPr>
          <w:rStyle w:val="Textoennegrita"/>
          <w:rFonts w:ascii="Arial" w:eastAsia="Arial MT" w:hAnsi="Arial" w:cs="Arial"/>
          <w:sz w:val="22"/>
          <w:szCs w:val="22"/>
          <w:u w:val="single"/>
        </w:rPr>
      </w:pPr>
      <w:r w:rsidRPr="02F5F65C">
        <w:rPr>
          <w:rStyle w:val="Textoennegrita"/>
          <w:rFonts w:ascii="Arial" w:eastAsia="Arial MT" w:hAnsi="Arial" w:cs="Arial"/>
          <w:b w:val="0"/>
          <w:bCs w:val="0"/>
          <w:sz w:val="22"/>
          <w:szCs w:val="22"/>
        </w:rPr>
        <w:t>4. Insta a los Estados a condenar todas las prácticas nocivas que afecten a las mujeres y las niñas, en particular la mutilación genital femenina, independientemente de que se realicen dentro o fuera de las instituciones médicas, y a tomar todas las medidas necesarias</w:t>
      </w:r>
      <w:r w:rsidRPr="02F5F65C">
        <w:rPr>
          <w:rStyle w:val="Textoennegrita"/>
          <w:rFonts w:ascii="Arial" w:eastAsia="Arial MT" w:hAnsi="Arial" w:cs="Arial"/>
          <w:sz w:val="22"/>
          <w:szCs w:val="22"/>
          <w:u w:val="single"/>
        </w:rPr>
        <w:t>, incluso promulgando y aplicando leyes, para prohibir la mutilación genital femenina y proteger a las niñas y las mujeres contra esa forma de violencia, y a poner fin a la impunidad;</w:t>
      </w:r>
    </w:p>
    <w:p w14:paraId="53DE178A" w14:textId="3D9BE1FF" w:rsidR="009F701C" w:rsidRPr="006417AE" w:rsidRDefault="009F701C" w:rsidP="0043363A">
      <w:pPr>
        <w:pStyle w:val="NormalWeb"/>
        <w:numPr>
          <w:ilvl w:val="0"/>
          <w:numId w:val="5"/>
        </w:numPr>
        <w:spacing w:before="0" w:beforeAutospacing="0" w:after="0" w:afterAutospacing="0"/>
        <w:jc w:val="both"/>
        <w:rPr>
          <w:rStyle w:val="Textoennegrita"/>
          <w:rFonts w:ascii="Arial" w:eastAsia="Arial MT" w:hAnsi="Arial" w:cs="Arial"/>
          <w:b w:val="0"/>
          <w:bCs w:val="0"/>
          <w:sz w:val="22"/>
          <w:szCs w:val="22"/>
        </w:rPr>
      </w:pPr>
      <w:r w:rsidRPr="006417AE">
        <w:rPr>
          <w:rStyle w:val="Textoennegrita"/>
          <w:rFonts w:ascii="Arial" w:eastAsia="Arial MT" w:hAnsi="Arial" w:cs="Arial"/>
          <w:b w:val="0"/>
          <w:bCs w:val="0"/>
          <w:sz w:val="22"/>
          <w:szCs w:val="22"/>
        </w:rPr>
        <w:t xml:space="preserve">En su resolución 75/160,  </w:t>
      </w:r>
      <w:r w:rsidR="00FA43B1" w:rsidRPr="006417AE">
        <w:rPr>
          <w:rStyle w:val="Textoennegrita"/>
          <w:rFonts w:ascii="Arial" w:eastAsia="Arial MT" w:hAnsi="Arial" w:cs="Arial"/>
          <w:b w:val="0"/>
          <w:bCs w:val="0"/>
          <w:sz w:val="22"/>
          <w:szCs w:val="22"/>
        </w:rPr>
        <w:t xml:space="preserve">sobre la Intensificación de los esfuerzos mundiales para la eliminación de la mutilación genital femenina, </w:t>
      </w:r>
      <w:r w:rsidRPr="006417AE">
        <w:rPr>
          <w:rStyle w:val="Textoennegrita"/>
          <w:rFonts w:ascii="Arial" w:eastAsia="Arial MT" w:hAnsi="Arial" w:cs="Arial"/>
          <w:b w:val="0"/>
          <w:bCs w:val="0"/>
          <w:sz w:val="22"/>
          <w:szCs w:val="22"/>
        </w:rPr>
        <w:t>aprobada por la Asamblea General el 16 de diciembre de 2020  se reconoció que la mutilación genital femenina  era una práctica nociva y un acto de violencia que afectaba a muchas mujeres y niñas a escala mundial Iba ligada a estereotipos nocivos arraigados y normas, percepciones y costumbres negativas que ponían en peligro la integridad física y psicológica de las mujeres y las niñas y suponían un obstáculo a su pleno ejercicio de los derechos humanos, su logro de la igualdad de género y su empoderamiento.</w:t>
      </w:r>
    </w:p>
    <w:p w14:paraId="2039D5A5" w14:textId="77777777" w:rsidR="0043363A" w:rsidRPr="006417AE" w:rsidRDefault="0043363A" w:rsidP="0043363A">
      <w:pPr>
        <w:pStyle w:val="NormalWeb"/>
        <w:spacing w:before="0" w:beforeAutospacing="0" w:after="0" w:afterAutospacing="0"/>
        <w:ind w:left="720"/>
        <w:jc w:val="both"/>
        <w:rPr>
          <w:rStyle w:val="Textoennegrita"/>
          <w:rFonts w:ascii="Arial" w:eastAsia="Arial MT" w:hAnsi="Arial" w:cs="Arial"/>
          <w:b w:val="0"/>
          <w:bCs w:val="0"/>
          <w:sz w:val="22"/>
          <w:szCs w:val="22"/>
        </w:rPr>
      </w:pPr>
    </w:p>
    <w:p w14:paraId="7F9801CD" w14:textId="247A38C0" w:rsidR="005008D3" w:rsidRPr="006417AE" w:rsidRDefault="005008D3" w:rsidP="0043363A">
      <w:pPr>
        <w:pStyle w:val="NormalWeb"/>
        <w:numPr>
          <w:ilvl w:val="0"/>
          <w:numId w:val="5"/>
        </w:numPr>
        <w:spacing w:before="0" w:beforeAutospacing="0" w:after="0" w:afterAutospacing="0"/>
        <w:jc w:val="both"/>
        <w:rPr>
          <w:rStyle w:val="Textoennegrita"/>
          <w:rFonts w:ascii="Arial" w:eastAsia="Arial MT" w:hAnsi="Arial" w:cs="Arial"/>
          <w:b w:val="0"/>
          <w:bCs w:val="0"/>
          <w:sz w:val="22"/>
          <w:szCs w:val="22"/>
        </w:rPr>
      </w:pPr>
      <w:r w:rsidRPr="006417AE">
        <w:rPr>
          <w:rStyle w:val="Textoennegrita"/>
          <w:rFonts w:ascii="Arial" w:eastAsia="Arial MT" w:hAnsi="Arial" w:cs="Arial"/>
          <w:b w:val="0"/>
          <w:bCs w:val="0"/>
          <w:sz w:val="22"/>
          <w:szCs w:val="22"/>
        </w:rPr>
        <w:t xml:space="preserve">En la </w:t>
      </w:r>
      <w:r w:rsidRPr="006417AE">
        <w:rPr>
          <w:rFonts w:ascii="Arial" w:hAnsi="Arial" w:cs="Arial"/>
          <w:sz w:val="22"/>
          <w:szCs w:val="22"/>
        </w:rPr>
        <w:t xml:space="preserve">Política Nacional de Sexualidad, Derechos Sexuales y Derechos reproductivos expedida por el Ministerio de Salud y Protección Social de Colombia en 2014 se señaló: </w:t>
      </w:r>
    </w:p>
    <w:p w14:paraId="058A19E0" w14:textId="1C3E23A0" w:rsidR="005008D3" w:rsidRPr="006417AE" w:rsidRDefault="005008D3" w:rsidP="0043363A">
      <w:pPr>
        <w:pStyle w:val="NormalWeb"/>
        <w:spacing w:before="0" w:beforeAutospacing="0" w:after="0" w:afterAutospacing="0"/>
        <w:ind w:left="1416"/>
        <w:jc w:val="both"/>
        <w:rPr>
          <w:rStyle w:val="Textoennegrita"/>
          <w:rFonts w:ascii="Arial" w:eastAsia="Arial MT" w:hAnsi="Arial" w:cs="Arial"/>
          <w:b w:val="0"/>
          <w:bCs w:val="0"/>
          <w:sz w:val="22"/>
          <w:szCs w:val="22"/>
        </w:rPr>
      </w:pPr>
      <w:r w:rsidRPr="006417AE">
        <w:rPr>
          <w:rStyle w:val="Textoennegrita"/>
          <w:rFonts w:ascii="Arial" w:eastAsia="Arial MT" w:hAnsi="Arial" w:cs="Arial"/>
          <w:b w:val="0"/>
          <w:bCs w:val="0"/>
          <w:sz w:val="22"/>
          <w:szCs w:val="22"/>
        </w:rPr>
        <w:lastRenderedPageBreak/>
        <w:t>“se deben prever acciones de disuasión para superar prácticas lesivas y atentatorias de los derechos humanos, como la mutilación genital de las mujeres, la violencia sexual, explotación sexual comercial, trata y tráfico de personas con fines de explotación sexual y todas las otras formas de violencias basadas en género”</w:t>
      </w:r>
    </w:p>
    <w:p w14:paraId="16E973E4" w14:textId="77777777" w:rsidR="0043363A" w:rsidRPr="006417AE" w:rsidRDefault="0043363A" w:rsidP="0043363A">
      <w:pPr>
        <w:pStyle w:val="NormalWeb"/>
        <w:spacing w:before="0" w:beforeAutospacing="0" w:after="0" w:afterAutospacing="0"/>
        <w:ind w:left="720"/>
        <w:jc w:val="both"/>
        <w:rPr>
          <w:rStyle w:val="Textoennegrita"/>
          <w:rFonts w:ascii="Arial" w:eastAsia="Arial MT" w:hAnsi="Arial" w:cs="Arial"/>
          <w:b w:val="0"/>
          <w:bCs w:val="0"/>
          <w:sz w:val="22"/>
          <w:szCs w:val="22"/>
        </w:rPr>
      </w:pPr>
    </w:p>
    <w:p w14:paraId="1E0F585B" w14:textId="70B81A88" w:rsidR="005008D3" w:rsidRPr="006417AE" w:rsidRDefault="00EB2E63" w:rsidP="0043363A">
      <w:pPr>
        <w:pStyle w:val="Prrafodelista"/>
        <w:numPr>
          <w:ilvl w:val="0"/>
          <w:numId w:val="5"/>
        </w:numPr>
        <w:spacing w:after="0" w:line="240" w:lineRule="auto"/>
        <w:jc w:val="both"/>
        <w:rPr>
          <w:rFonts w:ascii="Arial" w:hAnsi="Arial" w:cs="Arial"/>
        </w:rPr>
      </w:pPr>
      <w:r>
        <w:rPr>
          <w:rFonts w:ascii="Arial" w:hAnsi="Arial" w:cs="Arial"/>
        </w:rPr>
        <w:t xml:space="preserve">Documento </w:t>
      </w:r>
      <w:r w:rsidR="02F5F65C" w:rsidRPr="02F5F65C">
        <w:rPr>
          <w:rFonts w:ascii="Arial" w:hAnsi="Arial" w:cs="Arial"/>
        </w:rPr>
        <w:t>“Orientaciones y lineamientos para el abordaje y la atención integral en salud de las víctimas de mutilación genital femenina en Colombia”: Expedido por el Ministerio de Salud y Protección Social en el año 2020.</w:t>
      </w:r>
    </w:p>
    <w:p w14:paraId="2F255F0C" w14:textId="77777777" w:rsidR="00063025" w:rsidRPr="006417AE" w:rsidRDefault="00063025" w:rsidP="00063025">
      <w:pPr>
        <w:spacing w:after="0" w:line="240" w:lineRule="auto"/>
        <w:jc w:val="both"/>
        <w:rPr>
          <w:rFonts w:ascii="Arial" w:hAnsi="Arial" w:cs="Arial"/>
        </w:rPr>
      </w:pPr>
    </w:p>
    <w:p w14:paraId="47BC2BF8" w14:textId="77777777" w:rsidR="00063025" w:rsidRPr="006417AE" w:rsidRDefault="00063025" w:rsidP="007756E3">
      <w:pPr>
        <w:spacing w:after="0" w:line="240" w:lineRule="auto"/>
        <w:jc w:val="both"/>
        <w:rPr>
          <w:rFonts w:ascii="Arial" w:hAnsi="Arial" w:cs="Arial"/>
          <w:b/>
          <w:bCs/>
        </w:rPr>
      </w:pPr>
      <w:r w:rsidRPr="006417AE">
        <w:rPr>
          <w:rFonts w:ascii="Arial" w:hAnsi="Arial" w:cs="Arial"/>
          <w:b/>
          <w:bCs/>
        </w:rPr>
        <w:t xml:space="preserve">Constitución Política </w:t>
      </w:r>
    </w:p>
    <w:p w14:paraId="18EFB66B" w14:textId="77777777" w:rsidR="00063025" w:rsidRPr="006417AE" w:rsidRDefault="00063025" w:rsidP="007756E3">
      <w:pPr>
        <w:spacing w:after="0" w:line="240" w:lineRule="auto"/>
        <w:jc w:val="both"/>
        <w:rPr>
          <w:rFonts w:ascii="Arial" w:hAnsi="Arial" w:cs="Arial"/>
        </w:rPr>
      </w:pPr>
    </w:p>
    <w:p w14:paraId="3F35DADF" w14:textId="67E222C7" w:rsidR="00063025" w:rsidRPr="006417AE" w:rsidRDefault="00B24AFA" w:rsidP="007756E3">
      <w:pPr>
        <w:pStyle w:val="Prrafodelista"/>
        <w:numPr>
          <w:ilvl w:val="0"/>
          <w:numId w:val="18"/>
        </w:numPr>
        <w:spacing w:after="0" w:line="240" w:lineRule="auto"/>
        <w:jc w:val="both"/>
        <w:rPr>
          <w:rFonts w:ascii="Arial" w:hAnsi="Arial" w:cs="Arial"/>
        </w:rPr>
      </w:pPr>
      <w:bookmarkStart w:id="0" w:name="12"/>
      <w:r w:rsidRPr="006417AE">
        <w:rPr>
          <w:rFonts w:ascii="Arial" w:hAnsi="Arial" w:cs="Arial"/>
          <w:b/>
          <w:bCs/>
        </w:rPr>
        <w:t>Artículo</w:t>
      </w:r>
      <w:r w:rsidR="00063025" w:rsidRPr="006417AE">
        <w:rPr>
          <w:rFonts w:ascii="Arial" w:hAnsi="Arial" w:cs="Arial"/>
          <w:b/>
          <w:bCs/>
        </w:rPr>
        <w:t xml:space="preserve"> 12. </w:t>
      </w:r>
      <w:bookmarkEnd w:id="0"/>
      <w:r w:rsidR="00063025" w:rsidRPr="006417AE">
        <w:rPr>
          <w:rFonts w:ascii="Arial" w:hAnsi="Arial" w:cs="Arial"/>
        </w:rPr>
        <w:t xml:space="preserve">Nadie será sometido a desaparición forzada, </w:t>
      </w:r>
      <w:r w:rsidR="00063025" w:rsidRPr="006417AE">
        <w:rPr>
          <w:rFonts w:ascii="Arial" w:hAnsi="Arial" w:cs="Arial"/>
          <w:b/>
          <w:bCs/>
          <w:u w:val="single"/>
        </w:rPr>
        <w:t>a torturas ni a tratos o penas crueles, inhumanos o degradantes.</w:t>
      </w:r>
    </w:p>
    <w:p w14:paraId="695D1D0F" w14:textId="77777777" w:rsidR="006417AE" w:rsidRPr="006417AE" w:rsidRDefault="006417AE" w:rsidP="007756E3">
      <w:pPr>
        <w:pStyle w:val="Prrafodelista"/>
        <w:spacing w:after="0" w:line="240" w:lineRule="auto"/>
        <w:jc w:val="both"/>
        <w:rPr>
          <w:rFonts w:ascii="Arial" w:hAnsi="Arial" w:cs="Arial"/>
        </w:rPr>
      </w:pPr>
    </w:p>
    <w:p w14:paraId="6CB53881" w14:textId="3430B073" w:rsidR="006417AE" w:rsidRDefault="006417AE" w:rsidP="007756E3">
      <w:pPr>
        <w:pStyle w:val="Prrafodelista"/>
        <w:numPr>
          <w:ilvl w:val="0"/>
          <w:numId w:val="18"/>
        </w:numPr>
        <w:spacing w:after="0" w:line="240" w:lineRule="auto"/>
        <w:jc w:val="both"/>
        <w:rPr>
          <w:rFonts w:ascii="Arial" w:hAnsi="Arial" w:cs="Arial"/>
        </w:rPr>
      </w:pPr>
      <w:bookmarkStart w:id="1" w:name="1"/>
      <w:r w:rsidRPr="006417AE">
        <w:rPr>
          <w:rFonts w:ascii="Arial" w:hAnsi="Arial" w:cs="Arial"/>
          <w:b/>
          <w:bCs/>
          <w:u w:val="single"/>
        </w:rPr>
        <w:t>ARTICULO 1o.</w:t>
      </w:r>
      <w:bookmarkEnd w:id="1"/>
      <w:r w:rsidRPr="006417AE">
        <w:rPr>
          <w:rFonts w:ascii="Arial" w:hAnsi="Arial" w:cs="Arial"/>
        </w:rPr>
        <w:t xml:space="preserve"> Colombia es un Estado social de derecho, organizado en forma de República unitaria, descentralizada, con autonomía de sus entidades territoriales, democrática, participativa y pluralista, </w:t>
      </w:r>
      <w:r w:rsidRPr="006417AE">
        <w:rPr>
          <w:rFonts w:ascii="Arial" w:hAnsi="Arial" w:cs="Arial"/>
          <w:b/>
          <w:bCs/>
          <w:u w:val="single"/>
        </w:rPr>
        <w:t>fundada en el respeto de la dignidad humana</w:t>
      </w:r>
      <w:r w:rsidRPr="006417AE">
        <w:rPr>
          <w:rFonts w:ascii="Arial" w:hAnsi="Arial" w:cs="Arial"/>
        </w:rPr>
        <w:t>, en el trabajo y la solidaridad de las personas que la integran y en la prevalencia del interés general.</w:t>
      </w:r>
    </w:p>
    <w:p w14:paraId="2906C850" w14:textId="77777777" w:rsidR="006417AE" w:rsidRPr="006417AE" w:rsidRDefault="006417AE" w:rsidP="007756E3">
      <w:pPr>
        <w:pStyle w:val="Prrafodelista"/>
        <w:spacing w:after="0" w:line="240" w:lineRule="auto"/>
        <w:rPr>
          <w:rFonts w:ascii="Arial" w:hAnsi="Arial" w:cs="Arial"/>
        </w:rPr>
      </w:pPr>
    </w:p>
    <w:p w14:paraId="069B26E6" w14:textId="27E4AC92" w:rsidR="006417AE" w:rsidRDefault="006417AE" w:rsidP="007756E3">
      <w:pPr>
        <w:pStyle w:val="Prrafodelista"/>
        <w:numPr>
          <w:ilvl w:val="0"/>
          <w:numId w:val="18"/>
        </w:numPr>
        <w:spacing w:after="0" w:line="240" w:lineRule="auto"/>
        <w:jc w:val="both"/>
        <w:rPr>
          <w:rFonts w:ascii="Arial" w:hAnsi="Arial" w:cs="Arial"/>
        </w:rPr>
      </w:pPr>
      <w:bookmarkStart w:id="2" w:name="5"/>
      <w:r w:rsidRPr="006417AE">
        <w:rPr>
          <w:rFonts w:ascii="Arial" w:hAnsi="Arial" w:cs="Arial"/>
          <w:b/>
          <w:bCs/>
          <w:u w:val="single"/>
        </w:rPr>
        <w:t>ARTICULO 5o. </w:t>
      </w:r>
      <w:bookmarkEnd w:id="2"/>
      <w:r w:rsidRPr="006417AE">
        <w:rPr>
          <w:rFonts w:ascii="Arial" w:hAnsi="Arial" w:cs="Arial"/>
        </w:rPr>
        <w:t>El Estado reconoce, sin discriminación alguna</w:t>
      </w:r>
      <w:r w:rsidRPr="006417AE">
        <w:rPr>
          <w:rFonts w:ascii="Arial" w:hAnsi="Arial" w:cs="Arial"/>
          <w:b/>
          <w:bCs/>
          <w:u w:val="single"/>
        </w:rPr>
        <w:t xml:space="preserve">, la primacía de los derechos inalienables de la persona </w:t>
      </w:r>
      <w:r w:rsidRPr="006417AE">
        <w:rPr>
          <w:rFonts w:ascii="Arial" w:hAnsi="Arial" w:cs="Arial"/>
        </w:rPr>
        <w:t>y ampara a la familia como institución básica de la sociedad.</w:t>
      </w:r>
    </w:p>
    <w:p w14:paraId="1659D9A6" w14:textId="77777777" w:rsidR="006417AE" w:rsidRPr="006417AE" w:rsidRDefault="006417AE" w:rsidP="007756E3">
      <w:pPr>
        <w:pStyle w:val="Prrafodelista"/>
        <w:spacing w:after="0" w:line="240" w:lineRule="auto"/>
        <w:rPr>
          <w:rFonts w:ascii="Arial" w:hAnsi="Arial" w:cs="Arial"/>
        </w:rPr>
      </w:pPr>
    </w:p>
    <w:p w14:paraId="63FC71BA" w14:textId="77777777" w:rsidR="006417AE" w:rsidRPr="006417AE" w:rsidRDefault="006417AE" w:rsidP="007756E3">
      <w:pPr>
        <w:pStyle w:val="NormalWeb"/>
        <w:numPr>
          <w:ilvl w:val="0"/>
          <w:numId w:val="18"/>
        </w:numPr>
        <w:spacing w:before="0" w:beforeAutospacing="0" w:after="0" w:afterAutospacing="0"/>
        <w:jc w:val="both"/>
        <w:rPr>
          <w:rFonts w:ascii="Arial" w:hAnsi="Arial" w:cs="Arial"/>
          <w:sz w:val="22"/>
          <w:szCs w:val="22"/>
        </w:rPr>
      </w:pPr>
      <w:bookmarkStart w:id="3" w:name="44"/>
      <w:r w:rsidRPr="006417AE">
        <w:rPr>
          <w:rFonts w:ascii="Arial" w:hAnsi="Arial" w:cs="Arial"/>
          <w:b/>
          <w:bCs/>
          <w:sz w:val="22"/>
          <w:szCs w:val="22"/>
        </w:rPr>
        <w:t>ARTICULO 44. </w:t>
      </w:r>
      <w:bookmarkEnd w:id="3"/>
      <w:r w:rsidRPr="006417AE">
        <w:rPr>
          <w:rFonts w:ascii="Arial" w:hAnsi="Arial" w:cs="Arial"/>
          <w:b/>
          <w:bCs/>
          <w:sz w:val="22"/>
          <w:szCs w:val="22"/>
          <w:u w:val="single"/>
        </w:rPr>
        <w:t xml:space="preserve">Son derechos fundamentales de los niños: la vida, la integridad física, </w:t>
      </w:r>
      <w:r w:rsidRPr="006417AE">
        <w:rPr>
          <w:rFonts w:ascii="Arial" w:hAnsi="Arial" w:cs="Arial"/>
          <w:sz w:val="22"/>
          <w:szCs w:val="22"/>
        </w:rPr>
        <w:t>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70DAD5EF" w14:textId="77777777" w:rsidR="006417AE" w:rsidRPr="006417AE" w:rsidRDefault="006417AE" w:rsidP="007756E3">
      <w:pPr>
        <w:pStyle w:val="NormalWeb"/>
        <w:spacing w:before="0" w:beforeAutospacing="0" w:after="0" w:afterAutospacing="0"/>
        <w:ind w:left="720"/>
        <w:jc w:val="both"/>
        <w:rPr>
          <w:rFonts w:ascii="Arial" w:hAnsi="Arial" w:cs="Arial"/>
          <w:sz w:val="22"/>
          <w:szCs w:val="22"/>
        </w:rPr>
      </w:pPr>
      <w:r w:rsidRPr="006417AE">
        <w:rPr>
          <w:rFonts w:ascii="Arial" w:hAnsi="Arial" w:cs="Arial"/>
          <w:sz w:val="22"/>
          <w:szCs w:val="22"/>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164E2CEF" w14:textId="6EBD2256" w:rsidR="006417AE" w:rsidRDefault="006417AE" w:rsidP="007756E3">
      <w:pPr>
        <w:pStyle w:val="NormalWeb"/>
        <w:spacing w:before="0" w:beforeAutospacing="0" w:after="0" w:afterAutospacing="0"/>
        <w:ind w:left="720"/>
        <w:jc w:val="both"/>
        <w:rPr>
          <w:rFonts w:ascii="Arial" w:hAnsi="Arial" w:cs="Arial"/>
          <w:b/>
          <w:bCs/>
          <w:sz w:val="22"/>
          <w:szCs w:val="22"/>
          <w:u w:val="single"/>
        </w:rPr>
      </w:pPr>
      <w:r w:rsidRPr="006417AE">
        <w:rPr>
          <w:rFonts w:ascii="Arial" w:hAnsi="Arial" w:cs="Arial"/>
          <w:b/>
          <w:bCs/>
          <w:sz w:val="22"/>
          <w:szCs w:val="22"/>
          <w:u w:val="single"/>
        </w:rPr>
        <w:t>Los derechos de los niños prevalecen sobre los derechos de los demás.</w:t>
      </w:r>
    </w:p>
    <w:p w14:paraId="68DB21A5" w14:textId="77777777" w:rsidR="007756E3" w:rsidRDefault="007756E3" w:rsidP="007756E3">
      <w:pPr>
        <w:pStyle w:val="NormalWeb"/>
        <w:spacing w:before="0" w:beforeAutospacing="0" w:after="0" w:afterAutospacing="0"/>
        <w:ind w:left="720"/>
        <w:jc w:val="both"/>
        <w:rPr>
          <w:rFonts w:ascii="Arial" w:hAnsi="Arial" w:cs="Arial"/>
          <w:b/>
          <w:bCs/>
          <w:sz w:val="22"/>
          <w:szCs w:val="22"/>
          <w:u w:val="single"/>
        </w:rPr>
      </w:pPr>
    </w:p>
    <w:p w14:paraId="2F18EFB3" w14:textId="77777777" w:rsidR="006417AE" w:rsidRPr="006417AE" w:rsidRDefault="006417AE" w:rsidP="007756E3">
      <w:pPr>
        <w:pStyle w:val="NormalWeb"/>
        <w:numPr>
          <w:ilvl w:val="0"/>
          <w:numId w:val="18"/>
        </w:numPr>
        <w:spacing w:before="0" w:beforeAutospacing="0" w:after="0" w:afterAutospacing="0"/>
        <w:jc w:val="both"/>
        <w:rPr>
          <w:rFonts w:ascii="Arial" w:hAnsi="Arial" w:cs="Arial"/>
          <w:sz w:val="22"/>
          <w:szCs w:val="22"/>
        </w:rPr>
      </w:pPr>
      <w:bookmarkStart w:id="4" w:name="43"/>
      <w:r w:rsidRPr="006417AE">
        <w:rPr>
          <w:rFonts w:ascii="Arial" w:hAnsi="Arial" w:cs="Arial"/>
          <w:b/>
          <w:bCs/>
          <w:sz w:val="22"/>
          <w:szCs w:val="22"/>
          <w:u w:val="single"/>
        </w:rPr>
        <w:t>ARTICULO 43.</w:t>
      </w:r>
      <w:r w:rsidRPr="006417AE">
        <w:rPr>
          <w:rFonts w:ascii="Arial" w:hAnsi="Arial" w:cs="Arial"/>
          <w:sz w:val="22"/>
          <w:szCs w:val="22"/>
        </w:rPr>
        <w:t> </w:t>
      </w:r>
      <w:bookmarkEnd w:id="4"/>
      <w:r w:rsidRPr="006417AE">
        <w:rPr>
          <w:rFonts w:ascii="Arial" w:hAnsi="Arial" w:cs="Arial"/>
          <w:sz w:val="22"/>
          <w:szCs w:val="22"/>
        </w:rPr>
        <w:t>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w:t>
      </w:r>
    </w:p>
    <w:p w14:paraId="6AB0748D" w14:textId="77777777" w:rsidR="006417AE" w:rsidRPr="006417AE" w:rsidRDefault="006417AE" w:rsidP="007756E3">
      <w:pPr>
        <w:pStyle w:val="NormalWeb"/>
        <w:spacing w:before="0" w:beforeAutospacing="0" w:after="0" w:afterAutospacing="0"/>
        <w:ind w:left="720"/>
        <w:jc w:val="both"/>
        <w:rPr>
          <w:rFonts w:ascii="Arial" w:hAnsi="Arial" w:cs="Arial"/>
          <w:sz w:val="22"/>
          <w:szCs w:val="22"/>
        </w:rPr>
      </w:pPr>
      <w:r w:rsidRPr="006417AE">
        <w:rPr>
          <w:rFonts w:ascii="Arial" w:hAnsi="Arial" w:cs="Arial"/>
          <w:sz w:val="22"/>
          <w:szCs w:val="22"/>
        </w:rPr>
        <w:t>El Estado apoyará de manera especial a la mujer cabeza de familia.</w:t>
      </w:r>
    </w:p>
    <w:p w14:paraId="101A791A" w14:textId="77777777" w:rsidR="00063025" w:rsidRPr="006417AE" w:rsidRDefault="00063025" w:rsidP="00063025">
      <w:pPr>
        <w:spacing w:after="0" w:line="240" w:lineRule="auto"/>
        <w:jc w:val="both"/>
        <w:rPr>
          <w:rFonts w:ascii="Arial" w:hAnsi="Arial" w:cs="Arial"/>
        </w:rPr>
      </w:pPr>
    </w:p>
    <w:p w14:paraId="62A496FC" w14:textId="77777777" w:rsidR="00063025" w:rsidRPr="006417AE" w:rsidRDefault="00063025" w:rsidP="00063025">
      <w:pPr>
        <w:spacing w:after="0" w:line="240" w:lineRule="auto"/>
        <w:jc w:val="both"/>
        <w:rPr>
          <w:rFonts w:ascii="Arial" w:hAnsi="Arial" w:cs="Arial"/>
          <w:b/>
          <w:bCs/>
        </w:rPr>
      </w:pPr>
      <w:r w:rsidRPr="006417AE">
        <w:rPr>
          <w:rFonts w:ascii="Arial" w:hAnsi="Arial" w:cs="Arial"/>
          <w:b/>
          <w:bCs/>
        </w:rPr>
        <w:t>Leyes</w:t>
      </w:r>
    </w:p>
    <w:p w14:paraId="5F4138C2" w14:textId="77777777" w:rsidR="00063025" w:rsidRPr="006417AE" w:rsidRDefault="00063025" w:rsidP="00063025">
      <w:pPr>
        <w:spacing w:after="0" w:line="240" w:lineRule="auto"/>
        <w:jc w:val="both"/>
        <w:rPr>
          <w:rFonts w:ascii="Arial" w:hAnsi="Arial" w:cs="Arial"/>
          <w:b/>
          <w:bCs/>
        </w:rPr>
      </w:pPr>
    </w:p>
    <w:p w14:paraId="642B43F0" w14:textId="77777777" w:rsidR="00063025" w:rsidRPr="006417AE" w:rsidRDefault="00063025" w:rsidP="00BC4511">
      <w:pPr>
        <w:pStyle w:val="NormalWeb"/>
        <w:numPr>
          <w:ilvl w:val="0"/>
          <w:numId w:val="22"/>
        </w:numPr>
        <w:spacing w:before="0" w:beforeAutospacing="0" w:after="0" w:afterAutospacing="0"/>
        <w:jc w:val="both"/>
        <w:rPr>
          <w:rFonts w:ascii="Arial" w:hAnsi="Arial" w:cs="Arial"/>
          <w:sz w:val="22"/>
          <w:szCs w:val="22"/>
          <w:shd w:val="clear" w:color="auto" w:fill="FFFFFF"/>
        </w:rPr>
      </w:pPr>
      <w:r w:rsidRPr="006417AE">
        <w:rPr>
          <w:rFonts w:ascii="Arial" w:hAnsi="Arial" w:cs="Arial"/>
          <w:sz w:val="22"/>
          <w:szCs w:val="22"/>
          <w:shd w:val="clear" w:color="auto" w:fill="FFFFFF"/>
        </w:rPr>
        <w:t xml:space="preserve">Ley 51 de 1981 por medio de la cual se aprueba la "Convención sobre la eliminación de todas las formas de discriminación contra la mujer", adoptada por la Asamblea General de las Naciones Unidas el 18 de diciembre de 1979 y firmado en Copenhague el 17 de julio de 1980. Que prohíbe </w:t>
      </w:r>
      <w:r w:rsidRPr="006417AE">
        <w:rPr>
          <w:rFonts w:ascii="Arial" w:hAnsi="Arial" w:cs="Arial"/>
          <w:sz w:val="22"/>
          <w:szCs w:val="22"/>
        </w:rPr>
        <w:t>toda distinción, exclusión o restricción basada en el sexo que tenga por objeto o por resultado menoscabar o anular el reconocimiento, goce o ejercicio por la mujer, independientemente de su estado civil, de los derechos humanos y las libertades fundamentales en las esferas política, económica, social, cultural y civil o en cualquier otra esfera. </w:t>
      </w:r>
    </w:p>
    <w:p w14:paraId="6ADA49BE" w14:textId="77777777" w:rsidR="00063025" w:rsidRPr="006417AE" w:rsidRDefault="00063025" w:rsidP="00063025">
      <w:pPr>
        <w:pStyle w:val="NormalWeb"/>
        <w:spacing w:before="0" w:beforeAutospacing="0" w:after="0" w:afterAutospacing="0"/>
        <w:jc w:val="both"/>
        <w:rPr>
          <w:rFonts w:ascii="Arial" w:hAnsi="Arial" w:cs="Arial"/>
          <w:sz w:val="22"/>
          <w:szCs w:val="22"/>
          <w:shd w:val="clear" w:color="auto" w:fill="FFFFFF"/>
        </w:rPr>
      </w:pPr>
    </w:p>
    <w:p w14:paraId="534BEC04" w14:textId="77777777" w:rsidR="00063025" w:rsidRPr="006417AE" w:rsidRDefault="00063025" w:rsidP="00BC4511">
      <w:pPr>
        <w:pStyle w:val="NormalWeb"/>
        <w:numPr>
          <w:ilvl w:val="0"/>
          <w:numId w:val="22"/>
        </w:numPr>
        <w:spacing w:before="0" w:beforeAutospacing="0" w:after="0" w:afterAutospacing="0"/>
        <w:jc w:val="both"/>
        <w:rPr>
          <w:rFonts w:ascii="Arial" w:hAnsi="Arial" w:cs="Arial"/>
          <w:sz w:val="22"/>
          <w:szCs w:val="22"/>
          <w:shd w:val="clear" w:color="auto" w:fill="FFFFFF"/>
        </w:rPr>
      </w:pPr>
      <w:r w:rsidRPr="006417AE">
        <w:rPr>
          <w:rFonts w:ascii="Arial" w:hAnsi="Arial" w:cs="Arial"/>
          <w:sz w:val="22"/>
          <w:szCs w:val="22"/>
          <w:shd w:val="clear" w:color="auto" w:fill="FFFFFF"/>
        </w:rPr>
        <w:t xml:space="preserve">Ley 70 de 1986 Por medio de la cual se aprueba la "Convención contra la tortura y otros tratos o penas crueles, inhumanos o degradantes", adoptada en Naciones </w:t>
      </w:r>
      <w:r w:rsidRPr="006417AE">
        <w:rPr>
          <w:rFonts w:ascii="Arial" w:hAnsi="Arial" w:cs="Arial"/>
          <w:sz w:val="22"/>
          <w:szCs w:val="22"/>
          <w:shd w:val="clear" w:color="auto" w:fill="FFFFFF"/>
        </w:rPr>
        <w:lastRenderedPageBreak/>
        <w:t xml:space="preserve">Unidas el 10 de diciembre de 1984.  Donde se prohíbe infringir intencionadamente a una persona dolores o sufrimientos graves, entre otras por cualquier razón basada en cualquier tipo de discriminación. </w:t>
      </w:r>
    </w:p>
    <w:p w14:paraId="22AA482C" w14:textId="77777777" w:rsidR="00063025" w:rsidRPr="006417AE" w:rsidRDefault="00063025" w:rsidP="00063025">
      <w:pPr>
        <w:pStyle w:val="NormalWeb"/>
        <w:spacing w:before="0" w:beforeAutospacing="0" w:after="0" w:afterAutospacing="0"/>
        <w:jc w:val="both"/>
        <w:rPr>
          <w:rFonts w:ascii="Arial" w:hAnsi="Arial" w:cs="Arial"/>
          <w:sz w:val="22"/>
          <w:szCs w:val="22"/>
          <w:shd w:val="clear" w:color="auto" w:fill="FFFFFF"/>
        </w:rPr>
      </w:pPr>
    </w:p>
    <w:p w14:paraId="799F76FB" w14:textId="77777777" w:rsidR="00063025" w:rsidRPr="006417AE" w:rsidRDefault="00063025" w:rsidP="00BC4511">
      <w:pPr>
        <w:pStyle w:val="Ttulo2"/>
        <w:numPr>
          <w:ilvl w:val="0"/>
          <w:numId w:val="22"/>
        </w:numPr>
        <w:shd w:val="clear" w:color="auto" w:fill="FFFFFF"/>
        <w:spacing w:before="0" w:line="240" w:lineRule="auto"/>
        <w:jc w:val="both"/>
        <w:rPr>
          <w:rFonts w:ascii="Arial" w:hAnsi="Arial" w:cs="Arial"/>
          <w:color w:val="auto"/>
          <w:sz w:val="22"/>
          <w:szCs w:val="22"/>
          <w:shd w:val="clear" w:color="auto" w:fill="FFFFFF"/>
        </w:rPr>
      </w:pPr>
      <w:r w:rsidRPr="006417AE">
        <w:rPr>
          <w:rFonts w:ascii="Arial" w:eastAsia="Times New Roman" w:hAnsi="Arial" w:cs="Arial"/>
          <w:color w:val="auto"/>
          <w:sz w:val="22"/>
          <w:szCs w:val="22"/>
          <w:shd w:val="clear" w:color="auto" w:fill="FFFFFF"/>
          <w:lang w:eastAsia="es-419"/>
        </w:rPr>
        <w:t xml:space="preserve">Ley 248 de 1995 “Por medio de la cual se aprueba la Convención Internacional para prevenir, sancionar y erradicar la violencia contra la mujer, suscrita en la ciudad de Belem Do Para, Brasil, el 9 de junio de 1994.” Que proscribe toda </w:t>
      </w:r>
      <w:r w:rsidRPr="006417AE">
        <w:rPr>
          <w:rFonts w:ascii="Arial" w:hAnsi="Arial" w:cs="Arial"/>
          <w:color w:val="auto"/>
          <w:sz w:val="22"/>
          <w:szCs w:val="22"/>
          <w:shd w:val="clear" w:color="auto" w:fill="FFFFFF"/>
        </w:rPr>
        <w:t>violencia contra la mujer, basada en su género, que cause muerte, daño o sufrimiento físico, sexual o psicológico, tanto en el ámbito público como en el privado.</w:t>
      </w:r>
    </w:p>
    <w:p w14:paraId="75A46175" w14:textId="77777777" w:rsidR="00063025" w:rsidRPr="006417AE" w:rsidRDefault="00063025" w:rsidP="00063025">
      <w:pPr>
        <w:spacing w:after="0" w:line="240" w:lineRule="auto"/>
        <w:jc w:val="both"/>
        <w:rPr>
          <w:rFonts w:ascii="Arial" w:eastAsia="Times New Roman" w:hAnsi="Arial" w:cs="Arial"/>
          <w:shd w:val="clear" w:color="auto" w:fill="FFFFFF"/>
          <w:lang w:eastAsia="es-419"/>
        </w:rPr>
      </w:pPr>
    </w:p>
    <w:p w14:paraId="3E3BC375" w14:textId="263E5591" w:rsidR="00063025" w:rsidRPr="006417AE" w:rsidRDefault="00063025" w:rsidP="00BC4511">
      <w:pPr>
        <w:pStyle w:val="Prrafodelista"/>
        <w:numPr>
          <w:ilvl w:val="0"/>
          <w:numId w:val="22"/>
        </w:numPr>
        <w:spacing w:after="0" w:line="240" w:lineRule="auto"/>
        <w:jc w:val="both"/>
        <w:rPr>
          <w:rFonts w:ascii="Arial" w:eastAsia="Times New Roman" w:hAnsi="Arial" w:cs="Arial"/>
          <w:shd w:val="clear" w:color="auto" w:fill="FFFFFF"/>
          <w:lang w:eastAsia="es-419"/>
        </w:rPr>
      </w:pPr>
      <w:r w:rsidRPr="006417AE">
        <w:rPr>
          <w:rFonts w:ascii="Arial" w:eastAsia="Times New Roman" w:hAnsi="Arial" w:cs="Arial"/>
          <w:shd w:val="clear" w:color="auto" w:fill="FFFFFF"/>
          <w:lang w:eastAsia="es-419"/>
        </w:rPr>
        <w:t xml:space="preserve">Ley 984 de 2005 Por medio de la cual se aprueba el "Protocolo facultativo de la Convención sobre la eliminación de todas las formas de discriminación contra la mujer", adoptado por la Asamblea General de las Naciones Unidas el seis (6) de octubre de mil novecientos noventa y nueve (1999). Que establece la competencia del Comité para la Eliminación de la Discriminación contra la Mujer para la atención de casos de comunidades </w:t>
      </w:r>
      <w:r w:rsidR="00E54D2C" w:rsidRPr="006417AE">
        <w:rPr>
          <w:rFonts w:ascii="Arial" w:eastAsia="Times New Roman" w:hAnsi="Arial" w:cs="Arial"/>
          <w:shd w:val="clear" w:color="auto" w:fill="FFFFFF"/>
          <w:lang w:eastAsia="es-419"/>
        </w:rPr>
        <w:t>víctimas</w:t>
      </w:r>
      <w:r w:rsidRPr="006417AE">
        <w:rPr>
          <w:rFonts w:ascii="Arial" w:eastAsia="Times New Roman" w:hAnsi="Arial" w:cs="Arial"/>
          <w:shd w:val="clear" w:color="auto" w:fill="FFFFFF"/>
          <w:lang w:eastAsia="es-419"/>
        </w:rPr>
        <w:t xml:space="preserve"> de violaciones de los Estado Parte de los derechos que la convención reconoce.</w:t>
      </w:r>
    </w:p>
    <w:p w14:paraId="15C64662" w14:textId="77777777" w:rsidR="00063025" w:rsidRPr="006417AE" w:rsidRDefault="00063025" w:rsidP="00063025">
      <w:pPr>
        <w:spacing w:after="0" w:line="240" w:lineRule="auto"/>
        <w:jc w:val="both"/>
        <w:rPr>
          <w:rFonts w:ascii="Arial" w:eastAsia="Times New Roman" w:hAnsi="Arial" w:cs="Arial"/>
          <w:shd w:val="clear" w:color="auto" w:fill="FFFFFF"/>
          <w:lang w:eastAsia="es-419"/>
        </w:rPr>
      </w:pPr>
    </w:p>
    <w:p w14:paraId="7286E023" w14:textId="77777777" w:rsidR="00063025" w:rsidRPr="006417AE" w:rsidRDefault="00063025" w:rsidP="00BC4511">
      <w:pPr>
        <w:pStyle w:val="Prrafodelista"/>
        <w:numPr>
          <w:ilvl w:val="0"/>
          <w:numId w:val="22"/>
        </w:numPr>
        <w:spacing w:after="0" w:line="240" w:lineRule="auto"/>
        <w:jc w:val="both"/>
        <w:rPr>
          <w:rFonts w:ascii="Arial" w:eastAsia="Times New Roman" w:hAnsi="Arial" w:cs="Arial"/>
          <w:lang w:eastAsia="es-419"/>
        </w:rPr>
      </w:pPr>
      <w:r w:rsidRPr="006417AE">
        <w:rPr>
          <w:rFonts w:ascii="Arial" w:eastAsia="Times New Roman" w:hAnsi="Arial" w:cs="Arial"/>
          <w:lang w:eastAsia="es-419"/>
        </w:rPr>
        <w:t>Ley 1257 de 2008 "Por la cual se dictan normas de sensibilización, prevención y sanción de formas de violencia y discriminación contra las mujeres, se reforman los </w:t>
      </w:r>
      <w:hyperlink r:id="rId10" w:anchor="0" w:history="1">
        <w:r w:rsidRPr="006417AE">
          <w:rPr>
            <w:rFonts w:ascii="Arial" w:eastAsia="Times New Roman" w:hAnsi="Arial" w:cs="Arial"/>
            <w:lang w:eastAsia="es-419"/>
          </w:rPr>
          <w:t>Códigos</w:t>
        </w:r>
      </w:hyperlink>
      <w:r w:rsidRPr="006417AE">
        <w:rPr>
          <w:rFonts w:ascii="Arial" w:eastAsia="Times New Roman" w:hAnsi="Arial" w:cs="Arial"/>
          <w:lang w:eastAsia="es-419"/>
        </w:rPr>
        <w:t> Penal, de Procedimiento Penal, la Ley </w:t>
      </w:r>
      <w:hyperlink r:id="rId11" w:anchor="0" w:history="1">
        <w:r w:rsidRPr="006417AE">
          <w:rPr>
            <w:rFonts w:ascii="Arial" w:eastAsia="Times New Roman" w:hAnsi="Arial" w:cs="Arial"/>
            <w:lang w:eastAsia="es-419"/>
          </w:rPr>
          <w:t>294</w:t>
        </w:r>
      </w:hyperlink>
      <w:r w:rsidRPr="006417AE">
        <w:rPr>
          <w:rFonts w:ascii="Arial" w:eastAsia="Times New Roman" w:hAnsi="Arial" w:cs="Arial"/>
          <w:lang w:eastAsia="es-419"/>
        </w:rPr>
        <w:t> de 1996 y se dictan otras disposiciones" donde establece sanciones penales por conductas que configuran violencia contra la mujer y establece medidas para su prevención, protección y sanción</w:t>
      </w:r>
      <w:r w:rsidRPr="006417AE">
        <w:rPr>
          <w:rFonts w:ascii="Arial" w:eastAsia="Times New Roman" w:hAnsi="Arial" w:cs="Arial"/>
          <w:b/>
          <w:bCs/>
          <w:lang w:eastAsia="es-419"/>
        </w:rPr>
        <w:t xml:space="preserve"> </w:t>
      </w:r>
    </w:p>
    <w:p w14:paraId="3B5183F2" w14:textId="77777777" w:rsidR="00063025" w:rsidRPr="006417AE" w:rsidRDefault="00063025" w:rsidP="00063025">
      <w:pPr>
        <w:spacing w:after="0" w:line="240" w:lineRule="auto"/>
        <w:jc w:val="both"/>
        <w:rPr>
          <w:rFonts w:ascii="Arial" w:hAnsi="Arial" w:cs="Arial"/>
          <w:b/>
          <w:bCs/>
        </w:rPr>
      </w:pPr>
    </w:p>
    <w:p w14:paraId="413F9DAD" w14:textId="088736DF" w:rsidR="00063025" w:rsidRPr="006417AE" w:rsidRDefault="02F5F65C" w:rsidP="02F5F65C">
      <w:pPr>
        <w:pStyle w:val="Prrafodelista"/>
        <w:numPr>
          <w:ilvl w:val="0"/>
          <w:numId w:val="22"/>
        </w:numPr>
        <w:shd w:val="clear" w:color="auto" w:fill="FFFFFF" w:themeFill="background1"/>
        <w:spacing w:after="0" w:line="240" w:lineRule="auto"/>
        <w:jc w:val="both"/>
        <w:rPr>
          <w:rFonts w:ascii="Arial" w:eastAsia="Times New Roman" w:hAnsi="Arial" w:cs="Arial"/>
          <w:lang w:eastAsia="es-419"/>
        </w:rPr>
      </w:pPr>
      <w:r w:rsidRPr="02F5F65C">
        <w:rPr>
          <w:rFonts w:ascii="Arial" w:eastAsia="Times New Roman" w:hAnsi="Arial" w:cs="Arial"/>
          <w:lang w:eastAsia="es-419"/>
        </w:rPr>
        <w:t xml:space="preserve">Ley 1761 de 2015 “Por la cual se crea el tipo penal de feminicidio como delito autónomo </w:t>
      </w:r>
      <w:r w:rsidR="00EB2E63">
        <w:rPr>
          <w:rFonts w:ascii="Arial" w:eastAsia="Times New Roman" w:hAnsi="Arial" w:cs="Arial"/>
          <w:lang w:eastAsia="es-419"/>
        </w:rPr>
        <w:t xml:space="preserve">y se dictan otras disposiciones- Ley Rosa Elvira </w:t>
      </w:r>
      <w:proofErr w:type="spellStart"/>
      <w:r w:rsidR="00EB2E63">
        <w:rPr>
          <w:rFonts w:ascii="Arial" w:eastAsia="Times New Roman" w:hAnsi="Arial" w:cs="Arial"/>
          <w:lang w:eastAsia="es-419"/>
        </w:rPr>
        <w:t>Cely</w:t>
      </w:r>
      <w:proofErr w:type="spellEnd"/>
      <w:r w:rsidR="00EB2E63">
        <w:rPr>
          <w:rFonts w:ascii="Arial" w:eastAsia="Times New Roman" w:hAnsi="Arial" w:cs="Arial"/>
          <w:lang w:eastAsia="es-419"/>
        </w:rPr>
        <w:t>”</w:t>
      </w:r>
      <w:r w:rsidRPr="02F5F65C">
        <w:rPr>
          <w:rFonts w:ascii="Arial" w:eastAsia="Times New Roman" w:hAnsi="Arial" w:cs="Arial"/>
          <w:lang w:eastAsia="es-419"/>
        </w:rPr>
        <w:t xml:space="preserve"> Que sanciona penalmente todo tipo de feminicidio y como agravante establece cuando se trate de actos de mutilación genital </w:t>
      </w:r>
      <w:r w:rsidR="00EB2E63">
        <w:rPr>
          <w:rFonts w:ascii="Arial" w:eastAsia="Times New Roman" w:hAnsi="Arial" w:cs="Arial"/>
          <w:lang w:eastAsia="es-419"/>
        </w:rPr>
        <w:t xml:space="preserve">femenina </w:t>
      </w:r>
      <w:r w:rsidRPr="02F5F65C">
        <w:rPr>
          <w:rFonts w:ascii="Arial" w:eastAsia="Times New Roman" w:hAnsi="Arial" w:cs="Arial"/>
          <w:lang w:eastAsia="es-419"/>
        </w:rPr>
        <w:t>o cualquier otro tipo de agresión o sufrimiento físico o psicológico.</w:t>
      </w:r>
    </w:p>
    <w:p w14:paraId="49C1243F" w14:textId="77777777" w:rsidR="006417AE" w:rsidRPr="006417AE" w:rsidRDefault="006417AE" w:rsidP="006417AE">
      <w:pPr>
        <w:pStyle w:val="Prrafodelista"/>
        <w:rPr>
          <w:rFonts w:ascii="Arial" w:eastAsia="Times New Roman" w:hAnsi="Arial" w:cs="Arial"/>
          <w:lang w:eastAsia="es-419"/>
        </w:rPr>
      </w:pPr>
    </w:p>
    <w:p w14:paraId="4090C99E" w14:textId="77777777" w:rsidR="00063025" w:rsidRPr="006417AE" w:rsidRDefault="00063025" w:rsidP="00063025">
      <w:pPr>
        <w:spacing w:after="0" w:line="240" w:lineRule="auto"/>
        <w:jc w:val="both"/>
        <w:rPr>
          <w:rFonts w:ascii="Arial" w:hAnsi="Arial" w:cs="Arial"/>
        </w:rPr>
      </w:pPr>
    </w:p>
    <w:p w14:paraId="0D938F17" w14:textId="6D91DD39" w:rsidR="00063025" w:rsidRPr="006417AE" w:rsidRDefault="00D416A5" w:rsidP="00063025">
      <w:pPr>
        <w:shd w:val="clear" w:color="auto" w:fill="FFFFFF"/>
        <w:spacing w:after="0" w:line="240" w:lineRule="auto"/>
        <w:jc w:val="both"/>
        <w:rPr>
          <w:rFonts w:ascii="Arial" w:eastAsia="Times New Roman" w:hAnsi="Arial" w:cs="Arial"/>
          <w:b/>
          <w:bCs/>
          <w:lang w:eastAsia="es-419"/>
        </w:rPr>
      </w:pPr>
      <w:r w:rsidRPr="006417AE">
        <w:rPr>
          <w:rFonts w:ascii="Arial" w:eastAsia="Times New Roman" w:hAnsi="Arial" w:cs="Arial"/>
          <w:b/>
          <w:bCs/>
          <w:lang w:eastAsia="es-419"/>
        </w:rPr>
        <w:t xml:space="preserve">Jurisprudencia </w:t>
      </w:r>
    </w:p>
    <w:p w14:paraId="07827228" w14:textId="46A11A56" w:rsidR="00D416A5" w:rsidRPr="006417AE" w:rsidRDefault="02F5F65C" w:rsidP="02F5F65C">
      <w:pPr>
        <w:spacing w:before="100" w:beforeAutospacing="1" w:after="100" w:afterAutospacing="1" w:line="240" w:lineRule="auto"/>
        <w:jc w:val="both"/>
        <w:rPr>
          <w:rFonts w:ascii="Arial" w:eastAsia="Times New Roman" w:hAnsi="Arial" w:cs="Arial"/>
          <w:lang w:eastAsia="es-419"/>
        </w:rPr>
      </w:pPr>
      <w:r w:rsidRPr="02F5F65C">
        <w:rPr>
          <w:rFonts w:ascii="Arial" w:eastAsia="Times New Roman" w:hAnsi="Arial" w:cs="Arial"/>
          <w:lang w:eastAsia="es-419"/>
        </w:rPr>
        <w:t xml:space="preserve">Existe una sentencia histórica sobre este caso emitida por el Juez Promiscuo Municipal del municipio de Pueblo Rico, Risaralda Marino de Jesús Arcila </w:t>
      </w:r>
      <w:proofErr w:type="spellStart"/>
      <w:r w:rsidRPr="02F5F65C">
        <w:rPr>
          <w:rFonts w:ascii="Arial" w:eastAsia="Times New Roman" w:hAnsi="Arial" w:cs="Arial"/>
          <w:lang w:eastAsia="es-419"/>
        </w:rPr>
        <w:t>Alzate</w:t>
      </w:r>
      <w:proofErr w:type="spellEnd"/>
      <w:r w:rsidRPr="02F5F65C">
        <w:rPr>
          <w:rFonts w:ascii="Arial" w:eastAsia="Times New Roman" w:hAnsi="Arial" w:cs="Arial"/>
          <w:lang w:eastAsia="es-419"/>
        </w:rPr>
        <w:t xml:space="preserve"> dentro del proceso de protección por violencia intrafamiliar. Radicación:6572-40-89-001-2008-00005-00- donde conoció un caso de MGF en niñas de 16 y 17 días de nacidas y se les buscaba dar un tratamiento de violencia intrafamiliar.</w:t>
      </w:r>
    </w:p>
    <w:p w14:paraId="7DF724DA" w14:textId="17AE8F06" w:rsidR="00486658" w:rsidRPr="006417AE" w:rsidRDefault="02F5F65C" w:rsidP="02F5F65C">
      <w:pPr>
        <w:spacing w:before="100" w:beforeAutospacing="1" w:after="100" w:afterAutospacing="1" w:line="240" w:lineRule="auto"/>
        <w:jc w:val="both"/>
        <w:outlineLvl w:val="2"/>
        <w:rPr>
          <w:rFonts w:ascii="Arial" w:eastAsia="Times New Roman" w:hAnsi="Arial" w:cs="Arial"/>
          <w:lang w:eastAsia="es-419"/>
        </w:rPr>
      </w:pPr>
      <w:r w:rsidRPr="02F5F65C">
        <w:rPr>
          <w:rFonts w:ascii="Arial" w:eastAsia="Times New Roman" w:hAnsi="Arial" w:cs="Arial"/>
          <w:lang w:eastAsia="es-419"/>
        </w:rPr>
        <w:t xml:space="preserve">Esta sentencia se construyó con base en un proceso participativo donde diferentes estamentos del municipio de Pueblo Rico y otras instancias del departamento de Risaralda se reunieron en torno al tratamiento médico y las vías jurídicas para abordar estos asuntos junto con la comunidad </w:t>
      </w:r>
      <w:proofErr w:type="spellStart"/>
      <w:r w:rsidRPr="02F5F65C">
        <w:rPr>
          <w:rFonts w:ascii="Arial" w:eastAsia="Times New Roman" w:hAnsi="Arial" w:cs="Arial"/>
          <w:lang w:eastAsia="es-419"/>
        </w:rPr>
        <w:t>Embera</w:t>
      </w:r>
      <w:proofErr w:type="spellEnd"/>
      <w:r w:rsidRPr="02F5F65C">
        <w:rPr>
          <w:rFonts w:ascii="Arial" w:eastAsia="Times New Roman" w:hAnsi="Arial" w:cs="Arial"/>
          <w:lang w:eastAsia="es-419"/>
        </w:rPr>
        <w:t>; se evidencia que existió todo un proceso para atender este asunto entre la comunidad indígena, el Secretario del Consejo Regional Indígena  de Risaralda, Antropólogos del ICBF la Defensoría del Pueblo, la comunidad académica de Pereira los jueces de Pueblo Rico entre otros, lo cual, al ser la primera conocida para estos asuntos y tener tal legitimidad la hace en un precedente importantísimo de avance en la censura de estas prácticas, en ella resolvió:</w:t>
      </w:r>
    </w:p>
    <w:p w14:paraId="7CBEBD79" w14:textId="7E475E8D" w:rsidR="00D416A5" w:rsidRPr="006417AE" w:rsidRDefault="00D416A5" w:rsidP="00BC2957">
      <w:pPr>
        <w:spacing w:before="100" w:beforeAutospacing="1" w:after="100" w:afterAutospacing="1" w:line="240" w:lineRule="auto"/>
        <w:ind w:left="708"/>
        <w:jc w:val="both"/>
        <w:rPr>
          <w:rFonts w:ascii="Arial" w:eastAsia="Times New Roman" w:hAnsi="Arial" w:cs="Arial"/>
          <w:lang w:eastAsia="es-419"/>
        </w:rPr>
      </w:pPr>
      <w:r w:rsidRPr="006417AE">
        <w:rPr>
          <w:rFonts w:ascii="Arial" w:eastAsia="Times New Roman" w:hAnsi="Arial" w:cs="Arial"/>
          <w:lang w:eastAsia="es-419"/>
        </w:rPr>
        <w:t xml:space="preserve">RESUELVE: </w:t>
      </w:r>
    </w:p>
    <w:p w14:paraId="130350DE" w14:textId="7D2777D5" w:rsidR="00833CE9" w:rsidRPr="006417AE" w:rsidRDefault="00833CE9" w:rsidP="00BC2957">
      <w:pPr>
        <w:spacing w:before="100" w:beforeAutospacing="1" w:after="100" w:afterAutospacing="1" w:line="240" w:lineRule="auto"/>
        <w:ind w:left="708"/>
        <w:jc w:val="both"/>
        <w:rPr>
          <w:rFonts w:ascii="Arial" w:eastAsia="Times New Roman" w:hAnsi="Arial" w:cs="Arial"/>
          <w:lang w:eastAsia="es-419"/>
        </w:rPr>
      </w:pPr>
      <w:r w:rsidRPr="006417AE">
        <w:rPr>
          <w:rFonts w:ascii="Arial" w:eastAsia="Times New Roman" w:hAnsi="Arial" w:cs="Arial"/>
          <w:lang w:eastAsia="es-419"/>
        </w:rPr>
        <w:t>(…)</w:t>
      </w:r>
    </w:p>
    <w:p w14:paraId="56BAEDE2" w14:textId="2005F3FC" w:rsidR="00A95C17" w:rsidRPr="006417AE" w:rsidRDefault="00C46324" w:rsidP="00BC2957">
      <w:pPr>
        <w:spacing w:before="100" w:beforeAutospacing="1" w:after="100" w:afterAutospacing="1" w:line="240" w:lineRule="auto"/>
        <w:ind w:left="708"/>
        <w:jc w:val="both"/>
        <w:rPr>
          <w:rFonts w:ascii="Arial" w:eastAsia="Times New Roman" w:hAnsi="Arial" w:cs="Arial"/>
          <w:lang w:eastAsia="es-419"/>
        </w:rPr>
      </w:pPr>
      <w:r w:rsidRPr="006417AE">
        <w:rPr>
          <w:rFonts w:ascii="Arial" w:eastAsia="Times New Roman" w:hAnsi="Arial" w:cs="Arial"/>
          <w:lang w:eastAsia="es-419"/>
        </w:rPr>
        <w:t>TERER</w:t>
      </w:r>
      <w:r w:rsidR="00C467C7" w:rsidRPr="006417AE">
        <w:rPr>
          <w:rFonts w:ascii="Arial" w:eastAsia="Times New Roman" w:hAnsi="Arial" w:cs="Arial"/>
          <w:lang w:eastAsia="es-419"/>
        </w:rPr>
        <w:t>O</w:t>
      </w:r>
      <w:r w:rsidR="00D416A5" w:rsidRPr="006417AE">
        <w:rPr>
          <w:rFonts w:ascii="Arial" w:eastAsia="Times New Roman" w:hAnsi="Arial" w:cs="Arial"/>
          <w:lang w:eastAsia="es-419"/>
        </w:rPr>
        <w:t xml:space="preserve">: </w:t>
      </w:r>
      <w:r w:rsidR="00D3138E" w:rsidRPr="006417AE">
        <w:rPr>
          <w:rFonts w:ascii="Arial" w:eastAsia="Times New Roman" w:hAnsi="Arial" w:cs="Arial"/>
          <w:lang w:eastAsia="es-419"/>
        </w:rPr>
        <w:t xml:space="preserve">DECLARAR </w:t>
      </w:r>
      <w:r w:rsidR="00D416A5" w:rsidRPr="006417AE">
        <w:rPr>
          <w:rFonts w:ascii="Arial" w:eastAsia="Times New Roman" w:hAnsi="Arial" w:cs="Arial"/>
          <w:lang w:eastAsia="es-419"/>
        </w:rPr>
        <w:t xml:space="preserve">que la práctica de la ABLACIÒN-MUTILACIONGENITAL FEMENINA A/MGF- que se realiza en la comunidad indígena EMBERÁ-CHAMÍ del departamento </w:t>
      </w:r>
      <w:r w:rsidR="00EB2E63" w:rsidRPr="006417AE">
        <w:rPr>
          <w:rFonts w:ascii="Arial" w:eastAsia="Times New Roman" w:hAnsi="Arial" w:cs="Arial"/>
          <w:lang w:eastAsia="es-419"/>
        </w:rPr>
        <w:t>de</w:t>
      </w:r>
      <w:r w:rsidR="00D416A5" w:rsidRPr="006417AE">
        <w:rPr>
          <w:rFonts w:ascii="Arial" w:eastAsia="Times New Roman" w:hAnsi="Arial" w:cs="Arial"/>
          <w:lang w:eastAsia="es-419"/>
        </w:rPr>
        <w:t xml:space="preserve"> Risaralda, es una práctica bárbara, inhumana, violatoria de los derechos de la mujer y de las niñas de esa comunidad, arbitraria e injustificable, que </w:t>
      </w:r>
      <w:r w:rsidR="00D416A5" w:rsidRPr="006417AE">
        <w:rPr>
          <w:rFonts w:ascii="Arial" w:eastAsia="Times New Roman" w:hAnsi="Arial" w:cs="Arial"/>
          <w:lang w:eastAsia="es-419"/>
        </w:rPr>
        <w:lastRenderedPageBreak/>
        <w:t>desconoce La Constitución Nacional y los Convenios Internacionales de Derechos Humanos suscritos por Colombia</w:t>
      </w:r>
    </w:p>
    <w:p w14:paraId="7EC6E891" w14:textId="27C0A642" w:rsidR="00D416A5" w:rsidRPr="006417AE" w:rsidRDefault="02F5F65C" w:rsidP="02F5F65C">
      <w:pPr>
        <w:spacing w:before="100" w:beforeAutospacing="1" w:after="100" w:afterAutospacing="1" w:line="240" w:lineRule="auto"/>
        <w:ind w:left="708"/>
        <w:jc w:val="both"/>
        <w:rPr>
          <w:rFonts w:ascii="Arial" w:eastAsia="Times New Roman" w:hAnsi="Arial" w:cs="Arial"/>
          <w:lang w:eastAsia="es-419"/>
        </w:rPr>
      </w:pPr>
      <w:r w:rsidRPr="02F5F65C">
        <w:rPr>
          <w:rFonts w:ascii="Arial" w:eastAsia="Times New Roman" w:hAnsi="Arial" w:cs="Arial"/>
          <w:lang w:eastAsia="es-419"/>
        </w:rPr>
        <w:t>CUARTO: DECLARAR que los derechos violados y desconocidos a las niñas de la comunidad indígena EMBERÁ-CHAMI del departamento de Risaralda, con motivo de la ABLACIÒN-MUTILACIONGENITAL FEMENINA A/MGF-; EL DERECHO A LA VIDA Y LA INTEGRIDAD PERSONAL, contemplados en la Constitución Nacional y los convenios internacionales  son de mayor peso y en consecuencia desplazan los derecho constitucionales derivados del respeto a la DIVERSIDAD CULTURAL Y AUTONOMÌA DE LOS PUEBLOS INDIGENA,  en interpretación hecha por la Corte Constitucional sobre la aplicabilidad del artículo 246 de la Constitución Nacional.</w:t>
      </w:r>
    </w:p>
    <w:p w14:paraId="5978D6B8" w14:textId="1FEEC13D" w:rsidR="00895228" w:rsidRPr="006417AE" w:rsidRDefault="02F5F65C" w:rsidP="02F5F65C">
      <w:pPr>
        <w:spacing w:before="100" w:beforeAutospacing="1" w:after="100" w:afterAutospacing="1" w:line="240" w:lineRule="auto"/>
        <w:ind w:left="708"/>
        <w:jc w:val="both"/>
        <w:outlineLvl w:val="2"/>
        <w:rPr>
          <w:rFonts w:ascii="Arial" w:eastAsia="Times New Roman" w:hAnsi="Arial" w:cs="Arial"/>
          <w:lang w:eastAsia="es-419"/>
        </w:rPr>
      </w:pPr>
      <w:r w:rsidRPr="02F5F65C">
        <w:rPr>
          <w:rFonts w:ascii="Arial" w:eastAsia="Times New Roman" w:hAnsi="Arial" w:cs="Arial"/>
          <w:lang w:eastAsia="es-419"/>
        </w:rPr>
        <w:t xml:space="preserve">QUINTO: DECLARAR que las gestiones adelantadas por LAS AUTORIDADES INDÍGENAS, EL MINISTERIO DEL INTERIOR Y DE JUSTICIA, LA DEFENSORÍA DE PUEBLO Y EL INSTITUTO COLOMBIANO DE BIENESTAR FAMILIAR, son insuficientes, ineficaces, lentas, tolerantes e inocuas, para defender LA VIDA E INTEGRIDAD PERSONAL de las niñas de la comunidad indígena EMBERA-CHAMÌ- del Departamento de </w:t>
      </w:r>
      <w:proofErr w:type="gramStart"/>
      <w:r w:rsidRPr="02F5F65C">
        <w:rPr>
          <w:rFonts w:ascii="Arial" w:eastAsia="Times New Roman" w:hAnsi="Arial" w:cs="Arial"/>
          <w:lang w:eastAsia="es-419"/>
        </w:rPr>
        <w:t>Risaralda,  por</w:t>
      </w:r>
      <w:proofErr w:type="gramEnd"/>
      <w:r w:rsidRPr="02F5F65C">
        <w:rPr>
          <w:rFonts w:ascii="Arial" w:eastAsia="Times New Roman" w:hAnsi="Arial" w:cs="Arial"/>
          <w:lang w:eastAsia="es-419"/>
        </w:rPr>
        <w:t xml:space="preserve"> motivo de la práctica de LA MUTILACIÓN GENITAL FEMENINA (A/MGF) en esa comunidad.</w:t>
      </w:r>
    </w:p>
    <w:p w14:paraId="3077A6D0" w14:textId="77777777" w:rsidR="00FE1173" w:rsidRPr="006417AE" w:rsidRDefault="00FE1173" w:rsidP="00BC2957">
      <w:pPr>
        <w:spacing w:before="100" w:beforeAutospacing="1" w:after="100" w:afterAutospacing="1" w:line="240" w:lineRule="auto"/>
        <w:ind w:left="708"/>
        <w:jc w:val="both"/>
        <w:outlineLvl w:val="2"/>
        <w:rPr>
          <w:rFonts w:ascii="Arial" w:eastAsia="Times New Roman" w:hAnsi="Arial" w:cs="Arial"/>
          <w:lang w:eastAsia="es-419"/>
        </w:rPr>
      </w:pPr>
      <w:r w:rsidRPr="006417AE">
        <w:rPr>
          <w:rFonts w:ascii="Arial" w:eastAsia="Times New Roman" w:hAnsi="Arial" w:cs="Arial"/>
          <w:lang w:eastAsia="es-419"/>
        </w:rPr>
        <w:t xml:space="preserve">SEXTO: SOLICITAR a las autoridades del estado Colombiano; PRESIDENTE DE LA REPUBLICA DE COLOMBIA; GOBERNADOR DEL DEPARTAMENTO DEL RISARALDA; ALCALDE MUNICIPAL DE PUEBLO RICO, RISARALDA; ALCALDE MUNICIPAL DE MISTRATÓ, RISARALDA; GOBERNADOR MAYOR DEL RESGUARDO INDÍGENA UNIFICADO EMBERÁ-CHAMÍ DEL RIO SAN JUAN DE PUEBLO RICO, RISARALDA; GOBERNADOR MAYOR DEL RESGUARDO INDÍGENA GITO-DOCABU; CANSEJERO MAYOR DEL CONSEJO REGIONAL INDÍGENA DE RISARALDA, (C.R.I.R) o a quienes representen esos cargos o hagan sus veces, que expidan los actos administrativos, decretos, resoluciones, acuerdos u órdenes que sean necesarias PARA PROHIBIR EN FORMA INMEDIATA Y URGENTE LA PRACTICA DE LA MUTILACIÓN GENITAL FEMENINA (A/MGF)- en el interior de la comunidad EMBERÁ-CHAMÍ del departamento </w:t>
      </w:r>
      <w:proofErr w:type="spellStart"/>
      <w:r w:rsidRPr="006417AE">
        <w:rPr>
          <w:rFonts w:ascii="Arial" w:eastAsia="Times New Roman" w:hAnsi="Arial" w:cs="Arial"/>
          <w:lang w:eastAsia="es-419"/>
        </w:rPr>
        <w:t>del</w:t>
      </w:r>
      <w:proofErr w:type="spellEnd"/>
      <w:r w:rsidRPr="006417AE">
        <w:rPr>
          <w:rFonts w:ascii="Arial" w:eastAsia="Times New Roman" w:hAnsi="Arial" w:cs="Arial"/>
          <w:lang w:eastAsia="es-419"/>
        </w:rPr>
        <w:t xml:space="preserve"> Risaralda.</w:t>
      </w:r>
    </w:p>
    <w:p w14:paraId="0E4FAC04" w14:textId="6D1B4F66" w:rsidR="00FE1173" w:rsidRPr="006417AE" w:rsidRDefault="00FE1173" w:rsidP="00BC2957">
      <w:pPr>
        <w:spacing w:before="100" w:beforeAutospacing="1" w:after="100" w:afterAutospacing="1" w:line="240" w:lineRule="auto"/>
        <w:ind w:left="708"/>
        <w:jc w:val="both"/>
        <w:outlineLvl w:val="2"/>
        <w:rPr>
          <w:rFonts w:ascii="Arial" w:eastAsia="Times New Roman" w:hAnsi="Arial" w:cs="Arial"/>
          <w:lang w:eastAsia="es-419"/>
        </w:rPr>
      </w:pPr>
      <w:r w:rsidRPr="006417AE">
        <w:rPr>
          <w:rFonts w:ascii="Arial" w:eastAsia="Times New Roman" w:hAnsi="Arial" w:cs="Arial"/>
          <w:lang w:eastAsia="es-419"/>
        </w:rPr>
        <w:t xml:space="preserve">SEPTIMO: INSTAR a las entidades públicas MINISTERIO DEL INTERIOR Y DE JUSTICIA, DEFENSORIA DEL PUEBLO, E INSTITUTO COLOMBIANO DE BIENESTAR FAMILIAR, I.C.B.F. Para que adopten políticas y gestiones, que efectivamente lleven a LA ELIMINACIÓN URGENTE E INMEDIATA, de la práctica de LA MUTILACIÓN GENITAL FEMENINA (A/MGF) en la comunidad indígena EMBERA-CHAMÍ del departamento </w:t>
      </w:r>
      <w:proofErr w:type="spellStart"/>
      <w:r w:rsidRPr="006417AE">
        <w:rPr>
          <w:rFonts w:ascii="Arial" w:eastAsia="Times New Roman" w:hAnsi="Arial" w:cs="Arial"/>
          <w:lang w:eastAsia="es-419"/>
        </w:rPr>
        <w:t>del</w:t>
      </w:r>
      <w:proofErr w:type="spellEnd"/>
      <w:r w:rsidRPr="006417AE">
        <w:rPr>
          <w:rFonts w:ascii="Arial" w:eastAsia="Times New Roman" w:hAnsi="Arial" w:cs="Arial"/>
          <w:lang w:eastAsia="es-419"/>
        </w:rPr>
        <w:t xml:space="preserve"> Risaralda.</w:t>
      </w:r>
    </w:p>
    <w:p w14:paraId="2CBF961C" w14:textId="3A9C78B2" w:rsidR="00FE1173" w:rsidRPr="006417AE" w:rsidRDefault="00FE1173" w:rsidP="00BC2957">
      <w:pPr>
        <w:spacing w:before="100" w:beforeAutospacing="1" w:after="100" w:afterAutospacing="1" w:line="240" w:lineRule="auto"/>
        <w:ind w:left="708"/>
        <w:jc w:val="both"/>
        <w:outlineLvl w:val="2"/>
        <w:rPr>
          <w:rFonts w:ascii="Arial" w:eastAsia="Times New Roman" w:hAnsi="Arial" w:cs="Arial"/>
          <w:lang w:eastAsia="es-419"/>
        </w:rPr>
      </w:pPr>
      <w:r w:rsidRPr="006417AE">
        <w:rPr>
          <w:rFonts w:ascii="Arial" w:eastAsia="Times New Roman" w:hAnsi="Arial" w:cs="Arial"/>
          <w:lang w:eastAsia="es-419"/>
        </w:rPr>
        <w:t>OCTAVO: INSTAR a las entidades privadas y a las ORGANIZACIONES NO GUBERNAMENTALES, (O.N</w:t>
      </w:r>
      <w:r w:rsidR="00AC606F" w:rsidRPr="006417AE">
        <w:rPr>
          <w:rFonts w:ascii="Arial" w:eastAsia="Times New Roman" w:hAnsi="Arial" w:cs="Arial"/>
          <w:lang w:eastAsia="es-419"/>
        </w:rPr>
        <w:t>.</w:t>
      </w:r>
      <w:r w:rsidRPr="006417AE">
        <w:rPr>
          <w:rFonts w:ascii="Arial" w:eastAsia="Times New Roman" w:hAnsi="Arial" w:cs="Arial"/>
          <w:lang w:eastAsia="es-419"/>
        </w:rPr>
        <w:t xml:space="preserve">G) del departamento </w:t>
      </w:r>
      <w:proofErr w:type="spellStart"/>
      <w:r w:rsidRPr="006417AE">
        <w:rPr>
          <w:rFonts w:ascii="Arial" w:eastAsia="Times New Roman" w:hAnsi="Arial" w:cs="Arial"/>
          <w:lang w:eastAsia="es-419"/>
        </w:rPr>
        <w:t>del</w:t>
      </w:r>
      <w:proofErr w:type="spellEnd"/>
      <w:r w:rsidRPr="006417AE">
        <w:rPr>
          <w:rFonts w:ascii="Arial" w:eastAsia="Times New Roman" w:hAnsi="Arial" w:cs="Arial"/>
          <w:lang w:eastAsia="es-419"/>
        </w:rPr>
        <w:t xml:space="preserve"> Risaralda, defensoras de los derechos humanos y de los derechos de la Mujer y de la Niñez, para que adopten políticas sociales y acciones de apoyo, encaminadas a la ELIMINACION INMEDIATA Y URGENTE de la </w:t>
      </w:r>
      <w:proofErr w:type="spellStart"/>
      <w:r w:rsidRPr="006417AE">
        <w:rPr>
          <w:rFonts w:ascii="Arial" w:eastAsia="Times New Roman" w:hAnsi="Arial" w:cs="Arial"/>
          <w:lang w:eastAsia="es-419"/>
        </w:rPr>
        <w:t>LA</w:t>
      </w:r>
      <w:proofErr w:type="spellEnd"/>
      <w:r w:rsidRPr="006417AE">
        <w:rPr>
          <w:rFonts w:ascii="Arial" w:eastAsia="Times New Roman" w:hAnsi="Arial" w:cs="Arial"/>
          <w:lang w:eastAsia="es-419"/>
        </w:rPr>
        <w:t xml:space="preserve"> MUTILACIÓN GENITAL FEMENINA (A/MGF) en la comunidad indígena EMBERA-CHAMI del departamento </w:t>
      </w:r>
      <w:proofErr w:type="spellStart"/>
      <w:r w:rsidRPr="006417AE">
        <w:rPr>
          <w:rFonts w:ascii="Arial" w:eastAsia="Times New Roman" w:hAnsi="Arial" w:cs="Arial"/>
          <w:lang w:eastAsia="es-419"/>
        </w:rPr>
        <w:t>del</w:t>
      </w:r>
      <w:proofErr w:type="spellEnd"/>
      <w:r w:rsidRPr="006417AE">
        <w:rPr>
          <w:rFonts w:ascii="Arial" w:eastAsia="Times New Roman" w:hAnsi="Arial" w:cs="Arial"/>
          <w:lang w:eastAsia="es-419"/>
        </w:rPr>
        <w:t xml:space="preserve"> Risaralda.</w:t>
      </w:r>
    </w:p>
    <w:p w14:paraId="37B56CD7" w14:textId="0E2E6F54" w:rsidR="00C021E5" w:rsidRDefault="00FE1173" w:rsidP="00C021E5">
      <w:pPr>
        <w:spacing w:before="100" w:beforeAutospacing="1" w:after="100" w:afterAutospacing="1" w:line="240" w:lineRule="auto"/>
        <w:ind w:left="708"/>
        <w:jc w:val="both"/>
        <w:outlineLvl w:val="2"/>
        <w:rPr>
          <w:rFonts w:ascii="Arial" w:eastAsia="Times New Roman" w:hAnsi="Arial" w:cs="Arial"/>
          <w:lang w:eastAsia="es-419"/>
        </w:rPr>
      </w:pPr>
      <w:r w:rsidRPr="006417AE">
        <w:rPr>
          <w:rFonts w:ascii="Arial" w:eastAsia="Times New Roman" w:hAnsi="Arial" w:cs="Arial"/>
          <w:lang w:eastAsia="es-419"/>
        </w:rPr>
        <w:t>NOVENO: INSTAR a las entidades Internacionales defensoras de Derechos Humanos que ejercen actividades en Colombia, para que no apoyen políticas públicas o privadas, encaminadas a TOLERAR O TRANSFORMAR la práctica de la ABLACIÓN-MUTILACION GENITAL FEMENINA A/MGF- sino que busquen su total eliminación en forma inmediata</w:t>
      </w:r>
      <w:r w:rsidR="00C021E5">
        <w:rPr>
          <w:rFonts w:ascii="Arial" w:eastAsia="Times New Roman" w:hAnsi="Arial" w:cs="Arial"/>
          <w:lang w:eastAsia="es-419"/>
        </w:rPr>
        <w:t>.</w:t>
      </w:r>
    </w:p>
    <w:p w14:paraId="2F8C9B3B" w14:textId="520867DE" w:rsidR="00C021E5" w:rsidRDefault="004E0ED4" w:rsidP="00C021E5">
      <w:pPr>
        <w:spacing w:before="100" w:beforeAutospacing="1" w:after="100" w:afterAutospacing="1" w:line="240" w:lineRule="auto"/>
        <w:jc w:val="both"/>
        <w:outlineLvl w:val="2"/>
        <w:rPr>
          <w:rFonts w:ascii="Arial" w:eastAsia="Times New Roman" w:hAnsi="Arial" w:cs="Arial"/>
          <w:lang w:eastAsia="es-419"/>
        </w:rPr>
      </w:pPr>
      <w:r>
        <w:rPr>
          <w:rFonts w:ascii="Arial" w:eastAsia="Times New Roman" w:hAnsi="Arial" w:cs="Arial"/>
          <w:lang w:eastAsia="es-419"/>
        </w:rPr>
        <w:t>Respecto a que asuntos de MGF sean conocidos por la jurisdicción ordinaria lo que se pretende es e</w:t>
      </w:r>
      <w:r w:rsidR="00CC5769">
        <w:rPr>
          <w:rFonts w:ascii="Arial" w:eastAsia="Times New Roman" w:hAnsi="Arial" w:cs="Arial"/>
          <w:lang w:eastAsia="es-419"/>
        </w:rPr>
        <w:t xml:space="preserve">vitar las dilaciones procesales </w:t>
      </w:r>
      <w:r>
        <w:rPr>
          <w:rFonts w:ascii="Arial" w:eastAsia="Times New Roman" w:hAnsi="Arial" w:cs="Arial"/>
          <w:lang w:eastAsia="es-419"/>
        </w:rPr>
        <w:t xml:space="preserve">injustificadas y en contra de los derechos de las víctimas </w:t>
      </w:r>
      <w:r w:rsidR="00CC5769">
        <w:rPr>
          <w:rFonts w:ascii="Arial" w:eastAsia="Times New Roman" w:hAnsi="Arial" w:cs="Arial"/>
          <w:lang w:eastAsia="es-419"/>
        </w:rPr>
        <w:t>que se presenten por asuntos de competencias entre la jurisdicción ordinaria y la jurisdicción indígena</w:t>
      </w:r>
      <w:r>
        <w:rPr>
          <w:rFonts w:ascii="Arial" w:eastAsia="Times New Roman" w:hAnsi="Arial" w:cs="Arial"/>
          <w:lang w:eastAsia="es-419"/>
        </w:rPr>
        <w:t xml:space="preserve"> cuando ampliamente la jurisprudencia de la Corte Constitucional y Corte Suprema de Justicia al respecto </w:t>
      </w:r>
      <w:r w:rsidR="00EB2E63">
        <w:rPr>
          <w:rFonts w:ascii="Arial" w:eastAsia="Times New Roman" w:hAnsi="Arial" w:cs="Arial"/>
          <w:lang w:eastAsia="es-419"/>
        </w:rPr>
        <w:t>h</w:t>
      </w:r>
      <w:r>
        <w:rPr>
          <w:rFonts w:ascii="Arial" w:eastAsia="Times New Roman" w:hAnsi="Arial" w:cs="Arial"/>
          <w:lang w:eastAsia="es-419"/>
        </w:rPr>
        <w:t xml:space="preserve">a destacado que la competencia preponderante le </w:t>
      </w:r>
      <w:r>
        <w:rPr>
          <w:rFonts w:ascii="Arial" w:eastAsia="Times New Roman" w:hAnsi="Arial" w:cs="Arial"/>
          <w:lang w:eastAsia="es-419"/>
        </w:rPr>
        <w:lastRenderedPageBreak/>
        <w:t>corresponde a la justicia ordinaria por el factor objetivo, o el bien jurídico tutelado que busca proteger la norma</w:t>
      </w:r>
      <w:r w:rsidR="00EB2E63">
        <w:rPr>
          <w:rFonts w:ascii="Arial" w:eastAsia="Times New Roman" w:hAnsi="Arial" w:cs="Arial"/>
          <w:lang w:eastAsia="es-419"/>
        </w:rPr>
        <w:t>,</w:t>
      </w:r>
      <w:r>
        <w:rPr>
          <w:rFonts w:ascii="Arial" w:eastAsia="Times New Roman" w:hAnsi="Arial" w:cs="Arial"/>
          <w:lang w:eastAsia="es-419"/>
        </w:rPr>
        <w:t xml:space="preserve"> al respecto como </w:t>
      </w:r>
      <w:proofErr w:type="spellStart"/>
      <w:r>
        <w:rPr>
          <w:rFonts w:ascii="Arial" w:eastAsia="Times New Roman" w:hAnsi="Arial" w:cs="Arial"/>
          <w:lang w:eastAsia="es-419"/>
        </w:rPr>
        <w:t>subregla</w:t>
      </w:r>
      <w:proofErr w:type="spellEnd"/>
      <w:r>
        <w:rPr>
          <w:rFonts w:ascii="Arial" w:eastAsia="Times New Roman" w:hAnsi="Arial" w:cs="Arial"/>
          <w:lang w:eastAsia="es-419"/>
        </w:rPr>
        <w:t xml:space="preserve"> del factor objetivo ha señalado: </w:t>
      </w:r>
    </w:p>
    <w:p w14:paraId="3A56C2CD" w14:textId="7750AEDD" w:rsidR="004E0ED4" w:rsidRPr="004E0ED4" w:rsidRDefault="004E0ED4" w:rsidP="004E0ED4">
      <w:pPr>
        <w:ind w:left="708"/>
        <w:jc w:val="both"/>
        <w:rPr>
          <w:rFonts w:ascii="Arial" w:eastAsia="Times New Roman" w:hAnsi="Arial" w:cs="Arial"/>
          <w:lang w:eastAsia="es-CO"/>
        </w:rPr>
      </w:pPr>
      <w:r>
        <w:rPr>
          <w:rFonts w:ascii="Arial" w:eastAsia="Times New Roman" w:hAnsi="Arial" w:cs="Arial"/>
          <w:lang w:eastAsia="es-CO"/>
        </w:rPr>
        <w:t>“</w:t>
      </w:r>
      <w:r w:rsidRPr="004E0ED4">
        <w:rPr>
          <w:rFonts w:ascii="Arial" w:eastAsia="Times New Roman" w:hAnsi="Arial" w:cs="Arial"/>
          <w:lang w:eastAsia="es-CO"/>
        </w:rPr>
        <w:t>(S-xii) Si el bien jurídico afectado, o su titular pertenece exclusivamente a la cultura mayoritaria, el elemento objetivo orienta al juez a remitir el caso a la jurisdicción ordinaria.</w:t>
      </w:r>
    </w:p>
    <w:p w14:paraId="2D7BFBAE" w14:textId="77777777" w:rsidR="004E0ED4" w:rsidRPr="004E0ED4" w:rsidRDefault="004E0ED4" w:rsidP="004E0ED4">
      <w:pPr>
        <w:spacing w:before="100" w:beforeAutospacing="1" w:after="100" w:afterAutospacing="1" w:line="240" w:lineRule="auto"/>
        <w:ind w:left="708"/>
        <w:jc w:val="both"/>
        <w:outlineLvl w:val="2"/>
        <w:rPr>
          <w:rFonts w:ascii="Arial" w:eastAsia="Times New Roman" w:hAnsi="Arial" w:cs="Arial"/>
          <w:lang w:eastAsia="es-CO"/>
        </w:rPr>
      </w:pPr>
      <w:r w:rsidRPr="004E0ED4">
        <w:rPr>
          <w:rFonts w:ascii="Arial" w:eastAsia="Times New Roman" w:hAnsi="Arial" w:cs="Arial"/>
          <w:lang w:eastAsia="es-CO"/>
        </w:rPr>
        <w:t>Luego entonces, conforme a la normatividad y principios que acaban de citarse y que propenden por el reconocimiento, respeto, garantía y restablecimiento de los niños y, que en especial que, particularmente cuando las víctimas son niños y mujeres, le imponen al estado la obligación de actuar con la debida diligencia para prevenir, investigar y sancionar la violencia contra las mujeres y las niñas, y reparar a las víctimas.</w:t>
      </w:r>
    </w:p>
    <w:p w14:paraId="08730773" w14:textId="7B635365" w:rsidR="004E0ED4" w:rsidRPr="004E0ED4" w:rsidRDefault="004E0ED4" w:rsidP="004E0ED4">
      <w:pPr>
        <w:spacing w:before="100" w:beforeAutospacing="1" w:after="100" w:afterAutospacing="1" w:line="240" w:lineRule="auto"/>
        <w:ind w:left="708"/>
        <w:jc w:val="both"/>
        <w:outlineLvl w:val="2"/>
        <w:rPr>
          <w:rFonts w:ascii="Arial" w:eastAsia="Times New Roman" w:hAnsi="Arial" w:cs="Arial"/>
          <w:lang w:eastAsia="es-CO"/>
        </w:rPr>
      </w:pPr>
      <w:r w:rsidRPr="004E0ED4">
        <w:rPr>
          <w:rFonts w:ascii="Arial" w:eastAsia="Times New Roman" w:hAnsi="Arial" w:cs="Arial"/>
          <w:lang w:eastAsia="es-CO"/>
        </w:rPr>
        <w:t>(…)</w:t>
      </w:r>
    </w:p>
    <w:p w14:paraId="2CFA6C26" w14:textId="77777777" w:rsidR="004E0ED4" w:rsidRPr="004E0ED4" w:rsidRDefault="004E0ED4" w:rsidP="004E0ED4">
      <w:pPr>
        <w:ind w:left="708"/>
        <w:jc w:val="both"/>
        <w:rPr>
          <w:rFonts w:ascii="Arial" w:eastAsia="Times New Roman" w:hAnsi="Arial" w:cs="Arial"/>
          <w:lang w:eastAsia="es-CO"/>
        </w:rPr>
      </w:pPr>
      <w:r w:rsidRPr="004E0ED4">
        <w:rPr>
          <w:rFonts w:ascii="Arial" w:eastAsia="Times New Roman" w:hAnsi="Arial" w:cs="Arial"/>
          <w:lang w:eastAsia="es-CO"/>
        </w:rPr>
        <w:t>Ha de resaltarse que, particularmente, la recomendación General 13 del Comité de los Derechos del Niño señala que "La investigación de los casos de violencia notificados por el niño, un representante del niño o un tercero, debe estar a cargo de profesionales cualificados que hayan recibido una formación amplia y específica para ello y debe obedecer a un enfoque basado en los derechos del niño y en sus necesidades. Se han de adoptar procedimientos de investigación rigurosos pero adaptados a los niños para identificar correctamente los casos de violencia y aportar pruebas a procesos administrativos, civiles, penales o de protección de menores. Se ha de extremar la prudencia para no perjudicar al niño causándole ulteriores daños con el proceso de investigación. Con ese fin, todas las partes tienen la obligación de recabar las opiniones del niño y tenerlas debidamente en cuenta".</w:t>
      </w:r>
    </w:p>
    <w:p w14:paraId="0F7F32FA" w14:textId="77F015D6" w:rsidR="00CC5769" w:rsidRPr="004E0ED4" w:rsidRDefault="004E0ED4" w:rsidP="004E0ED4">
      <w:pPr>
        <w:spacing w:before="100" w:beforeAutospacing="1" w:after="100" w:afterAutospacing="1" w:line="240" w:lineRule="auto"/>
        <w:ind w:left="708"/>
        <w:jc w:val="both"/>
        <w:outlineLvl w:val="2"/>
        <w:rPr>
          <w:rFonts w:ascii="Arial" w:eastAsia="Times New Roman" w:hAnsi="Arial" w:cs="Arial"/>
          <w:lang w:eastAsia="es-419"/>
        </w:rPr>
      </w:pPr>
      <w:r w:rsidRPr="004E0ED4">
        <w:rPr>
          <w:rFonts w:ascii="Arial" w:eastAsia="Times New Roman" w:hAnsi="Arial" w:cs="Arial"/>
          <w:lang w:eastAsia="es-CO"/>
        </w:rPr>
        <w:t xml:space="preserve">Asimismo, resalta que "El tratamiento es uno de los muchos servicios necesarios para "promover la recuperación física y psicológica y la reintegración social" del niño víctima de violencia, y debe llevarse a cabo "en un ambiente que fomente la salud, el respeto de sí mismo y la dignidad del niño" (art. 39). En este sentido, es importante: a) recabar la opinión del niño y tenerla debidamente en cuenta; b) velar por la seguridad del niño; c) contemplar la posibilidad de que sea necesario colocar inmediatamente al niño en un entorno seguro, y d) tener en cuenta los efectos previsibles de las posibles intervenciones en el bienestar, la salud y el desarrollo del niño a largo plazo. Una vez diagnosticado el maltrato, es posible que el niño necesite servicios y atención médica, psiquiátrica y jurídica, y posteriormente un seguimiento a más largo plazo [...]"». </w:t>
      </w:r>
      <w:r w:rsidRPr="004E0ED4">
        <w:rPr>
          <w:rStyle w:val="Refdenotaalpie"/>
          <w:rFonts w:ascii="Arial" w:eastAsia="Times New Roman" w:hAnsi="Arial" w:cs="Arial"/>
          <w:lang w:eastAsia="es-CO"/>
        </w:rPr>
        <w:footnoteReference w:id="7"/>
      </w:r>
    </w:p>
    <w:p w14:paraId="7169E23D" w14:textId="51604175" w:rsidR="00C021E5" w:rsidRDefault="00C021E5" w:rsidP="00C021E5">
      <w:pPr>
        <w:spacing w:before="100" w:beforeAutospacing="1" w:after="100" w:afterAutospacing="1" w:line="240" w:lineRule="auto"/>
        <w:jc w:val="both"/>
        <w:outlineLvl w:val="2"/>
        <w:rPr>
          <w:rFonts w:ascii="Arial" w:hAnsi="Arial" w:cs="Arial"/>
          <w:color w:val="000000"/>
          <w:shd w:val="clear" w:color="auto" w:fill="FFFFFF"/>
          <w:lang w:val="es-ES"/>
        </w:rPr>
      </w:pPr>
      <w:r w:rsidRPr="004E0ED4">
        <w:rPr>
          <w:rFonts w:ascii="Arial" w:hAnsi="Arial" w:cs="Arial"/>
          <w:color w:val="000000"/>
          <w:shd w:val="clear" w:color="auto" w:fill="FFFFFF"/>
          <w:lang w:val="es-ES"/>
        </w:rPr>
        <w:t>Es necesario destacar que, por regla general, la jurisdicción especial indígena puede conocer de la mayoría de los litigios civiles, laborales, penales, entre otros. Sin embargo, su alcance está limitado en relación con algunas conductas punibles que exceden el ámbito cultural de la comunidad étnica, esto es, aquellas que no guarden una relación directa con sus intereses propios, definidos conforme a su cosmovisión. De manera que deben ser conocidas por la jurisdicción ordinaria, en razón a su nocividad social</w:t>
      </w:r>
      <w:r w:rsidR="00EB2E63">
        <w:rPr>
          <w:rFonts w:ascii="Arial" w:hAnsi="Arial" w:cs="Arial"/>
          <w:color w:val="000000"/>
          <w:shd w:val="clear" w:color="auto" w:fill="FFFFFF"/>
          <w:lang w:val="es-ES"/>
        </w:rPr>
        <w:t>.</w:t>
      </w:r>
      <w:r w:rsidR="004E0ED4" w:rsidRPr="004E0ED4">
        <w:rPr>
          <w:rStyle w:val="Refdenotaalpie"/>
          <w:rFonts w:ascii="Arial" w:hAnsi="Arial" w:cs="Arial"/>
          <w:color w:val="000000"/>
          <w:shd w:val="clear" w:color="auto" w:fill="FFFFFF"/>
          <w:lang w:val="es-ES"/>
        </w:rPr>
        <w:footnoteReference w:id="8"/>
      </w:r>
    </w:p>
    <w:p w14:paraId="7ED8319A" w14:textId="47FE5034" w:rsidR="00DC242B" w:rsidRPr="004E0ED4" w:rsidRDefault="00DC242B" w:rsidP="00B7321F">
      <w:pPr>
        <w:spacing w:before="100" w:beforeAutospacing="1" w:after="100" w:afterAutospacing="1" w:line="240" w:lineRule="auto"/>
        <w:jc w:val="both"/>
        <w:outlineLvl w:val="2"/>
        <w:rPr>
          <w:rFonts w:ascii="Arial" w:hAnsi="Arial" w:cs="Arial"/>
          <w:color w:val="000000"/>
          <w:shd w:val="clear" w:color="auto" w:fill="FFFFFF"/>
          <w:lang w:val="es-ES"/>
        </w:rPr>
      </w:pPr>
      <w:r>
        <w:rPr>
          <w:rFonts w:ascii="Arial" w:hAnsi="Arial" w:cs="Arial"/>
          <w:color w:val="000000"/>
          <w:shd w:val="clear" w:color="auto" w:fill="FFFFFF"/>
          <w:lang w:val="es-ES"/>
        </w:rPr>
        <w:t xml:space="preserve">Respecto al reconocimiento del día de tolerancia cero con la mutilación genital femenina que se adopta en el artículo 9 de este proyecto de ley, vale resaltar que el 6 de febrero fue declarado internacionalmente como por la Organización de las Naciones Unidas a través de la </w:t>
      </w:r>
      <w:r>
        <w:rPr>
          <w:rFonts w:ascii="Arial" w:hAnsi="Arial" w:cs="Arial"/>
          <w:color w:val="202122"/>
          <w:shd w:val="clear" w:color="auto" w:fill="FFFFFF"/>
        </w:rPr>
        <w:t xml:space="preserve">Resolución 67/146 </w:t>
      </w:r>
      <w:r>
        <w:rPr>
          <w:rFonts w:ascii="Arial" w:hAnsi="Arial" w:cs="Arial"/>
          <w:color w:val="000000"/>
          <w:shd w:val="clear" w:color="auto" w:fill="FFFFFF"/>
          <w:lang w:val="es-ES"/>
        </w:rPr>
        <w:t xml:space="preserve">como el día de su conmemoración a fin de sensibilizar sobre esta problemática, promoviendo actividades internacionales que permitan visibilizarla. Por lo </w:t>
      </w:r>
      <w:r w:rsidR="00B7321F">
        <w:rPr>
          <w:rFonts w:ascii="Arial" w:hAnsi="Arial" w:cs="Arial"/>
          <w:color w:val="000000"/>
          <w:shd w:val="clear" w:color="auto" w:fill="FFFFFF"/>
          <w:lang w:val="es-ES"/>
        </w:rPr>
        <w:t>que,</w:t>
      </w:r>
      <w:r>
        <w:rPr>
          <w:rFonts w:ascii="Arial" w:hAnsi="Arial" w:cs="Arial"/>
          <w:color w:val="000000"/>
          <w:shd w:val="clear" w:color="auto" w:fill="FFFFFF"/>
          <w:lang w:val="es-ES"/>
        </w:rPr>
        <w:t xml:space="preserve"> ajustados a esta iniciativa, proponemos que Colombia </w:t>
      </w:r>
      <w:r w:rsidR="00B7321F">
        <w:rPr>
          <w:rFonts w:ascii="Arial" w:hAnsi="Arial" w:cs="Arial"/>
          <w:color w:val="000000"/>
          <w:shd w:val="clear" w:color="auto" w:fill="FFFFFF"/>
          <w:lang w:val="es-ES"/>
        </w:rPr>
        <w:t xml:space="preserve">en su institucionalidad </w:t>
      </w:r>
      <w:r>
        <w:rPr>
          <w:rFonts w:ascii="Arial" w:hAnsi="Arial" w:cs="Arial"/>
          <w:color w:val="000000"/>
          <w:shd w:val="clear" w:color="auto" w:fill="FFFFFF"/>
          <w:lang w:val="es-ES"/>
        </w:rPr>
        <w:t xml:space="preserve">se sume </w:t>
      </w:r>
      <w:r>
        <w:rPr>
          <w:rFonts w:ascii="Arial" w:hAnsi="Arial" w:cs="Arial"/>
          <w:color w:val="000000"/>
          <w:shd w:val="clear" w:color="auto" w:fill="FFFFFF"/>
          <w:lang w:val="es-ES"/>
        </w:rPr>
        <w:lastRenderedPageBreak/>
        <w:t>oficial</w:t>
      </w:r>
      <w:r w:rsidR="00B7321F">
        <w:rPr>
          <w:rFonts w:ascii="Arial" w:hAnsi="Arial" w:cs="Arial"/>
          <w:color w:val="000000"/>
          <w:shd w:val="clear" w:color="auto" w:fill="FFFFFF"/>
          <w:lang w:val="es-ES"/>
        </w:rPr>
        <w:t xml:space="preserve"> y voluntariamente</w:t>
      </w:r>
      <w:r>
        <w:rPr>
          <w:rFonts w:ascii="Arial" w:hAnsi="Arial" w:cs="Arial"/>
          <w:color w:val="000000"/>
          <w:shd w:val="clear" w:color="auto" w:fill="FFFFFF"/>
          <w:lang w:val="es-ES"/>
        </w:rPr>
        <w:t xml:space="preserve"> a esta conmemoración simbólica para el abordaje y abolición de todas las formas de violencia contra la mujer.</w:t>
      </w:r>
      <w:bookmarkStart w:id="5" w:name="_GoBack"/>
      <w:bookmarkEnd w:id="5"/>
    </w:p>
    <w:p w14:paraId="001C01F0" w14:textId="4F27D6CA" w:rsidR="006417AE" w:rsidRPr="006417AE" w:rsidRDefault="006417AE" w:rsidP="008848A5">
      <w:pPr>
        <w:spacing w:before="100" w:beforeAutospacing="1" w:after="100" w:afterAutospacing="1" w:line="240" w:lineRule="auto"/>
        <w:jc w:val="both"/>
        <w:rPr>
          <w:rFonts w:ascii="Arial" w:eastAsia="Times New Roman" w:hAnsi="Arial" w:cs="Arial"/>
          <w:b/>
          <w:bCs/>
          <w:lang w:eastAsia="es-419"/>
        </w:rPr>
      </w:pPr>
      <w:r w:rsidRPr="006417AE">
        <w:rPr>
          <w:rFonts w:ascii="Arial" w:eastAsia="Times New Roman" w:hAnsi="Arial" w:cs="Arial"/>
          <w:b/>
          <w:bCs/>
          <w:lang w:eastAsia="es-419"/>
        </w:rPr>
        <w:t>Conclusiones</w:t>
      </w:r>
    </w:p>
    <w:p w14:paraId="1CE03FE0" w14:textId="77777777" w:rsidR="006417AE" w:rsidRPr="006417AE" w:rsidRDefault="006417AE" w:rsidP="006417AE">
      <w:pPr>
        <w:spacing w:before="100" w:beforeAutospacing="1" w:after="100" w:afterAutospacing="1" w:line="240" w:lineRule="auto"/>
        <w:jc w:val="both"/>
        <w:rPr>
          <w:rFonts w:ascii="Arial" w:hAnsi="Arial" w:cs="Arial"/>
        </w:rPr>
      </w:pPr>
      <w:r w:rsidRPr="006417AE">
        <w:rPr>
          <w:rFonts w:ascii="Arial" w:hAnsi="Arial" w:cs="Arial"/>
        </w:rPr>
        <w:t>Es necesario contar con leyes que sancionen la mutilación genital femenina (MGF) por varias razones fundamentales:</w:t>
      </w:r>
    </w:p>
    <w:p w14:paraId="61FF47EB" w14:textId="77777777" w:rsidR="006417AE" w:rsidRPr="006417AE" w:rsidRDefault="006417AE" w:rsidP="006417AE">
      <w:pPr>
        <w:numPr>
          <w:ilvl w:val="0"/>
          <w:numId w:val="4"/>
        </w:numPr>
        <w:spacing w:before="100" w:beforeAutospacing="1" w:after="100" w:afterAutospacing="1" w:line="240" w:lineRule="auto"/>
        <w:jc w:val="both"/>
        <w:rPr>
          <w:rFonts w:ascii="Arial" w:hAnsi="Arial" w:cs="Arial"/>
        </w:rPr>
      </w:pPr>
      <w:r w:rsidRPr="006417AE">
        <w:rPr>
          <w:rFonts w:ascii="Arial" w:hAnsi="Arial" w:cs="Arial"/>
        </w:rPr>
        <w:t>Protección de los derechos humanos: La MGF viola los derechos humanos básicos de las mujeres y niñas, incluyendo el derecho a la integridad física, la salud, y la libertad de ser libres de torturas y tratos crueles, inhumanos o degradantes. Las leyes que prohíben la MGF establecen un estándar claro de protección legal contra esta práctica dañina.</w:t>
      </w:r>
    </w:p>
    <w:p w14:paraId="1976F085" w14:textId="77777777" w:rsidR="006417AE" w:rsidRPr="006417AE" w:rsidRDefault="006417AE" w:rsidP="006417AE">
      <w:pPr>
        <w:numPr>
          <w:ilvl w:val="0"/>
          <w:numId w:val="4"/>
        </w:numPr>
        <w:spacing w:before="100" w:beforeAutospacing="1" w:after="100" w:afterAutospacing="1" w:line="240" w:lineRule="auto"/>
        <w:jc w:val="both"/>
        <w:rPr>
          <w:rFonts w:ascii="Arial" w:hAnsi="Arial" w:cs="Arial"/>
        </w:rPr>
      </w:pPr>
      <w:r w:rsidRPr="006417AE">
        <w:rPr>
          <w:rFonts w:ascii="Arial" w:hAnsi="Arial" w:cs="Arial"/>
        </w:rPr>
        <w:t>Prevención y disuasión: Las leyes que sancionan la MGF ayudan a prevenir que esta práctica se perpetúe al establecer consecuencias legales claras para quienes la realicen, faciliten o promuevan. La amenaza de sanciones puede disuadir a las personas de continuar con esta práctica, promoviendo un cambio cultural hacia formas de celebrar la identidad y la integridad femenina sin recurrir a prácticas dañinas.</w:t>
      </w:r>
    </w:p>
    <w:p w14:paraId="02F5D23F" w14:textId="77777777" w:rsidR="006417AE" w:rsidRPr="006417AE" w:rsidRDefault="006417AE" w:rsidP="006417AE">
      <w:pPr>
        <w:numPr>
          <w:ilvl w:val="0"/>
          <w:numId w:val="4"/>
        </w:numPr>
        <w:spacing w:before="100" w:beforeAutospacing="1" w:after="100" w:afterAutospacing="1" w:line="240" w:lineRule="auto"/>
        <w:jc w:val="both"/>
        <w:rPr>
          <w:rFonts w:ascii="Arial" w:hAnsi="Arial" w:cs="Arial"/>
        </w:rPr>
      </w:pPr>
      <w:r w:rsidRPr="006417AE">
        <w:rPr>
          <w:rFonts w:ascii="Arial" w:hAnsi="Arial" w:cs="Arial"/>
        </w:rPr>
        <w:t>Promoción de la educación y la sensibilización: Las leyes contra la MGF suelen ir acompañadas de programas educativos y campañas de sensibilización que ayudan a informar a las comunidades sobre los riesgos y consecuencias de esta práctica. Esto puede contribuir a cambiar las actitudes culturales y sociales que la sustentan.</w:t>
      </w:r>
    </w:p>
    <w:p w14:paraId="2B8F69A5" w14:textId="77777777" w:rsidR="006417AE" w:rsidRPr="006417AE" w:rsidRDefault="006417AE" w:rsidP="006417AE">
      <w:pPr>
        <w:numPr>
          <w:ilvl w:val="0"/>
          <w:numId w:val="4"/>
        </w:numPr>
        <w:spacing w:before="100" w:beforeAutospacing="1" w:after="100" w:afterAutospacing="1" w:line="240" w:lineRule="auto"/>
        <w:jc w:val="both"/>
        <w:rPr>
          <w:rFonts w:ascii="Arial" w:hAnsi="Arial" w:cs="Arial"/>
        </w:rPr>
      </w:pPr>
      <w:r w:rsidRPr="006417AE">
        <w:rPr>
          <w:rFonts w:ascii="Arial" w:hAnsi="Arial" w:cs="Arial"/>
        </w:rPr>
        <w:t>Apoyo a las víctimas: Las leyes también pueden proporcionar recursos legales y apoyo a las víctimas de la MGF, asegurando que tengan acceso a servicios de salud adecuados, apoyo psicológico y ayuda para reintegrarse en sus comunidades sin temor a represalias.</w:t>
      </w:r>
    </w:p>
    <w:p w14:paraId="37D49F9C" w14:textId="77777777" w:rsidR="006417AE" w:rsidRPr="006417AE" w:rsidRDefault="006417AE" w:rsidP="006417AE">
      <w:pPr>
        <w:numPr>
          <w:ilvl w:val="0"/>
          <w:numId w:val="4"/>
        </w:numPr>
        <w:spacing w:before="100" w:beforeAutospacing="1" w:after="100" w:afterAutospacing="1" w:line="240" w:lineRule="auto"/>
        <w:jc w:val="both"/>
        <w:rPr>
          <w:rFonts w:ascii="Arial" w:hAnsi="Arial" w:cs="Arial"/>
        </w:rPr>
      </w:pPr>
      <w:r w:rsidRPr="006417AE">
        <w:rPr>
          <w:rFonts w:ascii="Arial" w:hAnsi="Arial" w:cs="Arial"/>
        </w:rPr>
        <w:t>Compromiso internacional: La adopción de leyes contra la MGF refleja el compromiso de un país con los estándares internacionales de derechos humanos y con los esfuerzos globales para eliminar esta práctica</w:t>
      </w:r>
    </w:p>
    <w:p w14:paraId="35868A0C" w14:textId="1D025EB6" w:rsidR="00503884" w:rsidRPr="006417AE" w:rsidRDefault="002E2D18" w:rsidP="006417AE">
      <w:pPr>
        <w:spacing w:after="0" w:line="240" w:lineRule="auto"/>
        <w:rPr>
          <w:rFonts w:ascii="Arial" w:eastAsia="Times New Roman" w:hAnsi="Arial" w:cs="Arial"/>
          <w:b/>
          <w:bCs/>
          <w:lang w:eastAsia="es-419"/>
        </w:rPr>
      </w:pPr>
      <w:r w:rsidRPr="006417AE">
        <w:rPr>
          <w:rFonts w:ascii="Arial" w:eastAsia="Times New Roman" w:hAnsi="Arial" w:cs="Arial"/>
          <w:b/>
          <w:bCs/>
          <w:lang w:eastAsia="es-419"/>
        </w:rPr>
        <w:t>Bibliografía</w:t>
      </w:r>
    </w:p>
    <w:p w14:paraId="3D8D93F4" w14:textId="77777777" w:rsidR="00503884" w:rsidRPr="006417AE" w:rsidRDefault="00503884" w:rsidP="006417AE">
      <w:pPr>
        <w:pStyle w:val="Default"/>
        <w:rPr>
          <w:color w:val="auto"/>
          <w:sz w:val="22"/>
          <w:szCs w:val="22"/>
        </w:rPr>
      </w:pPr>
    </w:p>
    <w:p w14:paraId="742BD021" w14:textId="63D37176" w:rsidR="0006657A" w:rsidRPr="006417AE" w:rsidRDefault="00503884" w:rsidP="006417AE">
      <w:pPr>
        <w:pStyle w:val="Default"/>
        <w:numPr>
          <w:ilvl w:val="0"/>
          <w:numId w:val="23"/>
        </w:numPr>
        <w:jc w:val="both"/>
        <w:rPr>
          <w:color w:val="auto"/>
          <w:sz w:val="22"/>
          <w:szCs w:val="22"/>
        </w:rPr>
      </w:pPr>
      <w:r w:rsidRPr="006417AE">
        <w:rPr>
          <w:color w:val="auto"/>
          <w:sz w:val="22"/>
          <w:szCs w:val="22"/>
        </w:rPr>
        <w:t xml:space="preserve">Fondo de Población de las Naciones Unidas (UNFPA) (2011). Proyecto </w:t>
      </w:r>
      <w:proofErr w:type="spellStart"/>
      <w:r w:rsidRPr="006417AE">
        <w:rPr>
          <w:color w:val="auto"/>
          <w:sz w:val="22"/>
          <w:szCs w:val="22"/>
        </w:rPr>
        <w:t>Embera</w:t>
      </w:r>
      <w:proofErr w:type="spellEnd"/>
      <w:r w:rsidRPr="006417AE">
        <w:rPr>
          <w:color w:val="auto"/>
          <w:sz w:val="22"/>
          <w:szCs w:val="22"/>
        </w:rPr>
        <w:t xml:space="preserve"> </w:t>
      </w:r>
      <w:proofErr w:type="spellStart"/>
      <w:r w:rsidRPr="006417AE">
        <w:rPr>
          <w:color w:val="auto"/>
          <w:sz w:val="22"/>
          <w:szCs w:val="22"/>
        </w:rPr>
        <w:t>Wera</w:t>
      </w:r>
      <w:proofErr w:type="spellEnd"/>
      <w:r w:rsidRPr="006417AE">
        <w:rPr>
          <w:color w:val="auto"/>
          <w:sz w:val="22"/>
          <w:szCs w:val="22"/>
        </w:rPr>
        <w:t xml:space="preserve">. Recuperado de </w:t>
      </w:r>
      <w:hyperlink r:id="rId12" w:history="1">
        <w:r w:rsidR="006417AE" w:rsidRPr="006417AE">
          <w:rPr>
            <w:rStyle w:val="Hipervnculo"/>
            <w:color w:val="auto"/>
            <w:sz w:val="22"/>
            <w:szCs w:val="22"/>
          </w:rPr>
          <w:t>https://colombia.unfpa.org/es/publicaciones/proyecto-embera-wera</w:t>
        </w:r>
      </w:hyperlink>
      <w:r w:rsidRPr="006417AE">
        <w:rPr>
          <w:color w:val="auto"/>
          <w:sz w:val="22"/>
          <w:szCs w:val="22"/>
        </w:rPr>
        <w:t xml:space="preserve"> </w:t>
      </w:r>
    </w:p>
    <w:p w14:paraId="76754D63" w14:textId="2957E06A" w:rsidR="006417AE" w:rsidRPr="006417AE" w:rsidRDefault="006417AE" w:rsidP="006417AE">
      <w:pPr>
        <w:pStyle w:val="Default"/>
        <w:ind w:left="720"/>
        <w:jc w:val="both"/>
        <w:rPr>
          <w:color w:val="auto"/>
          <w:sz w:val="22"/>
          <w:szCs w:val="22"/>
        </w:rPr>
      </w:pPr>
    </w:p>
    <w:p w14:paraId="2C2252EA" w14:textId="77777777" w:rsidR="006417AE" w:rsidRPr="006417AE" w:rsidRDefault="006417AE" w:rsidP="006417AE">
      <w:pPr>
        <w:pStyle w:val="Default"/>
        <w:numPr>
          <w:ilvl w:val="0"/>
          <w:numId w:val="23"/>
        </w:numPr>
        <w:jc w:val="both"/>
        <w:rPr>
          <w:color w:val="auto"/>
          <w:sz w:val="22"/>
          <w:szCs w:val="22"/>
        </w:rPr>
      </w:pPr>
      <w:r w:rsidRPr="006417AE">
        <w:rPr>
          <w:color w:val="auto"/>
          <w:sz w:val="22"/>
          <w:szCs w:val="22"/>
        </w:rPr>
        <w:t>Sentencia proceso de protección por violencia intrafamiliar. Radicación:6572-40-89-001-2008-00005-00-,</w:t>
      </w:r>
      <w:r w:rsidRPr="006417AE">
        <w:rPr>
          <w:rFonts w:eastAsia="Times New Roman"/>
          <w:color w:val="auto"/>
          <w:sz w:val="22"/>
          <w:szCs w:val="22"/>
          <w:lang w:eastAsia="es-419"/>
        </w:rPr>
        <w:t xml:space="preserve"> Juez Promiscuo Municipal del municipio de Pueblo Rico, Risaralda Marino de Jesús Arcila </w:t>
      </w:r>
      <w:proofErr w:type="spellStart"/>
      <w:r w:rsidRPr="006417AE">
        <w:rPr>
          <w:rFonts w:eastAsia="Times New Roman"/>
          <w:color w:val="auto"/>
          <w:sz w:val="22"/>
          <w:szCs w:val="22"/>
          <w:lang w:eastAsia="es-419"/>
        </w:rPr>
        <w:t>Alzate</w:t>
      </w:r>
      <w:proofErr w:type="spellEnd"/>
    </w:p>
    <w:p w14:paraId="3BD3A7E3" w14:textId="77777777" w:rsidR="006417AE" w:rsidRPr="006417AE" w:rsidRDefault="006417AE" w:rsidP="006417AE">
      <w:pPr>
        <w:pStyle w:val="Prrafodelista"/>
        <w:spacing w:after="0" w:line="240" w:lineRule="auto"/>
        <w:rPr>
          <w:rFonts w:ascii="Arial" w:hAnsi="Arial" w:cs="Arial"/>
        </w:rPr>
      </w:pPr>
    </w:p>
    <w:p w14:paraId="41DC70E1" w14:textId="77777777" w:rsidR="006417AE" w:rsidRPr="006417AE" w:rsidRDefault="006417AE" w:rsidP="006417AE">
      <w:pPr>
        <w:pStyle w:val="Default"/>
        <w:numPr>
          <w:ilvl w:val="0"/>
          <w:numId w:val="23"/>
        </w:numPr>
        <w:jc w:val="both"/>
        <w:rPr>
          <w:color w:val="auto"/>
          <w:sz w:val="22"/>
          <w:szCs w:val="22"/>
        </w:rPr>
      </w:pPr>
      <w:r w:rsidRPr="006417AE">
        <w:rPr>
          <w:color w:val="auto"/>
          <w:sz w:val="22"/>
          <w:szCs w:val="22"/>
        </w:rPr>
        <w:t>Convención sobre la Eliminación de Todas las Formas de Discriminación contra la Mujer- CEDAW Observaciones finales sobre los informes periódicos séptimo y octavo combinados de Colombia, 2013</w:t>
      </w:r>
    </w:p>
    <w:p w14:paraId="40E3312B" w14:textId="77777777" w:rsidR="006417AE" w:rsidRPr="006417AE" w:rsidRDefault="006417AE" w:rsidP="006417AE">
      <w:pPr>
        <w:pStyle w:val="Default"/>
        <w:ind w:left="720"/>
        <w:jc w:val="both"/>
        <w:rPr>
          <w:color w:val="auto"/>
          <w:sz w:val="22"/>
          <w:szCs w:val="22"/>
        </w:rPr>
      </w:pPr>
    </w:p>
    <w:p w14:paraId="5A165AFD" w14:textId="0ADCB806" w:rsidR="00503884" w:rsidRPr="006417AE" w:rsidRDefault="00503884" w:rsidP="006417AE">
      <w:pPr>
        <w:pStyle w:val="Default"/>
        <w:numPr>
          <w:ilvl w:val="0"/>
          <w:numId w:val="23"/>
        </w:numPr>
        <w:jc w:val="both"/>
        <w:rPr>
          <w:color w:val="auto"/>
          <w:sz w:val="22"/>
          <w:szCs w:val="22"/>
        </w:rPr>
      </w:pPr>
      <w:r w:rsidRPr="006417AE">
        <w:rPr>
          <w:color w:val="auto"/>
          <w:sz w:val="22"/>
          <w:szCs w:val="22"/>
        </w:rPr>
        <w:t xml:space="preserve">Fondo de Población de las Naciones Unidas (UNFPA) (2014). </w:t>
      </w:r>
      <w:r w:rsidRPr="006417AE">
        <w:rPr>
          <w:i/>
          <w:iCs/>
          <w:color w:val="auto"/>
          <w:sz w:val="22"/>
          <w:szCs w:val="22"/>
        </w:rPr>
        <w:t xml:space="preserve">Mutilación genital femenina. </w:t>
      </w:r>
      <w:r w:rsidRPr="006417AE">
        <w:rPr>
          <w:color w:val="auto"/>
          <w:sz w:val="22"/>
          <w:szCs w:val="22"/>
        </w:rPr>
        <w:t xml:space="preserve">Recuperado de https://www.unfpa.org/es/mutilaci%C3%B3n-genital-femenina </w:t>
      </w:r>
    </w:p>
    <w:p w14:paraId="508C8716" w14:textId="77777777" w:rsidR="006417AE" w:rsidRPr="006417AE" w:rsidRDefault="006417AE" w:rsidP="006417AE">
      <w:pPr>
        <w:pStyle w:val="Default"/>
        <w:ind w:left="720"/>
        <w:jc w:val="both"/>
        <w:rPr>
          <w:color w:val="auto"/>
          <w:sz w:val="22"/>
          <w:szCs w:val="22"/>
        </w:rPr>
      </w:pPr>
    </w:p>
    <w:p w14:paraId="26AD91ED" w14:textId="28C7CB0D" w:rsidR="00503884" w:rsidRPr="006417AE" w:rsidRDefault="00503884" w:rsidP="006417AE">
      <w:pPr>
        <w:pStyle w:val="Default"/>
        <w:numPr>
          <w:ilvl w:val="0"/>
          <w:numId w:val="23"/>
        </w:numPr>
        <w:jc w:val="both"/>
        <w:rPr>
          <w:color w:val="auto"/>
          <w:sz w:val="22"/>
          <w:szCs w:val="22"/>
        </w:rPr>
      </w:pPr>
      <w:r w:rsidRPr="006417AE">
        <w:rPr>
          <w:color w:val="auto"/>
          <w:sz w:val="22"/>
          <w:szCs w:val="22"/>
        </w:rPr>
        <w:t xml:space="preserve">Fondo de Población de las Naciones Unidas (UNFPA) (2017). Derechos sexuales y derechos reproductivos [Infografía]. Recuperado de </w:t>
      </w:r>
      <w:hyperlink r:id="rId13" w:history="1">
        <w:r w:rsidR="0006657A" w:rsidRPr="006417AE">
          <w:rPr>
            <w:rStyle w:val="Hipervnculo"/>
            <w:color w:val="auto"/>
            <w:sz w:val="22"/>
            <w:szCs w:val="22"/>
          </w:rPr>
          <w:t>https://colombia.unfpa.org/es/publications/derechos-sexuales-y-derechos-reproductivos-infograf%C3%ADa</w:t>
        </w:r>
      </w:hyperlink>
      <w:r w:rsidRPr="006417AE">
        <w:rPr>
          <w:color w:val="auto"/>
          <w:sz w:val="22"/>
          <w:szCs w:val="22"/>
        </w:rPr>
        <w:t xml:space="preserve"> </w:t>
      </w:r>
    </w:p>
    <w:p w14:paraId="0A12A86C" w14:textId="77777777" w:rsidR="0006657A" w:rsidRPr="006417AE" w:rsidRDefault="0006657A" w:rsidP="006417AE">
      <w:pPr>
        <w:pStyle w:val="Default"/>
        <w:ind w:left="720"/>
        <w:jc w:val="both"/>
        <w:rPr>
          <w:color w:val="auto"/>
          <w:sz w:val="22"/>
          <w:szCs w:val="22"/>
        </w:rPr>
      </w:pPr>
    </w:p>
    <w:p w14:paraId="411D818F" w14:textId="12E0595D" w:rsidR="009F701C" w:rsidRPr="006417AE" w:rsidRDefault="009F701C" w:rsidP="006417AE">
      <w:pPr>
        <w:pStyle w:val="Default"/>
        <w:numPr>
          <w:ilvl w:val="0"/>
          <w:numId w:val="23"/>
        </w:numPr>
        <w:jc w:val="both"/>
        <w:rPr>
          <w:color w:val="auto"/>
          <w:sz w:val="22"/>
          <w:szCs w:val="22"/>
        </w:rPr>
      </w:pPr>
      <w:r w:rsidRPr="006417AE">
        <w:rPr>
          <w:color w:val="auto"/>
          <w:sz w:val="22"/>
          <w:szCs w:val="22"/>
        </w:rPr>
        <w:t xml:space="preserve">Asamblea General de las Naciones Unidas </w:t>
      </w:r>
      <w:r w:rsidR="002E2D18" w:rsidRPr="006417AE">
        <w:rPr>
          <w:color w:val="auto"/>
          <w:sz w:val="22"/>
          <w:szCs w:val="22"/>
        </w:rPr>
        <w:t>Septuagésimo</w:t>
      </w:r>
      <w:r w:rsidRPr="006417AE">
        <w:rPr>
          <w:color w:val="auto"/>
          <w:sz w:val="22"/>
          <w:szCs w:val="22"/>
        </w:rPr>
        <w:t xml:space="preserve"> séptimo periodo de sesiones ONU Mujeres, Informe del Secretario General sobre la Intensificación de los esfuerzos mundiales para la eliminación de la mutilación genital femenina </w:t>
      </w:r>
      <w:proofErr w:type="gramStart"/>
      <w:r w:rsidRPr="006417AE">
        <w:rPr>
          <w:color w:val="auto"/>
          <w:sz w:val="22"/>
          <w:szCs w:val="22"/>
        </w:rPr>
        <w:t>“”https://www.unwomen.org/es/digital-library/publications/2022/10/intensificacion-</w:t>
      </w:r>
      <w:r w:rsidRPr="006417AE">
        <w:rPr>
          <w:color w:val="auto"/>
          <w:sz w:val="22"/>
          <w:szCs w:val="22"/>
        </w:rPr>
        <w:lastRenderedPageBreak/>
        <w:t>de-los-esfuerzos-mundiales-para-la-eliminacion-de-la-mutilacion-genital-femenina-informe-del-secretario-general-2022</w:t>
      </w:r>
      <w:proofErr w:type="gramEnd"/>
    </w:p>
    <w:p w14:paraId="44971F94" w14:textId="77777777" w:rsidR="002E2D18" w:rsidRPr="006417AE" w:rsidRDefault="002E2D18" w:rsidP="006417AE">
      <w:pPr>
        <w:pStyle w:val="Prrafodelista"/>
        <w:spacing w:after="0" w:line="240" w:lineRule="auto"/>
        <w:jc w:val="both"/>
        <w:rPr>
          <w:rFonts w:ascii="Arial" w:hAnsi="Arial" w:cs="Arial"/>
        </w:rPr>
      </w:pPr>
    </w:p>
    <w:p w14:paraId="7B9D6DC6" w14:textId="77777777" w:rsidR="00E54D2C" w:rsidRPr="006417AE" w:rsidRDefault="002E2D18" w:rsidP="006417AE">
      <w:pPr>
        <w:pStyle w:val="Default"/>
        <w:numPr>
          <w:ilvl w:val="0"/>
          <w:numId w:val="23"/>
        </w:numPr>
        <w:jc w:val="both"/>
        <w:rPr>
          <w:color w:val="auto"/>
          <w:sz w:val="22"/>
          <w:szCs w:val="22"/>
        </w:rPr>
      </w:pPr>
      <w:r w:rsidRPr="006417AE">
        <w:rPr>
          <w:color w:val="auto"/>
          <w:sz w:val="22"/>
          <w:szCs w:val="22"/>
        </w:rPr>
        <w:t>Ministerio de Salud y Protección Social, “Orientaciones y lineamientos para el abordaje y la atención integral en salud de las víctimas de mutilación genital femenina en Colombia” 2020</w:t>
      </w:r>
    </w:p>
    <w:p w14:paraId="61894E6C" w14:textId="77777777" w:rsidR="00E54D2C" w:rsidRPr="006417AE" w:rsidRDefault="00E54D2C" w:rsidP="006417AE">
      <w:pPr>
        <w:pStyle w:val="Prrafodelista"/>
        <w:spacing w:after="0" w:line="240" w:lineRule="auto"/>
        <w:rPr>
          <w:rFonts w:ascii="Arial" w:hAnsi="Arial" w:cs="Arial"/>
        </w:rPr>
      </w:pPr>
    </w:p>
    <w:p w14:paraId="7417468D" w14:textId="77777777" w:rsidR="0006657A" w:rsidRPr="006417AE" w:rsidRDefault="00E54D2C" w:rsidP="006417AE">
      <w:pPr>
        <w:pStyle w:val="Default"/>
        <w:numPr>
          <w:ilvl w:val="0"/>
          <w:numId w:val="23"/>
        </w:numPr>
        <w:jc w:val="both"/>
        <w:rPr>
          <w:color w:val="auto"/>
          <w:sz w:val="22"/>
          <w:szCs w:val="22"/>
        </w:rPr>
      </w:pPr>
      <w:r w:rsidRPr="006417AE">
        <w:rPr>
          <w:color w:val="auto"/>
          <w:sz w:val="22"/>
          <w:szCs w:val="22"/>
        </w:rPr>
        <w:t>UNFPA</w:t>
      </w:r>
      <w:r w:rsidR="0006657A" w:rsidRPr="006417AE">
        <w:rPr>
          <w:color w:val="auto"/>
          <w:sz w:val="22"/>
          <w:szCs w:val="22"/>
        </w:rPr>
        <w:t>,</w:t>
      </w:r>
      <w:r w:rsidRPr="006417AE">
        <w:rPr>
          <w:color w:val="auto"/>
          <w:sz w:val="22"/>
          <w:szCs w:val="22"/>
        </w:rPr>
        <w:t xml:space="preserve"> Comunicado de Prensa, Día Internacional de Tolerancia Cero con la Mutilación Genital Femenina, 6 de febrero 2024</w:t>
      </w:r>
    </w:p>
    <w:p w14:paraId="3BFA8DA1" w14:textId="77777777" w:rsidR="0006657A" w:rsidRPr="006417AE" w:rsidRDefault="0006657A" w:rsidP="006417AE">
      <w:pPr>
        <w:pStyle w:val="Prrafodelista"/>
        <w:spacing w:after="0" w:line="240" w:lineRule="auto"/>
        <w:rPr>
          <w:rFonts w:ascii="Arial" w:hAnsi="Arial" w:cs="Arial"/>
        </w:rPr>
      </w:pPr>
    </w:p>
    <w:p w14:paraId="78D8D4AB" w14:textId="5625B7E7" w:rsidR="0006657A" w:rsidRDefault="0006657A" w:rsidP="006417AE">
      <w:pPr>
        <w:pStyle w:val="Default"/>
        <w:numPr>
          <w:ilvl w:val="0"/>
          <w:numId w:val="23"/>
        </w:numPr>
        <w:jc w:val="both"/>
        <w:rPr>
          <w:color w:val="auto"/>
          <w:sz w:val="22"/>
          <w:szCs w:val="22"/>
        </w:rPr>
      </w:pPr>
      <w:r w:rsidRPr="006417AE">
        <w:rPr>
          <w:color w:val="auto"/>
          <w:sz w:val="22"/>
          <w:szCs w:val="22"/>
        </w:rPr>
        <w:t xml:space="preserve">UNFPA, Línea del Tiempo de la Mutilación Genital Femenina en Colombia, 2024, </w:t>
      </w:r>
      <w:hyperlink r:id="rId14" w:history="1">
        <w:r w:rsidR="00380B00" w:rsidRPr="006417AE">
          <w:rPr>
            <w:rStyle w:val="Hipervnculo"/>
            <w:color w:val="auto"/>
            <w:sz w:val="22"/>
            <w:szCs w:val="22"/>
          </w:rPr>
          <w:t>https://colombia.unfpa.org/es/publications/linea-del-tiempo-de-la-mutilacion-genital-femenina-en-colombia</w:t>
        </w:r>
      </w:hyperlink>
    </w:p>
    <w:p w14:paraId="0CC9A2A4" w14:textId="77777777" w:rsidR="00535EFB" w:rsidRDefault="00535EFB" w:rsidP="00535EFB">
      <w:pPr>
        <w:pStyle w:val="Prrafodelista"/>
      </w:pPr>
    </w:p>
    <w:p w14:paraId="000CF96E" w14:textId="05F63E2D" w:rsidR="00535EFB" w:rsidRPr="00535EFB" w:rsidRDefault="00535EFB" w:rsidP="006417AE">
      <w:pPr>
        <w:pStyle w:val="Default"/>
        <w:numPr>
          <w:ilvl w:val="0"/>
          <w:numId w:val="23"/>
        </w:numPr>
        <w:jc w:val="both"/>
        <w:rPr>
          <w:color w:val="auto"/>
          <w:sz w:val="22"/>
          <w:szCs w:val="22"/>
        </w:rPr>
      </w:pPr>
      <w:r w:rsidRPr="00535EFB">
        <w:rPr>
          <w:color w:val="auto"/>
          <w:sz w:val="22"/>
          <w:szCs w:val="22"/>
        </w:rPr>
        <w:t xml:space="preserve">Medicina Legal, 6 de febrero de 2023, conversatorio sobre la </w:t>
      </w:r>
      <w:r w:rsidRPr="00535EFB">
        <w:rPr>
          <w:color w:val="auto"/>
          <w:sz w:val="22"/>
          <w:szCs w:val="22"/>
          <w:shd w:val="clear" w:color="auto" w:fill="FFFFFF"/>
        </w:rPr>
        <w:t>“Transformación de la práctica cultural de la ablación genital femenina e identificación de factores de riesgo desde el abordaje forense”.</w:t>
      </w:r>
      <w:r w:rsidRPr="00535EFB">
        <w:rPr>
          <w:sz w:val="22"/>
          <w:szCs w:val="22"/>
          <w:shd w:val="clear" w:color="auto" w:fill="FFFFFF"/>
        </w:rPr>
        <w:t xml:space="preserve"> Ver </w:t>
      </w:r>
      <w:r w:rsidRPr="00535EFB">
        <w:rPr>
          <w:rStyle w:val="Refdenotaalpie"/>
          <w:sz w:val="22"/>
          <w:szCs w:val="22"/>
        </w:rPr>
        <w:footnoteRef/>
      </w:r>
      <w:r w:rsidRPr="00535EFB">
        <w:rPr>
          <w:sz w:val="22"/>
          <w:szCs w:val="22"/>
        </w:rPr>
        <w:t xml:space="preserve"> https://www.youtube.com/live/JklNpM-byVo</w:t>
      </w:r>
    </w:p>
    <w:p w14:paraId="03ABFE8C" w14:textId="77777777" w:rsidR="00380B00" w:rsidRPr="006417AE" w:rsidRDefault="00380B00" w:rsidP="006417AE">
      <w:pPr>
        <w:pStyle w:val="Prrafodelista"/>
        <w:spacing w:after="0" w:line="240" w:lineRule="auto"/>
        <w:rPr>
          <w:rFonts w:ascii="Arial" w:hAnsi="Arial" w:cs="Arial"/>
        </w:rPr>
      </w:pPr>
    </w:p>
    <w:p w14:paraId="68FA2774" w14:textId="77777777" w:rsidR="00503884" w:rsidRPr="006417AE" w:rsidRDefault="00503884" w:rsidP="006417AE">
      <w:pPr>
        <w:spacing w:after="0" w:line="240" w:lineRule="auto"/>
        <w:rPr>
          <w:rFonts w:ascii="Arial" w:eastAsia="Times New Roman" w:hAnsi="Arial" w:cs="Arial"/>
          <w:lang w:eastAsia="es-419"/>
        </w:rPr>
      </w:pPr>
    </w:p>
    <w:p w14:paraId="64264698" w14:textId="54F0BD39" w:rsidR="000D4E1F" w:rsidRDefault="000D4E1F" w:rsidP="008E22C3">
      <w:pPr>
        <w:spacing w:after="0" w:line="240" w:lineRule="auto"/>
        <w:jc w:val="both"/>
        <w:rPr>
          <w:rFonts w:ascii="Arial" w:hAnsi="Arial" w:cs="Arial"/>
          <w:b/>
          <w:bCs/>
        </w:rPr>
      </w:pPr>
    </w:p>
    <w:p w14:paraId="32982646" w14:textId="12011ADB" w:rsidR="006F670F" w:rsidRDefault="006F670F" w:rsidP="008E22C3">
      <w:pPr>
        <w:spacing w:after="0" w:line="240" w:lineRule="auto"/>
        <w:jc w:val="both"/>
        <w:rPr>
          <w:rFonts w:ascii="Arial" w:hAnsi="Arial" w:cs="Arial"/>
          <w:b/>
          <w:bCs/>
        </w:rPr>
      </w:pPr>
    </w:p>
    <w:p w14:paraId="4F700BB7" w14:textId="187E4240" w:rsidR="006F670F" w:rsidRDefault="006F670F" w:rsidP="008E22C3">
      <w:pPr>
        <w:spacing w:after="0" w:line="240" w:lineRule="auto"/>
        <w:jc w:val="both"/>
        <w:rPr>
          <w:rFonts w:ascii="Arial" w:hAnsi="Arial" w:cs="Arial"/>
          <w:b/>
          <w:bCs/>
        </w:rPr>
      </w:pPr>
    </w:p>
    <w:p w14:paraId="3EC051C3" w14:textId="77777777" w:rsidR="006F670F" w:rsidRPr="006417AE" w:rsidRDefault="006F670F" w:rsidP="008E22C3">
      <w:pPr>
        <w:spacing w:after="0" w:line="240" w:lineRule="auto"/>
        <w:jc w:val="both"/>
        <w:rPr>
          <w:rFonts w:ascii="Arial" w:hAnsi="Arial" w:cs="Arial"/>
          <w:b/>
          <w:bCs/>
        </w:rPr>
      </w:pPr>
    </w:p>
    <w:p w14:paraId="5E9BC461" w14:textId="18C99EDF" w:rsidR="000D4E1F" w:rsidRPr="006417AE" w:rsidRDefault="000D4E1F" w:rsidP="008E22C3">
      <w:pPr>
        <w:spacing w:after="0" w:line="240" w:lineRule="auto"/>
        <w:jc w:val="both"/>
        <w:rPr>
          <w:rFonts w:ascii="Arial" w:hAnsi="Arial" w:cs="Arial"/>
          <w:b/>
          <w:bCs/>
        </w:rPr>
      </w:pPr>
    </w:p>
    <w:p w14:paraId="1113F18D" w14:textId="77777777" w:rsidR="006F670F" w:rsidRPr="006417AE" w:rsidRDefault="006F670F" w:rsidP="006F670F">
      <w:pPr>
        <w:spacing w:after="0" w:line="240" w:lineRule="auto"/>
        <w:rPr>
          <w:rFonts w:ascii="Arial" w:hAnsi="Arial" w:cs="Arial"/>
          <w:b/>
          <w:bCs/>
        </w:rPr>
      </w:pPr>
      <w:r w:rsidRPr="006417AE">
        <w:rPr>
          <w:rFonts w:ascii="Arial" w:hAnsi="Arial" w:cs="Arial"/>
          <w:b/>
          <w:bCs/>
        </w:rPr>
        <w:t>CHRISTIAN</w:t>
      </w:r>
      <w:r w:rsidRPr="006417AE">
        <w:rPr>
          <w:rFonts w:ascii="Arial" w:hAnsi="Arial" w:cs="Arial"/>
          <w:b/>
          <w:bCs/>
          <w:spacing w:val="-10"/>
        </w:rPr>
        <w:t xml:space="preserve"> </w:t>
      </w:r>
      <w:r w:rsidRPr="006417AE">
        <w:rPr>
          <w:rFonts w:ascii="Arial" w:hAnsi="Arial" w:cs="Arial"/>
          <w:b/>
          <w:bCs/>
        </w:rPr>
        <w:t>M.</w:t>
      </w:r>
      <w:r w:rsidRPr="006417AE">
        <w:rPr>
          <w:rFonts w:ascii="Arial" w:hAnsi="Arial" w:cs="Arial"/>
          <w:b/>
          <w:bCs/>
          <w:spacing w:val="-10"/>
        </w:rPr>
        <w:t xml:space="preserve"> </w:t>
      </w:r>
      <w:r w:rsidRPr="006417AE">
        <w:rPr>
          <w:rFonts w:ascii="Arial" w:hAnsi="Arial" w:cs="Arial"/>
          <w:b/>
          <w:bCs/>
        </w:rPr>
        <w:t>GARCÉS</w:t>
      </w:r>
      <w:r w:rsidRPr="006417AE">
        <w:rPr>
          <w:rFonts w:ascii="Arial" w:hAnsi="Arial" w:cs="Arial"/>
          <w:b/>
          <w:bCs/>
          <w:spacing w:val="-6"/>
        </w:rPr>
        <w:t xml:space="preserve"> </w:t>
      </w:r>
      <w:r w:rsidRPr="006417AE">
        <w:rPr>
          <w:rFonts w:ascii="Arial" w:hAnsi="Arial" w:cs="Arial"/>
          <w:b/>
          <w:bCs/>
          <w:spacing w:val="-2"/>
        </w:rPr>
        <w:t>ALJURE</w:t>
      </w:r>
    </w:p>
    <w:p w14:paraId="4526599B" w14:textId="77777777" w:rsidR="006F670F" w:rsidRPr="006417AE" w:rsidRDefault="006F670F" w:rsidP="006F670F">
      <w:pPr>
        <w:pStyle w:val="Textoindependiente"/>
        <w:rPr>
          <w:rFonts w:ascii="Arial" w:hAnsi="Arial" w:cs="Arial"/>
        </w:rPr>
      </w:pPr>
      <w:r w:rsidRPr="006417AE">
        <w:rPr>
          <w:rFonts w:ascii="Arial" w:hAnsi="Arial" w:cs="Arial"/>
        </w:rPr>
        <w:t>Representante</w:t>
      </w:r>
      <w:r w:rsidRPr="006417AE">
        <w:rPr>
          <w:rFonts w:ascii="Arial" w:hAnsi="Arial" w:cs="Arial"/>
          <w:spacing w:val="-6"/>
        </w:rPr>
        <w:t xml:space="preserve"> </w:t>
      </w:r>
      <w:r w:rsidRPr="006417AE">
        <w:rPr>
          <w:rFonts w:ascii="Arial" w:hAnsi="Arial" w:cs="Arial"/>
        </w:rPr>
        <w:t>a</w:t>
      </w:r>
      <w:r w:rsidRPr="006417AE">
        <w:rPr>
          <w:rFonts w:ascii="Arial" w:hAnsi="Arial" w:cs="Arial"/>
          <w:spacing w:val="-8"/>
        </w:rPr>
        <w:t xml:space="preserve"> </w:t>
      </w:r>
      <w:r w:rsidRPr="006417AE">
        <w:rPr>
          <w:rFonts w:ascii="Arial" w:hAnsi="Arial" w:cs="Arial"/>
        </w:rPr>
        <w:t>la</w:t>
      </w:r>
      <w:r w:rsidRPr="006417AE">
        <w:rPr>
          <w:rFonts w:ascii="Arial" w:hAnsi="Arial" w:cs="Arial"/>
          <w:spacing w:val="-6"/>
        </w:rPr>
        <w:t xml:space="preserve"> </w:t>
      </w:r>
      <w:r w:rsidRPr="006417AE">
        <w:rPr>
          <w:rFonts w:ascii="Arial" w:hAnsi="Arial" w:cs="Arial"/>
        </w:rPr>
        <w:t>Cámara por el</w:t>
      </w:r>
      <w:r w:rsidRPr="006417AE">
        <w:rPr>
          <w:rFonts w:ascii="Arial" w:hAnsi="Arial" w:cs="Arial"/>
          <w:spacing w:val="-5"/>
        </w:rPr>
        <w:t xml:space="preserve"> </w:t>
      </w:r>
      <w:r w:rsidRPr="006417AE">
        <w:rPr>
          <w:rFonts w:ascii="Arial" w:hAnsi="Arial" w:cs="Arial"/>
        </w:rPr>
        <w:t>Valle</w:t>
      </w:r>
      <w:r w:rsidRPr="006417AE">
        <w:rPr>
          <w:rFonts w:ascii="Arial" w:hAnsi="Arial" w:cs="Arial"/>
          <w:spacing w:val="-6"/>
        </w:rPr>
        <w:t xml:space="preserve"> </w:t>
      </w:r>
      <w:r w:rsidRPr="006417AE">
        <w:rPr>
          <w:rFonts w:ascii="Arial" w:hAnsi="Arial" w:cs="Arial"/>
        </w:rPr>
        <w:t>del</w:t>
      </w:r>
      <w:r w:rsidRPr="006417AE">
        <w:rPr>
          <w:rFonts w:ascii="Arial" w:hAnsi="Arial" w:cs="Arial"/>
          <w:spacing w:val="-6"/>
        </w:rPr>
        <w:t xml:space="preserve"> </w:t>
      </w:r>
      <w:r w:rsidRPr="006417AE">
        <w:rPr>
          <w:rFonts w:ascii="Arial" w:hAnsi="Arial" w:cs="Arial"/>
        </w:rPr>
        <w:t xml:space="preserve">Cauca </w:t>
      </w:r>
    </w:p>
    <w:p w14:paraId="6B486FAA" w14:textId="77777777" w:rsidR="006F670F" w:rsidRPr="006417AE" w:rsidRDefault="006F670F" w:rsidP="006F670F">
      <w:pPr>
        <w:pStyle w:val="Textoindependiente"/>
        <w:rPr>
          <w:rFonts w:ascii="Arial" w:hAnsi="Arial" w:cs="Arial"/>
        </w:rPr>
      </w:pPr>
      <w:r w:rsidRPr="006417AE">
        <w:rPr>
          <w:rFonts w:ascii="Arial" w:hAnsi="Arial" w:cs="Arial"/>
        </w:rPr>
        <w:t>Partido Centro Democrático</w:t>
      </w:r>
    </w:p>
    <w:p w14:paraId="09E09E7E" w14:textId="77777777" w:rsidR="000D4E1F" w:rsidRPr="006417AE" w:rsidRDefault="000D4E1F" w:rsidP="008E22C3">
      <w:pPr>
        <w:spacing w:after="0" w:line="240" w:lineRule="auto"/>
        <w:jc w:val="both"/>
        <w:rPr>
          <w:rFonts w:ascii="Arial" w:hAnsi="Arial" w:cs="Arial"/>
          <w:b/>
          <w:bCs/>
        </w:rPr>
      </w:pPr>
    </w:p>
    <w:sectPr w:rsidR="000D4E1F" w:rsidRPr="006417AE" w:rsidSect="00946E44">
      <w:headerReference w:type="default" r:id="rId15"/>
      <w:footerReference w:type="default" r:id="rId16"/>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E747E" w14:textId="77777777" w:rsidR="004C2C99" w:rsidRDefault="004C2C99" w:rsidP="00A37777">
      <w:pPr>
        <w:spacing w:after="0" w:line="240" w:lineRule="auto"/>
      </w:pPr>
      <w:r>
        <w:separator/>
      </w:r>
    </w:p>
  </w:endnote>
  <w:endnote w:type="continuationSeparator" w:id="0">
    <w:p w14:paraId="59493D97" w14:textId="77777777" w:rsidR="004C2C99" w:rsidRDefault="004C2C99" w:rsidP="00A3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EDF2" w14:textId="7105B5AF" w:rsidR="002A2FA4" w:rsidRDefault="002A2FA4">
    <w:pPr>
      <w:pStyle w:val="Piedepgina"/>
      <w:rPr>
        <w:noProof/>
      </w:rPr>
    </w:pPr>
  </w:p>
  <w:p w14:paraId="0317DC6F" w14:textId="77777777" w:rsidR="004E08BE" w:rsidRDefault="004E08BE">
    <w:pPr>
      <w:pStyle w:val="Piedepgina"/>
      <w:rPr>
        <w:noProof/>
      </w:rPr>
    </w:pPr>
  </w:p>
  <w:p w14:paraId="6AC0EF1C" w14:textId="77777777" w:rsidR="002A2FA4" w:rsidRDefault="002A2FA4">
    <w:pPr>
      <w:pStyle w:val="Piedepgina"/>
      <w:rPr>
        <w:noProof/>
      </w:rPr>
    </w:pPr>
  </w:p>
  <w:p w14:paraId="10B7E56C" w14:textId="77777777" w:rsidR="002A2FA4" w:rsidRDefault="002A2FA4">
    <w:pPr>
      <w:pStyle w:val="Piedepgina"/>
      <w:rPr>
        <w:noProof/>
      </w:rPr>
    </w:pPr>
  </w:p>
  <w:p w14:paraId="39C27F34" w14:textId="73D28BEB" w:rsidR="002A2FA4" w:rsidRDefault="00FF13A4">
    <w:pPr>
      <w:pStyle w:val="Piedepgina"/>
    </w:pPr>
    <w:r>
      <w:rPr>
        <w:noProof/>
        <w:lang w:val="es-CO" w:eastAsia="es-CO"/>
      </w:rPr>
      <w:drawing>
        <wp:anchor distT="0" distB="0" distL="114300" distR="114300" simplePos="0" relativeHeight="251659264" behindDoc="1" locked="0" layoutInCell="1" allowOverlap="1" wp14:anchorId="19897CD0" wp14:editId="7A97DE7D">
          <wp:simplePos x="0" y="0"/>
          <wp:positionH relativeFrom="margin">
            <wp:posOffset>-951411</wp:posOffset>
          </wp:positionH>
          <wp:positionV relativeFrom="page">
            <wp:align>bottom</wp:align>
          </wp:positionV>
          <wp:extent cx="7775575" cy="12992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5575" cy="1299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07725" w14:textId="77777777" w:rsidR="004C2C99" w:rsidRDefault="004C2C99" w:rsidP="00A37777">
      <w:pPr>
        <w:spacing w:after="0" w:line="240" w:lineRule="auto"/>
      </w:pPr>
      <w:r>
        <w:separator/>
      </w:r>
    </w:p>
  </w:footnote>
  <w:footnote w:type="continuationSeparator" w:id="0">
    <w:p w14:paraId="52240142" w14:textId="77777777" w:rsidR="004C2C99" w:rsidRDefault="004C2C99" w:rsidP="00A37777">
      <w:pPr>
        <w:spacing w:after="0" w:line="240" w:lineRule="auto"/>
      </w:pPr>
      <w:r>
        <w:continuationSeparator/>
      </w:r>
    </w:p>
  </w:footnote>
  <w:footnote w:id="1">
    <w:p w14:paraId="0432F590" w14:textId="78FC9575" w:rsidR="00EB2E63" w:rsidRPr="00EB2E63" w:rsidRDefault="00EB2E63">
      <w:pPr>
        <w:pStyle w:val="Textonotapie"/>
        <w:rPr>
          <w:lang w:val="es-MX"/>
        </w:rPr>
      </w:pPr>
      <w:r>
        <w:rPr>
          <w:rStyle w:val="Refdenotaalpie"/>
        </w:rPr>
        <w:footnoteRef/>
      </w:r>
      <w:r>
        <w:t xml:space="preserve"> </w:t>
      </w:r>
      <w:r w:rsidRPr="004E0ED4">
        <w:rPr>
          <w:rFonts w:ascii="Arial" w:hAnsi="Arial" w:cs="Arial"/>
        </w:rPr>
        <w:t>Organización Mundial de la Salud [OMS], 2008, p.1</w:t>
      </w:r>
    </w:p>
  </w:footnote>
  <w:footnote w:id="2">
    <w:p w14:paraId="278EB968" w14:textId="05566FAB" w:rsidR="00EB2E63" w:rsidRPr="00EB2E63" w:rsidRDefault="00EB2E63">
      <w:pPr>
        <w:pStyle w:val="Textonotapie"/>
        <w:rPr>
          <w:lang w:val="es-MX"/>
        </w:rPr>
      </w:pPr>
      <w:r>
        <w:rPr>
          <w:rStyle w:val="Refdenotaalpie"/>
        </w:rPr>
        <w:footnoteRef/>
      </w:r>
      <w:r>
        <w:t xml:space="preserve"> </w:t>
      </w:r>
      <w:r w:rsidRPr="004E0ED4">
        <w:rPr>
          <w:rFonts w:ascii="Arial" w:hAnsi="Arial" w:cs="Arial"/>
        </w:rPr>
        <w:t xml:space="preserve">“Orientaciones y lineamientos para el abordaje y la atención integral en salud de las víctimas de mutilación genital femenina en Colombia” expedido por </w:t>
      </w:r>
      <w:proofErr w:type="spellStart"/>
      <w:r w:rsidRPr="004E0ED4">
        <w:rPr>
          <w:rFonts w:ascii="Arial" w:hAnsi="Arial" w:cs="Arial"/>
        </w:rPr>
        <w:t>le</w:t>
      </w:r>
      <w:proofErr w:type="spellEnd"/>
      <w:r w:rsidRPr="004E0ED4">
        <w:rPr>
          <w:rFonts w:ascii="Arial" w:hAnsi="Arial" w:cs="Arial"/>
        </w:rPr>
        <w:t xml:space="preserve"> Ministerio de Salud y Protección Social en el año 2020, </w:t>
      </w:r>
      <w:proofErr w:type="spellStart"/>
      <w:r w:rsidRPr="004E0ED4">
        <w:rPr>
          <w:rFonts w:ascii="Arial" w:hAnsi="Arial" w:cs="Arial"/>
        </w:rPr>
        <w:t>Pag</w:t>
      </w:r>
      <w:proofErr w:type="spellEnd"/>
      <w:r w:rsidRPr="004E0ED4">
        <w:rPr>
          <w:rFonts w:ascii="Arial" w:hAnsi="Arial" w:cs="Arial"/>
        </w:rPr>
        <w:t>. 16</w:t>
      </w:r>
    </w:p>
  </w:footnote>
  <w:footnote w:id="3">
    <w:p w14:paraId="130A75FA" w14:textId="7E3A86AE" w:rsidR="00535EFB" w:rsidRPr="004E0ED4" w:rsidRDefault="00535EFB">
      <w:pPr>
        <w:pStyle w:val="Textonotapie"/>
        <w:rPr>
          <w:rFonts w:ascii="Arial" w:hAnsi="Arial" w:cs="Arial"/>
        </w:rPr>
      </w:pPr>
      <w:r w:rsidRPr="004E0ED4">
        <w:rPr>
          <w:rStyle w:val="Refdenotaalpie"/>
          <w:rFonts w:ascii="Arial" w:hAnsi="Arial" w:cs="Arial"/>
        </w:rPr>
        <w:footnoteRef/>
      </w:r>
      <w:r w:rsidRPr="004E0ED4">
        <w:rPr>
          <w:rFonts w:ascii="Arial" w:hAnsi="Arial" w:cs="Arial"/>
        </w:rPr>
        <w:t xml:space="preserve"> https://www.youtube.com/live/JklNpM-byVo</w:t>
      </w:r>
    </w:p>
  </w:footnote>
  <w:footnote w:id="4">
    <w:p w14:paraId="0DDC1170" w14:textId="3DE66192" w:rsidR="00130757" w:rsidRPr="004E0ED4" w:rsidRDefault="00130757" w:rsidP="000805B5">
      <w:pPr>
        <w:pStyle w:val="Default"/>
        <w:rPr>
          <w:color w:val="auto"/>
          <w:sz w:val="20"/>
          <w:szCs w:val="20"/>
        </w:rPr>
      </w:pPr>
      <w:r w:rsidRPr="004E0ED4">
        <w:rPr>
          <w:rStyle w:val="Refdenotaalpie"/>
          <w:color w:val="auto"/>
          <w:sz w:val="20"/>
          <w:szCs w:val="20"/>
        </w:rPr>
        <w:footnoteRef/>
      </w:r>
      <w:r w:rsidRPr="004E0ED4">
        <w:rPr>
          <w:color w:val="auto"/>
          <w:sz w:val="20"/>
          <w:szCs w:val="20"/>
        </w:rPr>
        <w:t xml:space="preserve"> El silencioso problema de la mutilación genital femenina en Colombia. </w:t>
      </w:r>
      <w:r w:rsidRPr="004E0ED4">
        <w:rPr>
          <w:i/>
          <w:iCs/>
          <w:color w:val="auto"/>
          <w:sz w:val="20"/>
          <w:szCs w:val="20"/>
        </w:rPr>
        <w:t>Semana</w:t>
      </w:r>
      <w:r w:rsidRPr="004E0ED4">
        <w:rPr>
          <w:color w:val="auto"/>
          <w:sz w:val="20"/>
          <w:szCs w:val="20"/>
        </w:rPr>
        <w:t xml:space="preserve">. Recuperado de https://www.semana.com/nacion/articulo/mutilacion-genital-femenina-en-colombia/481851 </w:t>
      </w:r>
    </w:p>
    <w:p w14:paraId="1D1698D2" w14:textId="4E95B800" w:rsidR="00130757" w:rsidRPr="004E0ED4" w:rsidRDefault="00130757" w:rsidP="000805B5">
      <w:pPr>
        <w:pStyle w:val="Textonotapie"/>
        <w:rPr>
          <w:rFonts w:ascii="Arial" w:hAnsi="Arial" w:cs="Arial"/>
        </w:rPr>
      </w:pPr>
    </w:p>
  </w:footnote>
  <w:footnote w:id="5">
    <w:p w14:paraId="2C3A6033" w14:textId="68F6DC02" w:rsidR="000805B5" w:rsidRPr="004E0ED4" w:rsidRDefault="000805B5" w:rsidP="000805B5">
      <w:pPr>
        <w:pStyle w:val="Default"/>
        <w:jc w:val="both"/>
        <w:rPr>
          <w:color w:val="auto"/>
          <w:sz w:val="20"/>
          <w:szCs w:val="20"/>
        </w:rPr>
      </w:pPr>
      <w:r w:rsidRPr="004E0ED4">
        <w:rPr>
          <w:rStyle w:val="Refdenotaalpie"/>
          <w:color w:val="auto"/>
          <w:sz w:val="20"/>
          <w:szCs w:val="20"/>
        </w:rPr>
        <w:footnoteRef/>
      </w:r>
      <w:r w:rsidRPr="004E0ED4">
        <w:rPr>
          <w:color w:val="auto"/>
          <w:sz w:val="20"/>
          <w:szCs w:val="20"/>
        </w:rPr>
        <w:t xml:space="preserve"> UNFPA, Línea del Tiempo de la Mutilación Genital Femenina en Colombia, 2024, </w:t>
      </w:r>
    </w:p>
    <w:p w14:paraId="5A1DC124" w14:textId="568961BD" w:rsidR="000805B5" w:rsidRPr="004E0ED4" w:rsidRDefault="000805B5" w:rsidP="000805B5">
      <w:pPr>
        <w:pStyle w:val="Textonotapie"/>
        <w:rPr>
          <w:rFonts w:ascii="Arial" w:hAnsi="Arial" w:cs="Arial"/>
        </w:rPr>
      </w:pPr>
    </w:p>
  </w:footnote>
  <w:footnote w:id="6">
    <w:p w14:paraId="47A1709F" w14:textId="77777777" w:rsidR="004A4B68" w:rsidRPr="004E0ED4" w:rsidRDefault="004A4B68" w:rsidP="000805B5">
      <w:pPr>
        <w:pStyle w:val="Ttulo1"/>
        <w:shd w:val="clear" w:color="auto" w:fill="FFFFFF"/>
        <w:spacing w:before="0" w:line="240" w:lineRule="auto"/>
        <w:textAlignment w:val="baseline"/>
        <w:rPr>
          <w:rFonts w:ascii="Arial" w:hAnsi="Arial" w:cs="Arial"/>
          <w:color w:val="auto"/>
          <w:sz w:val="20"/>
          <w:szCs w:val="20"/>
        </w:rPr>
      </w:pPr>
      <w:r w:rsidRPr="004E0ED4">
        <w:rPr>
          <w:rStyle w:val="Refdenotaalpie"/>
          <w:rFonts w:ascii="Arial" w:hAnsi="Arial" w:cs="Arial"/>
          <w:color w:val="auto"/>
          <w:sz w:val="20"/>
          <w:szCs w:val="20"/>
        </w:rPr>
        <w:footnoteRef/>
      </w:r>
      <w:proofErr w:type="gramStart"/>
      <w:r w:rsidRPr="004E0ED4">
        <w:rPr>
          <w:rFonts w:ascii="Arial" w:hAnsi="Arial" w:cs="Arial"/>
          <w:color w:val="auto"/>
          <w:sz w:val="20"/>
          <w:szCs w:val="20"/>
        </w:rPr>
        <w:t>UNFPA,  Comunicado</w:t>
      </w:r>
      <w:proofErr w:type="gramEnd"/>
      <w:r w:rsidRPr="004E0ED4">
        <w:rPr>
          <w:rFonts w:ascii="Arial" w:hAnsi="Arial" w:cs="Arial"/>
          <w:color w:val="auto"/>
          <w:sz w:val="20"/>
          <w:szCs w:val="20"/>
        </w:rPr>
        <w:t xml:space="preserve"> de Prensa | Día Internacional de Tolerancia Cero con la Mutilación Genital Femenina</w:t>
      </w:r>
    </w:p>
    <w:p w14:paraId="59DA312A" w14:textId="730CC78F" w:rsidR="004A4B68" w:rsidRPr="004E0ED4" w:rsidRDefault="004A4B68" w:rsidP="000805B5">
      <w:pPr>
        <w:pStyle w:val="Textonotapie"/>
        <w:rPr>
          <w:rFonts w:ascii="Arial" w:hAnsi="Arial" w:cs="Arial"/>
        </w:rPr>
      </w:pPr>
      <w:r w:rsidRPr="004E0ED4">
        <w:rPr>
          <w:rFonts w:ascii="Arial" w:hAnsi="Arial" w:cs="Arial"/>
        </w:rPr>
        <w:t xml:space="preserve"> https://colombia.unfpa.org/es/news/comunicado-de-prensa-dia-internacional-de-tolerancia-cero-con-la-mutilacion-genital-femenina#:~:text=En%20Colombia%20persiste%20un%20alto,alto%20porcentaje%20a%20comunidades%20ind%C3%ADgenas.</w:t>
      </w:r>
    </w:p>
  </w:footnote>
  <w:footnote w:id="7">
    <w:p w14:paraId="508299C5" w14:textId="77777777" w:rsidR="004E0ED4" w:rsidRPr="004E0ED4" w:rsidRDefault="004E0ED4" w:rsidP="004E0ED4">
      <w:pPr>
        <w:pStyle w:val="Textonotapie"/>
        <w:rPr>
          <w:rFonts w:ascii="Arial" w:hAnsi="Arial" w:cs="Arial"/>
        </w:rPr>
      </w:pPr>
      <w:r w:rsidRPr="004E0ED4">
        <w:rPr>
          <w:rStyle w:val="Refdenotaalpie"/>
          <w:rFonts w:ascii="Arial" w:hAnsi="Arial" w:cs="Arial"/>
        </w:rPr>
        <w:footnoteRef/>
      </w:r>
      <w:r w:rsidRPr="004E0ED4">
        <w:rPr>
          <w:rFonts w:ascii="Arial" w:hAnsi="Arial" w:cs="Arial"/>
        </w:rPr>
        <w:t xml:space="preserve"> </w:t>
      </w:r>
      <w:r w:rsidRPr="004E0ED4">
        <w:rPr>
          <w:rFonts w:ascii="Arial" w:eastAsia="Times New Roman" w:hAnsi="Arial" w:cs="Arial"/>
          <w:lang w:eastAsia="es-CO"/>
        </w:rPr>
        <w:t xml:space="preserve">Corte Suprema de Justicia Sala de Casación Penal, </w:t>
      </w:r>
      <w:hyperlink r:id="rId1" w:history="1">
        <w:r w:rsidRPr="004E0ED4">
          <w:rPr>
            <w:rStyle w:val="Hipervnculo"/>
            <w:rFonts w:ascii="Arial" w:eastAsia="Times New Roman" w:hAnsi="Arial" w:cs="Arial"/>
            <w:color w:val="auto"/>
            <w:u w:val="none"/>
            <w:lang w:eastAsia="es-CO"/>
          </w:rPr>
          <w:t>STC7111-2018</w:t>
        </w:r>
      </w:hyperlink>
    </w:p>
  </w:footnote>
  <w:footnote w:id="8">
    <w:p w14:paraId="7B0D8C4D" w14:textId="52FFAA86" w:rsidR="004E0ED4" w:rsidRPr="004E0ED4" w:rsidRDefault="004E0ED4" w:rsidP="004E0ED4">
      <w:pPr>
        <w:rPr>
          <w:rFonts w:ascii="Arial" w:hAnsi="Arial" w:cs="Arial"/>
          <w:color w:val="0000FF"/>
          <w:sz w:val="20"/>
          <w:szCs w:val="20"/>
          <w:shd w:val="clear" w:color="auto" w:fill="FFFFFF"/>
        </w:rPr>
      </w:pPr>
      <w:r w:rsidRPr="004E0ED4">
        <w:rPr>
          <w:rStyle w:val="Refdenotaalpie"/>
          <w:rFonts w:ascii="Arial" w:hAnsi="Arial" w:cs="Arial"/>
          <w:sz w:val="20"/>
          <w:szCs w:val="20"/>
        </w:rPr>
        <w:footnoteRef/>
      </w:r>
      <w:r w:rsidRPr="004E0ED4">
        <w:rPr>
          <w:rFonts w:ascii="Arial" w:hAnsi="Arial" w:cs="Arial"/>
          <w:sz w:val="20"/>
          <w:szCs w:val="20"/>
        </w:rPr>
        <w:t xml:space="preserve"> Corte Constitucional, Auto 156 de 2023</w:t>
      </w:r>
      <w:hyperlink r:id="rId2" w:history="1">
        <w:r>
          <w:t>https://www.corteconstitucional.gov.co/Relatoria/autos/2023/A156-23.htm</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1143F" w14:textId="6A5D9045" w:rsidR="002A2FA4" w:rsidRDefault="002A2FA4">
    <w:pPr>
      <w:pStyle w:val="Encabezado"/>
    </w:pPr>
    <w:r>
      <w:rPr>
        <w:noProof/>
        <w:lang w:val="es-CO" w:eastAsia="es-CO"/>
      </w:rPr>
      <w:drawing>
        <wp:anchor distT="0" distB="0" distL="114300" distR="114300" simplePos="0" relativeHeight="251661312" behindDoc="1" locked="0" layoutInCell="1" allowOverlap="1" wp14:anchorId="2274A1A7" wp14:editId="597892BB">
          <wp:simplePos x="0" y="0"/>
          <wp:positionH relativeFrom="page">
            <wp:align>left</wp:align>
          </wp:positionH>
          <wp:positionV relativeFrom="paragraph">
            <wp:posOffset>-374015</wp:posOffset>
          </wp:positionV>
          <wp:extent cx="7812629" cy="811495"/>
          <wp:effectExtent l="0" t="0" r="0" b="8255"/>
          <wp:wrapNone/>
          <wp:docPr id="1249208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08715" name="Imagen 1249208715"/>
                  <pic:cNvPicPr/>
                </pic:nvPicPr>
                <pic:blipFill>
                  <a:blip r:embed="rId1">
                    <a:extLst>
                      <a:ext uri="{28A0092B-C50C-407E-A947-70E740481C1C}">
                        <a14:useLocalDpi xmlns:a14="http://schemas.microsoft.com/office/drawing/2010/main" val="0"/>
                      </a:ext>
                    </a:extLst>
                  </a:blip>
                  <a:stretch>
                    <a:fillRect/>
                  </a:stretch>
                </pic:blipFill>
                <pic:spPr>
                  <a:xfrm>
                    <a:off x="0" y="0"/>
                    <a:ext cx="7812629" cy="81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26D"/>
    <w:multiLevelType w:val="hybridMultilevel"/>
    <w:tmpl w:val="79286E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5B0819"/>
    <w:multiLevelType w:val="hybridMultilevel"/>
    <w:tmpl w:val="BA560C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1E65D3F"/>
    <w:multiLevelType w:val="hybridMultilevel"/>
    <w:tmpl w:val="F8325B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76A659B"/>
    <w:multiLevelType w:val="multilevel"/>
    <w:tmpl w:val="54F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B55BD"/>
    <w:multiLevelType w:val="hybridMultilevel"/>
    <w:tmpl w:val="E8163B74"/>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5" w15:restartNumberingAfterBreak="0">
    <w:nsid w:val="295B3682"/>
    <w:multiLevelType w:val="multilevel"/>
    <w:tmpl w:val="4A20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AA5971"/>
    <w:multiLevelType w:val="multilevel"/>
    <w:tmpl w:val="400A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1A622E"/>
    <w:multiLevelType w:val="multilevel"/>
    <w:tmpl w:val="9D92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011CA"/>
    <w:multiLevelType w:val="multilevel"/>
    <w:tmpl w:val="5A42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E36DD7"/>
    <w:multiLevelType w:val="multilevel"/>
    <w:tmpl w:val="4A20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593C07"/>
    <w:multiLevelType w:val="hybridMultilevel"/>
    <w:tmpl w:val="81A4DD0E"/>
    <w:lvl w:ilvl="0" w:tplc="D6BC86DE">
      <w:start w:val="1"/>
      <w:numFmt w:val="decimal"/>
      <w:lvlText w:val="%1."/>
      <w:lvlJc w:val="left"/>
      <w:pPr>
        <w:ind w:left="720" w:hanging="360"/>
      </w:pPr>
      <w:rPr>
        <w:rFonts w:hint="default"/>
        <w:b/>
        <w:sz w:val="27"/>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4C3963BD"/>
    <w:multiLevelType w:val="hybridMultilevel"/>
    <w:tmpl w:val="06DEBF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50174614"/>
    <w:multiLevelType w:val="multilevel"/>
    <w:tmpl w:val="5946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90993"/>
    <w:multiLevelType w:val="multilevel"/>
    <w:tmpl w:val="1F3C8D3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 w15:restartNumberingAfterBreak="0">
    <w:nsid w:val="570B0D6C"/>
    <w:multiLevelType w:val="hybridMultilevel"/>
    <w:tmpl w:val="2DD472B8"/>
    <w:lvl w:ilvl="0" w:tplc="580A0019">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603D51EE"/>
    <w:multiLevelType w:val="hybridMultilevel"/>
    <w:tmpl w:val="DBACE18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64F60C73"/>
    <w:multiLevelType w:val="hybridMultilevel"/>
    <w:tmpl w:val="79FE6C7A"/>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7" w15:restartNumberingAfterBreak="0">
    <w:nsid w:val="67707D38"/>
    <w:multiLevelType w:val="multilevel"/>
    <w:tmpl w:val="241A68BA"/>
    <w:lvl w:ilvl="0">
      <w:start w:val="1"/>
      <w:numFmt w:val="bullet"/>
      <w:lvlText w:val=""/>
      <w:lvlJc w:val="left"/>
      <w:rPr>
        <w:rFonts w:ascii="Symbol" w:hAnsi="Symbol"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8" w15:restartNumberingAfterBreak="0">
    <w:nsid w:val="6A260DF3"/>
    <w:multiLevelType w:val="multilevel"/>
    <w:tmpl w:val="BB9C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8A4D11"/>
    <w:multiLevelType w:val="hybridMultilevel"/>
    <w:tmpl w:val="A94080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70316A5F"/>
    <w:multiLevelType w:val="multilevel"/>
    <w:tmpl w:val="4A20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2A4712"/>
    <w:multiLevelType w:val="multilevel"/>
    <w:tmpl w:val="6A8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D91749"/>
    <w:multiLevelType w:val="multilevel"/>
    <w:tmpl w:val="4A20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4"/>
  </w:num>
  <w:num w:numId="3">
    <w:abstractNumId w:val="18"/>
  </w:num>
  <w:num w:numId="4">
    <w:abstractNumId w:val="8"/>
  </w:num>
  <w:num w:numId="5">
    <w:abstractNumId w:val="9"/>
  </w:num>
  <w:num w:numId="6">
    <w:abstractNumId w:val="13"/>
  </w:num>
  <w:num w:numId="7">
    <w:abstractNumId w:val="6"/>
  </w:num>
  <w:num w:numId="8">
    <w:abstractNumId w:val="3"/>
  </w:num>
  <w:num w:numId="9">
    <w:abstractNumId w:val="7"/>
  </w:num>
  <w:num w:numId="10">
    <w:abstractNumId w:val="12"/>
  </w:num>
  <w:num w:numId="11">
    <w:abstractNumId w:val="21"/>
  </w:num>
  <w:num w:numId="12">
    <w:abstractNumId w:val="22"/>
  </w:num>
  <w:num w:numId="13">
    <w:abstractNumId w:val="20"/>
  </w:num>
  <w:num w:numId="14">
    <w:abstractNumId w:val="10"/>
  </w:num>
  <w:num w:numId="15">
    <w:abstractNumId w:val="5"/>
  </w:num>
  <w:num w:numId="16">
    <w:abstractNumId w:val="17"/>
  </w:num>
  <w:num w:numId="17">
    <w:abstractNumId w:val="4"/>
  </w:num>
  <w:num w:numId="18">
    <w:abstractNumId w:val="11"/>
  </w:num>
  <w:num w:numId="19">
    <w:abstractNumId w:val="19"/>
  </w:num>
  <w:num w:numId="20">
    <w:abstractNumId w:val="0"/>
  </w:num>
  <w:num w:numId="21">
    <w:abstractNumId w:val="15"/>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BD3"/>
    <w:rsid w:val="00030147"/>
    <w:rsid w:val="00053D0E"/>
    <w:rsid w:val="000629DE"/>
    <w:rsid w:val="00063025"/>
    <w:rsid w:val="0006657A"/>
    <w:rsid w:val="000805B5"/>
    <w:rsid w:val="000D4E1F"/>
    <w:rsid w:val="000D77A1"/>
    <w:rsid w:val="001109A9"/>
    <w:rsid w:val="00125330"/>
    <w:rsid w:val="00126ECA"/>
    <w:rsid w:val="00130757"/>
    <w:rsid w:val="00176D24"/>
    <w:rsid w:val="00184A4F"/>
    <w:rsid w:val="00191B49"/>
    <w:rsid w:val="001B67E2"/>
    <w:rsid w:val="001D0764"/>
    <w:rsid w:val="001D462B"/>
    <w:rsid w:val="001E312D"/>
    <w:rsid w:val="001F224C"/>
    <w:rsid w:val="001F5A47"/>
    <w:rsid w:val="001F6DA6"/>
    <w:rsid w:val="0023746B"/>
    <w:rsid w:val="0025088C"/>
    <w:rsid w:val="00261A85"/>
    <w:rsid w:val="00272822"/>
    <w:rsid w:val="00275BEF"/>
    <w:rsid w:val="002A0F04"/>
    <w:rsid w:val="002A2FA4"/>
    <w:rsid w:val="002B76AE"/>
    <w:rsid w:val="002C243D"/>
    <w:rsid w:val="002E2D18"/>
    <w:rsid w:val="00301FFA"/>
    <w:rsid w:val="0032545C"/>
    <w:rsid w:val="003261D4"/>
    <w:rsid w:val="00340FD9"/>
    <w:rsid w:val="0035233A"/>
    <w:rsid w:val="00380B00"/>
    <w:rsid w:val="003835B8"/>
    <w:rsid w:val="003B2991"/>
    <w:rsid w:val="004114AD"/>
    <w:rsid w:val="0043363A"/>
    <w:rsid w:val="00450C52"/>
    <w:rsid w:val="0047300F"/>
    <w:rsid w:val="0047370E"/>
    <w:rsid w:val="00480F8B"/>
    <w:rsid w:val="00486658"/>
    <w:rsid w:val="00487576"/>
    <w:rsid w:val="0049413C"/>
    <w:rsid w:val="004A4B68"/>
    <w:rsid w:val="004A72D5"/>
    <w:rsid w:val="004C258B"/>
    <w:rsid w:val="004C2C99"/>
    <w:rsid w:val="004E08BE"/>
    <w:rsid w:val="004E0ED4"/>
    <w:rsid w:val="004E463B"/>
    <w:rsid w:val="005008D3"/>
    <w:rsid w:val="00503884"/>
    <w:rsid w:val="00511BDE"/>
    <w:rsid w:val="00526C20"/>
    <w:rsid w:val="00535EFB"/>
    <w:rsid w:val="0055456C"/>
    <w:rsid w:val="005766E3"/>
    <w:rsid w:val="00582E30"/>
    <w:rsid w:val="0058648B"/>
    <w:rsid w:val="005C78BB"/>
    <w:rsid w:val="005E4100"/>
    <w:rsid w:val="00601789"/>
    <w:rsid w:val="00606CF2"/>
    <w:rsid w:val="00636B0C"/>
    <w:rsid w:val="006417AE"/>
    <w:rsid w:val="0067762D"/>
    <w:rsid w:val="00677FC8"/>
    <w:rsid w:val="006A348B"/>
    <w:rsid w:val="006B5BD3"/>
    <w:rsid w:val="006E0509"/>
    <w:rsid w:val="006F670F"/>
    <w:rsid w:val="006F6BB8"/>
    <w:rsid w:val="007248B6"/>
    <w:rsid w:val="00725759"/>
    <w:rsid w:val="007404DA"/>
    <w:rsid w:val="00741288"/>
    <w:rsid w:val="00773234"/>
    <w:rsid w:val="007756E3"/>
    <w:rsid w:val="007861D4"/>
    <w:rsid w:val="00833CE9"/>
    <w:rsid w:val="00834F67"/>
    <w:rsid w:val="0085549F"/>
    <w:rsid w:val="00864812"/>
    <w:rsid w:val="0087589C"/>
    <w:rsid w:val="008848A5"/>
    <w:rsid w:val="00895228"/>
    <w:rsid w:val="008B3FA6"/>
    <w:rsid w:val="008E22C3"/>
    <w:rsid w:val="008F3E9C"/>
    <w:rsid w:val="0090431D"/>
    <w:rsid w:val="00946E44"/>
    <w:rsid w:val="00980430"/>
    <w:rsid w:val="00982FF5"/>
    <w:rsid w:val="00995E94"/>
    <w:rsid w:val="009A70F1"/>
    <w:rsid w:val="009F701C"/>
    <w:rsid w:val="00A10CAC"/>
    <w:rsid w:val="00A37777"/>
    <w:rsid w:val="00A70327"/>
    <w:rsid w:val="00A77B7E"/>
    <w:rsid w:val="00A824F2"/>
    <w:rsid w:val="00A85691"/>
    <w:rsid w:val="00A95C17"/>
    <w:rsid w:val="00AC0C89"/>
    <w:rsid w:val="00AC606F"/>
    <w:rsid w:val="00AF22AB"/>
    <w:rsid w:val="00AF2B96"/>
    <w:rsid w:val="00B144E9"/>
    <w:rsid w:val="00B24AFA"/>
    <w:rsid w:val="00B25A3C"/>
    <w:rsid w:val="00B35D6D"/>
    <w:rsid w:val="00B60CC3"/>
    <w:rsid w:val="00B7321F"/>
    <w:rsid w:val="00B75EE5"/>
    <w:rsid w:val="00B7777F"/>
    <w:rsid w:val="00B85185"/>
    <w:rsid w:val="00B86394"/>
    <w:rsid w:val="00B942FB"/>
    <w:rsid w:val="00BA6B26"/>
    <w:rsid w:val="00BB471E"/>
    <w:rsid w:val="00BC2957"/>
    <w:rsid w:val="00BC4511"/>
    <w:rsid w:val="00C021E5"/>
    <w:rsid w:val="00C14017"/>
    <w:rsid w:val="00C36135"/>
    <w:rsid w:val="00C46324"/>
    <w:rsid w:val="00C467C7"/>
    <w:rsid w:val="00C75896"/>
    <w:rsid w:val="00C819B6"/>
    <w:rsid w:val="00CA6525"/>
    <w:rsid w:val="00CB39AE"/>
    <w:rsid w:val="00CC5769"/>
    <w:rsid w:val="00D03AB3"/>
    <w:rsid w:val="00D05235"/>
    <w:rsid w:val="00D3138E"/>
    <w:rsid w:val="00D416A5"/>
    <w:rsid w:val="00D47890"/>
    <w:rsid w:val="00D56AAD"/>
    <w:rsid w:val="00D87309"/>
    <w:rsid w:val="00DC242B"/>
    <w:rsid w:val="00DD67F3"/>
    <w:rsid w:val="00DE771A"/>
    <w:rsid w:val="00E13618"/>
    <w:rsid w:val="00E54481"/>
    <w:rsid w:val="00E54D2C"/>
    <w:rsid w:val="00E7205C"/>
    <w:rsid w:val="00E8108E"/>
    <w:rsid w:val="00E94636"/>
    <w:rsid w:val="00EB2E63"/>
    <w:rsid w:val="00EF2186"/>
    <w:rsid w:val="00EF2E01"/>
    <w:rsid w:val="00F030A6"/>
    <w:rsid w:val="00F67F7A"/>
    <w:rsid w:val="00FA43B1"/>
    <w:rsid w:val="00FA5092"/>
    <w:rsid w:val="00FB039D"/>
    <w:rsid w:val="00FC0750"/>
    <w:rsid w:val="00FE1173"/>
    <w:rsid w:val="00FE53D7"/>
    <w:rsid w:val="00FF13A4"/>
    <w:rsid w:val="02F5F65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2CD3"/>
  <w15:chartTrackingRefBased/>
  <w15:docId w15:val="{B8986D9E-3781-49E3-B879-2C8445BA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54D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D46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D87309"/>
    <w:pPr>
      <w:spacing w:before="100" w:beforeAutospacing="1" w:after="100" w:afterAutospacing="1" w:line="240" w:lineRule="auto"/>
      <w:outlineLvl w:val="2"/>
    </w:pPr>
    <w:rPr>
      <w:rFonts w:ascii="Times New Roman" w:eastAsia="Times New Roman" w:hAnsi="Times New Roman" w:cs="Times New Roman"/>
      <w:b/>
      <w:bCs/>
      <w:sz w:val="27"/>
      <w:szCs w:val="27"/>
      <w:lang w:eastAsia="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D67F3"/>
    <w:pPr>
      <w:spacing w:before="100" w:beforeAutospacing="1" w:after="100" w:afterAutospacing="1" w:line="240" w:lineRule="auto"/>
    </w:pPr>
    <w:rPr>
      <w:rFonts w:ascii="Times New Roman" w:eastAsia="Times New Roman" w:hAnsi="Times New Roman" w:cs="Times New Roman"/>
      <w:sz w:val="24"/>
      <w:szCs w:val="24"/>
      <w:lang w:eastAsia="es-419"/>
    </w:rPr>
  </w:style>
  <w:style w:type="paragraph" w:styleId="Textoindependiente">
    <w:name w:val="Body Text"/>
    <w:basedOn w:val="Normal"/>
    <w:link w:val="TextoindependienteCar"/>
    <w:uiPriority w:val="1"/>
    <w:qFormat/>
    <w:rsid w:val="00725759"/>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725759"/>
    <w:rPr>
      <w:rFonts w:ascii="Arial MT" w:eastAsia="Arial MT" w:hAnsi="Arial MT" w:cs="Arial MT"/>
      <w:lang w:val="es-ES"/>
    </w:rPr>
  </w:style>
  <w:style w:type="paragraph" w:styleId="Prrafodelista">
    <w:name w:val="List Paragraph"/>
    <w:basedOn w:val="Normal"/>
    <w:uiPriority w:val="34"/>
    <w:qFormat/>
    <w:rsid w:val="00582E30"/>
    <w:pPr>
      <w:ind w:left="720"/>
      <w:contextualSpacing/>
    </w:pPr>
  </w:style>
  <w:style w:type="paragraph" w:customStyle="1" w:styleId="Default">
    <w:name w:val="Default"/>
    <w:rsid w:val="00FA5092"/>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A824F2"/>
    <w:rPr>
      <w:b/>
      <w:bCs/>
    </w:rPr>
  </w:style>
  <w:style w:type="character" w:customStyle="1" w:styleId="Ttulo3Car">
    <w:name w:val="Título 3 Car"/>
    <w:basedOn w:val="Fuentedeprrafopredeter"/>
    <w:link w:val="Ttulo3"/>
    <w:uiPriority w:val="9"/>
    <w:rsid w:val="00D87309"/>
    <w:rPr>
      <w:rFonts w:ascii="Times New Roman" w:eastAsia="Times New Roman" w:hAnsi="Times New Roman" w:cs="Times New Roman"/>
      <w:b/>
      <w:bCs/>
      <w:sz w:val="27"/>
      <w:szCs w:val="27"/>
      <w:lang w:eastAsia="es-419"/>
    </w:rPr>
  </w:style>
  <w:style w:type="character" w:customStyle="1" w:styleId="Ttulo2Car">
    <w:name w:val="Título 2 Car"/>
    <w:basedOn w:val="Fuentedeprrafopredeter"/>
    <w:link w:val="Ttulo2"/>
    <w:uiPriority w:val="9"/>
    <w:semiHidden/>
    <w:rsid w:val="001D462B"/>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184A4F"/>
    <w:rPr>
      <w:color w:val="0000FF"/>
      <w:u w:val="single"/>
    </w:rPr>
  </w:style>
  <w:style w:type="paragraph" w:styleId="Textonotapie">
    <w:name w:val="footnote text"/>
    <w:basedOn w:val="Normal"/>
    <w:link w:val="TextonotapieCar"/>
    <w:uiPriority w:val="99"/>
    <w:semiHidden/>
    <w:unhideWhenUsed/>
    <w:rsid w:val="00A377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7777"/>
    <w:rPr>
      <w:sz w:val="20"/>
      <w:szCs w:val="20"/>
    </w:rPr>
  </w:style>
  <w:style w:type="character" w:styleId="Refdenotaalpie">
    <w:name w:val="footnote reference"/>
    <w:basedOn w:val="Fuentedeprrafopredeter"/>
    <w:uiPriority w:val="99"/>
    <w:semiHidden/>
    <w:unhideWhenUsed/>
    <w:rsid w:val="00A37777"/>
    <w:rPr>
      <w:vertAlign w:val="superscript"/>
    </w:rPr>
  </w:style>
  <w:style w:type="table" w:styleId="Tablaconcuadrcula">
    <w:name w:val="Table Grid"/>
    <w:basedOn w:val="Tablanormal"/>
    <w:uiPriority w:val="39"/>
    <w:rsid w:val="002C2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54D2C"/>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A70327"/>
    <w:rPr>
      <w:i/>
      <w:iCs/>
    </w:rPr>
  </w:style>
  <w:style w:type="character" w:customStyle="1" w:styleId="UnresolvedMention">
    <w:name w:val="Unresolved Mention"/>
    <w:basedOn w:val="Fuentedeprrafopredeter"/>
    <w:uiPriority w:val="99"/>
    <w:semiHidden/>
    <w:unhideWhenUsed/>
    <w:rsid w:val="0006657A"/>
    <w:rPr>
      <w:color w:val="605E5C"/>
      <w:shd w:val="clear" w:color="auto" w:fill="E1DFDD"/>
    </w:rPr>
  </w:style>
  <w:style w:type="paragraph" w:styleId="Encabezado">
    <w:name w:val="header"/>
    <w:basedOn w:val="Normal"/>
    <w:link w:val="EncabezadoCar"/>
    <w:uiPriority w:val="99"/>
    <w:unhideWhenUsed/>
    <w:rsid w:val="002A2F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2FA4"/>
  </w:style>
  <w:style w:type="paragraph" w:styleId="Piedepgina">
    <w:name w:val="footer"/>
    <w:basedOn w:val="Normal"/>
    <w:link w:val="PiedepginaCar"/>
    <w:uiPriority w:val="99"/>
    <w:unhideWhenUsed/>
    <w:rsid w:val="002A2F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2FA4"/>
  </w:style>
  <w:style w:type="paragraph" w:styleId="Textodeglobo">
    <w:name w:val="Balloon Text"/>
    <w:basedOn w:val="Normal"/>
    <w:link w:val="TextodegloboCar"/>
    <w:uiPriority w:val="99"/>
    <w:semiHidden/>
    <w:unhideWhenUsed/>
    <w:rsid w:val="00B732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2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957">
      <w:bodyDiv w:val="1"/>
      <w:marLeft w:val="0"/>
      <w:marRight w:val="0"/>
      <w:marTop w:val="0"/>
      <w:marBottom w:val="0"/>
      <w:divBdr>
        <w:top w:val="none" w:sz="0" w:space="0" w:color="auto"/>
        <w:left w:val="none" w:sz="0" w:space="0" w:color="auto"/>
        <w:bottom w:val="none" w:sz="0" w:space="0" w:color="auto"/>
        <w:right w:val="none" w:sz="0" w:space="0" w:color="auto"/>
      </w:divBdr>
      <w:divsChild>
        <w:div w:id="563949217">
          <w:marLeft w:val="0"/>
          <w:marRight w:val="0"/>
          <w:marTop w:val="0"/>
          <w:marBottom w:val="0"/>
          <w:divBdr>
            <w:top w:val="none" w:sz="0" w:space="0" w:color="auto"/>
            <w:left w:val="none" w:sz="0" w:space="0" w:color="auto"/>
            <w:bottom w:val="none" w:sz="0" w:space="0" w:color="auto"/>
            <w:right w:val="none" w:sz="0" w:space="0" w:color="auto"/>
          </w:divBdr>
          <w:divsChild>
            <w:div w:id="1695383502">
              <w:marLeft w:val="0"/>
              <w:marRight w:val="0"/>
              <w:marTop w:val="0"/>
              <w:marBottom w:val="0"/>
              <w:divBdr>
                <w:top w:val="none" w:sz="0" w:space="0" w:color="auto"/>
                <w:left w:val="none" w:sz="0" w:space="0" w:color="auto"/>
                <w:bottom w:val="none" w:sz="0" w:space="0" w:color="auto"/>
                <w:right w:val="none" w:sz="0" w:space="0" w:color="auto"/>
              </w:divBdr>
              <w:divsChild>
                <w:div w:id="891160382">
                  <w:marLeft w:val="0"/>
                  <w:marRight w:val="0"/>
                  <w:marTop w:val="0"/>
                  <w:marBottom w:val="0"/>
                  <w:divBdr>
                    <w:top w:val="none" w:sz="0" w:space="0" w:color="auto"/>
                    <w:left w:val="none" w:sz="0" w:space="0" w:color="auto"/>
                    <w:bottom w:val="none" w:sz="0" w:space="0" w:color="auto"/>
                    <w:right w:val="none" w:sz="0" w:space="0" w:color="auto"/>
                  </w:divBdr>
                  <w:divsChild>
                    <w:div w:id="703868395">
                      <w:marLeft w:val="0"/>
                      <w:marRight w:val="0"/>
                      <w:marTop w:val="0"/>
                      <w:marBottom w:val="0"/>
                      <w:divBdr>
                        <w:top w:val="none" w:sz="0" w:space="0" w:color="auto"/>
                        <w:left w:val="none" w:sz="0" w:space="0" w:color="auto"/>
                        <w:bottom w:val="none" w:sz="0" w:space="0" w:color="auto"/>
                        <w:right w:val="none" w:sz="0" w:space="0" w:color="auto"/>
                      </w:divBdr>
                      <w:divsChild>
                        <w:div w:id="202718847">
                          <w:marLeft w:val="0"/>
                          <w:marRight w:val="0"/>
                          <w:marTop w:val="0"/>
                          <w:marBottom w:val="0"/>
                          <w:divBdr>
                            <w:top w:val="none" w:sz="0" w:space="0" w:color="auto"/>
                            <w:left w:val="none" w:sz="0" w:space="0" w:color="auto"/>
                            <w:bottom w:val="none" w:sz="0" w:space="0" w:color="auto"/>
                            <w:right w:val="none" w:sz="0" w:space="0" w:color="auto"/>
                          </w:divBdr>
                          <w:divsChild>
                            <w:div w:id="1812019107">
                              <w:marLeft w:val="0"/>
                              <w:marRight w:val="0"/>
                              <w:marTop w:val="0"/>
                              <w:marBottom w:val="0"/>
                              <w:divBdr>
                                <w:top w:val="none" w:sz="0" w:space="0" w:color="auto"/>
                                <w:left w:val="none" w:sz="0" w:space="0" w:color="auto"/>
                                <w:bottom w:val="none" w:sz="0" w:space="0" w:color="auto"/>
                                <w:right w:val="none" w:sz="0" w:space="0" w:color="auto"/>
                              </w:divBdr>
                              <w:divsChild>
                                <w:div w:id="598031177">
                                  <w:marLeft w:val="0"/>
                                  <w:marRight w:val="0"/>
                                  <w:marTop w:val="0"/>
                                  <w:marBottom w:val="0"/>
                                  <w:divBdr>
                                    <w:top w:val="none" w:sz="0" w:space="0" w:color="auto"/>
                                    <w:left w:val="none" w:sz="0" w:space="0" w:color="auto"/>
                                    <w:bottom w:val="none" w:sz="0" w:space="0" w:color="auto"/>
                                    <w:right w:val="none" w:sz="0" w:space="0" w:color="auto"/>
                                  </w:divBdr>
                                  <w:divsChild>
                                    <w:div w:id="747310622">
                                      <w:marLeft w:val="0"/>
                                      <w:marRight w:val="0"/>
                                      <w:marTop w:val="0"/>
                                      <w:marBottom w:val="0"/>
                                      <w:divBdr>
                                        <w:top w:val="none" w:sz="0" w:space="0" w:color="auto"/>
                                        <w:left w:val="none" w:sz="0" w:space="0" w:color="auto"/>
                                        <w:bottom w:val="none" w:sz="0" w:space="0" w:color="auto"/>
                                        <w:right w:val="none" w:sz="0" w:space="0" w:color="auto"/>
                                      </w:divBdr>
                                      <w:divsChild>
                                        <w:div w:id="2247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031348">
          <w:marLeft w:val="0"/>
          <w:marRight w:val="0"/>
          <w:marTop w:val="0"/>
          <w:marBottom w:val="0"/>
          <w:divBdr>
            <w:top w:val="none" w:sz="0" w:space="0" w:color="auto"/>
            <w:left w:val="none" w:sz="0" w:space="0" w:color="auto"/>
            <w:bottom w:val="none" w:sz="0" w:space="0" w:color="auto"/>
            <w:right w:val="none" w:sz="0" w:space="0" w:color="auto"/>
          </w:divBdr>
          <w:divsChild>
            <w:div w:id="664166618">
              <w:marLeft w:val="0"/>
              <w:marRight w:val="0"/>
              <w:marTop w:val="0"/>
              <w:marBottom w:val="0"/>
              <w:divBdr>
                <w:top w:val="none" w:sz="0" w:space="0" w:color="auto"/>
                <w:left w:val="none" w:sz="0" w:space="0" w:color="auto"/>
                <w:bottom w:val="none" w:sz="0" w:space="0" w:color="auto"/>
                <w:right w:val="none" w:sz="0" w:space="0" w:color="auto"/>
              </w:divBdr>
              <w:divsChild>
                <w:div w:id="306208966">
                  <w:marLeft w:val="0"/>
                  <w:marRight w:val="0"/>
                  <w:marTop w:val="0"/>
                  <w:marBottom w:val="0"/>
                  <w:divBdr>
                    <w:top w:val="none" w:sz="0" w:space="0" w:color="auto"/>
                    <w:left w:val="none" w:sz="0" w:space="0" w:color="auto"/>
                    <w:bottom w:val="none" w:sz="0" w:space="0" w:color="auto"/>
                    <w:right w:val="none" w:sz="0" w:space="0" w:color="auto"/>
                  </w:divBdr>
                  <w:divsChild>
                    <w:div w:id="1562718162">
                      <w:marLeft w:val="0"/>
                      <w:marRight w:val="0"/>
                      <w:marTop w:val="0"/>
                      <w:marBottom w:val="0"/>
                      <w:divBdr>
                        <w:top w:val="none" w:sz="0" w:space="0" w:color="auto"/>
                        <w:left w:val="none" w:sz="0" w:space="0" w:color="auto"/>
                        <w:bottom w:val="none" w:sz="0" w:space="0" w:color="auto"/>
                        <w:right w:val="none" w:sz="0" w:space="0" w:color="auto"/>
                      </w:divBdr>
                      <w:divsChild>
                        <w:div w:id="976103182">
                          <w:marLeft w:val="0"/>
                          <w:marRight w:val="0"/>
                          <w:marTop w:val="0"/>
                          <w:marBottom w:val="0"/>
                          <w:divBdr>
                            <w:top w:val="none" w:sz="0" w:space="0" w:color="auto"/>
                            <w:left w:val="none" w:sz="0" w:space="0" w:color="auto"/>
                            <w:bottom w:val="none" w:sz="0" w:space="0" w:color="auto"/>
                            <w:right w:val="none" w:sz="0" w:space="0" w:color="auto"/>
                          </w:divBdr>
                          <w:divsChild>
                            <w:div w:id="2001495085">
                              <w:marLeft w:val="0"/>
                              <w:marRight w:val="0"/>
                              <w:marTop w:val="0"/>
                              <w:marBottom w:val="0"/>
                              <w:divBdr>
                                <w:top w:val="none" w:sz="0" w:space="0" w:color="auto"/>
                                <w:left w:val="none" w:sz="0" w:space="0" w:color="auto"/>
                                <w:bottom w:val="none" w:sz="0" w:space="0" w:color="auto"/>
                                <w:right w:val="none" w:sz="0" w:space="0" w:color="auto"/>
                              </w:divBdr>
                              <w:divsChild>
                                <w:div w:id="2102488024">
                                  <w:marLeft w:val="0"/>
                                  <w:marRight w:val="0"/>
                                  <w:marTop w:val="0"/>
                                  <w:marBottom w:val="0"/>
                                  <w:divBdr>
                                    <w:top w:val="none" w:sz="0" w:space="0" w:color="auto"/>
                                    <w:left w:val="none" w:sz="0" w:space="0" w:color="auto"/>
                                    <w:bottom w:val="none" w:sz="0" w:space="0" w:color="auto"/>
                                    <w:right w:val="none" w:sz="0" w:space="0" w:color="auto"/>
                                  </w:divBdr>
                                  <w:divsChild>
                                    <w:div w:id="1017658986">
                                      <w:marLeft w:val="0"/>
                                      <w:marRight w:val="0"/>
                                      <w:marTop w:val="0"/>
                                      <w:marBottom w:val="0"/>
                                      <w:divBdr>
                                        <w:top w:val="none" w:sz="0" w:space="0" w:color="auto"/>
                                        <w:left w:val="none" w:sz="0" w:space="0" w:color="auto"/>
                                        <w:bottom w:val="none" w:sz="0" w:space="0" w:color="auto"/>
                                        <w:right w:val="none" w:sz="0" w:space="0" w:color="auto"/>
                                      </w:divBdr>
                                      <w:divsChild>
                                        <w:div w:id="139229471">
                                          <w:marLeft w:val="0"/>
                                          <w:marRight w:val="0"/>
                                          <w:marTop w:val="0"/>
                                          <w:marBottom w:val="0"/>
                                          <w:divBdr>
                                            <w:top w:val="none" w:sz="0" w:space="0" w:color="auto"/>
                                            <w:left w:val="none" w:sz="0" w:space="0" w:color="auto"/>
                                            <w:bottom w:val="none" w:sz="0" w:space="0" w:color="auto"/>
                                            <w:right w:val="none" w:sz="0" w:space="0" w:color="auto"/>
                                          </w:divBdr>
                                          <w:divsChild>
                                            <w:div w:id="18788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09368">
          <w:marLeft w:val="0"/>
          <w:marRight w:val="0"/>
          <w:marTop w:val="0"/>
          <w:marBottom w:val="0"/>
          <w:divBdr>
            <w:top w:val="none" w:sz="0" w:space="0" w:color="auto"/>
            <w:left w:val="none" w:sz="0" w:space="0" w:color="auto"/>
            <w:bottom w:val="none" w:sz="0" w:space="0" w:color="auto"/>
            <w:right w:val="none" w:sz="0" w:space="0" w:color="auto"/>
          </w:divBdr>
          <w:divsChild>
            <w:div w:id="1288705804">
              <w:marLeft w:val="0"/>
              <w:marRight w:val="0"/>
              <w:marTop w:val="0"/>
              <w:marBottom w:val="0"/>
              <w:divBdr>
                <w:top w:val="none" w:sz="0" w:space="0" w:color="auto"/>
                <w:left w:val="none" w:sz="0" w:space="0" w:color="auto"/>
                <w:bottom w:val="none" w:sz="0" w:space="0" w:color="auto"/>
                <w:right w:val="none" w:sz="0" w:space="0" w:color="auto"/>
              </w:divBdr>
              <w:divsChild>
                <w:div w:id="1363434905">
                  <w:marLeft w:val="0"/>
                  <w:marRight w:val="0"/>
                  <w:marTop w:val="0"/>
                  <w:marBottom w:val="0"/>
                  <w:divBdr>
                    <w:top w:val="none" w:sz="0" w:space="0" w:color="auto"/>
                    <w:left w:val="none" w:sz="0" w:space="0" w:color="auto"/>
                    <w:bottom w:val="none" w:sz="0" w:space="0" w:color="auto"/>
                    <w:right w:val="none" w:sz="0" w:space="0" w:color="auto"/>
                  </w:divBdr>
                  <w:divsChild>
                    <w:div w:id="45029893">
                      <w:marLeft w:val="0"/>
                      <w:marRight w:val="0"/>
                      <w:marTop w:val="0"/>
                      <w:marBottom w:val="0"/>
                      <w:divBdr>
                        <w:top w:val="none" w:sz="0" w:space="0" w:color="auto"/>
                        <w:left w:val="none" w:sz="0" w:space="0" w:color="auto"/>
                        <w:bottom w:val="none" w:sz="0" w:space="0" w:color="auto"/>
                        <w:right w:val="none" w:sz="0" w:space="0" w:color="auto"/>
                      </w:divBdr>
                      <w:divsChild>
                        <w:div w:id="79452680">
                          <w:marLeft w:val="0"/>
                          <w:marRight w:val="0"/>
                          <w:marTop w:val="0"/>
                          <w:marBottom w:val="0"/>
                          <w:divBdr>
                            <w:top w:val="none" w:sz="0" w:space="0" w:color="auto"/>
                            <w:left w:val="none" w:sz="0" w:space="0" w:color="auto"/>
                            <w:bottom w:val="none" w:sz="0" w:space="0" w:color="auto"/>
                            <w:right w:val="none" w:sz="0" w:space="0" w:color="auto"/>
                          </w:divBdr>
                          <w:divsChild>
                            <w:div w:id="1228494367">
                              <w:marLeft w:val="0"/>
                              <w:marRight w:val="0"/>
                              <w:marTop w:val="0"/>
                              <w:marBottom w:val="0"/>
                              <w:divBdr>
                                <w:top w:val="none" w:sz="0" w:space="0" w:color="auto"/>
                                <w:left w:val="none" w:sz="0" w:space="0" w:color="auto"/>
                                <w:bottom w:val="none" w:sz="0" w:space="0" w:color="auto"/>
                                <w:right w:val="none" w:sz="0" w:space="0" w:color="auto"/>
                              </w:divBdr>
                              <w:divsChild>
                                <w:div w:id="741365995">
                                  <w:marLeft w:val="0"/>
                                  <w:marRight w:val="0"/>
                                  <w:marTop w:val="0"/>
                                  <w:marBottom w:val="0"/>
                                  <w:divBdr>
                                    <w:top w:val="none" w:sz="0" w:space="0" w:color="auto"/>
                                    <w:left w:val="none" w:sz="0" w:space="0" w:color="auto"/>
                                    <w:bottom w:val="none" w:sz="0" w:space="0" w:color="auto"/>
                                    <w:right w:val="none" w:sz="0" w:space="0" w:color="auto"/>
                                  </w:divBdr>
                                  <w:divsChild>
                                    <w:div w:id="19225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6240">
                      <w:marLeft w:val="0"/>
                      <w:marRight w:val="0"/>
                      <w:marTop w:val="0"/>
                      <w:marBottom w:val="0"/>
                      <w:divBdr>
                        <w:top w:val="none" w:sz="0" w:space="0" w:color="auto"/>
                        <w:left w:val="none" w:sz="0" w:space="0" w:color="auto"/>
                        <w:bottom w:val="none" w:sz="0" w:space="0" w:color="auto"/>
                        <w:right w:val="none" w:sz="0" w:space="0" w:color="auto"/>
                      </w:divBdr>
                      <w:divsChild>
                        <w:div w:id="908349445">
                          <w:marLeft w:val="0"/>
                          <w:marRight w:val="0"/>
                          <w:marTop w:val="0"/>
                          <w:marBottom w:val="0"/>
                          <w:divBdr>
                            <w:top w:val="none" w:sz="0" w:space="0" w:color="auto"/>
                            <w:left w:val="none" w:sz="0" w:space="0" w:color="auto"/>
                            <w:bottom w:val="none" w:sz="0" w:space="0" w:color="auto"/>
                            <w:right w:val="none" w:sz="0" w:space="0" w:color="auto"/>
                          </w:divBdr>
                          <w:divsChild>
                            <w:div w:id="2058311644">
                              <w:marLeft w:val="0"/>
                              <w:marRight w:val="0"/>
                              <w:marTop w:val="0"/>
                              <w:marBottom w:val="0"/>
                              <w:divBdr>
                                <w:top w:val="none" w:sz="0" w:space="0" w:color="auto"/>
                                <w:left w:val="none" w:sz="0" w:space="0" w:color="auto"/>
                                <w:bottom w:val="none" w:sz="0" w:space="0" w:color="auto"/>
                                <w:right w:val="none" w:sz="0" w:space="0" w:color="auto"/>
                              </w:divBdr>
                              <w:divsChild>
                                <w:div w:id="282271079">
                                  <w:marLeft w:val="0"/>
                                  <w:marRight w:val="0"/>
                                  <w:marTop w:val="0"/>
                                  <w:marBottom w:val="0"/>
                                  <w:divBdr>
                                    <w:top w:val="none" w:sz="0" w:space="0" w:color="auto"/>
                                    <w:left w:val="none" w:sz="0" w:space="0" w:color="auto"/>
                                    <w:bottom w:val="none" w:sz="0" w:space="0" w:color="auto"/>
                                    <w:right w:val="none" w:sz="0" w:space="0" w:color="auto"/>
                                  </w:divBdr>
                                  <w:divsChild>
                                    <w:div w:id="1512837448">
                                      <w:marLeft w:val="0"/>
                                      <w:marRight w:val="0"/>
                                      <w:marTop w:val="0"/>
                                      <w:marBottom w:val="0"/>
                                      <w:divBdr>
                                        <w:top w:val="none" w:sz="0" w:space="0" w:color="auto"/>
                                        <w:left w:val="none" w:sz="0" w:space="0" w:color="auto"/>
                                        <w:bottom w:val="none" w:sz="0" w:space="0" w:color="auto"/>
                                        <w:right w:val="none" w:sz="0" w:space="0" w:color="auto"/>
                                      </w:divBdr>
                                      <w:divsChild>
                                        <w:div w:id="211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16531">
      <w:bodyDiv w:val="1"/>
      <w:marLeft w:val="0"/>
      <w:marRight w:val="0"/>
      <w:marTop w:val="0"/>
      <w:marBottom w:val="0"/>
      <w:divBdr>
        <w:top w:val="none" w:sz="0" w:space="0" w:color="auto"/>
        <w:left w:val="none" w:sz="0" w:space="0" w:color="auto"/>
        <w:bottom w:val="none" w:sz="0" w:space="0" w:color="auto"/>
        <w:right w:val="none" w:sz="0" w:space="0" w:color="auto"/>
      </w:divBdr>
    </w:div>
    <w:div w:id="256983522">
      <w:bodyDiv w:val="1"/>
      <w:marLeft w:val="0"/>
      <w:marRight w:val="0"/>
      <w:marTop w:val="0"/>
      <w:marBottom w:val="0"/>
      <w:divBdr>
        <w:top w:val="none" w:sz="0" w:space="0" w:color="auto"/>
        <w:left w:val="none" w:sz="0" w:space="0" w:color="auto"/>
        <w:bottom w:val="none" w:sz="0" w:space="0" w:color="auto"/>
        <w:right w:val="none" w:sz="0" w:space="0" w:color="auto"/>
      </w:divBdr>
    </w:div>
    <w:div w:id="411851912">
      <w:bodyDiv w:val="1"/>
      <w:marLeft w:val="0"/>
      <w:marRight w:val="0"/>
      <w:marTop w:val="0"/>
      <w:marBottom w:val="0"/>
      <w:divBdr>
        <w:top w:val="none" w:sz="0" w:space="0" w:color="auto"/>
        <w:left w:val="none" w:sz="0" w:space="0" w:color="auto"/>
        <w:bottom w:val="none" w:sz="0" w:space="0" w:color="auto"/>
        <w:right w:val="none" w:sz="0" w:space="0" w:color="auto"/>
      </w:divBdr>
    </w:div>
    <w:div w:id="469517366">
      <w:bodyDiv w:val="1"/>
      <w:marLeft w:val="0"/>
      <w:marRight w:val="0"/>
      <w:marTop w:val="0"/>
      <w:marBottom w:val="0"/>
      <w:divBdr>
        <w:top w:val="none" w:sz="0" w:space="0" w:color="auto"/>
        <w:left w:val="none" w:sz="0" w:space="0" w:color="auto"/>
        <w:bottom w:val="none" w:sz="0" w:space="0" w:color="auto"/>
        <w:right w:val="none" w:sz="0" w:space="0" w:color="auto"/>
      </w:divBdr>
    </w:div>
    <w:div w:id="509829697">
      <w:bodyDiv w:val="1"/>
      <w:marLeft w:val="0"/>
      <w:marRight w:val="0"/>
      <w:marTop w:val="0"/>
      <w:marBottom w:val="0"/>
      <w:divBdr>
        <w:top w:val="none" w:sz="0" w:space="0" w:color="auto"/>
        <w:left w:val="none" w:sz="0" w:space="0" w:color="auto"/>
        <w:bottom w:val="none" w:sz="0" w:space="0" w:color="auto"/>
        <w:right w:val="none" w:sz="0" w:space="0" w:color="auto"/>
      </w:divBdr>
    </w:div>
    <w:div w:id="817839194">
      <w:bodyDiv w:val="1"/>
      <w:marLeft w:val="0"/>
      <w:marRight w:val="0"/>
      <w:marTop w:val="0"/>
      <w:marBottom w:val="0"/>
      <w:divBdr>
        <w:top w:val="none" w:sz="0" w:space="0" w:color="auto"/>
        <w:left w:val="none" w:sz="0" w:space="0" w:color="auto"/>
        <w:bottom w:val="none" w:sz="0" w:space="0" w:color="auto"/>
        <w:right w:val="none" w:sz="0" w:space="0" w:color="auto"/>
      </w:divBdr>
      <w:divsChild>
        <w:div w:id="2064130623">
          <w:marLeft w:val="0"/>
          <w:marRight w:val="0"/>
          <w:marTop w:val="0"/>
          <w:marBottom w:val="0"/>
          <w:divBdr>
            <w:top w:val="none" w:sz="0" w:space="0" w:color="auto"/>
            <w:left w:val="none" w:sz="0" w:space="0" w:color="auto"/>
            <w:bottom w:val="none" w:sz="0" w:space="0" w:color="auto"/>
            <w:right w:val="none" w:sz="0" w:space="0" w:color="auto"/>
          </w:divBdr>
        </w:div>
        <w:div w:id="1528714250">
          <w:marLeft w:val="0"/>
          <w:marRight w:val="0"/>
          <w:marTop w:val="0"/>
          <w:marBottom w:val="150"/>
          <w:divBdr>
            <w:top w:val="none" w:sz="0" w:space="0" w:color="auto"/>
            <w:left w:val="none" w:sz="0" w:space="0" w:color="auto"/>
            <w:bottom w:val="none" w:sz="0" w:space="0" w:color="auto"/>
            <w:right w:val="none" w:sz="0" w:space="0" w:color="auto"/>
          </w:divBdr>
        </w:div>
        <w:div w:id="631404580">
          <w:marLeft w:val="0"/>
          <w:marRight w:val="0"/>
          <w:marTop w:val="0"/>
          <w:marBottom w:val="150"/>
          <w:divBdr>
            <w:top w:val="none" w:sz="0" w:space="0" w:color="auto"/>
            <w:left w:val="none" w:sz="0" w:space="0" w:color="auto"/>
            <w:bottom w:val="none" w:sz="0" w:space="0" w:color="auto"/>
            <w:right w:val="none" w:sz="0" w:space="0" w:color="auto"/>
          </w:divBdr>
        </w:div>
      </w:divsChild>
    </w:div>
    <w:div w:id="852231139">
      <w:bodyDiv w:val="1"/>
      <w:marLeft w:val="0"/>
      <w:marRight w:val="0"/>
      <w:marTop w:val="0"/>
      <w:marBottom w:val="0"/>
      <w:divBdr>
        <w:top w:val="none" w:sz="0" w:space="0" w:color="auto"/>
        <w:left w:val="none" w:sz="0" w:space="0" w:color="auto"/>
        <w:bottom w:val="none" w:sz="0" w:space="0" w:color="auto"/>
        <w:right w:val="none" w:sz="0" w:space="0" w:color="auto"/>
      </w:divBdr>
    </w:div>
    <w:div w:id="886917866">
      <w:bodyDiv w:val="1"/>
      <w:marLeft w:val="0"/>
      <w:marRight w:val="0"/>
      <w:marTop w:val="0"/>
      <w:marBottom w:val="0"/>
      <w:divBdr>
        <w:top w:val="none" w:sz="0" w:space="0" w:color="auto"/>
        <w:left w:val="none" w:sz="0" w:space="0" w:color="auto"/>
        <w:bottom w:val="none" w:sz="0" w:space="0" w:color="auto"/>
        <w:right w:val="none" w:sz="0" w:space="0" w:color="auto"/>
      </w:divBdr>
    </w:div>
    <w:div w:id="953169926">
      <w:bodyDiv w:val="1"/>
      <w:marLeft w:val="0"/>
      <w:marRight w:val="0"/>
      <w:marTop w:val="0"/>
      <w:marBottom w:val="0"/>
      <w:divBdr>
        <w:top w:val="none" w:sz="0" w:space="0" w:color="auto"/>
        <w:left w:val="none" w:sz="0" w:space="0" w:color="auto"/>
        <w:bottom w:val="none" w:sz="0" w:space="0" w:color="auto"/>
        <w:right w:val="none" w:sz="0" w:space="0" w:color="auto"/>
      </w:divBdr>
    </w:div>
    <w:div w:id="1156069355">
      <w:bodyDiv w:val="1"/>
      <w:marLeft w:val="0"/>
      <w:marRight w:val="0"/>
      <w:marTop w:val="0"/>
      <w:marBottom w:val="0"/>
      <w:divBdr>
        <w:top w:val="none" w:sz="0" w:space="0" w:color="auto"/>
        <w:left w:val="none" w:sz="0" w:space="0" w:color="auto"/>
        <w:bottom w:val="none" w:sz="0" w:space="0" w:color="auto"/>
        <w:right w:val="none" w:sz="0" w:space="0" w:color="auto"/>
      </w:divBdr>
    </w:div>
    <w:div w:id="1371880204">
      <w:bodyDiv w:val="1"/>
      <w:marLeft w:val="0"/>
      <w:marRight w:val="0"/>
      <w:marTop w:val="0"/>
      <w:marBottom w:val="0"/>
      <w:divBdr>
        <w:top w:val="none" w:sz="0" w:space="0" w:color="auto"/>
        <w:left w:val="none" w:sz="0" w:space="0" w:color="auto"/>
        <w:bottom w:val="none" w:sz="0" w:space="0" w:color="auto"/>
        <w:right w:val="none" w:sz="0" w:space="0" w:color="auto"/>
      </w:divBdr>
    </w:div>
    <w:div w:id="1453593702">
      <w:bodyDiv w:val="1"/>
      <w:marLeft w:val="0"/>
      <w:marRight w:val="0"/>
      <w:marTop w:val="0"/>
      <w:marBottom w:val="0"/>
      <w:divBdr>
        <w:top w:val="none" w:sz="0" w:space="0" w:color="auto"/>
        <w:left w:val="none" w:sz="0" w:space="0" w:color="auto"/>
        <w:bottom w:val="none" w:sz="0" w:space="0" w:color="auto"/>
        <w:right w:val="none" w:sz="0" w:space="0" w:color="auto"/>
      </w:divBdr>
    </w:div>
    <w:div w:id="1673752966">
      <w:bodyDiv w:val="1"/>
      <w:marLeft w:val="0"/>
      <w:marRight w:val="0"/>
      <w:marTop w:val="0"/>
      <w:marBottom w:val="0"/>
      <w:divBdr>
        <w:top w:val="none" w:sz="0" w:space="0" w:color="auto"/>
        <w:left w:val="none" w:sz="0" w:space="0" w:color="auto"/>
        <w:bottom w:val="none" w:sz="0" w:space="0" w:color="auto"/>
        <w:right w:val="none" w:sz="0" w:space="0" w:color="auto"/>
      </w:divBdr>
    </w:div>
    <w:div w:id="1677880171">
      <w:bodyDiv w:val="1"/>
      <w:marLeft w:val="0"/>
      <w:marRight w:val="0"/>
      <w:marTop w:val="0"/>
      <w:marBottom w:val="0"/>
      <w:divBdr>
        <w:top w:val="none" w:sz="0" w:space="0" w:color="auto"/>
        <w:left w:val="none" w:sz="0" w:space="0" w:color="auto"/>
        <w:bottom w:val="none" w:sz="0" w:space="0" w:color="auto"/>
        <w:right w:val="none" w:sz="0" w:space="0" w:color="auto"/>
      </w:divBdr>
      <w:divsChild>
        <w:div w:id="402878400">
          <w:marLeft w:val="0"/>
          <w:marRight w:val="0"/>
          <w:marTop w:val="0"/>
          <w:marBottom w:val="0"/>
          <w:divBdr>
            <w:top w:val="none" w:sz="0" w:space="0" w:color="auto"/>
            <w:left w:val="none" w:sz="0" w:space="0" w:color="auto"/>
            <w:bottom w:val="none" w:sz="0" w:space="0" w:color="auto"/>
            <w:right w:val="none" w:sz="0" w:space="0" w:color="auto"/>
          </w:divBdr>
        </w:div>
        <w:div w:id="1003826439">
          <w:marLeft w:val="0"/>
          <w:marRight w:val="0"/>
          <w:marTop w:val="0"/>
          <w:marBottom w:val="150"/>
          <w:divBdr>
            <w:top w:val="none" w:sz="0" w:space="0" w:color="auto"/>
            <w:left w:val="none" w:sz="0" w:space="0" w:color="auto"/>
            <w:bottom w:val="none" w:sz="0" w:space="0" w:color="auto"/>
            <w:right w:val="none" w:sz="0" w:space="0" w:color="auto"/>
          </w:divBdr>
        </w:div>
        <w:div w:id="1893999868">
          <w:marLeft w:val="0"/>
          <w:marRight w:val="0"/>
          <w:marTop w:val="0"/>
          <w:marBottom w:val="150"/>
          <w:divBdr>
            <w:top w:val="none" w:sz="0" w:space="0" w:color="auto"/>
            <w:left w:val="none" w:sz="0" w:space="0" w:color="auto"/>
            <w:bottom w:val="none" w:sz="0" w:space="0" w:color="auto"/>
            <w:right w:val="none" w:sz="0" w:space="0" w:color="auto"/>
          </w:divBdr>
        </w:div>
      </w:divsChild>
    </w:div>
    <w:div w:id="1784570105">
      <w:bodyDiv w:val="1"/>
      <w:marLeft w:val="0"/>
      <w:marRight w:val="0"/>
      <w:marTop w:val="0"/>
      <w:marBottom w:val="0"/>
      <w:divBdr>
        <w:top w:val="none" w:sz="0" w:space="0" w:color="auto"/>
        <w:left w:val="none" w:sz="0" w:space="0" w:color="auto"/>
        <w:bottom w:val="none" w:sz="0" w:space="0" w:color="auto"/>
        <w:right w:val="none" w:sz="0" w:space="0" w:color="auto"/>
      </w:divBdr>
    </w:div>
    <w:div w:id="1791320988">
      <w:bodyDiv w:val="1"/>
      <w:marLeft w:val="0"/>
      <w:marRight w:val="0"/>
      <w:marTop w:val="0"/>
      <w:marBottom w:val="0"/>
      <w:divBdr>
        <w:top w:val="none" w:sz="0" w:space="0" w:color="auto"/>
        <w:left w:val="none" w:sz="0" w:space="0" w:color="auto"/>
        <w:bottom w:val="none" w:sz="0" w:space="0" w:color="auto"/>
        <w:right w:val="none" w:sz="0" w:space="0" w:color="auto"/>
      </w:divBdr>
    </w:div>
    <w:div w:id="1811820335">
      <w:bodyDiv w:val="1"/>
      <w:marLeft w:val="0"/>
      <w:marRight w:val="0"/>
      <w:marTop w:val="0"/>
      <w:marBottom w:val="0"/>
      <w:divBdr>
        <w:top w:val="none" w:sz="0" w:space="0" w:color="auto"/>
        <w:left w:val="none" w:sz="0" w:space="0" w:color="auto"/>
        <w:bottom w:val="none" w:sz="0" w:space="0" w:color="auto"/>
        <w:right w:val="none" w:sz="0" w:space="0" w:color="auto"/>
      </w:divBdr>
    </w:div>
    <w:div w:id="1861822218">
      <w:bodyDiv w:val="1"/>
      <w:marLeft w:val="0"/>
      <w:marRight w:val="0"/>
      <w:marTop w:val="0"/>
      <w:marBottom w:val="0"/>
      <w:divBdr>
        <w:top w:val="none" w:sz="0" w:space="0" w:color="auto"/>
        <w:left w:val="none" w:sz="0" w:space="0" w:color="auto"/>
        <w:bottom w:val="none" w:sz="0" w:space="0" w:color="auto"/>
        <w:right w:val="none" w:sz="0" w:space="0" w:color="auto"/>
      </w:divBdr>
    </w:div>
    <w:div w:id="1879315941">
      <w:bodyDiv w:val="1"/>
      <w:marLeft w:val="0"/>
      <w:marRight w:val="0"/>
      <w:marTop w:val="0"/>
      <w:marBottom w:val="0"/>
      <w:divBdr>
        <w:top w:val="none" w:sz="0" w:space="0" w:color="auto"/>
        <w:left w:val="none" w:sz="0" w:space="0" w:color="auto"/>
        <w:bottom w:val="none" w:sz="0" w:space="0" w:color="auto"/>
        <w:right w:val="none" w:sz="0" w:space="0" w:color="auto"/>
      </w:divBdr>
    </w:div>
    <w:div w:id="2024044492">
      <w:bodyDiv w:val="1"/>
      <w:marLeft w:val="0"/>
      <w:marRight w:val="0"/>
      <w:marTop w:val="0"/>
      <w:marBottom w:val="0"/>
      <w:divBdr>
        <w:top w:val="none" w:sz="0" w:space="0" w:color="auto"/>
        <w:left w:val="none" w:sz="0" w:space="0" w:color="auto"/>
        <w:bottom w:val="none" w:sz="0" w:space="0" w:color="auto"/>
        <w:right w:val="none" w:sz="0" w:space="0" w:color="auto"/>
      </w:divBdr>
    </w:div>
    <w:div w:id="2068526439">
      <w:bodyDiv w:val="1"/>
      <w:marLeft w:val="0"/>
      <w:marRight w:val="0"/>
      <w:marTop w:val="0"/>
      <w:marBottom w:val="0"/>
      <w:divBdr>
        <w:top w:val="none" w:sz="0" w:space="0" w:color="auto"/>
        <w:left w:val="none" w:sz="0" w:space="0" w:color="auto"/>
        <w:bottom w:val="none" w:sz="0" w:space="0" w:color="auto"/>
        <w:right w:val="none" w:sz="0" w:space="0" w:color="auto"/>
      </w:divBdr>
    </w:div>
    <w:div w:id="211474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lombia.unfpa.org/es/publications/derechos-sexuales-y-derechos-reproductivos-infograf%C3%AD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ombia.unfpa.org/es/publicaciones/proyecto-embera-we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538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uncionpublica.gov.co/eva/gestornormativo/norma.php?i=63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lombia.unfpa.org/es/publications/linea-del-tiempo-de-la-mutilacion-genital-femenina-en-colomb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www.corteconstitucional.gov.co/Relatoria/autos/2023/A156-23.htm" TargetMode="External"/><Relationship Id="rId1" Type="http://schemas.openxmlformats.org/officeDocument/2006/relationships/hyperlink" Target="http://www.cortesuprema.gov.co/corte/wp-content/uploads/relatorias/tutelas/B%20AGO2018/STC7111-2018.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B0031-F005-4C80-BFAF-7BFF6EC2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6834</Words>
  <Characters>37589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Estefany Garzón</dc:creator>
  <cp:keywords/>
  <dc:description/>
  <cp:lastModifiedBy>Estefany  Garzon Fierro UTL</cp:lastModifiedBy>
  <cp:revision>4</cp:revision>
  <cp:lastPrinted>2024-07-20T18:52:00Z</cp:lastPrinted>
  <dcterms:created xsi:type="dcterms:W3CDTF">2024-07-20T18:53:00Z</dcterms:created>
  <dcterms:modified xsi:type="dcterms:W3CDTF">2024-07-20T18:57:00Z</dcterms:modified>
</cp:coreProperties>
</file>