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B25A" w14:textId="77777777" w:rsidR="00703D33" w:rsidRDefault="00D26235">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B</w:t>
      </w:r>
      <w:r>
        <w:rPr>
          <w:rFonts w:ascii="Arial Narrow" w:eastAsia="Arial Narrow" w:hAnsi="Arial Narrow" w:cs="Arial Narrow"/>
          <w:color w:val="000000"/>
          <w:sz w:val="24"/>
          <w:szCs w:val="24"/>
        </w:rPr>
        <w:t>ogotá D.C,</w:t>
      </w:r>
      <w:r>
        <w:rPr>
          <w:rFonts w:ascii="Arial Narrow" w:eastAsia="Arial Narrow" w:hAnsi="Arial Narrow" w:cs="Arial Narrow"/>
          <w:sz w:val="24"/>
          <w:szCs w:val="24"/>
        </w:rPr>
        <w:t xml:space="preserve"> </w:t>
      </w:r>
      <w:r>
        <w:rPr>
          <w:rFonts w:ascii="Arial Narrow" w:eastAsia="Arial Narrow" w:hAnsi="Arial Narrow" w:cs="Arial Narrow"/>
          <w:color w:val="000000"/>
          <w:sz w:val="24"/>
          <w:szCs w:val="24"/>
        </w:rPr>
        <w:t xml:space="preserve">27 </w:t>
      </w:r>
      <w:r>
        <w:rPr>
          <w:rFonts w:ascii="Arial Narrow" w:eastAsia="Arial Narrow" w:hAnsi="Arial Narrow" w:cs="Arial Narrow"/>
          <w:sz w:val="24"/>
          <w:szCs w:val="24"/>
        </w:rPr>
        <w:t>agost</w:t>
      </w:r>
      <w:r>
        <w:rPr>
          <w:rFonts w:ascii="Arial Narrow" w:eastAsia="Arial Narrow" w:hAnsi="Arial Narrow" w:cs="Arial Narrow"/>
          <w:color w:val="000000"/>
          <w:sz w:val="24"/>
          <w:szCs w:val="24"/>
        </w:rPr>
        <w:t>o de 2024</w:t>
      </w:r>
    </w:p>
    <w:p w14:paraId="7EA6F7C4" w14:textId="77777777" w:rsidR="00703D33" w:rsidRDefault="00703D33">
      <w:pPr>
        <w:spacing w:after="240" w:line="240" w:lineRule="auto"/>
        <w:rPr>
          <w:rFonts w:ascii="Arial Narrow" w:eastAsia="Arial Narrow" w:hAnsi="Arial Narrow" w:cs="Arial Narrow"/>
          <w:sz w:val="24"/>
          <w:szCs w:val="24"/>
        </w:rPr>
      </w:pPr>
    </w:p>
    <w:p w14:paraId="667C0892" w14:textId="77777777" w:rsidR="00703D33" w:rsidRDefault="00D26235">
      <w:pPr>
        <w:spacing w:after="0"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Doctor</w:t>
      </w:r>
    </w:p>
    <w:p w14:paraId="3F61B84F" w14:textId="77777777" w:rsidR="00703D33" w:rsidRDefault="00D26235">
      <w:pPr>
        <w:spacing w:after="0"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JAIME LUIS LACOUTURE PEÑALOZA</w:t>
      </w:r>
    </w:p>
    <w:p w14:paraId="22E87E6D" w14:textId="77777777" w:rsidR="00703D33" w:rsidRDefault="00D26235">
      <w:pPr>
        <w:spacing w:after="0"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Secretario General</w:t>
      </w:r>
    </w:p>
    <w:p w14:paraId="4C46D943" w14:textId="77777777" w:rsidR="00703D33" w:rsidRDefault="00D26235">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Cámara de Representantes </w:t>
      </w:r>
    </w:p>
    <w:p w14:paraId="5509CBFC" w14:textId="77777777" w:rsidR="00703D33" w:rsidRDefault="00703D33">
      <w:pPr>
        <w:spacing w:after="0" w:line="240" w:lineRule="auto"/>
        <w:rPr>
          <w:rFonts w:ascii="Arial Narrow" w:eastAsia="Arial Narrow" w:hAnsi="Arial Narrow" w:cs="Arial Narrow"/>
          <w:sz w:val="24"/>
          <w:szCs w:val="24"/>
        </w:rPr>
      </w:pPr>
    </w:p>
    <w:p w14:paraId="73E36AEB" w14:textId="77777777" w:rsidR="00703D33" w:rsidRDefault="00D26235">
      <w:pPr>
        <w:spacing w:after="0" w:line="240" w:lineRule="auto"/>
        <w:jc w:val="both"/>
        <w:rPr>
          <w:rFonts w:ascii="Arial Narrow" w:eastAsia="Arial Narrow" w:hAnsi="Arial Narrow" w:cs="Arial Narrow"/>
          <w:sz w:val="24"/>
          <w:szCs w:val="24"/>
        </w:rPr>
      </w:pPr>
      <w:r>
        <w:rPr>
          <w:rFonts w:ascii="Arial Narrow" w:eastAsia="Arial Narrow" w:hAnsi="Arial Narrow" w:cs="Arial Narrow"/>
          <w:b/>
          <w:color w:val="000000"/>
          <w:sz w:val="24"/>
          <w:szCs w:val="24"/>
        </w:rPr>
        <w:t>ASUNTO: Radicación Proyecto de Ley Cámara</w:t>
      </w:r>
    </w:p>
    <w:p w14:paraId="7689BA8B" w14:textId="77777777" w:rsidR="00703D33" w:rsidRDefault="00703D33">
      <w:pPr>
        <w:spacing w:after="0" w:line="240" w:lineRule="auto"/>
        <w:rPr>
          <w:rFonts w:ascii="Arial Narrow" w:eastAsia="Arial Narrow" w:hAnsi="Arial Narrow" w:cs="Arial Narrow"/>
          <w:sz w:val="24"/>
          <w:szCs w:val="24"/>
        </w:rPr>
      </w:pPr>
    </w:p>
    <w:p w14:paraId="1CC66C65" w14:textId="77777777" w:rsidR="00703D33" w:rsidRDefault="00D26235">
      <w:pPr>
        <w:spacing w:after="0"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 xml:space="preserve">Cordial saludo </w:t>
      </w:r>
      <w:proofErr w:type="gramStart"/>
      <w:r>
        <w:rPr>
          <w:rFonts w:ascii="Arial Narrow" w:eastAsia="Arial Narrow" w:hAnsi="Arial Narrow" w:cs="Arial Narrow"/>
          <w:color w:val="000000"/>
          <w:sz w:val="24"/>
          <w:szCs w:val="24"/>
        </w:rPr>
        <w:t>Secretario General</w:t>
      </w:r>
      <w:proofErr w:type="gramEnd"/>
      <w:r>
        <w:rPr>
          <w:rFonts w:ascii="Arial Narrow" w:eastAsia="Arial Narrow" w:hAnsi="Arial Narrow" w:cs="Arial Narrow"/>
          <w:color w:val="000000"/>
          <w:sz w:val="24"/>
          <w:szCs w:val="24"/>
        </w:rPr>
        <w:t>:</w:t>
      </w:r>
    </w:p>
    <w:p w14:paraId="033928F3" w14:textId="77777777" w:rsidR="00703D33" w:rsidRDefault="00703D33">
      <w:pPr>
        <w:spacing w:after="240" w:line="240" w:lineRule="auto"/>
        <w:rPr>
          <w:rFonts w:ascii="Arial Narrow" w:eastAsia="Arial Narrow" w:hAnsi="Arial Narrow" w:cs="Arial Narrow"/>
          <w:sz w:val="24"/>
          <w:szCs w:val="24"/>
        </w:rPr>
      </w:pPr>
    </w:p>
    <w:p w14:paraId="42E4A5FA" w14:textId="77777777" w:rsidR="00703D33" w:rsidRDefault="00D26235">
      <w:pPr>
        <w:spacing w:after="0" w:line="240" w:lineRule="auto"/>
        <w:jc w:val="both"/>
        <w:rPr>
          <w:rFonts w:ascii="Arial Narrow" w:eastAsia="Arial Narrow" w:hAnsi="Arial Narrow" w:cs="Arial Narrow"/>
          <w:sz w:val="28"/>
          <w:szCs w:val="28"/>
        </w:rPr>
      </w:pPr>
      <w:r>
        <w:rPr>
          <w:rFonts w:ascii="Arial Narrow" w:eastAsia="Arial Narrow" w:hAnsi="Arial Narrow" w:cs="Arial Narrow"/>
          <w:color w:val="000000"/>
        </w:rPr>
        <w:t>En concordancia con en el artículo 154 de la Constitución Política de Colombia y con el artículo 140 de la Ley 5ª de 1992, en nuestra condición de Congresistas de la República radicamos el presente Proyecto de Ley, “</w:t>
      </w:r>
      <w:r>
        <w:rPr>
          <w:rFonts w:ascii="Arial Narrow" w:eastAsia="Arial Narrow" w:hAnsi="Arial Narrow" w:cs="Arial Narrow"/>
          <w:b/>
          <w:i/>
          <w:color w:val="000000"/>
        </w:rPr>
        <w:t>POR MEDIO DE LA CUAL SE DICTAN MEDIDAS P</w:t>
      </w:r>
      <w:r>
        <w:rPr>
          <w:rFonts w:ascii="Arial Narrow" w:eastAsia="Arial Narrow" w:hAnsi="Arial Narrow" w:cs="Arial Narrow"/>
          <w:b/>
          <w:i/>
          <w:color w:val="000000"/>
        </w:rPr>
        <w:t>ARA PREVENIR, ATENDER Y ERRADICAR LA ABLACIÓN O MUTILACIÓN GENITAL FEMENINA EN TODO EL TERRITORIO NACIONAL DONDE SE REALICE ESTA PRÁCTICA, SE GARANTIZAN LOS DERECHOS HUMANOS DE LAS NIÑAS Y MUJERES INDÍGENAS DE LA GRAN NACIÓN EMBERÁ Y SE DICTAN OTRAS DISPOS</w:t>
      </w:r>
      <w:r>
        <w:rPr>
          <w:rFonts w:ascii="Arial Narrow" w:eastAsia="Arial Narrow" w:hAnsi="Arial Narrow" w:cs="Arial Narrow"/>
          <w:b/>
          <w:i/>
          <w:color w:val="000000"/>
        </w:rPr>
        <w:t>ICIONES”.</w:t>
      </w:r>
    </w:p>
    <w:p w14:paraId="58C04E66" w14:textId="77777777" w:rsidR="00703D33" w:rsidRDefault="00D26235">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De los Honorables Congresistas,</w:t>
      </w:r>
    </w:p>
    <w:p w14:paraId="648C8315" w14:textId="77777777" w:rsidR="00703D33" w:rsidRDefault="00D26235">
      <w:pPr>
        <w:spacing w:after="0" w:line="240" w:lineRule="auto"/>
        <w:jc w:val="both"/>
        <w:rPr>
          <w:rFonts w:ascii="Arial Narrow" w:eastAsia="Arial Narrow" w:hAnsi="Arial Narrow" w:cs="Arial Narrow"/>
          <w:b/>
          <w:sz w:val="24"/>
          <w:szCs w:val="24"/>
        </w:rPr>
      </w:pPr>
      <w:r>
        <w:rPr>
          <w:rFonts w:ascii="Arial Narrow" w:eastAsia="Arial Narrow" w:hAnsi="Arial Narrow" w:cs="Arial Narrow"/>
          <w:sz w:val="24"/>
          <w:szCs w:val="24"/>
        </w:rPr>
        <w:br/>
      </w:r>
    </w:p>
    <w:tbl>
      <w:tblPr>
        <w:tblStyle w:val="a9"/>
        <w:tblW w:w="9055" w:type="dxa"/>
        <w:tblInd w:w="0" w:type="dxa"/>
        <w:tblLayout w:type="fixed"/>
        <w:tblLook w:val="0400" w:firstRow="0" w:lastRow="0" w:firstColumn="0" w:lastColumn="0" w:noHBand="0" w:noVBand="1"/>
      </w:tblPr>
      <w:tblGrid>
        <w:gridCol w:w="4483"/>
        <w:gridCol w:w="4572"/>
      </w:tblGrid>
      <w:tr w:rsidR="00703D33" w14:paraId="10EDB54E"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7D8DA946" w14:textId="77777777" w:rsidR="00703D33" w:rsidRDefault="00D26235">
            <w:pPr>
              <w:spacing w:after="240"/>
            </w:pPr>
            <w:r>
              <w:br/>
            </w:r>
            <w:r>
              <w:br/>
            </w:r>
          </w:p>
          <w:p w14:paraId="3EA3CACE"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color w:val="000000"/>
              </w:rPr>
              <w:t>CAROLINA GIRALDO BOTERO</w:t>
            </w:r>
          </w:p>
          <w:p w14:paraId="2CA81BBA"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color w:val="000000"/>
              </w:rPr>
              <w:t>Representante a la Cámara por Risaralda</w:t>
            </w:r>
          </w:p>
          <w:p w14:paraId="483C6EB5"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color w:val="000000"/>
              </w:rPr>
              <w:t>Partido Alianza Verde</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5170022D" w14:textId="77777777" w:rsidR="00703D33" w:rsidRDefault="00703D33">
            <w:pPr>
              <w:spacing w:after="240"/>
            </w:pPr>
          </w:p>
          <w:p w14:paraId="51104BD1" w14:textId="77777777" w:rsidR="00703D33" w:rsidRDefault="00703D33">
            <w:pPr>
              <w:spacing w:after="240"/>
            </w:pPr>
          </w:p>
          <w:p w14:paraId="79397819"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color w:val="000000"/>
              </w:rPr>
              <w:t>LEIDER ALEXANDRA VÁSQUEZ OCHOA</w:t>
            </w:r>
          </w:p>
          <w:p w14:paraId="2CC15BDB"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color w:val="000000"/>
              </w:rPr>
              <w:t>Representante a la Cámara por Cundinamarca</w:t>
            </w:r>
          </w:p>
        </w:tc>
      </w:tr>
      <w:tr w:rsidR="00703D33" w14:paraId="7A8C434D"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A513586" w14:textId="77777777" w:rsidR="00703D33" w:rsidRDefault="00703D33">
            <w:pPr>
              <w:spacing w:after="240"/>
            </w:pPr>
          </w:p>
          <w:p w14:paraId="687F1464" w14:textId="77777777" w:rsidR="00703D33" w:rsidRDefault="00703D33">
            <w:pPr>
              <w:spacing w:after="240"/>
            </w:pPr>
          </w:p>
          <w:p w14:paraId="6E3E41CD"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color w:val="000000"/>
              </w:rPr>
              <w:t>JENNIFER PEDRAZA SANDOVAL </w:t>
            </w:r>
          </w:p>
          <w:p w14:paraId="656F50E1"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color w:val="000000"/>
              </w:rPr>
              <w:t>Representante a la Cámara por Bogotá</w:t>
            </w:r>
          </w:p>
          <w:p w14:paraId="7A7EA7DE"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color w:val="000000"/>
              </w:rPr>
              <w:t>Partido Dignidad y Compromiso</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67FAF192" w14:textId="77777777" w:rsidR="00703D33" w:rsidRDefault="00D26235">
            <w:pPr>
              <w:pBdr>
                <w:top w:val="nil"/>
                <w:left w:val="nil"/>
                <w:bottom w:val="nil"/>
                <w:right w:val="nil"/>
                <w:between w:val="nil"/>
              </w:pBdr>
              <w:spacing w:after="24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noProof/>
                <w:color w:val="000000"/>
              </w:rPr>
              <w:drawing>
                <wp:inline distT="0" distB="0" distL="0" distR="0" wp14:anchorId="57B05991" wp14:editId="236902B1">
                  <wp:extent cx="1725295" cy="445135"/>
                  <wp:effectExtent l="0" t="0" r="0" b="0"/>
                  <wp:docPr id="153"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8"/>
                          <a:srcRect/>
                          <a:stretch>
                            <a:fillRect/>
                          </a:stretch>
                        </pic:blipFill>
                        <pic:spPr>
                          <a:xfrm>
                            <a:off x="0" y="0"/>
                            <a:ext cx="1725295" cy="445135"/>
                          </a:xfrm>
                          <a:prstGeom prst="rect">
                            <a:avLst/>
                          </a:prstGeom>
                          <a:ln/>
                        </pic:spPr>
                      </pic:pic>
                    </a:graphicData>
                  </a:graphic>
                </wp:inline>
              </w:drawing>
            </w:r>
          </w:p>
          <w:p w14:paraId="21126D0B"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color w:val="000000"/>
              </w:rPr>
              <w:t>ANGÉLICA LOZANO CORREA</w:t>
            </w:r>
          </w:p>
          <w:p w14:paraId="5AEE1443"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color w:val="000000"/>
              </w:rPr>
              <w:t>Senadora de la República</w:t>
            </w:r>
          </w:p>
        </w:tc>
      </w:tr>
      <w:tr w:rsidR="00703D33" w14:paraId="0E09F120"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71FECF90"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E99132D" wp14:editId="218154C8">
                  <wp:extent cx="993775" cy="723265"/>
                  <wp:effectExtent l="0" t="0" r="0" b="0"/>
                  <wp:docPr id="155"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9"/>
                          <a:srcRect/>
                          <a:stretch>
                            <a:fillRect/>
                          </a:stretch>
                        </pic:blipFill>
                        <pic:spPr>
                          <a:xfrm>
                            <a:off x="0" y="0"/>
                            <a:ext cx="993775" cy="723265"/>
                          </a:xfrm>
                          <a:prstGeom prst="rect">
                            <a:avLst/>
                          </a:prstGeom>
                          <a:ln/>
                        </pic:spPr>
                      </pic:pic>
                    </a:graphicData>
                  </a:graphic>
                </wp:inline>
              </w:drawing>
            </w:r>
          </w:p>
          <w:p w14:paraId="576DCB69"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Georgia" w:eastAsia="Georgia" w:hAnsi="Georgia" w:cs="Georgia"/>
                <w:b/>
                <w:color w:val="222222"/>
                <w:sz w:val="20"/>
                <w:szCs w:val="20"/>
              </w:rPr>
              <w:t>Martha Lisbeth Alfonso Jurado</w:t>
            </w:r>
          </w:p>
          <w:p w14:paraId="2A215DFA" w14:textId="77777777" w:rsidR="00703D33" w:rsidRDefault="00D26235">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Pr>
                <w:rFonts w:ascii="Georgia" w:eastAsia="Georgia" w:hAnsi="Georgia" w:cs="Georgia"/>
                <w:b/>
                <w:color w:val="222222"/>
                <w:sz w:val="20"/>
                <w:szCs w:val="20"/>
              </w:rPr>
              <w:t>Representante a la Cámara por el Tolima</w:t>
            </w:r>
          </w:p>
          <w:p w14:paraId="5D1F09B3" w14:textId="77777777" w:rsidR="00703D33" w:rsidRDefault="00D26235">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Pr>
                <w:rFonts w:ascii="Georgia" w:eastAsia="Georgia" w:hAnsi="Georgia" w:cs="Georgia"/>
                <w:b/>
                <w:color w:val="222222"/>
                <w:sz w:val="20"/>
                <w:szCs w:val="20"/>
              </w:rPr>
              <w:t>Coalición Alianza Verde - Pacto Histórico</w:t>
            </w:r>
          </w:p>
          <w:p w14:paraId="0AC3F59E" w14:textId="77777777" w:rsidR="00703D33" w:rsidRDefault="00D26235">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Pr>
                <w:rFonts w:ascii="Arial" w:eastAsia="Arial" w:hAnsi="Arial" w:cs="Arial"/>
                <w:color w:val="000000"/>
                <w:sz w:val="24"/>
                <w:szCs w:val="24"/>
              </w:rPr>
              <w:lastRenderedPageBreak/>
              <w:t> </w:t>
            </w:r>
            <w:r>
              <w:rPr>
                <w:rFonts w:ascii="Arial" w:eastAsia="Arial" w:hAnsi="Arial" w:cs="Arial"/>
                <w:noProof/>
                <w:color w:val="000000"/>
                <w:sz w:val="24"/>
                <w:szCs w:val="24"/>
              </w:rPr>
              <w:drawing>
                <wp:inline distT="0" distB="0" distL="0" distR="0" wp14:anchorId="799E2F4E" wp14:editId="4489BB72">
                  <wp:extent cx="2663825" cy="810895"/>
                  <wp:effectExtent l="0" t="0" r="0" b="0"/>
                  <wp:docPr id="15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2663825" cy="810895"/>
                          </a:xfrm>
                          <a:prstGeom prst="rect">
                            <a:avLst/>
                          </a:prstGeom>
                          <a:ln/>
                        </pic:spPr>
                      </pic:pic>
                    </a:graphicData>
                  </a:graphic>
                </wp:inline>
              </w:drawing>
            </w:r>
          </w:p>
          <w:p w14:paraId="1AB25CDB" w14:textId="77777777" w:rsidR="00703D33" w:rsidRDefault="00D26235">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4"/>
                <w:szCs w:val="24"/>
              </w:rPr>
              <w:t>MARIA FERNANDA CARRASCAL ROJAS</w:t>
            </w:r>
          </w:p>
          <w:p w14:paraId="47A108B6" w14:textId="77777777" w:rsidR="00703D33" w:rsidRDefault="00D26235">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Pr>
                <w:rFonts w:ascii="Arial" w:eastAsia="Arial" w:hAnsi="Arial" w:cs="Arial"/>
                <w:color w:val="000000"/>
                <w:sz w:val="24"/>
                <w:szCs w:val="24"/>
              </w:rPr>
              <w:t>Representante a la Cámara por Bogotá</w:t>
            </w:r>
          </w:p>
          <w:p w14:paraId="07D80F14" w14:textId="77777777" w:rsidR="00703D33" w:rsidRDefault="00D26235">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Pr>
                <w:rFonts w:ascii="Arial" w:eastAsia="Arial" w:hAnsi="Arial" w:cs="Arial"/>
                <w:color w:val="000000"/>
                <w:sz w:val="24"/>
                <w:szCs w:val="24"/>
              </w:rPr>
              <w:t>Pacto Histórico </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6C72765" w14:textId="77777777" w:rsidR="00703D33" w:rsidRDefault="00703D33"/>
          <w:p w14:paraId="213EF8DA"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i/>
                <w:noProof/>
                <w:color w:val="000000"/>
                <w:sz w:val="24"/>
                <w:szCs w:val="24"/>
              </w:rPr>
              <w:drawing>
                <wp:inline distT="0" distB="0" distL="0" distR="0" wp14:anchorId="72E8E4D8" wp14:editId="6BA029E7">
                  <wp:extent cx="2663825" cy="564515"/>
                  <wp:effectExtent l="0" t="0" r="0" b="0"/>
                  <wp:docPr id="15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1"/>
                          <a:srcRect/>
                          <a:stretch>
                            <a:fillRect/>
                          </a:stretch>
                        </pic:blipFill>
                        <pic:spPr>
                          <a:xfrm>
                            <a:off x="0" y="0"/>
                            <a:ext cx="2663825" cy="564515"/>
                          </a:xfrm>
                          <a:prstGeom prst="rect">
                            <a:avLst/>
                          </a:prstGeom>
                          <a:ln/>
                        </pic:spPr>
                      </pic:pic>
                    </a:graphicData>
                  </a:graphic>
                </wp:inline>
              </w:drawing>
            </w:r>
          </w:p>
          <w:p w14:paraId="07DD8EA7"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i/>
                <w:color w:val="000000"/>
                <w:sz w:val="24"/>
                <w:szCs w:val="24"/>
              </w:rPr>
              <w:t>KATHERINE MIRANDA</w:t>
            </w:r>
          </w:p>
          <w:p w14:paraId="59B64CC5"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i/>
                <w:color w:val="000000"/>
                <w:sz w:val="24"/>
                <w:szCs w:val="24"/>
              </w:rPr>
              <w:t>Representante a la Cámara</w:t>
            </w:r>
          </w:p>
          <w:p w14:paraId="41AC12EF"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i/>
                <w:color w:val="000000"/>
                <w:sz w:val="24"/>
                <w:szCs w:val="24"/>
              </w:rPr>
              <w:t>Partido Alianza Verde</w:t>
            </w:r>
          </w:p>
          <w:p w14:paraId="015F2DD9" w14:textId="77777777" w:rsidR="00703D33" w:rsidRDefault="00D26235">
            <w:pPr>
              <w:spacing w:after="240"/>
            </w:pPr>
            <w:r>
              <w:br/>
            </w:r>
            <w:r>
              <w:br/>
            </w:r>
            <w:r>
              <w:lastRenderedPageBreak/>
              <w:br/>
            </w:r>
            <w:r>
              <w:rPr>
                <w:noProof/>
              </w:rPr>
              <w:drawing>
                <wp:inline distT="0" distB="0" distL="0" distR="0" wp14:anchorId="7A74716F" wp14:editId="6030AC87">
                  <wp:extent cx="1471295" cy="819150"/>
                  <wp:effectExtent l="0" t="0" r="0" b="0"/>
                  <wp:docPr id="15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1471295" cy="819150"/>
                          </a:xfrm>
                          <a:prstGeom prst="rect">
                            <a:avLst/>
                          </a:prstGeom>
                          <a:ln/>
                        </pic:spPr>
                      </pic:pic>
                    </a:graphicData>
                  </a:graphic>
                </wp:inline>
              </w:drawing>
            </w:r>
            <w:r>
              <w:br/>
            </w:r>
            <w:r>
              <w:br/>
            </w:r>
          </w:p>
          <w:p w14:paraId="3B6E9B33"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i/>
                <w:color w:val="000000"/>
                <w:sz w:val="24"/>
                <w:szCs w:val="24"/>
              </w:rPr>
              <w:t>ANDREA PADILLA VILLARRAGA</w:t>
            </w:r>
          </w:p>
          <w:p w14:paraId="1D44C44E"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i/>
                <w:color w:val="000000"/>
                <w:sz w:val="24"/>
                <w:szCs w:val="24"/>
              </w:rPr>
              <w:t>Senadora de la República </w:t>
            </w:r>
          </w:p>
          <w:p w14:paraId="722B9BEE"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b/>
                <w:i/>
                <w:color w:val="000000"/>
                <w:sz w:val="24"/>
                <w:szCs w:val="24"/>
              </w:rPr>
              <w:t>Partido Alianza Verde</w:t>
            </w:r>
          </w:p>
        </w:tc>
      </w:tr>
      <w:tr w:rsidR="00703D33" w14:paraId="69840448"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2E740F40" w14:textId="77777777" w:rsidR="00703D33" w:rsidRDefault="00D26235">
            <w:pPr>
              <w:spacing w:after="240"/>
            </w:pPr>
            <w:r>
              <w:lastRenderedPageBreak/>
              <w:br/>
            </w:r>
            <w:r>
              <w:rPr>
                <w:noProof/>
              </w:rPr>
              <w:drawing>
                <wp:inline distT="0" distB="0" distL="0" distR="0" wp14:anchorId="4657A4F6" wp14:editId="2B605D1E">
                  <wp:extent cx="2709528" cy="925692"/>
                  <wp:effectExtent l="0" t="0" r="0" b="0"/>
                  <wp:docPr id="15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2709528" cy="925692"/>
                          </a:xfrm>
                          <a:prstGeom prst="rect">
                            <a:avLst/>
                          </a:prstGeom>
                          <a:ln/>
                        </pic:spPr>
                      </pic:pic>
                    </a:graphicData>
                  </a:graphic>
                </wp:inline>
              </w:drawing>
            </w:r>
            <w:r>
              <w:br/>
            </w:r>
            <w:r>
              <w:br/>
            </w:r>
            <w:r>
              <w:br/>
            </w:r>
          </w:p>
          <w:p w14:paraId="3579CDB0"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HERÁCLITO LANDÍNEZ SUÁREZ</w:t>
            </w:r>
          </w:p>
          <w:p w14:paraId="1CD49EB3"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color w:val="000000"/>
                <w:sz w:val="20"/>
                <w:szCs w:val="20"/>
              </w:rPr>
              <w:t>Representante a la Cámara</w:t>
            </w:r>
          </w:p>
          <w:p w14:paraId="23D8F0A0"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color w:val="000000"/>
                <w:sz w:val="20"/>
                <w:szCs w:val="20"/>
              </w:rPr>
              <w:t>Pacto Histórico</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5493FB6C" w14:textId="77777777" w:rsidR="00703D33" w:rsidRDefault="00D26235">
            <w:pPr>
              <w:spacing w:after="240"/>
              <w:jc w:val="center"/>
            </w:pPr>
            <w:r>
              <w:br/>
            </w:r>
            <w:r>
              <w:rPr>
                <w:noProof/>
              </w:rPr>
              <w:drawing>
                <wp:inline distT="0" distB="0" distL="0" distR="0" wp14:anchorId="2AE10305" wp14:editId="153D965C">
                  <wp:extent cx="1830494" cy="1251173"/>
                  <wp:effectExtent l="0" t="0" r="0" b="0"/>
                  <wp:docPr id="158"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4"/>
                          <a:srcRect/>
                          <a:stretch>
                            <a:fillRect/>
                          </a:stretch>
                        </pic:blipFill>
                        <pic:spPr>
                          <a:xfrm>
                            <a:off x="0" y="0"/>
                            <a:ext cx="1830494" cy="1251173"/>
                          </a:xfrm>
                          <a:prstGeom prst="rect">
                            <a:avLst/>
                          </a:prstGeom>
                          <a:ln/>
                        </pic:spPr>
                      </pic:pic>
                    </a:graphicData>
                  </a:graphic>
                </wp:inline>
              </w:drawing>
            </w:r>
            <w:r>
              <w:br/>
            </w:r>
            <w:r>
              <w:br/>
            </w:r>
            <w:r>
              <w:rPr>
                <w:rFonts w:ascii="Arial Narrow" w:eastAsia="Arial Narrow" w:hAnsi="Arial Narrow" w:cs="Arial Narrow"/>
                <w:b/>
                <w:color w:val="000000"/>
              </w:rPr>
              <w:t>ERICK VELASCO</w:t>
            </w:r>
          </w:p>
          <w:p w14:paraId="4C213B25"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color w:val="000000"/>
              </w:rPr>
              <w:t>Representante a la Cámara por Nariño</w:t>
            </w:r>
          </w:p>
          <w:p w14:paraId="31E6DD46"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Narrow" w:eastAsia="Arial Narrow" w:hAnsi="Arial Narrow" w:cs="Arial Narrow"/>
                <w:color w:val="000000"/>
              </w:rPr>
              <w:t>Pacto Histórico</w:t>
            </w:r>
          </w:p>
          <w:p w14:paraId="00C39050" w14:textId="77777777" w:rsidR="00703D33" w:rsidRDefault="00703D33"/>
        </w:tc>
      </w:tr>
      <w:tr w:rsidR="00703D33" w14:paraId="0156CD1D"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8A53958" w14:textId="77777777" w:rsidR="00703D33" w:rsidRDefault="00D26235">
            <w:pPr>
              <w:spacing w:after="240"/>
              <w:jc w:val="center"/>
            </w:pPr>
            <w:r>
              <w:br/>
            </w:r>
            <w:r>
              <w:rPr>
                <w:noProof/>
              </w:rPr>
              <w:drawing>
                <wp:inline distT="0" distB="0" distL="0" distR="0" wp14:anchorId="76BDFC18" wp14:editId="717D1928">
                  <wp:extent cx="2202790" cy="1486030"/>
                  <wp:effectExtent l="0" t="0" r="0" b="0"/>
                  <wp:docPr id="16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5"/>
                          <a:srcRect/>
                          <a:stretch>
                            <a:fillRect/>
                          </a:stretch>
                        </pic:blipFill>
                        <pic:spPr>
                          <a:xfrm>
                            <a:off x="0" y="0"/>
                            <a:ext cx="2202790" cy="1486030"/>
                          </a:xfrm>
                          <a:prstGeom prst="rect">
                            <a:avLst/>
                          </a:prstGeom>
                          <a:ln/>
                        </pic:spPr>
                      </pic:pic>
                    </a:graphicData>
                  </a:graphic>
                </wp:inline>
              </w:drawing>
            </w:r>
            <w:r>
              <w:br/>
            </w:r>
            <w:r>
              <w:br/>
            </w:r>
            <w:r>
              <w:rPr>
                <w:rFonts w:ascii="Times New Roman" w:eastAsia="Times New Roman" w:hAnsi="Times New Roman" w:cs="Times New Roman"/>
                <w:b/>
                <w:color w:val="000000"/>
                <w:sz w:val="24"/>
                <w:szCs w:val="24"/>
              </w:rPr>
              <w:t>PEDRO JOSÉ SUÁREZ VACCA</w:t>
            </w:r>
          </w:p>
          <w:p w14:paraId="45959539"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a la Cámara por Boyacá</w:t>
            </w:r>
          </w:p>
          <w:p w14:paraId="168A84A6"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Pacto Histórico</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5B0F9F15" w14:textId="77777777" w:rsidR="00703D33" w:rsidRDefault="00D26235">
            <w:pPr>
              <w:pBdr>
                <w:top w:val="nil"/>
                <w:left w:val="nil"/>
                <w:bottom w:val="nil"/>
                <w:right w:val="nil"/>
                <w:between w:val="nil"/>
              </w:pBd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673AF7DC" wp14:editId="5C439527">
                  <wp:extent cx="2616200" cy="1121410"/>
                  <wp:effectExtent l="0" t="0" r="0" b="0"/>
                  <wp:docPr id="16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6"/>
                          <a:srcRect/>
                          <a:stretch>
                            <a:fillRect/>
                          </a:stretch>
                        </pic:blipFill>
                        <pic:spPr>
                          <a:xfrm>
                            <a:off x="0" y="0"/>
                            <a:ext cx="2616200" cy="1121410"/>
                          </a:xfrm>
                          <a:prstGeom prst="rect">
                            <a:avLst/>
                          </a:prstGeom>
                          <a:ln/>
                        </pic:spPr>
                      </pic:pic>
                    </a:graphicData>
                  </a:graphic>
                </wp:inline>
              </w:drawing>
            </w:r>
          </w:p>
        </w:tc>
      </w:tr>
      <w:tr w:rsidR="00703D33" w14:paraId="2F964CB8"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7A0774E6" w14:textId="77777777" w:rsidR="00703D33" w:rsidRDefault="00D26235">
            <w:pPr>
              <w:pBdr>
                <w:top w:val="nil"/>
                <w:left w:val="nil"/>
                <w:bottom w:val="nil"/>
                <w:right w:val="nil"/>
                <w:between w:val="nil"/>
              </w:pBdr>
              <w:spacing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27BDD807" wp14:editId="39155CBC">
                  <wp:extent cx="1939925" cy="739775"/>
                  <wp:effectExtent l="0" t="0" r="0" b="0"/>
                  <wp:docPr id="16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7"/>
                          <a:srcRect/>
                          <a:stretch>
                            <a:fillRect/>
                          </a:stretch>
                        </pic:blipFill>
                        <pic:spPr>
                          <a:xfrm>
                            <a:off x="0" y="0"/>
                            <a:ext cx="1939925" cy="739775"/>
                          </a:xfrm>
                          <a:prstGeom prst="rect">
                            <a:avLst/>
                          </a:prstGeom>
                          <a:ln/>
                        </pic:spPr>
                      </pic:pic>
                    </a:graphicData>
                  </a:graphic>
                </wp:inline>
              </w:drawing>
            </w:r>
            <w:r>
              <w:rPr>
                <w:rFonts w:ascii="Times New Roman" w:eastAsia="Times New Roman" w:hAnsi="Times New Roman" w:cs="Times New Roman"/>
                <w:b/>
                <w:color w:val="000000"/>
                <w:sz w:val="24"/>
                <w:szCs w:val="24"/>
              </w:rPr>
              <w:t>ALEJANDRO GARCÍA RÍOS</w:t>
            </w:r>
          </w:p>
          <w:p w14:paraId="0B1C9192"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a la Cámara por Risaralda</w:t>
            </w:r>
          </w:p>
          <w:p w14:paraId="62095059"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Partido Alianza Verde</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1A5C5D05" w14:textId="77777777" w:rsidR="00703D33" w:rsidRDefault="00D26235">
            <w:pPr>
              <w:pBdr>
                <w:top w:val="nil"/>
                <w:left w:val="nil"/>
                <w:bottom w:val="nil"/>
                <w:right w:val="nil"/>
                <w:between w:val="nil"/>
              </w:pBdr>
              <w:spacing w:after="0" w:line="240" w:lineRule="auto"/>
              <w:ind w:left="-283" w:right="-221"/>
              <w:rPr>
                <w:rFonts w:ascii="Times New Roman" w:eastAsia="Times New Roman" w:hAnsi="Times New Roman" w:cs="Times New Roman"/>
                <w:color w:val="000000"/>
                <w:sz w:val="24"/>
                <w:szCs w:val="24"/>
              </w:rPr>
            </w:pPr>
            <w:r>
              <w:rPr>
                <w:rFonts w:ascii="Tahoma" w:eastAsia="Tahoma" w:hAnsi="Tahoma" w:cs="Tahoma"/>
                <w:noProof/>
                <w:color w:val="000000"/>
              </w:rPr>
              <w:drawing>
                <wp:inline distT="0" distB="0" distL="0" distR="0" wp14:anchorId="03936A1F" wp14:editId="495AE839">
                  <wp:extent cx="2655570" cy="532765"/>
                  <wp:effectExtent l="0" t="0" r="0" b="0"/>
                  <wp:docPr id="163"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8"/>
                          <a:srcRect/>
                          <a:stretch>
                            <a:fillRect/>
                          </a:stretch>
                        </pic:blipFill>
                        <pic:spPr>
                          <a:xfrm>
                            <a:off x="0" y="0"/>
                            <a:ext cx="2655570" cy="532765"/>
                          </a:xfrm>
                          <a:prstGeom prst="rect">
                            <a:avLst/>
                          </a:prstGeom>
                          <a:ln/>
                        </pic:spPr>
                      </pic:pic>
                    </a:graphicData>
                  </a:graphic>
                </wp:inline>
              </w:drawing>
            </w:r>
          </w:p>
          <w:p w14:paraId="646957DD"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ahoma" w:eastAsia="Tahoma" w:hAnsi="Tahoma" w:cs="Tahoma"/>
                <w:b/>
                <w:color w:val="000000"/>
              </w:rPr>
              <w:t>MARIA EUGENIA LOPERA MONSALVE</w:t>
            </w:r>
          </w:p>
          <w:p w14:paraId="385CAB54" w14:textId="77777777" w:rsidR="00703D33" w:rsidRDefault="00D26235">
            <w:pPr>
              <w:pBdr>
                <w:top w:val="nil"/>
                <w:left w:val="nil"/>
                <w:bottom w:val="nil"/>
                <w:right w:val="nil"/>
                <w:between w:val="nil"/>
              </w:pBdr>
              <w:spacing w:after="0" w:line="240" w:lineRule="auto"/>
              <w:ind w:left="-280"/>
              <w:jc w:val="center"/>
              <w:rPr>
                <w:rFonts w:ascii="Times New Roman" w:eastAsia="Times New Roman" w:hAnsi="Times New Roman" w:cs="Times New Roman"/>
                <w:color w:val="000000"/>
                <w:sz w:val="24"/>
                <w:szCs w:val="24"/>
              </w:rPr>
            </w:pPr>
            <w:r>
              <w:rPr>
                <w:rFonts w:ascii="Arial" w:eastAsia="Arial" w:hAnsi="Arial" w:cs="Arial"/>
                <w:color w:val="000000"/>
                <w:sz w:val="24"/>
                <w:szCs w:val="24"/>
              </w:rPr>
              <w:t>Representante a la Cámara </w:t>
            </w:r>
          </w:p>
          <w:p w14:paraId="56257A86" w14:textId="77777777" w:rsidR="00703D33" w:rsidRDefault="00D26235">
            <w:pPr>
              <w:pBdr>
                <w:top w:val="nil"/>
                <w:left w:val="nil"/>
                <w:bottom w:val="nil"/>
                <w:right w:val="nil"/>
                <w:between w:val="nil"/>
              </w:pBdr>
              <w:spacing w:after="0" w:line="240" w:lineRule="auto"/>
              <w:ind w:left="-280"/>
              <w:jc w:val="center"/>
              <w:rPr>
                <w:rFonts w:ascii="Times New Roman" w:eastAsia="Times New Roman" w:hAnsi="Times New Roman" w:cs="Times New Roman"/>
                <w:color w:val="000000"/>
                <w:sz w:val="24"/>
                <w:szCs w:val="24"/>
              </w:rPr>
            </w:pPr>
            <w:r>
              <w:rPr>
                <w:rFonts w:ascii="Arial" w:eastAsia="Arial" w:hAnsi="Arial" w:cs="Arial"/>
                <w:color w:val="000000"/>
                <w:sz w:val="24"/>
                <w:szCs w:val="24"/>
              </w:rPr>
              <w:t>Departamento de Antioquia.</w:t>
            </w:r>
          </w:p>
          <w:p w14:paraId="76DA4BAE" w14:textId="77777777" w:rsidR="00703D33" w:rsidRDefault="00D26235">
            <w:pPr>
              <w:pBdr>
                <w:top w:val="nil"/>
                <w:left w:val="nil"/>
                <w:bottom w:val="nil"/>
                <w:right w:val="nil"/>
                <w:between w:val="nil"/>
              </w:pBdr>
              <w:spacing w:after="0" w:line="240" w:lineRule="auto"/>
              <w:ind w:left="-280"/>
              <w:jc w:val="center"/>
              <w:rPr>
                <w:rFonts w:ascii="Times New Roman" w:eastAsia="Times New Roman" w:hAnsi="Times New Roman" w:cs="Times New Roman"/>
                <w:color w:val="000000"/>
                <w:sz w:val="24"/>
                <w:szCs w:val="24"/>
              </w:rPr>
            </w:pPr>
            <w:r>
              <w:rPr>
                <w:rFonts w:ascii="Arial" w:eastAsia="Arial" w:hAnsi="Arial" w:cs="Arial"/>
                <w:color w:val="000000"/>
                <w:sz w:val="24"/>
                <w:szCs w:val="24"/>
              </w:rPr>
              <w:t>Partido Liberal</w:t>
            </w:r>
          </w:p>
        </w:tc>
      </w:tr>
      <w:tr w:rsidR="00703D33" w14:paraId="5B03F701"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340A0816" w14:textId="77777777" w:rsidR="00703D33" w:rsidRDefault="00D26235">
            <w:pPr>
              <w:pBdr>
                <w:top w:val="nil"/>
                <w:left w:val="nil"/>
                <w:bottom w:val="nil"/>
                <w:right w:val="nil"/>
                <w:between w:val="nil"/>
              </w:pBd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3F8BBF0E" wp14:editId="6F2D4896">
                  <wp:extent cx="2663825" cy="1025525"/>
                  <wp:effectExtent l="0" t="0" r="0" b="0"/>
                  <wp:docPr id="16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2663825" cy="1025525"/>
                          </a:xfrm>
                          <a:prstGeom prst="rect">
                            <a:avLst/>
                          </a:prstGeom>
                          <a:ln/>
                        </pic:spPr>
                      </pic:pic>
                    </a:graphicData>
                  </a:graphic>
                </wp:inline>
              </w:drawing>
            </w:r>
          </w:p>
          <w:p w14:paraId="7FE4F447"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CATHERINE JUVINAO CLAVIJO</w:t>
            </w:r>
          </w:p>
          <w:p w14:paraId="0D7C4227"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a la Cámara por Bogotá</w:t>
            </w:r>
          </w:p>
          <w:p w14:paraId="73029D78"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Partido Alianza Verde</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465FF37D" w14:textId="77777777" w:rsidR="00703D33" w:rsidRDefault="00D26235">
            <w:pPr>
              <w:spacing w:after="240"/>
              <w:jc w:val="center"/>
            </w:pPr>
            <w:r>
              <w:br/>
            </w:r>
            <w:r>
              <w:br/>
            </w:r>
            <w:r>
              <w:rPr>
                <w:noProof/>
              </w:rPr>
              <w:drawing>
                <wp:inline distT="0" distB="0" distL="0" distR="0" wp14:anchorId="37468DCA" wp14:editId="28BA5C6B">
                  <wp:extent cx="1097280" cy="532765"/>
                  <wp:effectExtent l="0" t="0" r="0" b="0"/>
                  <wp:docPr id="16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0"/>
                          <a:srcRect/>
                          <a:stretch>
                            <a:fillRect/>
                          </a:stretch>
                        </pic:blipFill>
                        <pic:spPr>
                          <a:xfrm>
                            <a:off x="0" y="0"/>
                            <a:ext cx="1097280" cy="532765"/>
                          </a:xfrm>
                          <a:prstGeom prst="rect">
                            <a:avLst/>
                          </a:prstGeom>
                          <a:ln/>
                        </pic:spPr>
                      </pic:pic>
                    </a:graphicData>
                  </a:graphic>
                </wp:inline>
              </w:drawing>
            </w:r>
            <w:r>
              <w:br/>
            </w:r>
          </w:p>
          <w:p w14:paraId="6A0CD5A7" w14:textId="77777777" w:rsidR="00703D33" w:rsidRDefault="00D2623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b/>
                <w:color w:val="000000"/>
              </w:rPr>
              <w:t>DANIEL CARVALHO MEJÍA</w:t>
            </w:r>
          </w:p>
          <w:p w14:paraId="096D604E" w14:textId="77777777" w:rsidR="00703D33" w:rsidRDefault="00D2623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000000"/>
              </w:rPr>
              <w:t>Representante a la Cámara por Antioquia</w:t>
            </w:r>
          </w:p>
          <w:p w14:paraId="441454BF" w14:textId="77777777" w:rsidR="00703D33" w:rsidRDefault="00703D33">
            <w:pPr>
              <w:spacing w:after="240"/>
            </w:pPr>
          </w:p>
        </w:tc>
      </w:tr>
      <w:tr w:rsidR="00703D33" w14:paraId="52C5AC23"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4227D67A" w14:textId="77777777" w:rsidR="00703D33" w:rsidRDefault="00D262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 </w:t>
            </w:r>
          </w:p>
          <w:p w14:paraId="0D5BDC7E" w14:textId="77777777" w:rsidR="00703D33" w:rsidRDefault="00D262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 </w:t>
            </w:r>
          </w:p>
          <w:p w14:paraId="18267CE8" w14:textId="77777777" w:rsidR="00703D33" w:rsidRDefault="00D262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 </w:t>
            </w:r>
            <w:r>
              <w:rPr>
                <w:noProof/>
                <w:color w:val="000000"/>
                <w:sz w:val="24"/>
                <w:szCs w:val="24"/>
              </w:rPr>
              <w:drawing>
                <wp:inline distT="0" distB="0" distL="0" distR="0" wp14:anchorId="10784D24" wp14:editId="72341081">
                  <wp:extent cx="2663825" cy="1113155"/>
                  <wp:effectExtent l="0" t="0" r="0" b="0"/>
                  <wp:docPr id="16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a:stretch>
                            <a:fillRect/>
                          </a:stretch>
                        </pic:blipFill>
                        <pic:spPr>
                          <a:xfrm>
                            <a:off x="0" y="0"/>
                            <a:ext cx="2663825" cy="1113155"/>
                          </a:xfrm>
                          <a:prstGeom prst="rect">
                            <a:avLst/>
                          </a:prstGeom>
                          <a:ln/>
                        </pic:spPr>
                      </pic:pic>
                    </a:graphicData>
                  </a:graphic>
                </wp:inline>
              </w:drawing>
            </w:r>
          </w:p>
          <w:p w14:paraId="17928D6D"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Bookman Old Style" w:eastAsia="Bookman Old Style" w:hAnsi="Bookman Old Style" w:cs="Bookman Old Style"/>
                <w:b/>
                <w:color w:val="000000"/>
              </w:rPr>
              <w:t>JUAN CARLOS LOZADA VARGAS</w:t>
            </w:r>
          </w:p>
          <w:p w14:paraId="6C484A77"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Bookman Old Style" w:eastAsia="Bookman Old Style" w:hAnsi="Bookman Old Style" w:cs="Bookman Old Style"/>
                <w:color w:val="000000"/>
              </w:rPr>
              <w:t>Representante a la Cámara</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2C5D9617" w14:textId="77777777" w:rsidR="00703D33" w:rsidRDefault="00D26235">
            <w:pPr>
              <w:spacing w:after="240"/>
            </w:pPr>
            <w:r>
              <w:br/>
            </w:r>
            <w:r>
              <w:br/>
            </w:r>
            <w:r>
              <w:rPr>
                <w:rFonts w:ascii="Times New Roman" w:eastAsia="Times New Roman" w:hAnsi="Times New Roman" w:cs="Times New Roman"/>
                <w:noProof/>
                <w:sz w:val="24"/>
                <w:szCs w:val="24"/>
              </w:rPr>
              <w:drawing>
                <wp:inline distT="0" distB="0" distL="0" distR="0" wp14:anchorId="526A0811" wp14:editId="48C460E6">
                  <wp:extent cx="2218690" cy="668020"/>
                  <wp:effectExtent l="0" t="0" r="0" b="0"/>
                  <wp:docPr id="10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2218690" cy="668020"/>
                          </a:xfrm>
                          <a:prstGeom prst="rect">
                            <a:avLst/>
                          </a:prstGeom>
                          <a:ln/>
                        </pic:spPr>
                      </pic:pic>
                    </a:graphicData>
                  </a:graphic>
                </wp:inline>
              </w:drawing>
            </w:r>
          </w:p>
          <w:p w14:paraId="1D53C8B3" w14:textId="77777777" w:rsidR="00703D33" w:rsidRDefault="00D26235">
            <w:pPr>
              <w:pBdr>
                <w:top w:val="nil"/>
                <w:left w:val="nil"/>
                <w:bottom w:val="nil"/>
                <w:right w:val="nil"/>
                <w:between w:val="nil"/>
              </w:pBdr>
              <w:spacing w:after="200" w:line="240" w:lineRule="auto"/>
              <w:jc w:val="both"/>
              <w:rPr>
                <w:rFonts w:ascii="Times New Roman" w:eastAsia="Times New Roman" w:hAnsi="Times New Roman" w:cs="Times New Roman"/>
                <w:color w:val="000000"/>
                <w:sz w:val="24"/>
                <w:szCs w:val="24"/>
              </w:rPr>
            </w:pPr>
            <w:r>
              <w:rPr>
                <w:rFonts w:ascii="Arial" w:eastAsia="Arial" w:hAnsi="Arial" w:cs="Arial"/>
                <w:color w:val="000000"/>
              </w:rPr>
              <w:t>CARMEN RAMÍREZ BOSCÁN</w:t>
            </w:r>
          </w:p>
          <w:p w14:paraId="3247346C" w14:textId="77777777" w:rsidR="00703D33" w:rsidRDefault="00D26235">
            <w:pPr>
              <w:pBdr>
                <w:top w:val="nil"/>
                <w:left w:val="nil"/>
                <w:bottom w:val="nil"/>
                <w:right w:val="nil"/>
                <w:between w:val="nil"/>
              </w:pBdr>
              <w:spacing w:after="200" w:line="240" w:lineRule="auto"/>
              <w:jc w:val="both"/>
              <w:rPr>
                <w:rFonts w:ascii="Times New Roman" w:eastAsia="Times New Roman" w:hAnsi="Times New Roman" w:cs="Times New Roman"/>
                <w:color w:val="000000"/>
                <w:sz w:val="24"/>
                <w:szCs w:val="24"/>
              </w:rPr>
            </w:pPr>
            <w:r>
              <w:rPr>
                <w:rFonts w:ascii="Arial" w:eastAsia="Arial" w:hAnsi="Arial" w:cs="Arial"/>
                <w:color w:val="000000"/>
              </w:rPr>
              <w:t>Representante a la Cámara </w:t>
            </w:r>
          </w:p>
          <w:p w14:paraId="70B2F251" w14:textId="77777777" w:rsidR="00703D33" w:rsidRDefault="00D26235">
            <w:pPr>
              <w:pBdr>
                <w:top w:val="nil"/>
                <w:left w:val="nil"/>
                <w:bottom w:val="nil"/>
                <w:right w:val="nil"/>
                <w:between w:val="nil"/>
              </w:pBdr>
              <w:spacing w:after="200" w:line="240" w:lineRule="auto"/>
              <w:jc w:val="both"/>
              <w:rPr>
                <w:rFonts w:ascii="Times New Roman" w:eastAsia="Times New Roman" w:hAnsi="Times New Roman" w:cs="Times New Roman"/>
                <w:color w:val="000000"/>
                <w:sz w:val="24"/>
                <w:szCs w:val="24"/>
              </w:rPr>
            </w:pPr>
            <w:r>
              <w:rPr>
                <w:rFonts w:ascii="Arial" w:eastAsia="Arial" w:hAnsi="Arial" w:cs="Arial"/>
                <w:color w:val="000000"/>
              </w:rPr>
              <w:t>Curul Internacional  </w:t>
            </w:r>
          </w:p>
          <w:p w14:paraId="1C06FA86" w14:textId="77777777" w:rsidR="00703D33" w:rsidRDefault="00703D33"/>
        </w:tc>
      </w:tr>
      <w:tr w:rsidR="00703D33" w14:paraId="64AA1909"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469A32B"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30C62089" wp14:editId="3BDAFE76">
                  <wp:extent cx="2409190" cy="779145"/>
                  <wp:effectExtent l="0" t="0" r="0" b="0"/>
                  <wp:docPr id="17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3"/>
                          <a:srcRect/>
                          <a:stretch>
                            <a:fillRect/>
                          </a:stretch>
                        </pic:blipFill>
                        <pic:spPr>
                          <a:xfrm>
                            <a:off x="0" y="0"/>
                            <a:ext cx="2409190" cy="779145"/>
                          </a:xfrm>
                          <a:prstGeom prst="rect">
                            <a:avLst/>
                          </a:prstGeom>
                          <a:ln/>
                        </pic:spPr>
                      </pic:pic>
                    </a:graphicData>
                  </a:graphic>
                </wp:inline>
              </w:drawing>
            </w:r>
            <w:r>
              <w:rPr>
                <w:rFonts w:ascii="Times New Roman" w:eastAsia="Times New Roman" w:hAnsi="Times New Roman" w:cs="Times New Roman"/>
                <w:b/>
                <w:color w:val="000000"/>
              </w:rPr>
              <w:t>GABRIEL ERNESTO PARRADO DURÁN</w:t>
            </w:r>
          </w:p>
          <w:p w14:paraId="63A5640A"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a la Cámara por el Meta</w:t>
            </w:r>
          </w:p>
          <w:p w14:paraId="5AFBAF0B"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Pacto Histórico - PDA</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47729EB"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4"/>
                <w:szCs w:val="24"/>
              </w:rPr>
              <w:t> </w:t>
            </w:r>
          </w:p>
          <w:p w14:paraId="6A8FC594"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noProof/>
                <w:color w:val="000000"/>
                <w:sz w:val="24"/>
                <w:szCs w:val="24"/>
              </w:rPr>
              <w:drawing>
                <wp:inline distT="0" distB="0" distL="0" distR="0" wp14:anchorId="5B60D4C6" wp14:editId="2CCF9CF4">
                  <wp:extent cx="1724978" cy="948394"/>
                  <wp:effectExtent l="0" t="0" r="0" b="0"/>
                  <wp:docPr id="17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4"/>
                          <a:srcRect/>
                          <a:stretch>
                            <a:fillRect/>
                          </a:stretch>
                        </pic:blipFill>
                        <pic:spPr>
                          <a:xfrm>
                            <a:off x="0" y="0"/>
                            <a:ext cx="1724978" cy="948394"/>
                          </a:xfrm>
                          <a:prstGeom prst="rect">
                            <a:avLst/>
                          </a:prstGeom>
                          <a:ln/>
                        </pic:spPr>
                      </pic:pic>
                    </a:graphicData>
                  </a:graphic>
                </wp:inline>
              </w:drawing>
            </w:r>
          </w:p>
          <w:p w14:paraId="289BBB39" w14:textId="77777777" w:rsidR="00703D33" w:rsidRDefault="00703D33"/>
          <w:p w14:paraId="796A483B"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4"/>
                <w:szCs w:val="24"/>
              </w:rPr>
              <w:t>JULIAN GALLO CUBILLOS</w:t>
            </w:r>
          </w:p>
          <w:p w14:paraId="7D61E70E"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4"/>
                <w:szCs w:val="24"/>
              </w:rPr>
              <w:t>Senador de La República </w:t>
            </w:r>
          </w:p>
          <w:p w14:paraId="2FEA0C62"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4"/>
                <w:szCs w:val="24"/>
              </w:rPr>
              <w:t>Partido Comunes Pacto Histórico</w:t>
            </w:r>
          </w:p>
          <w:p w14:paraId="40E9CEAA" w14:textId="77777777" w:rsidR="00703D33" w:rsidRDefault="00703D33"/>
        </w:tc>
      </w:tr>
      <w:tr w:rsidR="00703D33" w14:paraId="767AF750"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6C8F60D5" w14:textId="77777777" w:rsidR="00703D33" w:rsidRDefault="00D26235">
            <w:pPr>
              <w:pBdr>
                <w:top w:val="nil"/>
                <w:left w:val="nil"/>
                <w:bottom w:val="nil"/>
                <w:right w:val="nil"/>
                <w:between w:val="nil"/>
              </w:pBd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33C4FB22" wp14:editId="26E30D90">
                  <wp:extent cx="2003425" cy="930275"/>
                  <wp:effectExtent l="0" t="0" r="0" b="0"/>
                  <wp:docPr id="17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5"/>
                          <a:srcRect/>
                          <a:stretch>
                            <a:fillRect/>
                          </a:stretch>
                        </pic:blipFill>
                        <pic:spPr>
                          <a:xfrm>
                            <a:off x="0" y="0"/>
                            <a:ext cx="2003425" cy="930275"/>
                          </a:xfrm>
                          <a:prstGeom prst="rect">
                            <a:avLst/>
                          </a:prstGeom>
                          <a:ln/>
                        </pic:spPr>
                      </pic:pic>
                    </a:graphicData>
                  </a:graphic>
                </wp:inline>
              </w:drawing>
            </w:r>
          </w:p>
          <w:p w14:paraId="5382C12A"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SANTIAGO OSORIO MARIN  </w:t>
            </w:r>
          </w:p>
          <w:p w14:paraId="5A3956C7"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Representante a la Cámara Caldas</w:t>
            </w:r>
          </w:p>
          <w:p w14:paraId="64C2E70F"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Partido Alianza Verde</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24271154" w14:textId="77777777" w:rsidR="00703D33" w:rsidRDefault="00D26235">
            <w:pPr>
              <w:spacing w:after="240"/>
            </w:pPr>
            <w:r>
              <w:br/>
            </w:r>
            <w:r>
              <w:rPr>
                <w:noProof/>
              </w:rPr>
              <w:drawing>
                <wp:inline distT="0" distB="0" distL="0" distR="0" wp14:anchorId="6F8C085A" wp14:editId="6A2969FE">
                  <wp:extent cx="2592070" cy="620395"/>
                  <wp:effectExtent l="0" t="0" r="0" b="0"/>
                  <wp:docPr id="17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6"/>
                          <a:srcRect/>
                          <a:stretch>
                            <a:fillRect/>
                          </a:stretch>
                        </pic:blipFill>
                        <pic:spPr>
                          <a:xfrm>
                            <a:off x="0" y="0"/>
                            <a:ext cx="2592070" cy="620395"/>
                          </a:xfrm>
                          <a:prstGeom prst="rect">
                            <a:avLst/>
                          </a:prstGeom>
                          <a:ln/>
                        </pic:spPr>
                      </pic:pic>
                    </a:graphicData>
                  </a:graphic>
                </wp:inline>
              </w:drawing>
            </w:r>
          </w:p>
          <w:p w14:paraId="09D0860E" w14:textId="77777777" w:rsidR="00703D33" w:rsidRDefault="00D26235">
            <w:pPr>
              <w:pBdr>
                <w:top w:val="nil"/>
                <w:left w:val="nil"/>
                <w:bottom w:val="nil"/>
                <w:right w:val="nil"/>
                <w:between w:val="nil"/>
              </w:pBdr>
              <w:spacing w:after="200" w:line="240" w:lineRule="auto"/>
              <w:jc w:val="both"/>
              <w:rPr>
                <w:rFonts w:ascii="Times New Roman" w:eastAsia="Times New Roman" w:hAnsi="Times New Roman" w:cs="Times New Roman"/>
                <w:color w:val="000000"/>
                <w:sz w:val="24"/>
                <w:szCs w:val="24"/>
              </w:rPr>
            </w:pPr>
            <w:r>
              <w:rPr>
                <w:rFonts w:ascii="Arial" w:eastAsia="Arial" w:hAnsi="Arial" w:cs="Arial"/>
                <w:b/>
                <w:color w:val="000000"/>
              </w:rPr>
              <w:t>JAEL QUIROGA CARRILLO</w:t>
            </w:r>
          </w:p>
          <w:p w14:paraId="1FB385F4" w14:textId="77777777" w:rsidR="00703D33" w:rsidRDefault="00D26235">
            <w:pPr>
              <w:pBdr>
                <w:top w:val="nil"/>
                <w:left w:val="nil"/>
                <w:bottom w:val="nil"/>
                <w:right w:val="nil"/>
                <w:between w:val="nil"/>
              </w:pBdr>
              <w:spacing w:after="200" w:line="240" w:lineRule="auto"/>
              <w:jc w:val="both"/>
              <w:rPr>
                <w:rFonts w:ascii="Times New Roman" w:eastAsia="Times New Roman" w:hAnsi="Times New Roman" w:cs="Times New Roman"/>
                <w:color w:val="000000"/>
                <w:sz w:val="24"/>
                <w:szCs w:val="24"/>
              </w:rPr>
            </w:pPr>
            <w:r>
              <w:rPr>
                <w:rFonts w:ascii="Arial" w:eastAsia="Arial" w:hAnsi="Arial" w:cs="Arial"/>
                <w:b/>
                <w:color w:val="000000"/>
              </w:rPr>
              <w:t>Senadora de la República </w:t>
            </w:r>
          </w:p>
          <w:p w14:paraId="4526A454" w14:textId="77777777" w:rsidR="00703D33" w:rsidRDefault="00D26235">
            <w:pPr>
              <w:pBdr>
                <w:top w:val="nil"/>
                <w:left w:val="nil"/>
                <w:bottom w:val="nil"/>
                <w:right w:val="nil"/>
                <w:between w:val="nil"/>
              </w:pBdr>
              <w:spacing w:after="200" w:line="240" w:lineRule="auto"/>
              <w:jc w:val="both"/>
              <w:rPr>
                <w:rFonts w:ascii="Times New Roman" w:eastAsia="Times New Roman" w:hAnsi="Times New Roman" w:cs="Times New Roman"/>
                <w:color w:val="000000"/>
                <w:sz w:val="24"/>
                <w:szCs w:val="24"/>
              </w:rPr>
            </w:pPr>
            <w:r>
              <w:rPr>
                <w:rFonts w:ascii="Arial" w:eastAsia="Arial" w:hAnsi="Arial" w:cs="Arial"/>
                <w:b/>
                <w:color w:val="000000"/>
              </w:rPr>
              <w:t>Pacto Histórico- UP</w:t>
            </w:r>
          </w:p>
        </w:tc>
      </w:tr>
      <w:tr w:rsidR="00703D33" w14:paraId="369418D5"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666EBF3B" w14:textId="77777777" w:rsidR="00703D33" w:rsidRDefault="00D26235">
            <w:pPr>
              <w:spacing w:after="240"/>
            </w:pPr>
            <w:r>
              <w:br/>
            </w:r>
            <w:r>
              <w:rPr>
                <w:noProof/>
              </w:rPr>
              <w:drawing>
                <wp:inline distT="0" distB="0" distL="0" distR="0" wp14:anchorId="51D41482" wp14:editId="502393E5">
                  <wp:extent cx="1717675" cy="604520"/>
                  <wp:effectExtent l="0" t="0" r="0" b="0"/>
                  <wp:docPr id="14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7"/>
                          <a:srcRect/>
                          <a:stretch>
                            <a:fillRect/>
                          </a:stretch>
                        </pic:blipFill>
                        <pic:spPr>
                          <a:xfrm>
                            <a:off x="0" y="0"/>
                            <a:ext cx="1717675" cy="604520"/>
                          </a:xfrm>
                          <a:prstGeom prst="rect">
                            <a:avLst/>
                          </a:prstGeom>
                          <a:ln/>
                        </pic:spPr>
                      </pic:pic>
                    </a:graphicData>
                  </a:graphic>
                </wp:inline>
              </w:drawing>
            </w:r>
          </w:p>
          <w:p w14:paraId="41AB2E59" w14:textId="77777777" w:rsidR="00703D33" w:rsidRDefault="00D262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ESMERALDA HERNÁNDEZ SILVA</w:t>
            </w:r>
          </w:p>
          <w:p w14:paraId="5F1DE618" w14:textId="77777777" w:rsidR="00703D33" w:rsidRDefault="00D262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SENADORA</w:t>
            </w:r>
          </w:p>
          <w:p w14:paraId="191117CA" w14:textId="77777777" w:rsidR="00703D33" w:rsidRDefault="00D262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PACTO HISTÓRICO</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3FCA5788" w14:textId="77777777" w:rsidR="00703D33" w:rsidRDefault="00703D33"/>
          <w:p w14:paraId="508CCA42" w14:textId="77777777" w:rsidR="00703D33" w:rsidRDefault="00D26235">
            <w:pPr>
              <w:pBdr>
                <w:top w:val="nil"/>
                <w:left w:val="nil"/>
                <w:bottom w:val="nil"/>
                <w:right w:val="nil"/>
                <w:between w:val="nil"/>
              </w:pBdr>
              <w:spacing w:after="200" w:line="240" w:lineRule="auto"/>
              <w:jc w:val="both"/>
              <w:rPr>
                <w:rFonts w:ascii="Arial" w:eastAsia="Arial" w:hAnsi="Arial" w:cs="Arial"/>
                <w:b/>
                <w:color w:val="000000"/>
              </w:rPr>
            </w:pPr>
            <w:r>
              <w:rPr>
                <w:rFonts w:ascii="Arial" w:eastAsia="Arial" w:hAnsi="Arial" w:cs="Arial"/>
                <w:noProof/>
                <w:color w:val="000000"/>
              </w:rPr>
              <w:drawing>
                <wp:inline distT="0" distB="0" distL="0" distR="0" wp14:anchorId="7FED9BC4" wp14:editId="597DBDC4">
                  <wp:extent cx="1876425" cy="643890"/>
                  <wp:effectExtent l="0" t="0" r="0" b="0"/>
                  <wp:docPr id="14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8"/>
                          <a:srcRect/>
                          <a:stretch>
                            <a:fillRect/>
                          </a:stretch>
                        </pic:blipFill>
                        <pic:spPr>
                          <a:xfrm>
                            <a:off x="0" y="0"/>
                            <a:ext cx="1876425" cy="643890"/>
                          </a:xfrm>
                          <a:prstGeom prst="rect">
                            <a:avLst/>
                          </a:prstGeom>
                          <a:ln/>
                        </pic:spPr>
                      </pic:pic>
                    </a:graphicData>
                  </a:graphic>
                </wp:inline>
              </w:drawing>
            </w:r>
          </w:p>
          <w:p w14:paraId="44381540" w14:textId="77777777" w:rsidR="00703D33" w:rsidRDefault="00D26235">
            <w:pPr>
              <w:pBdr>
                <w:top w:val="nil"/>
                <w:left w:val="nil"/>
                <w:bottom w:val="nil"/>
                <w:right w:val="nil"/>
                <w:between w:val="nil"/>
              </w:pBdr>
              <w:spacing w:after="200" w:line="240" w:lineRule="auto"/>
              <w:jc w:val="both"/>
              <w:rPr>
                <w:rFonts w:ascii="Times New Roman" w:eastAsia="Times New Roman" w:hAnsi="Times New Roman" w:cs="Times New Roman"/>
                <w:color w:val="000000"/>
                <w:sz w:val="24"/>
                <w:szCs w:val="24"/>
              </w:rPr>
            </w:pPr>
            <w:r>
              <w:rPr>
                <w:rFonts w:ascii="Arial" w:eastAsia="Arial" w:hAnsi="Arial" w:cs="Arial"/>
                <w:color w:val="000000"/>
              </w:rPr>
              <w:br/>
            </w:r>
            <w:r>
              <w:rPr>
                <w:rFonts w:ascii="Arial" w:eastAsia="Arial" w:hAnsi="Arial" w:cs="Arial"/>
                <w:b/>
                <w:color w:val="000000"/>
              </w:rPr>
              <w:t>AIDA AVELLA ESQUIVEL</w:t>
            </w:r>
            <w:r>
              <w:rPr>
                <w:rFonts w:ascii="Arial" w:eastAsia="Arial" w:hAnsi="Arial" w:cs="Arial"/>
                <w:b/>
                <w:color w:val="000000"/>
              </w:rPr>
              <w:br/>
            </w:r>
            <w:r>
              <w:rPr>
                <w:rFonts w:ascii="Arial" w:eastAsia="Arial" w:hAnsi="Arial" w:cs="Arial"/>
                <w:color w:val="000000"/>
              </w:rPr>
              <w:t>Senadora de la República</w:t>
            </w:r>
            <w:r>
              <w:rPr>
                <w:rFonts w:ascii="Arial" w:eastAsia="Arial" w:hAnsi="Arial" w:cs="Arial"/>
                <w:color w:val="000000"/>
              </w:rPr>
              <w:br/>
              <w:t>Pacto Histórico-Unión Patriótica</w:t>
            </w:r>
          </w:p>
        </w:tc>
      </w:tr>
      <w:tr w:rsidR="00703D33" w14:paraId="541556B1"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6A898263" w14:textId="77777777" w:rsidR="00703D33" w:rsidRDefault="00D26235">
            <w:pPr>
              <w:pBdr>
                <w:top w:val="nil"/>
                <w:left w:val="nil"/>
                <w:bottom w:val="nil"/>
                <w:right w:val="nil"/>
                <w:between w:val="nil"/>
              </w:pBd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7E5E2F1" wp14:editId="5940101D">
                  <wp:extent cx="2313940" cy="914400"/>
                  <wp:effectExtent l="0" t="0" r="0" b="0"/>
                  <wp:docPr id="14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9"/>
                          <a:srcRect/>
                          <a:stretch>
                            <a:fillRect/>
                          </a:stretch>
                        </pic:blipFill>
                        <pic:spPr>
                          <a:xfrm>
                            <a:off x="0" y="0"/>
                            <a:ext cx="2313940" cy="914400"/>
                          </a:xfrm>
                          <a:prstGeom prst="rect">
                            <a:avLst/>
                          </a:prstGeom>
                          <a:ln/>
                        </pic:spPr>
                      </pic:pic>
                    </a:graphicData>
                  </a:graphic>
                </wp:inline>
              </w:drawing>
            </w:r>
          </w:p>
          <w:p w14:paraId="385BF618" w14:textId="77777777" w:rsidR="00703D33" w:rsidRDefault="00D26235">
            <w:pPr>
              <w:pBdr>
                <w:top w:val="nil"/>
                <w:left w:val="nil"/>
                <w:bottom w:val="nil"/>
                <w:right w:val="nil"/>
                <w:between w:val="nil"/>
              </w:pBd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JUAN CARLOS WILLS OSPINA</w:t>
            </w:r>
          </w:p>
          <w:p w14:paraId="3AFCC04D" w14:textId="77777777" w:rsidR="00703D33" w:rsidRDefault="00D26235">
            <w:pPr>
              <w:pBdr>
                <w:top w:val="nil"/>
                <w:left w:val="nil"/>
                <w:bottom w:val="nil"/>
                <w:right w:val="nil"/>
                <w:between w:val="nil"/>
              </w:pBd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a la Cámara por Bogotá</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D6A0BB0" w14:textId="77777777" w:rsidR="00703D33" w:rsidRDefault="00D26235">
            <w:pPr>
              <w:pStyle w:val="Ttulo3"/>
              <w:jc w:val="both"/>
            </w:pPr>
            <w:r>
              <w:rPr>
                <w:rFonts w:ascii="Roboto" w:eastAsia="Roboto" w:hAnsi="Roboto" w:cs="Roboto"/>
                <w:noProof/>
                <w:color w:val="5E5E5E"/>
                <w:sz w:val="26"/>
                <w:szCs w:val="26"/>
              </w:rPr>
              <w:drawing>
                <wp:inline distT="0" distB="0" distL="0" distR="0" wp14:anchorId="09B71D34" wp14:editId="50E8003F">
                  <wp:extent cx="1939925" cy="1057275"/>
                  <wp:effectExtent l="0" t="0" r="0" b="0"/>
                  <wp:docPr id="14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0"/>
                          <a:srcRect/>
                          <a:stretch>
                            <a:fillRect/>
                          </a:stretch>
                        </pic:blipFill>
                        <pic:spPr>
                          <a:xfrm>
                            <a:off x="0" y="0"/>
                            <a:ext cx="1939925" cy="1057275"/>
                          </a:xfrm>
                          <a:prstGeom prst="rect">
                            <a:avLst/>
                          </a:prstGeom>
                          <a:ln/>
                        </pic:spPr>
                      </pic:pic>
                    </a:graphicData>
                  </a:graphic>
                </wp:inline>
              </w:drawing>
            </w:r>
          </w:p>
          <w:p w14:paraId="384F1DE1"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rPr>
              <w:t>SONIA SHIRLEY BERNAL SÁNCHEZ</w:t>
            </w:r>
          </w:p>
          <w:p w14:paraId="4E3A0A64"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color w:val="000000"/>
              </w:rPr>
              <w:t>Senadora de la República</w:t>
            </w:r>
          </w:p>
          <w:p w14:paraId="23AD8D60" w14:textId="77777777" w:rsidR="00703D33" w:rsidRDefault="00D262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color w:val="000000"/>
              </w:rPr>
              <w:t>Coalición Pacto Histórico</w:t>
            </w:r>
          </w:p>
        </w:tc>
      </w:tr>
      <w:tr w:rsidR="00703D33" w14:paraId="6791668B"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51ABB4B1" w14:textId="77777777" w:rsidR="00703D33" w:rsidRDefault="00D262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Bookman Old Style" w:eastAsia="Bookman Old Style" w:hAnsi="Bookman Old Style" w:cs="Bookman Old Style"/>
                <w:b/>
                <w:noProof/>
                <w:color w:val="000000"/>
                <w:sz w:val="24"/>
                <w:szCs w:val="24"/>
              </w:rPr>
              <w:drawing>
                <wp:inline distT="0" distB="0" distL="0" distR="0" wp14:anchorId="6F5E5F1B" wp14:editId="12737012">
                  <wp:extent cx="2512695" cy="763270"/>
                  <wp:effectExtent l="0" t="0" r="0" b="0"/>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1"/>
                          <a:srcRect/>
                          <a:stretch>
                            <a:fillRect/>
                          </a:stretch>
                        </pic:blipFill>
                        <pic:spPr>
                          <a:xfrm>
                            <a:off x="0" y="0"/>
                            <a:ext cx="2512695" cy="763270"/>
                          </a:xfrm>
                          <a:prstGeom prst="rect">
                            <a:avLst/>
                          </a:prstGeom>
                          <a:ln/>
                        </pic:spPr>
                      </pic:pic>
                    </a:graphicData>
                  </a:graphic>
                </wp:inline>
              </w:drawing>
            </w:r>
          </w:p>
          <w:p w14:paraId="433FD5D3" w14:textId="77777777" w:rsidR="00703D33" w:rsidRDefault="00D262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Bookman Old Style" w:eastAsia="Bookman Old Style" w:hAnsi="Bookman Old Style" w:cs="Bookman Old Style"/>
                <w:b/>
                <w:color w:val="000000"/>
                <w:sz w:val="24"/>
                <w:szCs w:val="24"/>
              </w:rPr>
              <w:t>GERMÁN ROGELIO ROZO ANIS   </w:t>
            </w:r>
          </w:p>
          <w:p w14:paraId="02FACC3C" w14:textId="77777777" w:rsidR="00703D33" w:rsidRDefault="00D262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Bookman Old Style" w:eastAsia="Bookman Old Style" w:hAnsi="Bookman Old Style" w:cs="Bookman Old Style"/>
                <w:b/>
                <w:color w:val="000000"/>
                <w:sz w:val="24"/>
                <w:szCs w:val="24"/>
              </w:rPr>
              <w:t xml:space="preserve"> Representante a la Cámara    Departamento de Arauca   </w:t>
            </w:r>
            <w:r>
              <w:rPr>
                <w:rFonts w:ascii="Bookman Old Style" w:eastAsia="Bookman Old Style" w:hAnsi="Bookman Old Style" w:cs="Bookman Old Style"/>
                <w:b/>
                <w:color w:val="000000"/>
                <w:sz w:val="24"/>
                <w:szCs w:val="24"/>
              </w:rPr>
              <w:tab/>
            </w:r>
          </w:p>
          <w:p w14:paraId="6A79BF55" w14:textId="77777777" w:rsidR="00703D33" w:rsidRDefault="00703D33"/>
          <w:p w14:paraId="5BAE2028" w14:textId="77777777" w:rsidR="00703D33" w:rsidRDefault="00D26235">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Bookman Old Style" w:eastAsia="Bookman Old Style" w:hAnsi="Bookman Old Style" w:cs="Bookman Old Style"/>
                <w:b/>
                <w:color w:val="000000"/>
                <w:sz w:val="24"/>
                <w:szCs w:val="24"/>
              </w:rPr>
              <w:lastRenderedPageBreak/>
              <w:t>          </w:t>
            </w:r>
            <w:r>
              <w:rPr>
                <w:rFonts w:ascii="Bookman Old Style" w:eastAsia="Bookman Old Style" w:hAnsi="Bookman Old Style" w:cs="Bookman Old Style"/>
                <w:b/>
                <w:color w:val="000000"/>
                <w:sz w:val="24"/>
                <w:szCs w:val="24"/>
              </w:rPr>
              <w:tab/>
            </w:r>
          </w:p>
          <w:p w14:paraId="42148E2D" w14:textId="77777777" w:rsidR="00703D33" w:rsidRDefault="00D26235">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Bookman Old Style" w:eastAsia="Bookman Old Style" w:hAnsi="Bookman Old Style" w:cs="Bookman Old Style"/>
                <w:b/>
                <w:color w:val="000000"/>
                <w:sz w:val="24"/>
                <w:szCs w:val="24"/>
              </w:rPr>
              <w:t>        </w:t>
            </w:r>
          </w:p>
          <w:p w14:paraId="299F208D" w14:textId="77777777" w:rsidR="00703D33" w:rsidRDefault="00703D33"/>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58B090A5" w14:textId="77777777" w:rsidR="00703D33" w:rsidRDefault="00D26235">
            <w:pPr>
              <w:spacing w:after="0" w:line="240" w:lineRule="auto"/>
              <w:jc w:val="center"/>
              <w:rPr>
                <w:rFonts w:ascii="Constantia" w:eastAsia="Constantia" w:hAnsi="Constantia" w:cs="Constantia"/>
                <w:sz w:val="24"/>
                <w:szCs w:val="24"/>
              </w:rPr>
            </w:pPr>
            <w:r>
              <w:rPr>
                <w:rFonts w:ascii="Constantia" w:eastAsia="Constantia" w:hAnsi="Constantia" w:cs="Constantia"/>
                <w:noProof/>
                <w:sz w:val="24"/>
                <w:szCs w:val="24"/>
              </w:rPr>
              <w:lastRenderedPageBreak/>
              <w:drawing>
                <wp:inline distT="114300" distB="114300" distL="114300" distR="114300" wp14:anchorId="719F0D52" wp14:editId="7DCEF820">
                  <wp:extent cx="1809750" cy="676275"/>
                  <wp:effectExtent l="0" t="0" r="0" b="0"/>
                  <wp:docPr id="11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2"/>
                          <a:srcRect/>
                          <a:stretch>
                            <a:fillRect/>
                          </a:stretch>
                        </pic:blipFill>
                        <pic:spPr>
                          <a:xfrm>
                            <a:off x="0" y="0"/>
                            <a:ext cx="1809750" cy="676275"/>
                          </a:xfrm>
                          <a:prstGeom prst="rect">
                            <a:avLst/>
                          </a:prstGeom>
                          <a:ln/>
                        </pic:spPr>
                      </pic:pic>
                    </a:graphicData>
                  </a:graphic>
                </wp:inline>
              </w:drawing>
            </w:r>
          </w:p>
          <w:p w14:paraId="08A9F877" w14:textId="77777777" w:rsidR="00703D33" w:rsidRDefault="00D26235">
            <w:pPr>
              <w:spacing w:after="0" w:line="240"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OLGA LUCIA VELASQUEZ NIETO </w:t>
            </w:r>
          </w:p>
          <w:p w14:paraId="7BAD9DA1" w14:textId="77777777" w:rsidR="00703D33" w:rsidRDefault="00D26235">
            <w:pPr>
              <w:spacing w:after="0" w:line="240" w:lineRule="auto"/>
              <w:jc w:val="center"/>
              <w:rPr>
                <w:rFonts w:ascii="Constantia" w:eastAsia="Constantia" w:hAnsi="Constantia" w:cs="Constantia"/>
                <w:sz w:val="24"/>
                <w:szCs w:val="24"/>
              </w:rPr>
            </w:pPr>
            <w:r>
              <w:rPr>
                <w:rFonts w:ascii="Constantia" w:eastAsia="Constantia" w:hAnsi="Constantia" w:cs="Constantia"/>
                <w:sz w:val="24"/>
                <w:szCs w:val="24"/>
              </w:rPr>
              <w:t>Representante a la cámara por Bogotá</w:t>
            </w:r>
          </w:p>
          <w:p w14:paraId="4E8536BA" w14:textId="77777777" w:rsidR="00703D33" w:rsidRDefault="00D26235">
            <w:pPr>
              <w:spacing w:after="0" w:line="240" w:lineRule="auto"/>
              <w:jc w:val="center"/>
            </w:pPr>
            <w:r>
              <w:rPr>
                <w:rFonts w:ascii="Constantia" w:eastAsia="Constantia" w:hAnsi="Constantia" w:cs="Constantia"/>
                <w:sz w:val="24"/>
                <w:szCs w:val="24"/>
              </w:rPr>
              <w:t>Partido Alianza Verde</w:t>
            </w:r>
          </w:p>
        </w:tc>
      </w:tr>
      <w:tr w:rsidR="00703D33" w14:paraId="2E29C864"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5017CEB1" w14:textId="77777777" w:rsidR="00703D33" w:rsidRDefault="00703D33">
            <w:pPr>
              <w:spacing w:after="0"/>
            </w:pPr>
          </w:p>
          <w:p w14:paraId="3C61413B" w14:textId="77777777" w:rsidR="00703D33" w:rsidRDefault="00703D33">
            <w:pPr>
              <w:spacing w:after="0"/>
            </w:pPr>
          </w:p>
          <w:p w14:paraId="7A10419B" w14:textId="77777777" w:rsidR="00703D33" w:rsidRDefault="00703D33">
            <w:pPr>
              <w:spacing w:after="0"/>
            </w:pP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5CB1DAF5" w14:textId="77777777" w:rsidR="00703D33" w:rsidRDefault="00703D33">
            <w:pPr>
              <w:spacing w:after="240"/>
            </w:pPr>
          </w:p>
        </w:tc>
      </w:tr>
      <w:tr w:rsidR="00703D33" w14:paraId="0A6E1AC6"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13F96093" w14:textId="77777777" w:rsidR="00703D33" w:rsidRDefault="00703D33">
            <w:pPr>
              <w:spacing w:after="0"/>
            </w:pPr>
          </w:p>
          <w:p w14:paraId="60FA9C60" w14:textId="77777777" w:rsidR="00703D33" w:rsidRDefault="00703D33">
            <w:pPr>
              <w:spacing w:after="0"/>
            </w:pPr>
          </w:p>
          <w:p w14:paraId="094DF8D4" w14:textId="77777777" w:rsidR="00703D33" w:rsidRDefault="00703D33">
            <w:pPr>
              <w:spacing w:after="0"/>
            </w:pPr>
          </w:p>
          <w:p w14:paraId="0F4F8A5A" w14:textId="77777777" w:rsidR="00703D33" w:rsidRDefault="00703D33">
            <w:pPr>
              <w:spacing w:after="0"/>
            </w:pP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797B4E0C" w14:textId="77777777" w:rsidR="00703D33" w:rsidRDefault="00703D33">
            <w:pPr>
              <w:spacing w:after="240"/>
            </w:pPr>
          </w:p>
        </w:tc>
      </w:tr>
      <w:tr w:rsidR="00703D33" w14:paraId="29719B27"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3D05CD82" w14:textId="77777777" w:rsidR="00703D33" w:rsidRDefault="00703D33">
            <w:pPr>
              <w:spacing w:after="0"/>
            </w:pPr>
          </w:p>
          <w:p w14:paraId="22A9DB2E" w14:textId="77777777" w:rsidR="00703D33" w:rsidRDefault="00703D33">
            <w:pPr>
              <w:spacing w:after="0"/>
            </w:pPr>
          </w:p>
          <w:p w14:paraId="694A3D37" w14:textId="77777777" w:rsidR="00703D33" w:rsidRDefault="00703D33">
            <w:pPr>
              <w:spacing w:after="0"/>
            </w:pPr>
          </w:p>
          <w:p w14:paraId="601B4816" w14:textId="77777777" w:rsidR="00703D33" w:rsidRDefault="00703D33">
            <w:pPr>
              <w:spacing w:after="0"/>
            </w:pP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11A95D6B" w14:textId="77777777" w:rsidR="00703D33" w:rsidRDefault="00703D33">
            <w:pPr>
              <w:spacing w:after="240"/>
            </w:pPr>
          </w:p>
        </w:tc>
      </w:tr>
      <w:tr w:rsidR="00703D33" w14:paraId="1014CAE3"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659F360" w14:textId="77777777" w:rsidR="00703D33" w:rsidRDefault="00703D33">
            <w:pPr>
              <w:spacing w:after="0"/>
            </w:pPr>
          </w:p>
          <w:p w14:paraId="43DA52F0" w14:textId="77777777" w:rsidR="00703D33" w:rsidRDefault="00703D33">
            <w:pPr>
              <w:spacing w:after="0"/>
            </w:pPr>
          </w:p>
          <w:p w14:paraId="29AC8958" w14:textId="77777777" w:rsidR="00703D33" w:rsidRDefault="00703D33">
            <w:pPr>
              <w:spacing w:after="0"/>
            </w:pPr>
          </w:p>
          <w:p w14:paraId="5B1DCBBC" w14:textId="77777777" w:rsidR="00703D33" w:rsidRDefault="00703D33">
            <w:pPr>
              <w:spacing w:after="0"/>
            </w:pP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211DD22D" w14:textId="77777777" w:rsidR="00703D33" w:rsidRDefault="00703D33">
            <w:pPr>
              <w:spacing w:after="240"/>
            </w:pPr>
          </w:p>
        </w:tc>
      </w:tr>
      <w:tr w:rsidR="00703D33" w14:paraId="725EAEF8"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8B82555" w14:textId="77777777" w:rsidR="00703D33" w:rsidRDefault="00703D33">
            <w:pPr>
              <w:spacing w:after="0"/>
            </w:pPr>
          </w:p>
          <w:p w14:paraId="1B7CF091" w14:textId="77777777" w:rsidR="00703D33" w:rsidRDefault="00703D33">
            <w:pPr>
              <w:spacing w:after="0"/>
            </w:pPr>
          </w:p>
          <w:p w14:paraId="2325B77B" w14:textId="77777777" w:rsidR="00703D33" w:rsidRDefault="00703D33">
            <w:pPr>
              <w:spacing w:after="0"/>
            </w:pPr>
          </w:p>
          <w:p w14:paraId="78FCA420" w14:textId="77777777" w:rsidR="00703D33" w:rsidRDefault="00703D33">
            <w:pPr>
              <w:spacing w:after="0"/>
            </w:pP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F31538B" w14:textId="77777777" w:rsidR="00703D33" w:rsidRDefault="00703D33">
            <w:pPr>
              <w:spacing w:after="240"/>
            </w:pPr>
          </w:p>
        </w:tc>
      </w:tr>
      <w:tr w:rsidR="00703D33" w14:paraId="026AD0F5"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356B5821" w14:textId="77777777" w:rsidR="00703D33" w:rsidRDefault="00703D33">
            <w:pPr>
              <w:spacing w:after="0"/>
            </w:pPr>
          </w:p>
          <w:p w14:paraId="7220C386" w14:textId="77777777" w:rsidR="00703D33" w:rsidRDefault="00703D33">
            <w:pPr>
              <w:spacing w:after="0"/>
            </w:pPr>
          </w:p>
          <w:p w14:paraId="6DF9EE34" w14:textId="77777777" w:rsidR="00703D33" w:rsidRDefault="00703D33">
            <w:pPr>
              <w:spacing w:after="0"/>
            </w:pPr>
          </w:p>
          <w:p w14:paraId="28342AEA" w14:textId="77777777" w:rsidR="00703D33" w:rsidRDefault="00703D33">
            <w:pPr>
              <w:spacing w:after="0"/>
            </w:pP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745F2DBE" w14:textId="77777777" w:rsidR="00703D33" w:rsidRDefault="00703D33">
            <w:pPr>
              <w:spacing w:after="240"/>
            </w:pPr>
          </w:p>
        </w:tc>
      </w:tr>
    </w:tbl>
    <w:p w14:paraId="56DEEF17" w14:textId="77777777" w:rsidR="00703D33" w:rsidRDefault="00703D33">
      <w:pPr>
        <w:spacing w:after="0" w:line="240" w:lineRule="auto"/>
        <w:jc w:val="both"/>
        <w:rPr>
          <w:rFonts w:ascii="Arial Narrow" w:eastAsia="Arial Narrow" w:hAnsi="Arial Narrow" w:cs="Arial Narrow"/>
          <w:b/>
          <w:sz w:val="24"/>
          <w:szCs w:val="24"/>
        </w:rPr>
      </w:pPr>
    </w:p>
    <w:p w14:paraId="41872604" w14:textId="77777777" w:rsidR="00703D33" w:rsidRDefault="00703D33">
      <w:pPr>
        <w:spacing w:after="0" w:line="240" w:lineRule="auto"/>
        <w:jc w:val="both"/>
        <w:rPr>
          <w:rFonts w:ascii="Arial Narrow" w:eastAsia="Arial Narrow" w:hAnsi="Arial Narrow" w:cs="Arial Narrow"/>
          <w:b/>
          <w:sz w:val="24"/>
          <w:szCs w:val="24"/>
        </w:rPr>
      </w:pPr>
    </w:p>
    <w:p w14:paraId="78CA3E11" w14:textId="77777777" w:rsidR="00703D33" w:rsidRDefault="00703D33">
      <w:pPr>
        <w:spacing w:after="0" w:line="240" w:lineRule="auto"/>
        <w:jc w:val="both"/>
        <w:rPr>
          <w:rFonts w:ascii="Arial Narrow" w:eastAsia="Arial Narrow" w:hAnsi="Arial Narrow" w:cs="Arial Narrow"/>
          <w:b/>
          <w:sz w:val="24"/>
          <w:szCs w:val="24"/>
        </w:rPr>
      </w:pPr>
    </w:p>
    <w:p w14:paraId="01BC117C" w14:textId="77777777" w:rsidR="00703D33" w:rsidRDefault="00703D33">
      <w:pPr>
        <w:spacing w:after="0" w:line="240" w:lineRule="auto"/>
        <w:jc w:val="both"/>
        <w:rPr>
          <w:rFonts w:ascii="Arial Narrow" w:eastAsia="Arial Narrow" w:hAnsi="Arial Narrow" w:cs="Arial Narrow"/>
          <w:b/>
          <w:sz w:val="24"/>
          <w:szCs w:val="24"/>
        </w:rPr>
      </w:pPr>
    </w:p>
    <w:p w14:paraId="26F7668A" w14:textId="77777777" w:rsidR="00703D33" w:rsidRDefault="00703D33">
      <w:pPr>
        <w:spacing w:after="0" w:line="240" w:lineRule="auto"/>
        <w:jc w:val="both"/>
        <w:rPr>
          <w:rFonts w:ascii="Arial Narrow" w:eastAsia="Arial Narrow" w:hAnsi="Arial Narrow" w:cs="Arial Narrow"/>
          <w:b/>
          <w:sz w:val="24"/>
          <w:szCs w:val="24"/>
        </w:rPr>
      </w:pPr>
    </w:p>
    <w:p w14:paraId="7C258137" w14:textId="1D19CC47" w:rsidR="00703D33" w:rsidRDefault="00703D33">
      <w:pPr>
        <w:spacing w:after="0" w:line="240" w:lineRule="auto"/>
        <w:jc w:val="both"/>
        <w:rPr>
          <w:rFonts w:ascii="Arial Narrow" w:eastAsia="Arial Narrow" w:hAnsi="Arial Narrow" w:cs="Arial Narrow"/>
          <w:b/>
          <w:sz w:val="24"/>
          <w:szCs w:val="24"/>
        </w:rPr>
      </w:pPr>
    </w:p>
    <w:p w14:paraId="01BE90F2" w14:textId="06CB3C87" w:rsidR="006A4636" w:rsidRDefault="006A4636">
      <w:pPr>
        <w:spacing w:after="0" w:line="240" w:lineRule="auto"/>
        <w:jc w:val="both"/>
        <w:rPr>
          <w:rFonts w:ascii="Arial Narrow" w:eastAsia="Arial Narrow" w:hAnsi="Arial Narrow" w:cs="Arial Narrow"/>
          <w:b/>
          <w:sz w:val="24"/>
          <w:szCs w:val="24"/>
        </w:rPr>
      </w:pPr>
    </w:p>
    <w:p w14:paraId="3DDDCBC1" w14:textId="00DE8B3E" w:rsidR="006A4636" w:rsidRDefault="006A4636">
      <w:pPr>
        <w:spacing w:after="0" w:line="240" w:lineRule="auto"/>
        <w:jc w:val="both"/>
        <w:rPr>
          <w:rFonts w:ascii="Arial Narrow" w:eastAsia="Arial Narrow" w:hAnsi="Arial Narrow" w:cs="Arial Narrow"/>
          <w:b/>
          <w:sz w:val="24"/>
          <w:szCs w:val="24"/>
        </w:rPr>
      </w:pPr>
    </w:p>
    <w:p w14:paraId="74906F6F" w14:textId="77777777" w:rsidR="006A4636" w:rsidRDefault="006A4636">
      <w:pPr>
        <w:spacing w:after="0" w:line="240" w:lineRule="auto"/>
        <w:jc w:val="both"/>
        <w:rPr>
          <w:rFonts w:ascii="Arial Narrow" w:eastAsia="Arial Narrow" w:hAnsi="Arial Narrow" w:cs="Arial Narrow"/>
          <w:b/>
          <w:sz w:val="24"/>
          <w:szCs w:val="24"/>
        </w:rPr>
      </w:pPr>
    </w:p>
    <w:p w14:paraId="45DB1DF5" w14:textId="77777777" w:rsidR="00703D33" w:rsidRDefault="00703D33">
      <w:pPr>
        <w:spacing w:after="0" w:line="240" w:lineRule="auto"/>
        <w:jc w:val="both"/>
        <w:rPr>
          <w:rFonts w:ascii="Arial Narrow" w:eastAsia="Arial Narrow" w:hAnsi="Arial Narrow" w:cs="Arial Narrow"/>
          <w:b/>
          <w:sz w:val="24"/>
          <w:szCs w:val="24"/>
        </w:rPr>
      </w:pPr>
    </w:p>
    <w:p w14:paraId="021906F7" w14:textId="77777777" w:rsidR="00703D33" w:rsidRDefault="00703D33">
      <w:pPr>
        <w:spacing w:after="0" w:line="240" w:lineRule="auto"/>
        <w:jc w:val="both"/>
        <w:rPr>
          <w:rFonts w:ascii="Arial Narrow" w:eastAsia="Arial Narrow" w:hAnsi="Arial Narrow" w:cs="Arial Narrow"/>
          <w:b/>
          <w:sz w:val="24"/>
          <w:szCs w:val="24"/>
        </w:rPr>
      </w:pPr>
    </w:p>
    <w:p w14:paraId="152CE5BC" w14:textId="77777777" w:rsidR="00703D33" w:rsidRDefault="00703D33">
      <w:pPr>
        <w:spacing w:after="0" w:line="240" w:lineRule="auto"/>
        <w:jc w:val="center"/>
        <w:rPr>
          <w:rFonts w:ascii="Arial Narrow" w:eastAsia="Arial Narrow" w:hAnsi="Arial Narrow" w:cs="Arial Narrow"/>
          <w:b/>
          <w:sz w:val="24"/>
          <w:szCs w:val="24"/>
        </w:rPr>
      </w:pPr>
    </w:p>
    <w:p w14:paraId="76761305" w14:textId="77777777" w:rsidR="00703D33" w:rsidRDefault="00D26235">
      <w:pPr>
        <w:spacing w:after="0" w:line="240" w:lineRule="auto"/>
        <w:jc w:val="center"/>
        <w:rPr>
          <w:rFonts w:ascii="Arial Narrow" w:eastAsia="Arial Narrow" w:hAnsi="Arial Narrow" w:cs="Arial Narrow"/>
          <w:sz w:val="24"/>
          <w:szCs w:val="24"/>
        </w:rPr>
      </w:pPr>
      <w:r>
        <w:rPr>
          <w:rFonts w:ascii="Arial Narrow" w:eastAsia="Arial Narrow" w:hAnsi="Arial Narrow" w:cs="Arial Narrow"/>
          <w:b/>
          <w:color w:val="000000"/>
          <w:sz w:val="24"/>
          <w:szCs w:val="24"/>
        </w:rPr>
        <w:t>PROYECTO DE LEY N° _____ DE 2024 CÁMARA</w:t>
      </w:r>
    </w:p>
    <w:p w14:paraId="2AC4A0BA" w14:textId="77777777" w:rsidR="00703D33" w:rsidRDefault="00D26235">
      <w:pPr>
        <w:spacing w:before="240" w:after="240" w:line="240" w:lineRule="auto"/>
        <w:jc w:val="center"/>
        <w:rPr>
          <w:rFonts w:ascii="Times New Roman" w:eastAsia="Times New Roman" w:hAnsi="Times New Roman" w:cs="Times New Roman"/>
          <w:sz w:val="24"/>
          <w:szCs w:val="24"/>
        </w:rPr>
      </w:pPr>
      <w:r>
        <w:rPr>
          <w:rFonts w:ascii="Arial Narrow" w:eastAsia="Arial Narrow" w:hAnsi="Arial Narrow" w:cs="Arial Narrow"/>
          <w:b/>
          <w:i/>
          <w:color w:val="000000"/>
          <w:sz w:val="24"/>
          <w:szCs w:val="24"/>
        </w:rPr>
        <w:t>“POR MEDIO DE LA CUAL SE DICTAN MEDIDAS PARA PREVENIR, ATENDER Y ERRADICAR LA ABLACIÓN O MUTILACIÓN GENITAL FEMENINA EN TODO EL TERRITORIO NACIONAL DONDE SE REALICE ESTA PRÁCTICA, SE GARANTIZAN LOS DERECHOS HUMANOS D</w:t>
      </w:r>
      <w:r>
        <w:rPr>
          <w:rFonts w:ascii="Arial Narrow" w:eastAsia="Arial Narrow" w:hAnsi="Arial Narrow" w:cs="Arial Narrow"/>
          <w:b/>
          <w:i/>
          <w:color w:val="000000"/>
          <w:sz w:val="24"/>
          <w:szCs w:val="24"/>
        </w:rPr>
        <w:t>E LAS NIÑAS Y MUJERES INDÍGENAS DE LA GRAN NACIÓN EMBERÁ Y SE DICTAN OTRAS DISPOSICIONES”</w:t>
      </w:r>
    </w:p>
    <w:p w14:paraId="5456C76D"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color w:val="000000"/>
          <w:sz w:val="24"/>
          <w:szCs w:val="24"/>
        </w:rPr>
        <w:t>EL CONGRESO DE COLOMBIA </w:t>
      </w:r>
    </w:p>
    <w:p w14:paraId="202D81DB"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color w:val="000000"/>
          <w:sz w:val="24"/>
          <w:szCs w:val="24"/>
        </w:rPr>
        <w:t>DECRETA:</w:t>
      </w:r>
    </w:p>
    <w:p w14:paraId="0CDB7F8F" w14:textId="77777777" w:rsidR="00703D33" w:rsidRDefault="00D26235">
      <w:pPr>
        <w:spacing w:after="0" w:line="240" w:lineRule="auto"/>
        <w:jc w:val="both"/>
        <w:rPr>
          <w:rFonts w:ascii="Arial Narrow" w:eastAsia="Arial Narrow" w:hAnsi="Arial Narrow" w:cs="Arial Narrow"/>
          <w:color w:val="000000"/>
          <w:sz w:val="24"/>
          <w:szCs w:val="24"/>
        </w:rPr>
      </w:pPr>
      <w:r>
        <w:rPr>
          <w:rFonts w:ascii="Times New Roman" w:eastAsia="Times New Roman" w:hAnsi="Times New Roman" w:cs="Times New Roman"/>
          <w:sz w:val="24"/>
          <w:szCs w:val="24"/>
        </w:rPr>
        <w:br/>
      </w:r>
      <w:r>
        <w:rPr>
          <w:rFonts w:ascii="Arial Narrow" w:eastAsia="Arial Narrow" w:hAnsi="Arial Narrow" w:cs="Arial Narrow"/>
          <w:b/>
          <w:color w:val="000000"/>
          <w:sz w:val="24"/>
          <w:szCs w:val="24"/>
        </w:rPr>
        <w:t>ARTÍCULO. 1°</w:t>
      </w:r>
      <w:r>
        <w:rPr>
          <w:rFonts w:ascii="Arial Narrow" w:eastAsia="Arial Narrow" w:hAnsi="Arial Narrow" w:cs="Arial Narrow"/>
          <w:color w:val="000000"/>
          <w:sz w:val="24"/>
          <w:szCs w:val="24"/>
        </w:rPr>
        <w:t xml:space="preserve">: </w:t>
      </w:r>
      <w:r>
        <w:rPr>
          <w:rFonts w:ascii="Arial Narrow" w:eastAsia="Arial Narrow" w:hAnsi="Arial Narrow" w:cs="Arial Narrow"/>
          <w:b/>
          <w:color w:val="000000"/>
          <w:sz w:val="24"/>
          <w:szCs w:val="24"/>
        </w:rPr>
        <w:t xml:space="preserve">OBJETO. </w:t>
      </w:r>
      <w:r>
        <w:rPr>
          <w:rFonts w:ascii="Arial Narrow" w:eastAsia="Arial Narrow" w:hAnsi="Arial Narrow" w:cs="Arial Narrow"/>
          <w:color w:val="000000"/>
          <w:sz w:val="24"/>
          <w:szCs w:val="24"/>
        </w:rPr>
        <w:t xml:space="preserve">La presente ley tiene por objeto dictar medidas para la prevención, atención y erradicación de la ablación o </w:t>
      </w:r>
      <w:r>
        <w:rPr>
          <w:rFonts w:ascii="Arial Narrow" w:eastAsia="Arial Narrow" w:hAnsi="Arial Narrow" w:cs="Arial Narrow"/>
          <w:color w:val="000000"/>
          <w:sz w:val="24"/>
          <w:szCs w:val="24"/>
        </w:rPr>
        <w:t>mutilación genital femenina en todo el territorio nacional en donde se realice, con el fin de garantizar una vida libre de violencias, así como garantizar los derechos humanos de las niñas y mujeres indígenas de la Gran Nación Emberá, desde un abordaje int</w:t>
      </w:r>
      <w:r>
        <w:rPr>
          <w:rFonts w:ascii="Arial Narrow" w:eastAsia="Arial Narrow" w:hAnsi="Arial Narrow" w:cs="Arial Narrow"/>
          <w:color w:val="000000"/>
          <w:sz w:val="24"/>
          <w:szCs w:val="24"/>
        </w:rPr>
        <w:t>egral, interseccional, intercultural y comunitario.</w:t>
      </w:r>
    </w:p>
    <w:p w14:paraId="5BB951FC" w14:textId="77777777" w:rsidR="00703D33" w:rsidRDefault="00703D33">
      <w:pPr>
        <w:spacing w:after="0" w:line="240" w:lineRule="auto"/>
        <w:jc w:val="both"/>
        <w:rPr>
          <w:rFonts w:ascii="Arial Narrow" w:eastAsia="Arial Narrow" w:hAnsi="Arial Narrow" w:cs="Arial Narrow"/>
          <w:sz w:val="24"/>
          <w:szCs w:val="24"/>
        </w:rPr>
      </w:pPr>
    </w:p>
    <w:p w14:paraId="6F8B23DC" w14:textId="77777777" w:rsidR="00703D33" w:rsidRDefault="00D26235">
      <w:pPr>
        <w:spacing w:after="0" w:line="240" w:lineRule="auto"/>
        <w:jc w:val="both"/>
        <w:rPr>
          <w:rFonts w:ascii="Arial Narrow" w:eastAsia="Arial Narrow" w:hAnsi="Arial Narrow" w:cs="Arial Narrow"/>
          <w:sz w:val="24"/>
          <w:szCs w:val="24"/>
        </w:rPr>
      </w:pPr>
      <w:r>
        <w:rPr>
          <w:rFonts w:ascii="Arial Narrow" w:eastAsia="Arial Narrow" w:hAnsi="Arial Narrow" w:cs="Arial Narrow"/>
          <w:b/>
          <w:color w:val="000000"/>
          <w:sz w:val="24"/>
          <w:szCs w:val="24"/>
        </w:rPr>
        <w:t xml:space="preserve">ARTÍCULO </w:t>
      </w:r>
      <w:r>
        <w:rPr>
          <w:rFonts w:ascii="Arial Narrow" w:eastAsia="Arial Narrow" w:hAnsi="Arial Narrow" w:cs="Arial Narrow"/>
          <w:b/>
          <w:sz w:val="24"/>
          <w:szCs w:val="24"/>
        </w:rPr>
        <w:t>2</w:t>
      </w:r>
      <w:r>
        <w:rPr>
          <w:rFonts w:ascii="Arial Narrow" w:eastAsia="Arial Narrow" w:hAnsi="Arial Narrow" w:cs="Arial Narrow"/>
          <w:b/>
          <w:color w:val="000000"/>
          <w:sz w:val="24"/>
          <w:szCs w:val="24"/>
        </w:rPr>
        <w:t xml:space="preserve">°. DEFINICIÓN. </w:t>
      </w:r>
      <w:r>
        <w:rPr>
          <w:rFonts w:ascii="Arial Narrow" w:eastAsia="Arial Narrow" w:hAnsi="Arial Narrow" w:cs="Arial Narrow"/>
          <w:sz w:val="24"/>
          <w:szCs w:val="24"/>
        </w:rPr>
        <w:t xml:space="preserve">Para los efectos de la presente ley, se entiende la ablación o mutilación </w:t>
      </w:r>
      <w:r>
        <w:rPr>
          <w:rFonts w:ascii="Arial Narrow" w:eastAsia="Arial Narrow" w:hAnsi="Arial Narrow" w:cs="Arial Narrow"/>
          <w:color w:val="000000"/>
          <w:sz w:val="24"/>
          <w:szCs w:val="24"/>
        </w:rPr>
        <w:t xml:space="preserve">genital femenina </w:t>
      </w:r>
      <w:r>
        <w:rPr>
          <w:rFonts w:ascii="Arial Narrow" w:eastAsia="Arial Narrow" w:hAnsi="Arial Narrow" w:cs="Arial Narrow"/>
          <w:sz w:val="24"/>
          <w:szCs w:val="24"/>
        </w:rPr>
        <w:t>como</w:t>
      </w:r>
      <w:r>
        <w:rPr>
          <w:rFonts w:ascii="Arial Narrow" w:eastAsia="Arial Narrow" w:hAnsi="Arial Narrow" w:cs="Arial Narrow"/>
          <w:color w:val="000000"/>
          <w:sz w:val="24"/>
          <w:szCs w:val="24"/>
        </w:rPr>
        <w:t xml:space="preserve"> </w:t>
      </w:r>
      <w:r>
        <w:rPr>
          <w:rFonts w:ascii="Arial Narrow" w:eastAsia="Arial Narrow" w:hAnsi="Arial Narrow" w:cs="Arial Narrow"/>
          <w:sz w:val="24"/>
          <w:szCs w:val="24"/>
        </w:rPr>
        <w:t xml:space="preserve">una </w:t>
      </w:r>
      <w:r>
        <w:rPr>
          <w:rFonts w:ascii="Arial Narrow" w:eastAsia="Arial Narrow" w:hAnsi="Arial Narrow" w:cs="Arial Narrow"/>
          <w:color w:val="000000"/>
          <w:sz w:val="24"/>
          <w:szCs w:val="24"/>
        </w:rPr>
        <w:t>práctica no</w:t>
      </w:r>
      <w:r>
        <w:rPr>
          <w:rFonts w:ascii="Arial Narrow" w:eastAsia="Arial Narrow" w:hAnsi="Arial Narrow" w:cs="Arial Narrow"/>
          <w:sz w:val="24"/>
          <w:szCs w:val="24"/>
        </w:rPr>
        <w:t>civa que</w:t>
      </w:r>
      <w:r>
        <w:rPr>
          <w:rFonts w:ascii="Arial Narrow" w:eastAsia="Arial Narrow" w:hAnsi="Arial Narrow" w:cs="Arial Narrow"/>
          <w:color w:val="000000"/>
          <w:sz w:val="24"/>
          <w:szCs w:val="24"/>
        </w:rPr>
        <w:t xml:space="preserve"> consiste en extirpar de forma parcial o total los</w:t>
      </w:r>
      <w:r>
        <w:rPr>
          <w:rFonts w:ascii="Arial Narrow" w:eastAsia="Arial Narrow" w:hAnsi="Arial Narrow" w:cs="Arial Narrow"/>
          <w:sz w:val="24"/>
          <w:szCs w:val="24"/>
        </w:rPr>
        <w:t xml:space="preserve"> </w:t>
      </w:r>
      <w:r>
        <w:rPr>
          <w:rFonts w:ascii="Arial Narrow" w:eastAsia="Arial Narrow" w:hAnsi="Arial Narrow" w:cs="Arial Narrow"/>
          <w:color w:val="000000"/>
          <w:sz w:val="24"/>
          <w:szCs w:val="24"/>
        </w:rPr>
        <w:t xml:space="preserve">órganos genitales femeninos externos, </w:t>
      </w:r>
      <w:r>
        <w:rPr>
          <w:rFonts w:ascii="Arial Narrow" w:eastAsia="Arial Narrow" w:hAnsi="Arial Narrow" w:cs="Arial Narrow"/>
          <w:sz w:val="24"/>
          <w:szCs w:val="24"/>
        </w:rPr>
        <w:t>así como otras lesiones causadas a los órganos genitales femeninos por motivos no médicos.</w:t>
      </w:r>
      <w:r>
        <w:rPr>
          <w:rFonts w:ascii="Arial Narrow" w:eastAsia="Arial Narrow" w:hAnsi="Arial Narrow" w:cs="Arial Narrow"/>
          <w:color w:val="000000"/>
          <w:sz w:val="24"/>
          <w:szCs w:val="24"/>
        </w:rPr>
        <w:t xml:space="preserve"> </w:t>
      </w:r>
      <w:r>
        <w:rPr>
          <w:rFonts w:ascii="Arial Narrow" w:eastAsia="Arial Narrow" w:hAnsi="Arial Narrow" w:cs="Arial Narrow"/>
          <w:sz w:val="24"/>
          <w:szCs w:val="24"/>
        </w:rPr>
        <w:t>Dicha práctica nociva</w:t>
      </w:r>
      <w:r>
        <w:rPr>
          <w:rFonts w:ascii="Arial Narrow" w:eastAsia="Arial Narrow" w:hAnsi="Arial Narrow" w:cs="Arial Narrow"/>
          <w:color w:val="000000"/>
          <w:sz w:val="24"/>
          <w:szCs w:val="24"/>
        </w:rPr>
        <w:t xml:space="preserve"> caus</w:t>
      </w:r>
      <w:r>
        <w:rPr>
          <w:rFonts w:ascii="Arial Narrow" w:eastAsia="Arial Narrow" w:hAnsi="Arial Narrow" w:cs="Arial Narrow"/>
          <w:sz w:val="24"/>
          <w:szCs w:val="24"/>
        </w:rPr>
        <w:t>a</w:t>
      </w:r>
      <w:r>
        <w:rPr>
          <w:rFonts w:ascii="Arial Narrow" w:eastAsia="Arial Narrow" w:hAnsi="Arial Narrow" w:cs="Arial Narrow"/>
          <w:color w:val="000000"/>
          <w:sz w:val="24"/>
          <w:szCs w:val="24"/>
        </w:rPr>
        <w:t xml:space="preserve"> daños </w:t>
      </w:r>
      <w:r>
        <w:rPr>
          <w:rFonts w:ascii="Arial Narrow" w:eastAsia="Arial Narrow" w:hAnsi="Arial Narrow" w:cs="Arial Narrow"/>
          <w:sz w:val="24"/>
          <w:szCs w:val="24"/>
        </w:rPr>
        <w:t>físicos, espirituales, psicológicos</w:t>
      </w:r>
      <w:r>
        <w:rPr>
          <w:rFonts w:ascii="Arial Narrow" w:eastAsia="Arial Narrow" w:hAnsi="Arial Narrow" w:cs="Arial Narrow"/>
          <w:color w:val="000000"/>
          <w:sz w:val="24"/>
          <w:szCs w:val="24"/>
        </w:rPr>
        <w:t xml:space="preserve"> y soci</w:t>
      </w:r>
      <w:r>
        <w:rPr>
          <w:rFonts w:ascii="Arial Narrow" w:eastAsia="Arial Narrow" w:hAnsi="Arial Narrow" w:cs="Arial Narrow"/>
          <w:color w:val="000000"/>
          <w:sz w:val="24"/>
          <w:szCs w:val="24"/>
        </w:rPr>
        <w:t>a</w:t>
      </w:r>
      <w:r>
        <w:rPr>
          <w:rFonts w:ascii="Arial Narrow" w:eastAsia="Arial Narrow" w:hAnsi="Arial Narrow" w:cs="Arial Narrow"/>
          <w:sz w:val="24"/>
          <w:szCs w:val="24"/>
        </w:rPr>
        <w:t xml:space="preserve">les </w:t>
      </w:r>
      <w:r>
        <w:rPr>
          <w:rFonts w:ascii="Arial Narrow" w:eastAsia="Arial Narrow" w:hAnsi="Arial Narrow" w:cs="Arial Narrow"/>
          <w:color w:val="000000"/>
          <w:sz w:val="24"/>
          <w:szCs w:val="24"/>
        </w:rPr>
        <w:t xml:space="preserve">en la vida de </w:t>
      </w:r>
      <w:r>
        <w:rPr>
          <w:rFonts w:ascii="Arial Narrow" w:eastAsia="Arial Narrow" w:hAnsi="Arial Narrow" w:cs="Arial Narrow"/>
          <w:sz w:val="24"/>
          <w:szCs w:val="24"/>
        </w:rPr>
        <w:t>las niñas</w:t>
      </w:r>
      <w:r>
        <w:rPr>
          <w:rFonts w:ascii="Arial Narrow" w:eastAsia="Arial Narrow" w:hAnsi="Arial Narrow" w:cs="Arial Narrow"/>
          <w:color w:val="000000"/>
          <w:sz w:val="24"/>
          <w:szCs w:val="24"/>
        </w:rPr>
        <w:t xml:space="preserve"> y muje</w:t>
      </w:r>
      <w:r>
        <w:rPr>
          <w:rFonts w:ascii="Arial Narrow" w:eastAsia="Arial Narrow" w:hAnsi="Arial Narrow" w:cs="Arial Narrow"/>
          <w:sz w:val="24"/>
          <w:szCs w:val="24"/>
        </w:rPr>
        <w:t>res.</w:t>
      </w:r>
    </w:p>
    <w:p w14:paraId="47EB9DAA" w14:textId="77777777" w:rsidR="00703D33" w:rsidRDefault="00703D33">
      <w:pPr>
        <w:spacing w:after="0" w:line="240" w:lineRule="auto"/>
        <w:jc w:val="both"/>
        <w:rPr>
          <w:rFonts w:ascii="Arial Narrow" w:eastAsia="Arial Narrow" w:hAnsi="Arial Narrow" w:cs="Arial Narrow"/>
          <w:sz w:val="24"/>
          <w:szCs w:val="24"/>
        </w:rPr>
      </w:pPr>
    </w:p>
    <w:p w14:paraId="350C6E95" w14:textId="77777777" w:rsidR="00703D33" w:rsidRDefault="00D26235">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ARTÍCULO 3°. POLÍTICA PÚBLICA PARA LA PREVENCIÓN, ATENCIÓN Y ERRADICACIÓN DE LA ABLACIÓN O MUTILACIÓN GENITAL FEMENINA.</w:t>
      </w:r>
      <w:r>
        <w:rPr>
          <w:rFonts w:ascii="Arial Narrow" w:eastAsia="Arial Narrow" w:hAnsi="Arial Narrow" w:cs="Arial Narrow"/>
          <w:sz w:val="24"/>
          <w:szCs w:val="24"/>
        </w:rPr>
        <w:t xml:space="preserve"> Dentro de los doce (12) meses siguientes a la entrada en vigencia de la presente ley, el Estado</w:t>
      </w:r>
      <w:r>
        <w:rPr>
          <w:rFonts w:ascii="Arial Narrow" w:eastAsia="Arial Narrow" w:hAnsi="Arial Narrow" w:cs="Arial Narrow"/>
          <w:sz w:val="24"/>
          <w:szCs w:val="24"/>
        </w:rPr>
        <w:t xml:space="preserve"> colombiano deberá crear e implementar una política pública nacional para la prevención, atención y erradicación de la ablación o mutilación genital femenina, encabezada por el Ministerio del Interior, quien en articulación con el Instituto Colombiano de B</w:t>
      </w:r>
      <w:r>
        <w:rPr>
          <w:rFonts w:ascii="Arial Narrow" w:eastAsia="Arial Narrow" w:hAnsi="Arial Narrow" w:cs="Arial Narrow"/>
          <w:sz w:val="24"/>
          <w:szCs w:val="24"/>
        </w:rPr>
        <w:t>ienestar Familiar (ICBF), el Ministerio de Salud y Protección Social,  Ministerio de Justicia, el Ministerio de la Igualdad o quien haga sus veces, y las demás instituciones competentes, representantes de las organizaciones indígenas respectivas y cooperan</w:t>
      </w:r>
      <w:r>
        <w:rPr>
          <w:rFonts w:ascii="Arial Narrow" w:eastAsia="Arial Narrow" w:hAnsi="Arial Narrow" w:cs="Arial Narrow"/>
          <w:sz w:val="24"/>
          <w:szCs w:val="24"/>
        </w:rPr>
        <w:t>tes internacionales, establecerán espacios de concertación con la instancia de representación conformada por las autoridades tradicionales indígenas de la familia lingüística Emberá, y las instancias de coordinación interjurisdiccional.</w:t>
      </w:r>
    </w:p>
    <w:p w14:paraId="38FB0C37" w14:textId="77777777" w:rsidR="00703D33" w:rsidRDefault="00703D33">
      <w:pPr>
        <w:spacing w:after="0" w:line="240" w:lineRule="auto"/>
        <w:jc w:val="both"/>
        <w:rPr>
          <w:rFonts w:ascii="Arial Narrow" w:eastAsia="Arial Narrow" w:hAnsi="Arial Narrow" w:cs="Arial Narrow"/>
          <w:sz w:val="24"/>
          <w:szCs w:val="24"/>
          <w:highlight w:val="cyan"/>
        </w:rPr>
      </w:pPr>
    </w:p>
    <w:p w14:paraId="12107BC4" w14:textId="77777777" w:rsidR="00703D33" w:rsidRDefault="00D26235">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Dicha política púb</w:t>
      </w:r>
      <w:r>
        <w:rPr>
          <w:rFonts w:ascii="Arial Narrow" w:eastAsia="Arial Narrow" w:hAnsi="Arial Narrow" w:cs="Arial Narrow"/>
          <w:sz w:val="24"/>
          <w:szCs w:val="24"/>
        </w:rPr>
        <w:t>lica se diseñará en concertación con la instancia de representación conformada por las autoridades tradicionales indígenas de la familia lingüística Emberá, específicamente en lo concerniente a: Familia, Mujer, Niñez, Juventud, Adulto Mayor, y Generación d</w:t>
      </w:r>
      <w:r>
        <w:rPr>
          <w:rFonts w:ascii="Arial Narrow" w:eastAsia="Arial Narrow" w:hAnsi="Arial Narrow" w:cs="Arial Narrow"/>
          <w:sz w:val="24"/>
          <w:szCs w:val="24"/>
        </w:rPr>
        <w:t>e la Gran Nación Emberá, bajo el liderazgo institucional del Grupo de Género y Diversidad y de la Dirección de Asuntos Indígenas, ROM y Minorías del Ministerio del Interior, y buscará garantizar lo siguiente:</w:t>
      </w:r>
    </w:p>
    <w:p w14:paraId="1D68C341" w14:textId="77777777" w:rsidR="00703D33" w:rsidRDefault="00703D33">
      <w:pPr>
        <w:spacing w:after="0" w:line="240" w:lineRule="auto"/>
        <w:jc w:val="both"/>
        <w:rPr>
          <w:rFonts w:ascii="Arial Narrow" w:eastAsia="Arial Narrow" w:hAnsi="Arial Narrow" w:cs="Arial Narrow"/>
          <w:sz w:val="24"/>
          <w:szCs w:val="24"/>
        </w:rPr>
      </w:pPr>
    </w:p>
    <w:p w14:paraId="57175F2A" w14:textId="77777777" w:rsidR="00703D33" w:rsidRDefault="00D26235">
      <w:pPr>
        <w:numPr>
          <w:ilvl w:val="0"/>
          <w:numId w:val="9"/>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diseño e implementación de estrategias inte</w:t>
      </w:r>
      <w:r>
        <w:rPr>
          <w:rFonts w:ascii="Arial Narrow" w:eastAsia="Arial Narrow" w:hAnsi="Arial Narrow" w:cs="Arial Narrow"/>
          <w:sz w:val="24"/>
          <w:szCs w:val="24"/>
        </w:rPr>
        <w:t xml:space="preserve">rculturales de concientización, acerca de las consecuencias de la ablación o mutilación genital femenina. Estas estrategias se deben concertar con las mujeres representativas de las organizaciones y las lideresas de los pueblos indígenas de la Gran Nación </w:t>
      </w:r>
      <w:r>
        <w:rPr>
          <w:rFonts w:ascii="Arial Narrow" w:eastAsia="Arial Narrow" w:hAnsi="Arial Narrow" w:cs="Arial Narrow"/>
          <w:sz w:val="24"/>
          <w:szCs w:val="24"/>
        </w:rPr>
        <w:t>Emberá y de los territorios en los que se realice la práctica.</w:t>
      </w:r>
    </w:p>
    <w:p w14:paraId="36AAC432" w14:textId="77777777" w:rsidR="00703D33" w:rsidRDefault="00703D33">
      <w:pPr>
        <w:spacing w:after="0" w:line="240" w:lineRule="auto"/>
        <w:ind w:left="720"/>
        <w:jc w:val="both"/>
        <w:rPr>
          <w:rFonts w:ascii="Arial Narrow" w:eastAsia="Arial Narrow" w:hAnsi="Arial Narrow" w:cs="Arial Narrow"/>
          <w:sz w:val="24"/>
          <w:szCs w:val="24"/>
        </w:rPr>
      </w:pPr>
    </w:p>
    <w:p w14:paraId="50358842" w14:textId="77777777" w:rsidR="00703D33" w:rsidRDefault="00D26235">
      <w:pPr>
        <w:numPr>
          <w:ilvl w:val="0"/>
          <w:numId w:val="9"/>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Garantizar el diálogo de saberes interculturales que salvaguarden la importancia de cuidar la salud física, sexual - reproductiva, emocional, espiritual y psicológica de las niñas y mujeres </w:t>
      </w:r>
      <w:r>
        <w:rPr>
          <w:rFonts w:ascii="Arial Narrow" w:eastAsia="Arial Narrow" w:hAnsi="Arial Narrow" w:cs="Arial Narrow"/>
          <w:sz w:val="24"/>
          <w:szCs w:val="24"/>
        </w:rPr>
        <w:lastRenderedPageBreak/>
        <w:t>in</w:t>
      </w:r>
      <w:r>
        <w:rPr>
          <w:rFonts w:ascii="Arial Narrow" w:eastAsia="Arial Narrow" w:hAnsi="Arial Narrow" w:cs="Arial Narrow"/>
          <w:sz w:val="24"/>
          <w:szCs w:val="24"/>
        </w:rPr>
        <w:t>dígenas de las comunidades practicantes; que asegure la pervivencia física y cultural del pueblo y el buen vivir.</w:t>
      </w:r>
    </w:p>
    <w:p w14:paraId="30B91A81" w14:textId="77777777" w:rsidR="00703D33" w:rsidRDefault="00703D33">
      <w:pPr>
        <w:spacing w:after="0" w:line="240" w:lineRule="auto"/>
        <w:ind w:left="720"/>
        <w:jc w:val="both"/>
        <w:rPr>
          <w:rFonts w:ascii="Arial Narrow" w:eastAsia="Arial Narrow" w:hAnsi="Arial Narrow" w:cs="Arial Narrow"/>
          <w:sz w:val="24"/>
          <w:szCs w:val="24"/>
        </w:rPr>
      </w:pPr>
    </w:p>
    <w:p w14:paraId="483A8820" w14:textId="77777777" w:rsidR="00703D33" w:rsidRDefault="00D26235">
      <w:pPr>
        <w:numPr>
          <w:ilvl w:val="0"/>
          <w:numId w:val="9"/>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Crear espacios de formación, sensibilización intercultural y reproductiva, con mujeres, hombres, jóvenes, adolescentes, líderes, autoridades </w:t>
      </w:r>
      <w:r>
        <w:rPr>
          <w:rFonts w:ascii="Arial Narrow" w:eastAsia="Arial Narrow" w:hAnsi="Arial Narrow" w:cs="Arial Narrow"/>
          <w:sz w:val="24"/>
          <w:szCs w:val="24"/>
        </w:rPr>
        <w:t>indígenas y comunidades, sobre la prevención y atención de violencias sexuales - reproductivas y prácticas nocivas, focalizado en el cuidado del cuerpo de las niñas y mujeres.</w:t>
      </w:r>
    </w:p>
    <w:p w14:paraId="0885157C" w14:textId="77777777" w:rsidR="00703D33" w:rsidRDefault="00703D33">
      <w:pPr>
        <w:spacing w:after="0" w:line="240" w:lineRule="auto"/>
        <w:ind w:left="720"/>
        <w:jc w:val="both"/>
        <w:rPr>
          <w:rFonts w:ascii="Arial Narrow" w:eastAsia="Arial Narrow" w:hAnsi="Arial Narrow" w:cs="Arial Narrow"/>
          <w:sz w:val="24"/>
          <w:szCs w:val="24"/>
        </w:rPr>
      </w:pPr>
    </w:p>
    <w:p w14:paraId="7495F210" w14:textId="77777777" w:rsidR="00703D33" w:rsidRDefault="00D26235">
      <w:pPr>
        <w:numPr>
          <w:ilvl w:val="0"/>
          <w:numId w:val="9"/>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Establecer mecanismos de articulación entre las autoridades que permitan adopta</w:t>
      </w:r>
      <w:r>
        <w:rPr>
          <w:rFonts w:ascii="Arial Narrow" w:eastAsia="Arial Narrow" w:hAnsi="Arial Narrow" w:cs="Arial Narrow"/>
          <w:sz w:val="24"/>
          <w:szCs w:val="24"/>
        </w:rPr>
        <w:t>r medidas de sensibilización, prevención, atención, erradicación y no repetición, de las vulneraciones de derechos humanos causadas por la ablación o mutilación genital femenina, prácticas nocivas, y Violencia Basadas en Género (VBG), hacia las niñas y muj</w:t>
      </w:r>
      <w:r>
        <w:rPr>
          <w:rFonts w:ascii="Arial Narrow" w:eastAsia="Arial Narrow" w:hAnsi="Arial Narrow" w:cs="Arial Narrow"/>
          <w:sz w:val="24"/>
          <w:szCs w:val="24"/>
        </w:rPr>
        <w:t>eres de las comunidades indígenas y de los territorios en los que se realice la práctica.</w:t>
      </w:r>
    </w:p>
    <w:p w14:paraId="37743C9C" w14:textId="77777777" w:rsidR="00703D33" w:rsidRDefault="00703D33">
      <w:pPr>
        <w:spacing w:after="0" w:line="240" w:lineRule="auto"/>
        <w:ind w:left="720"/>
        <w:jc w:val="both"/>
        <w:rPr>
          <w:rFonts w:ascii="Arial Narrow" w:eastAsia="Arial Narrow" w:hAnsi="Arial Narrow" w:cs="Arial Narrow"/>
          <w:sz w:val="24"/>
          <w:szCs w:val="24"/>
        </w:rPr>
      </w:pPr>
    </w:p>
    <w:p w14:paraId="0145FCA0" w14:textId="77777777" w:rsidR="00703D33" w:rsidRDefault="00D26235">
      <w:pPr>
        <w:numPr>
          <w:ilvl w:val="0"/>
          <w:numId w:val="9"/>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Establecer mecanismos conjuntos con las autoridades indígenas y las mujeres de la Gran Nación Emberá de coordinación interjurisdiccional conforme a las órdenes constitucionales, para la construcción, transformación, y/o modificación de normas internas de l</w:t>
      </w:r>
      <w:r>
        <w:rPr>
          <w:rFonts w:ascii="Arial Narrow" w:eastAsia="Arial Narrow" w:hAnsi="Arial Narrow" w:cs="Arial Narrow"/>
          <w:sz w:val="24"/>
          <w:szCs w:val="24"/>
        </w:rPr>
        <w:t>as comunidades indígenas, que propendan por la prevención y erradicación de las prácticas nocivas a la salud y la vida de las niñas y mujeres.</w:t>
      </w:r>
    </w:p>
    <w:p w14:paraId="74F93254" w14:textId="77777777" w:rsidR="00703D33" w:rsidRDefault="00703D33">
      <w:pPr>
        <w:spacing w:after="0" w:line="240" w:lineRule="auto"/>
        <w:ind w:left="720"/>
        <w:jc w:val="both"/>
        <w:rPr>
          <w:rFonts w:ascii="Arial Narrow" w:eastAsia="Arial Narrow" w:hAnsi="Arial Narrow" w:cs="Arial Narrow"/>
          <w:sz w:val="24"/>
          <w:szCs w:val="24"/>
        </w:rPr>
      </w:pPr>
    </w:p>
    <w:p w14:paraId="170CC72A" w14:textId="77777777" w:rsidR="00703D33" w:rsidRDefault="00D26235">
      <w:pPr>
        <w:numPr>
          <w:ilvl w:val="0"/>
          <w:numId w:val="9"/>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gobierno nacional establecerá mecanismos que impulsarán el seguimiento al cumplimiento, articulación y monito</w:t>
      </w:r>
      <w:r>
        <w:rPr>
          <w:rFonts w:ascii="Arial Narrow" w:eastAsia="Arial Narrow" w:hAnsi="Arial Narrow" w:cs="Arial Narrow"/>
          <w:sz w:val="24"/>
          <w:szCs w:val="24"/>
        </w:rPr>
        <w:t>reo para la erradicación de forma definitiva de la ablación o mutilación genital femenina, en coordinación con las instancias pertinentes y con las organizaciones indígenas e instituciones correspondientes.</w:t>
      </w:r>
    </w:p>
    <w:p w14:paraId="60416501" w14:textId="77777777" w:rsidR="00703D33" w:rsidRDefault="00703D33">
      <w:pPr>
        <w:spacing w:after="0" w:line="240" w:lineRule="auto"/>
        <w:jc w:val="both"/>
        <w:rPr>
          <w:rFonts w:ascii="Arial Narrow" w:eastAsia="Arial Narrow" w:hAnsi="Arial Narrow" w:cs="Arial Narrow"/>
          <w:sz w:val="24"/>
          <w:szCs w:val="24"/>
        </w:rPr>
      </w:pPr>
    </w:p>
    <w:p w14:paraId="47CCD3E5" w14:textId="77777777" w:rsidR="00703D33" w:rsidRDefault="00D26235">
      <w:pPr>
        <w:numPr>
          <w:ilvl w:val="0"/>
          <w:numId w:val="9"/>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Diseñar rutas de prevención, atención, protecció</w:t>
      </w:r>
      <w:r>
        <w:rPr>
          <w:rFonts w:ascii="Arial Narrow" w:eastAsia="Arial Narrow" w:hAnsi="Arial Narrow" w:cs="Arial Narrow"/>
          <w:sz w:val="24"/>
          <w:szCs w:val="24"/>
        </w:rPr>
        <w:t>n y acompañamiento alrededor de la ablación o mutilación genital femenina, prácticas nocivas y VBG, desde las cosmovisiones culturales y espirituales de las niñas y mujeres indígenas y de los territorios en los que se realice la práctica.</w:t>
      </w:r>
    </w:p>
    <w:p w14:paraId="17E9CDB0" w14:textId="77777777" w:rsidR="00703D33" w:rsidRDefault="00703D33">
      <w:pPr>
        <w:spacing w:after="0" w:line="240" w:lineRule="auto"/>
        <w:ind w:left="720"/>
        <w:jc w:val="both"/>
        <w:rPr>
          <w:rFonts w:ascii="Arial Narrow" w:eastAsia="Arial Narrow" w:hAnsi="Arial Narrow" w:cs="Arial Narrow"/>
          <w:sz w:val="24"/>
          <w:szCs w:val="24"/>
        </w:rPr>
      </w:pPr>
    </w:p>
    <w:p w14:paraId="7F849613" w14:textId="77777777" w:rsidR="00703D33" w:rsidRDefault="00D26235">
      <w:pPr>
        <w:numPr>
          <w:ilvl w:val="0"/>
          <w:numId w:val="9"/>
        </w:num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sz w:val="24"/>
          <w:szCs w:val="24"/>
        </w:rPr>
        <w:t>Diseñar, adoptar</w:t>
      </w:r>
      <w:r>
        <w:rPr>
          <w:rFonts w:ascii="Arial Narrow" w:eastAsia="Arial Narrow" w:hAnsi="Arial Narrow" w:cs="Arial Narrow"/>
          <w:sz w:val="24"/>
          <w:szCs w:val="24"/>
        </w:rPr>
        <w:t>, socializar e implementar, una ruta de atención diferencial, intercultural étnica, de derechos humanos y género para casos de ablación o mutilació</w:t>
      </w:r>
      <w:r>
        <w:rPr>
          <w:rFonts w:ascii="Arial Narrow" w:eastAsia="Arial Narrow" w:hAnsi="Arial Narrow" w:cs="Arial Narrow"/>
          <w:color w:val="000000"/>
          <w:sz w:val="24"/>
          <w:szCs w:val="24"/>
        </w:rPr>
        <w:t>n genital femenina</w:t>
      </w:r>
      <w:r>
        <w:rPr>
          <w:rFonts w:ascii="Arial Narrow" w:eastAsia="Arial Narrow" w:hAnsi="Arial Narrow" w:cs="Arial Narrow"/>
          <w:sz w:val="24"/>
          <w:szCs w:val="24"/>
        </w:rPr>
        <w:t xml:space="preserve">. </w:t>
      </w:r>
    </w:p>
    <w:p w14:paraId="1C7E5F80" w14:textId="77777777" w:rsidR="00703D33" w:rsidRDefault="00703D33">
      <w:pPr>
        <w:pBdr>
          <w:top w:val="nil"/>
          <w:left w:val="nil"/>
          <w:bottom w:val="nil"/>
          <w:right w:val="nil"/>
          <w:between w:val="nil"/>
        </w:pBdr>
        <w:spacing w:after="0"/>
        <w:ind w:left="720"/>
        <w:jc w:val="both"/>
        <w:rPr>
          <w:rFonts w:ascii="Arial Narrow" w:eastAsia="Arial Narrow" w:hAnsi="Arial Narrow" w:cs="Arial Narrow"/>
          <w:sz w:val="24"/>
          <w:szCs w:val="24"/>
        </w:rPr>
      </w:pPr>
    </w:p>
    <w:p w14:paraId="37226A12" w14:textId="77777777" w:rsidR="00703D33" w:rsidRDefault="00D26235">
      <w:pPr>
        <w:numPr>
          <w:ilvl w:val="0"/>
          <w:numId w:val="9"/>
        </w:num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sz w:val="24"/>
          <w:szCs w:val="24"/>
        </w:rPr>
        <w:t>Generar reportes trimestrales coordinados con las autoridades indígenas de la Gran Naci</w:t>
      </w:r>
      <w:r>
        <w:rPr>
          <w:rFonts w:ascii="Arial Narrow" w:eastAsia="Arial Narrow" w:hAnsi="Arial Narrow" w:cs="Arial Narrow"/>
          <w:sz w:val="24"/>
          <w:szCs w:val="24"/>
        </w:rPr>
        <w:t>ón Emberá y de los territorios en los que se realice la práctica, sobre situaciones de riesgo, tendencias y posible aumento de casos de ablación o mutilación genital femenina, para permitir una respuesta oportuna por parte del Ministerio de Salud y Protecc</w:t>
      </w:r>
      <w:r>
        <w:rPr>
          <w:rFonts w:ascii="Arial Narrow" w:eastAsia="Arial Narrow" w:hAnsi="Arial Narrow" w:cs="Arial Narrow"/>
          <w:sz w:val="24"/>
          <w:szCs w:val="24"/>
        </w:rPr>
        <w:t>ión Social quien coordinará con las instituciones competentes.</w:t>
      </w:r>
    </w:p>
    <w:p w14:paraId="3E4C13B3" w14:textId="77777777" w:rsidR="00703D33" w:rsidRDefault="00703D33">
      <w:pPr>
        <w:pBdr>
          <w:top w:val="nil"/>
          <w:left w:val="nil"/>
          <w:bottom w:val="nil"/>
          <w:right w:val="nil"/>
          <w:between w:val="nil"/>
        </w:pBdr>
        <w:spacing w:after="0"/>
        <w:ind w:left="720"/>
        <w:jc w:val="both"/>
        <w:rPr>
          <w:rFonts w:ascii="Arial Narrow" w:eastAsia="Arial Narrow" w:hAnsi="Arial Narrow" w:cs="Arial Narrow"/>
          <w:sz w:val="24"/>
          <w:szCs w:val="24"/>
        </w:rPr>
      </w:pPr>
    </w:p>
    <w:p w14:paraId="079C87BB" w14:textId="77777777" w:rsidR="00703D33" w:rsidRDefault="00D26235">
      <w:pPr>
        <w:numPr>
          <w:ilvl w:val="0"/>
          <w:numId w:val="9"/>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Establecer un espacio de diálogo constante y permanente entre las organizaciones indígenas, la institucionalidad a través de la instancia de representación conformada por las autoridades tradi</w:t>
      </w:r>
      <w:r>
        <w:rPr>
          <w:rFonts w:ascii="Arial Narrow" w:eastAsia="Arial Narrow" w:hAnsi="Arial Narrow" w:cs="Arial Narrow"/>
          <w:sz w:val="24"/>
          <w:szCs w:val="24"/>
        </w:rPr>
        <w:t xml:space="preserve">cionales indígenas de la familia lingüística Emberá, específicamente en lo concerniente a: Familia, Mujer, Niñez, Juventud, Adulto Mayor, y Generación y las organizaciones de los territorios en los que se realice la práctica para mantener actualizados los </w:t>
      </w:r>
      <w:r>
        <w:rPr>
          <w:rFonts w:ascii="Arial Narrow" w:eastAsia="Arial Narrow" w:hAnsi="Arial Narrow" w:cs="Arial Narrow"/>
          <w:sz w:val="24"/>
          <w:szCs w:val="24"/>
        </w:rPr>
        <w:t>planes de acción.</w:t>
      </w:r>
    </w:p>
    <w:p w14:paraId="1B0FD246" w14:textId="77777777" w:rsidR="00703D33" w:rsidRDefault="00703D33">
      <w:pPr>
        <w:spacing w:after="0" w:line="240" w:lineRule="auto"/>
        <w:ind w:left="720"/>
        <w:jc w:val="both"/>
        <w:rPr>
          <w:rFonts w:ascii="Arial Narrow" w:eastAsia="Arial Narrow" w:hAnsi="Arial Narrow" w:cs="Arial Narrow"/>
          <w:sz w:val="24"/>
          <w:szCs w:val="24"/>
        </w:rPr>
      </w:pPr>
    </w:p>
    <w:p w14:paraId="490289E4" w14:textId="77777777" w:rsidR="00703D33" w:rsidRDefault="00D26235">
      <w:pPr>
        <w:numPr>
          <w:ilvl w:val="0"/>
          <w:numId w:val="9"/>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Establecer un espacio de diálogo con la instancia de representación conformada por las autoridades tradicionales indígenas de la familia lingüística Emberá, específicamente en lo </w:t>
      </w:r>
      <w:r>
        <w:rPr>
          <w:rFonts w:ascii="Arial Narrow" w:eastAsia="Arial Narrow" w:hAnsi="Arial Narrow" w:cs="Arial Narrow"/>
          <w:sz w:val="24"/>
          <w:szCs w:val="24"/>
        </w:rPr>
        <w:lastRenderedPageBreak/>
        <w:t xml:space="preserve">concerniente a: Familia, Mujer, Niñez, Juventud, Adulto Mayor, y Generación, </w:t>
      </w:r>
      <w:r>
        <w:rPr>
          <w:rFonts w:ascii="Arial Narrow" w:eastAsia="Arial Narrow" w:hAnsi="Arial Narrow" w:cs="Arial Narrow"/>
          <w:sz w:val="24"/>
          <w:szCs w:val="24"/>
        </w:rPr>
        <w:t>así como las organizaciones de los territorios en los que se realice la práctica, para la generación de contenidos de producción y emisión trimestral que contribuyan a difundir los contenidos de la presente ley, relacionados con la prevención y las consecu</w:t>
      </w:r>
      <w:r>
        <w:rPr>
          <w:rFonts w:ascii="Arial Narrow" w:eastAsia="Arial Narrow" w:hAnsi="Arial Narrow" w:cs="Arial Narrow"/>
          <w:sz w:val="24"/>
          <w:szCs w:val="24"/>
        </w:rPr>
        <w:t xml:space="preserve">encias negativas de la ablación o  mutilación genital femenina. </w:t>
      </w:r>
    </w:p>
    <w:p w14:paraId="0170CE18" w14:textId="77777777" w:rsidR="00703D33" w:rsidRDefault="00D26235">
      <w:pPr>
        <w:numPr>
          <w:ilvl w:val="0"/>
          <w:numId w:val="9"/>
        </w:numPr>
        <w:spacing w:before="200"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Proveer la capacitación para los profesionales de la salud, donde se incluya los factores de riesgo asociados a la ablación o mutilación genital femenina, así como los signos físicos, psicoló</w:t>
      </w:r>
      <w:r>
        <w:rPr>
          <w:rFonts w:ascii="Arial Narrow" w:eastAsia="Arial Narrow" w:hAnsi="Arial Narrow" w:cs="Arial Narrow"/>
          <w:sz w:val="24"/>
          <w:szCs w:val="24"/>
        </w:rPr>
        <w:t>gicos, espirituales y sociales de las niñas y mujeres que hayan sido sometidas o que puedan ser sometidas a la práctica. Esta capacitación debe comprender las etapas de prevención y atención y se debe formular e implementar desde el enfoque intercultural e</w:t>
      </w:r>
      <w:r>
        <w:rPr>
          <w:rFonts w:ascii="Arial Narrow" w:eastAsia="Arial Narrow" w:hAnsi="Arial Narrow" w:cs="Arial Narrow"/>
          <w:sz w:val="24"/>
          <w:szCs w:val="24"/>
        </w:rPr>
        <w:t>n los territorios donde se realice la práctica.</w:t>
      </w:r>
    </w:p>
    <w:p w14:paraId="5F9F0F29" w14:textId="77777777" w:rsidR="00703D33" w:rsidRDefault="00703D33">
      <w:pPr>
        <w:spacing w:after="0" w:line="240" w:lineRule="auto"/>
        <w:jc w:val="both"/>
        <w:rPr>
          <w:rFonts w:ascii="Arial Narrow" w:eastAsia="Arial Narrow" w:hAnsi="Arial Narrow" w:cs="Arial Narrow"/>
          <w:sz w:val="24"/>
          <w:szCs w:val="24"/>
        </w:rPr>
      </w:pPr>
    </w:p>
    <w:p w14:paraId="74158AAF" w14:textId="77777777" w:rsidR="00703D33" w:rsidRDefault="00D26235">
      <w:pPr>
        <w:numPr>
          <w:ilvl w:val="0"/>
          <w:numId w:val="9"/>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 Política Pública contemplará el enfoque intercultural en la cual se incluye de manera transversal la traducción en lengua indígena materna.</w:t>
      </w:r>
    </w:p>
    <w:p w14:paraId="79764B5D" w14:textId="77777777" w:rsidR="00703D33" w:rsidRDefault="00703D33">
      <w:pPr>
        <w:spacing w:after="0" w:line="240" w:lineRule="auto"/>
        <w:jc w:val="both"/>
        <w:rPr>
          <w:rFonts w:ascii="Arial Narrow" w:eastAsia="Arial Narrow" w:hAnsi="Arial Narrow" w:cs="Arial Narrow"/>
          <w:b/>
          <w:sz w:val="24"/>
          <w:szCs w:val="24"/>
        </w:rPr>
      </w:pPr>
    </w:p>
    <w:p w14:paraId="4A362F49" w14:textId="77777777" w:rsidR="00703D33" w:rsidRDefault="00D26235">
      <w:p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Parágrafo.</w:t>
      </w:r>
      <w:r>
        <w:rPr>
          <w:rFonts w:ascii="Arial Narrow" w:eastAsia="Arial Narrow" w:hAnsi="Arial Narrow" w:cs="Arial Narrow"/>
          <w:sz w:val="24"/>
          <w:szCs w:val="24"/>
        </w:rPr>
        <w:t xml:space="preserve"> El Ministerio del Interior, a través del Grupo de género y diversidad y la Dirección de Asuntos Indígenas, ROM y Minorías en coordinación con el Ministerio de Salud y Protección Social, ICBF, Ministerio de Justicia y Ministerio de La Igualdad o quien haga</w:t>
      </w:r>
      <w:r>
        <w:rPr>
          <w:rFonts w:ascii="Arial Narrow" w:eastAsia="Arial Narrow" w:hAnsi="Arial Narrow" w:cs="Arial Narrow"/>
          <w:sz w:val="24"/>
          <w:szCs w:val="24"/>
        </w:rPr>
        <w:t xml:space="preserve"> sus veces, se encargará de la coordinación y de la secretaría técnica de los diversos espacios de concertación.</w:t>
      </w:r>
    </w:p>
    <w:p w14:paraId="1BC0F124" w14:textId="77777777" w:rsidR="00703D33" w:rsidRDefault="00703D33">
      <w:pPr>
        <w:spacing w:after="0" w:line="240" w:lineRule="auto"/>
        <w:jc w:val="both"/>
        <w:rPr>
          <w:rFonts w:ascii="Arial Narrow" w:eastAsia="Arial Narrow" w:hAnsi="Arial Narrow" w:cs="Arial Narrow"/>
          <w:b/>
          <w:sz w:val="24"/>
          <w:szCs w:val="24"/>
        </w:rPr>
      </w:pPr>
    </w:p>
    <w:p w14:paraId="53EFC1F3" w14:textId="77777777" w:rsidR="00703D33" w:rsidRDefault="00D26235">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4°. SISTEMA DE INFORMACIÓN. </w:t>
      </w:r>
      <w:r>
        <w:rPr>
          <w:rFonts w:ascii="Arial Narrow" w:eastAsia="Arial Narrow" w:hAnsi="Arial Narrow" w:cs="Arial Narrow"/>
          <w:sz w:val="24"/>
          <w:szCs w:val="24"/>
        </w:rPr>
        <w:t>En concordancia con lo establecido en el artículo 9 numeral 9 de la Ley 1257 de 2008, artículo 12 de la L</w:t>
      </w:r>
      <w:r>
        <w:rPr>
          <w:rFonts w:ascii="Arial Narrow" w:eastAsia="Arial Narrow" w:hAnsi="Arial Narrow" w:cs="Arial Narrow"/>
          <w:sz w:val="24"/>
          <w:szCs w:val="24"/>
        </w:rPr>
        <w:t>ey 1761 de 2015 y artículo 31 de la Ley 1719 de 2014, Ministerio de Salud y Protección Social, Instituto Nacional de Medicina legal y Ciencias Forenses y el Instituto Colombiano de Bienestar Familiar, en el plazo de doce (12) meses desde la entrada en vige</w:t>
      </w:r>
      <w:r>
        <w:rPr>
          <w:rFonts w:ascii="Arial Narrow" w:eastAsia="Arial Narrow" w:hAnsi="Arial Narrow" w:cs="Arial Narrow"/>
          <w:sz w:val="24"/>
          <w:szCs w:val="24"/>
        </w:rPr>
        <w:t>ncia de la presente ley, deberán diseñar, adaptar, implementar y alimentar un sistema de información articulado para el registro de casos de ablación o mutilación genital femenina que permita recolectar, procesar, registrar, analizar, publicar y difundir i</w:t>
      </w:r>
      <w:r>
        <w:rPr>
          <w:rFonts w:ascii="Arial Narrow" w:eastAsia="Arial Narrow" w:hAnsi="Arial Narrow" w:cs="Arial Narrow"/>
          <w:sz w:val="24"/>
          <w:szCs w:val="24"/>
        </w:rPr>
        <w:t>nformación periódica sobre esta práctica.</w:t>
      </w:r>
    </w:p>
    <w:p w14:paraId="2FF0793F" w14:textId="77777777" w:rsidR="00703D33" w:rsidRDefault="00703D33">
      <w:pPr>
        <w:spacing w:after="0" w:line="240" w:lineRule="auto"/>
        <w:jc w:val="both"/>
        <w:rPr>
          <w:rFonts w:ascii="Arial Narrow" w:eastAsia="Arial Narrow" w:hAnsi="Arial Narrow" w:cs="Arial Narrow"/>
          <w:b/>
          <w:sz w:val="24"/>
          <w:szCs w:val="24"/>
        </w:rPr>
      </w:pPr>
    </w:p>
    <w:p w14:paraId="376823EE" w14:textId="77777777" w:rsidR="00703D33" w:rsidRDefault="00D26235">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5°. </w:t>
      </w:r>
      <w:r>
        <w:rPr>
          <w:rFonts w:ascii="Arial Narrow" w:eastAsia="Arial Narrow" w:hAnsi="Arial Narrow" w:cs="Arial Narrow"/>
          <w:b/>
          <w:color w:val="000000"/>
          <w:sz w:val="24"/>
          <w:szCs w:val="24"/>
        </w:rPr>
        <w:t xml:space="preserve">DIFUSIÓN DE CONTENIDOS PEDAGÓGICOS. </w:t>
      </w:r>
      <w:r>
        <w:rPr>
          <w:rFonts w:ascii="Arial Narrow" w:eastAsia="Arial Narrow" w:hAnsi="Arial Narrow" w:cs="Arial Narrow"/>
          <w:sz w:val="24"/>
          <w:szCs w:val="24"/>
        </w:rPr>
        <w:t>Dentro de los doce (12) meses siguientes a la entrada en vigencia de la presente ley el Ministerio del Interior, a través del Grupo de género y diversidad y la Dire</w:t>
      </w:r>
      <w:r>
        <w:rPr>
          <w:rFonts w:ascii="Arial Narrow" w:eastAsia="Arial Narrow" w:hAnsi="Arial Narrow" w:cs="Arial Narrow"/>
          <w:sz w:val="24"/>
          <w:szCs w:val="24"/>
        </w:rPr>
        <w:t>cción de Asuntos Indígenas ROM y Minorías, en coordinación con el Ministerio de Salud y Protección Social, el Ministerio de Justicia y del Derecho, el Ministerio de Igualdad o quien haga sus veces, el Instituto Colombiano de Bienestar Familiar (ICBF) y las</w:t>
      </w:r>
      <w:r>
        <w:rPr>
          <w:rFonts w:ascii="Arial Narrow" w:eastAsia="Arial Narrow" w:hAnsi="Arial Narrow" w:cs="Arial Narrow"/>
          <w:sz w:val="24"/>
          <w:szCs w:val="24"/>
        </w:rPr>
        <w:t xml:space="preserve"> demás instituciones competentes, así como representantes de las organizaciones indígenas de los pueblos y territorios donde se realice la práctica y los entes territoriales, en el marco de los espacios de concertación, deberán diseñar una línea de accione</w:t>
      </w:r>
      <w:r>
        <w:rPr>
          <w:rFonts w:ascii="Arial Narrow" w:eastAsia="Arial Narrow" w:hAnsi="Arial Narrow" w:cs="Arial Narrow"/>
          <w:sz w:val="24"/>
          <w:szCs w:val="24"/>
        </w:rPr>
        <w:t>s para la promoción de campañas de sensibilización y pedagogía en las comunidades indígenas y en los territorios en los que se realice la práctica en materia de protección de los derechos humanos de las niñas y mujeres con énfasis en la garantía de una vid</w:t>
      </w:r>
      <w:r>
        <w:rPr>
          <w:rFonts w:ascii="Arial Narrow" w:eastAsia="Arial Narrow" w:hAnsi="Arial Narrow" w:cs="Arial Narrow"/>
          <w:sz w:val="24"/>
          <w:szCs w:val="24"/>
        </w:rPr>
        <w:t>a libre de violencias.</w:t>
      </w:r>
    </w:p>
    <w:p w14:paraId="31372439" w14:textId="77777777" w:rsidR="00703D33" w:rsidRDefault="00703D33">
      <w:pPr>
        <w:spacing w:after="0" w:line="240" w:lineRule="auto"/>
        <w:jc w:val="both"/>
        <w:rPr>
          <w:rFonts w:ascii="Arial Narrow" w:eastAsia="Arial Narrow" w:hAnsi="Arial Narrow" w:cs="Arial Narrow"/>
          <w:b/>
          <w:sz w:val="24"/>
          <w:szCs w:val="24"/>
        </w:rPr>
      </w:pPr>
    </w:p>
    <w:p w14:paraId="2B75727A" w14:textId="77777777" w:rsidR="00703D33" w:rsidRDefault="00D26235">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sz w:val="24"/>
          <w:szCs w:val="24"/>
        </w:rPr>
        <w:t xml:space="preserve">ARTÍCULO 6°. </w:t>
      </w:r>
      <w:r>
        <w:rPr>
          <w:rFonts w:ascii="Arial Narrow" w:eastAsia="Arial Narrow" w:hAnsi="Arial Narrow" w:cs="Arial Narrow"/>
          <w:b/>
          <w:color w:val="000000"/>
          <w:sz w:val="24"/>
          <w:szCs w:val="24"/>
        </w:rPr>
        <w:t>VIGENCIAS Y DEROGATORIAS.</w:t>
      </w:r>
      <w:r>
        <w:rPr>
          <w:rFonts w:ascii="Arial Narrow" w:eastAsia="Arial Narrow" w:hAnsi="Arial Narrow" w:cs="Arial Narrow"/>
          <w:color w:val="000000"/>
          <w:sz w:val="24"/>
          <w:szCs w:val="24"/>
        </w:rPr>
        <w:t xml:space="preserve"> La presente ley rige a partir de su sanción, promulgación y publicación en el Diario Oficial. </w:t>
      </w:r>
    </w:p>
    <w:p w14:paraId="53B58F01" w14:textId="77777777" w:rsidR="00703D33" w:rsidRDefault="00703D33">
      <w:pPr>
        <w:spacing w:line="240" w:lineRule="auto"/>
        <w:jc w:val="both"/>
        <w:rPr>
          <w:rFonts w:ascii="Arial Narrow" w:eastAsia="Arial Narrow" w:hAnsi="Arial Narrow" w:cs="Arial Narrow"/>
          <w:sz w:val="24"/>
          <w:szCs w:val="24"/>
        </w:rPr>
      </w:pPr>
    </w:p>
    <w:p w14:paraId="773C0DA6" w14:textId="77777777" w:rsidR="00703D33" w:rsidRDefault="00D26235">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De los Honorables Congresistas,</w:t>
      </w:r>
    </w:p>
    <w:p w14:paraId="55E495E9" w14:textId="77777777" w:rsidR="00703D33" w:rsidRDefault="00703D33">
      <w:pPr>
        <w:spacing w:line="240" w:lineRule="auto"/>
        <w:jc w:val="both"/>
        <w:rPr>
          <w:rFonts w:ascii="Arial Narrow" w:eastAsia="Arial Narrow" w:hAnsi="Arial Narrow" w:cs="Arial Narrow"/>
          <w:sz w:val="24"/>
          <w:szCs w:val="24"/>
        </w:rPr>
      </w:pPr>
    </w:p>
    <w:p w14:paraId="3D57E82E" w14:textId="77777777" w:rsidR="00703D33" w:rsidRDefault="00703D33">
      <w:pPr>
        <w:spacing w:after="0" w:line="240" w:lineRule="auto"/>
        <w:jc w:val="both"/>
        <w:rPr>
          <w:rFonts w:ascii="Arial Narrow" w:eastAsia="Arial Narrow" w:hAnsi="Arial Narrow" w:cs="Arial Narrow"/>
          <w:b/>
          <w:sz w:val="24"/>
          <w:szCs w:val="24"/>
        </w:rPr>
      </w:pPr>
    </w:p>
    <w:tbl>
      <w:tblPr>
        <w:tblStyle w:val="aa"/>
        <w:tblW w:w="9055" w:type="dxa"/>
        <w:tblInd w:w="0" w:type="dxa"/>
        <w:tblLayout w:type="fixed"/>
        <w:tblLook w:val="0400" w:firstRow="0" w:lastRow="0" w:firstColumn="0" w:lastColumn="0" w:noHBand="0" w:noVBand="1"/>
      </w:tblPr>
      <w:tblGrid>
        <w:gridCol w:w="4483"/>
        <w:gridCol w:w="4572"/>
      </w:tblGrid>
      <w:tr w:rsidR="00703D33" w14:paraId="6D9F635C"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7073130F" w14:textId="77777777" w:rsidR="00703D33" w:rsidRDefault="00D26235">
            <w:pPr>
              <w:spacing w:after="240"/>
            </w:pPr>
            <w:r>
              <w:br/>
            </w:r>
            <w:r>
              <w:br/>
            </w:r>
          </w:p>
          <w:p w14:paraId="09AF2B4D"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CAROLINA GIRALDO BOTERO</w:t>
            </w:r>
          </w:p>
          <w:p w14:paraId="201CDE66"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Representante a la Cámara por Risara</w:t>
            </w:r>
            <w:r>
              <w:rPr>
                <w:rFonts w:ascii="Arial Narrow" w:eastAsia="Arial Narrow" w:hAnsi="Arial Narrow" w:cs="Arial Narrow"/>
                <w:b/>
              </w:rPr>
              <w:t>lda</w:t>
            </w:r>
          </w:p>
          <w:p w14:paraId="0E8CB617"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Partido Alianza Verde</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47324B53" w14:textId="77777777" w:rsidR="00703D33" w:rsidRDefault="00703D33">
            <w:pPr>
              <w:spacing w:after="240"/>
            </w:pPr>
          </w:p>
          <w:p w14:paraId="6F80871E" w14:textId="77777777" w:rsidR="00703D33" w:rsidRDefault="00703D33">
            <w:pPr>
              <w:spacing w:after="240"/>
            </w:pPr>
          </w:p>
          <w:p w14:paraId="30CC6D2E"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LEIDER ALEXANDRA VÁSQUEZ OCHOA</w:t>
            </w:r>
          </w:p>
          <w:p w14:paraId="2D854B1D"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Representante a la Cámara por Cundinamarca</w:t>
            </w:r>
          </w:p>
        </w:tc>
      </w:tr>
      <w:tr w:rsidR="00703D33" w14:paraId="42A5ACA8"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16B3B9BC" w14:textId="77777777" w:rsidR="00703D33" w:rsidRDefault="00703D33">
            <w:pPr>
              <w:spacing w:after="240"/>
            </w:pPr>
          </w:p>
          <w:p w14:paraId="07E917C6" w14:textId="77777777" w:rsidR="00703D33" w:rsidRDefault="00703D33">
            <w:pPr>
              <w:spacing w:after="240"/>
            </w:pPr>
          </w:p>
          <w:p w14:paraId="1441BC6E"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JENNIFER PEDRAZA SANDOVAL </w:t>
            </w:r>
          </w:p>
          <w:p w14:paraId="38E695F6"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Representante a la Cámara por Bogotá</w:t>
            </w:r>
          </w:p>
          <w:p w14:paraId="0113DB95"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Partido Dignidad y Compromiso</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71DB951A" w14:textId="77777777" w:rsidR="00703D33" w:rsidRDefault="00D26235">
            <w:pPr>
              <w:spacing w:after="240" w:line="240" w:lineRule="auto"/>
              <w:jc w:val="center"/>
              <w:rPr>
                <w:rFonts w:ascii="Times New Roman" w:eastAsia="Times New Roman" w:hAnsi="Times New Roman" w:cs="Times New Roman"/>
                <w:sz w:val="24"/>
                <w:szCs w:val="24"/>
              </w:rPr>
            </w:pPr>
            <w:r>
              <w:rPr>
                <w:rFonts w:ascii="Arial Narrow" w:eastAsia="Arial Narrow" w:hAnsi="Arial Narrow" w:cs="Arial Narrow"/>
                <w:noProof/>
              </w:rPr>
              <w:drawing>
                <wp:inline distT="0" distB="0" distL="0" distR="0" wp14:anchorId="0811CEDA" wp14:editId="2E3931FA">
                  <wp:extent cx="1725295" cy="445135"/>
                  <wp:effectExtent l="0" t="0" r="0" b="0"/>
                  <wp:docPr id="148"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8"/>
                          <a:srcRect/>
                          <a:stretch>
                            <a:fillRect/>
                          </a:stretch>
                        </pic:blipFill>
                        <pic:spPr>
                          <a:xfrm>
                            <a:off x="0" y="0"/>
                            <a:ext cx="1725295" cy="445135"/>
                          </a:xfrm>
                          <a:prstGeom prst="rect">
                            <a:avLst/>
                          </a:prstGeom>
                          <a:ln/>
                        </pic:spPr>
                      </pic:pic>
                    </a:graphicData>
                  </a:graphic>
                </wp:inline>
              </w:drawing>
            </w:r>
          </w:p>
          <w:p w14:paraId="0FF40C92"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ANGÉLICA LOZANO CORREA</w:t>
            </w:r>
          </w:p>
          <w:p w14:paraId="2093014D"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Senadora de la República</w:t>
            </w:r>
          </w:p>
        </w:tc>
      </w:tr>
      <w:tr w:rsidR="00703D33" w14:paraId="2B765586"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68DD8005"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33F00CF" wp14:editId="030EFFDC">
                  <wp:extent cx="993775" cy="723265"/>
                  <wp:effectExtent l="0" t="0" r="0" b="0"/>
                  <wp:docPr id="136"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9"/>
                          <a:srcRect/>
                          <a:stretch>
                            <a:fillRect/>
                          </a:stretch>
                        </pic:blipFill>
                        <pic:spPr>
                          <a:xfrm>
                            <a:off x="0" y="0"/>
                            <a:ext cx="993775" cy="723265"/>
                          </a:xfrm>
                          <a:prstGeom prst="rect">
                            <a:avLst/>
                          </a:prstGeom>
                          <a:ln/>
                        </pic:spPr>
                      </pic:pic>
                    </a:graphicData>
                  </a:graphic>
                </wp:inline>
              </w:drawing>
            </w:r>
          </w:p>
          <w:p w14:paraId="14853B9A" w14:textId="77777777" w:rsidR="00703D33" w:rsidRDefault="00D26235">
            <w:pPr>
              <w:spacing w:after="0" w:line="240" w:lineRule="auto"/>
              <w:jc w:val="center"/>
              <w:rPr>
                <w:rFonts w:ascii="Times New Roman" w:eastAsia="Times New Roman" w:hAnsi="Times New Roman" w:cs="Times New Roman"/>
                <w:sz w:val="24"/>
                <w:szCs w:val="24"/>
              </w:rPr>
            </w:pPr>
            <w:r>
              <w:rPr>
                <w:rFonts w:ascii="Georgia" w:eastAsia="Georgia" w:hAnsi="Georgia" w:cs="Georgia"/>
                <w:b/>
                <w:color w:val="222222"/>
                <w:sz w:val="20"/>
                <w:szCs w:val="20"/>
              </w:rPr>
              <w:t>Martha Lisbeth Alfonso Jurado</w:t>
            </w:r>
          </w:p>
          <w:p w14:paraId="564C391E" w14:textId="77777777" w:rsidR="00703D33" w:rsidRDefault="00D26235">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222222"/>
                <w:sz w:val="20"/>
                <w:szCs w:val="20"/>
              </w:rPr>
              <w:t>Representante a la Cámara por el Tolima</w:t>
            </w:r>
          </w:p>
          <w:p w14:paraId="45381A40" w14:textId="77777777" w:rsidR="00703D33" w:rsidRDefault="00D26235">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222222"/>
                <w:sz w:val="20"/>
                <w:szCs w:val="20"/>
              </w:rPr>
              <w:t>Coalición Alianza Verde - Pacto Histórico</w:t>
            </w:r>
          </w:p>
          <w:p w14:paraId="1453E7BD" w14:textId="77777777" w:rsidR="00703D33" w:rsidRDefault="00D26235">
            <w:pPr>
              <w:shd w:val="clear" w:color="auto" w:fill="FFFFFF"/>
              <w:spacing w:after="0" w:line="240" w:lineRule="auto"/>
              <w:jc w:val="center"/>
              <w:rPr>
                <w:rFonts w:ascii="Times New Roman" w:eastAsia="Times New Roman" w:hAnsi="Times New Roman" w:cs="Times New Roman"/>
                <w:sz w:val="24"/>
                <w:szCs w:val="24"/>
              </w:rPr>
            </w:pPr>
            <w:r>
              <w:rPr>
                <w:rFonts w:ascii="Arial" w:eastAsia="Arial" w:hAnsi="Arial" w:cs="Arial"/>
                <w:sz w:val="24"/>
                <w:szCs w:val="24"/>
              </w:rPr>
              <w:t> </w:t>
            </w:r>
            <w:r>
              <w:rPr>
                <w:rFonts w:ascii="Arial" w:eastAsia="Arial" w:hAnsi="Arial" w:cs="Arial"/>
                <w:noProof/>
                <w:sz w:val="24"/>
                <w:szCs w:val="24"/>
              </w:rPr>
              <w:drawing>
                <wp:inline distT="0" distB="0" distL="0" distR="0" wp14:anchorId="717A5BA8" wp14:editId="7E1B39D6">
                  <wp:extent cx="2663825" cy="810895"/>
                  <wp:effectExtent l="0" t="0" r="0" b="0"/>
                  <wp:docPr id="13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2663825" cy="810895"/>
                          </a:xfrm>
                          <a:prstGeom prst="rect">
                            <a:avLst/>
                          </a:prstGeom>
                          <a:ln/>
                        </pic:spPr>
                      </pic:pic>
                    </a:graphicData>
                  </a:graphic>
                </wp:inline>
              </w:drawing>
            </w:r>
          </w:p>
          <w:p w14:paraId="71EDF302" w14:textId="77777777" w:rsidR="00703D33" w:rsidRDefault="00D26235">
            <w:pPr>
              <w:shd w:val="clear" w:color="auto" w:fill="FFFFFF"/>
              <w:spacing w:after="0" w:line="240" w:lineRule="auto"/>
              <w:jc w:val="center"/>
              <w:rPr>
                <w:rFonts w:ascii="Times New Roman" w:eastAsia="Times New Roman" w:hAnsi="Times New Roman" w:cs="Times New Roman"/>
                <w:sz w:val="24"/>
                <w:szCs w:val="24"/>
              </w:rPr>
            </w:pPr>
            <w:r>
              <w:rPr>
                <w:rFonts w:ascii="Arial" w:eastAsia="Arial" w:hAnsi="Arial" w:cs="Arial"/>
                <w:b/>
                <w:sz w:val="24"/>
                <w:szCs w:val="24"/>
              </w:rPr>
              <w:t>MARIA FERNANDA CARRASCAL ROJAS</w:t>
            </w:r>
          </w:p>
          <w:p w14:paraId="50907A27" w14:textId="77777777" w:rsidR="00703D33" w:rsidRDefault="00D26235">
            <w:pPr>
              <w:shd w:val="clear" w:color="auto" w:fill="FFFFFF"/>
              <w:spacing w:after="0" w:line="240" w:lineRule="auto"/>
              <w:jc w:val="center"/>
              <w:rPr>
                <w:rFonts w:ascii="Times New Roman" w:eastAsia="Times New Roman" w:hAnsi="Times New Roman" w:cs="Times New Roman"/>
                <w:sz w:val="24"/>
                <w:szCs w:val="24"/>
              </w:rPr>
            </w:pPr>
            <w:r>
              <w:rPr>
                <w:rFonts w:ascii="Arial" w:eastAsia="Arial" w:hAnsi="Arial" w:cs="Arial"/>
                <w:sz w:val="24"/>
                <w:szCs w:val="24"/>
              </w:rPr>
              <w:t>Representante a la Cámara por Bogotá</w:t>
            </w:r>
          </w:p>
          <w:p w14:paraId="51AB0FB2" w14:textId="77777777" w:rsidR="00703D33" w:rsidRDefault="00D26235">
            <w:pPr>
              <w:shd w:val="clear" w:color="auto" w:fill="FFFFFF"/>
              <w:spacing w:after="0" w:line="240" w:lineRule="auto"/>
              <w:jc w:val="center"/>
              <w:rPr>
                <w:rFonts w:ascii="Times New Roman" w:eastAsia="Times New Roman" w:hAnsi="Times New Roman" w:cs="Times New Roman"/>
                <w:sz w:val="24"/>
                <w:szCs w:val="24"/>
              </w:rPr>
            </w:pPr>
            <w:r>
              <w:rPr>
                <w:rFonts w:ascii="Arial" w:eastAsia="Arial" w:hAnsi="Arial" w:cs="Arial"/>
                <w:sz w:val="24"/>
                <w:szCs w:val="24"/>
              </w:rPr>
              <w:t>Pacto Histórico </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2A85FE3A" w14:textId="77777777" w:rsidR="00703D33" w:rsidRDefault="00703D33"/>
          <w:p w14:paraId="7176B363"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i/>
                <w:noProof/>
                <w:sz w:val="24"/>
                <w:szCs w:val="24"/>
              </w:rPr>
              <w:drawing>
                <wp:inline distT="0" distB="0" distL="0" distR="0" wp14:anchorId="7586B69B" wp14:editId="4C185FDA">
                  <wp:extent cx="2663825" cy="564515"/>
                  <wp:effectExtent l="0" t="0" r="0" b="0"/>
                  <wp:docPr id="15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1"/>
                          <a:srcRect/>
                          <a:stretch>
                            <a:fillRect/>
                          </a:stretch>
                        </pic:blipFill>
                        <pic:spPr>
                          <a:xfrm>
                            <a:off x="0" y="0"/>
                            <a:ext cx="2663825" cy="564515"/>
                          </a:xfrm>
                          <a:prstGeom prst="rect">
                            <a:avLst/>
                          </a:prstGeom>
                          <a:ln/>
                        </pic:spPr>
                      </pic:pic>
                    </a:graphicData>
                  </a:graphic>
                </wp:inline>
              </w:drawing>
            </w:r>
          </w:p>
          <w:p w14:paraId="71CCBF45"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i/>
                <w:sz w:val="24"/>
                <w:szCs w:val="24"/>
              </w:rPr>
              <w:t>KATHERINE MIRANDA</w:t>
            </w:r>
          </w:p>
          <w:p w14:paraId="56D29FE5"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i/>
                <w:sz w:val="24"/>
                <w:szCs w:val="24"/>
              </w:rPr>
              <w:t>Representante a la Cámara</w:t>
            </w:r>
          </w:p>
          <w:p w14:paraId="694CE855"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i/>
                <w:sz w:val="24"/>
                <w:szCs w:val="24"/>
              </w:rPr>
              <w:t>Partido Alianza Verde</w:t>
            </w:r>
          </w:p>
          <w:p w14:paraId="467A0468" w14:textId="77777777" w:rsidR="00703D33" w:rsidRDefault="00D26235">
            <w:pPr>
              <w:spacing w:after="240"/>
            </w:pPr>
            <w:r>
              <w:br/>
            </w:r>
            <w:r>
              <w:br/>
            </w:r>
            <w:r>
              <w:br/>
            </w:r>
            <w:r>
              <w:rPr>
                <w:noProof/>
              </w:rPr>
              <w:drawing>
                <wp:inline distT="0" distB="0" distL="0" distR="0" wp14:anchorId="5E221EA9" wp14:editId="5DFF2BE2">
                  <wp:extent cx="1471295" cy="819150"/>
                  <wp:effectExtent l="0" t="0" r="0" b="0"/>
                  <wp:docPr id="13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1471295" cy="819150"/>
                          </a:xfrm>
                          <a:prstGeom prst="rect">
                            <a:avLst/>
                          </a:prstGeom>
                          <a:ln/>
                        </pic:spPr>
                      </pic:pic>
                    </a:graphicData>
                  </a:graphic>
                </wp:inline>
              </w:drawing>
            </w:r>
            <w:r>
              <w:br/>
            </w:r>
            <w:r>
              <w:br/>
            </w:r>
          </w:p>
          <w:p w14:paraId="5207E977"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i/>
                <w:sz w:val="24"/>
                <w:szCs w:val="24"/>
              </w:rPr>
              <w:t>ANDREA PADILLA VILLARRAGA</w:t>
            </w:r>
          </w:p>
          <w:p w14:paraId="14945259"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i/>
                <w:sz w:val="24"/>
                <w:szCs w:val="24"/>
              </w:rPr>
              <w:t>Senadora de la República </w:t>
            </w:r>
          </w:p>
          <w:p w14:paraId="1927EB30"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i/>
                <w:sz w:val="24"/>
                <w:szCs w:val="24"/>
              </w:rPr>
              <w:t>Partido Alianza Verde</w:t>
            </w:r>
          </w:p>
        </w:tc>
      </w:tr>
      <w:tr w:rsidR="00703D33" w14:paraId="7E8321A7"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75BBBB49" w14:textId="77777777" w:rsidR="00703D33" w:rsidRDefault="00D26235">
            <w:pPr>
              <w:spacing w:after="240"/>
            </w:pPr>
            <w:r>
              <w:lastRenderedPageBreak/>
              <w:br/>
            </w:r>
            <w:r>
              <w:rPr>
                <w:noProof/>
              </w:rPr>
              <w:drawing>
                <wp:inline distT="0" distB="0" distL="0" distR="0" wp14:anchorId="21436BEC" wp14:editId="32900903">
                  <wp:extent cx="2709528" cy="925692"/>
                  <wp:effectExtent l="0" t="0" r="0" b="0"/>
                  <wp:docPr id="10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2709528" cy="925692"/>
                          </a:xfrm>
                          <a:prstGeom prst="rect">
                            <a:avLst/>
                          </a:prstGeom>
                          <a:ln/>
                        </pic:spPr>
                      </pic:pic>
                    </a:graphicData>
                  </a:graphic>
                </wp:inline>
              </w:drawing>
            </w:r>
            <w:r>
              <w:br/>
            </w:r>
            <w:r>
              <w:br/>
            </w:r>
            <w:r>
              <w:br/>
            </w:r>
          </w:p>
          <w:p w14:paraId="3E0CD5E8"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HERÁCLITO LANDÍNEZ SUÁREZ</w:t>
            </w:r>
          </w:p>
          <w:p w14:paraId="0D76FED3"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sz w:val="20"/>
                <w:szCs w:val="20"/>
              </w:rPr>
              <w:t>Representante a la Cámara</w:t>
            </w:r>
          </w:p>
          <w:p w14:paraId="291A9A74"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sz w:val="20"/>
                <w:szCs w:val="20"/>
              </w:rPr>
              <w:t>Pacto Histórico</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7CA417A6" w14:textId="77777777" w:rsidR="00703D33" w:rsidRDefault="00D26235">
            <w:pPr>
              <w:spacing w:after="240"/>
              <w:jc w:val="center"/>
            </w:pPr>
            <w:r>
              <w:br/>
            </w:r>
            <w:r>
              <w:rPr>
                <w:noProof/>
              </w:rPr>
              <w:drawing>
                <wp:inline distT="0" distB="0" distL="0" distR="0" wp14:anchorId="5AB68E7B" wp14:editId="2884EF15">
                  <wp:extent cx="1830494" cy="1251173"/>
                  <wp:effectExtent l="0" t="0" r="0" b="0"/>
                  <wp:docPr id="130"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4"/>
                          <a:srcRect/>
                          <a:stretch>
                            <a:fillRect/>
                          </a:stretch>
                        </pic:blipFill>
                        <pic:spPr>
                          <a:xfrm>
                            <a:off x="0" y="0"/>
                            <a:ext cx="1830494" cy="1251173"/>
                          </a:xfrm>
                          <a:prstGeom prst="rect">
                            <a:avLst/>
                          </a:prstGeom>
                          <a:ln/>
                        </pic:spPr>
                      </pic:pic>
                    </a:graphicData>
                  </a:graphic>
                </wp:inline>
              </w:drawing>
            </w:r>
            <w:r>
              <w:br/>
            </w:r>
            <w:r>
              <w:br/>
            </w:r>
            <w:r>
              <w:rPr>
                <w:rFonts w:ascii="Arial Narrow" w:eastAsia="Arial Narrow" w:hAnsi="Arial Narrow" w:cs="Arial Narrow"/>
                <w:b/>
              </w:rPr>
              <w:t>ERICK VELASCO</w:t>
            </w:r>
          </w:p>
          <w:p w14:paraId="3E2C2E65"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rPr>
              <w:t>Representante a la Cámara por Nariño</w:t>
            </w:r>
          </w:p>
          <w:p w14:paraId="3FFCB288"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rPr>
              <w:t>Pacto Histórico</w:t>
            </w:r>
          </w:p>
          <w:p w14:paraId="5C59DD14" w14:textId="77777777" w:rsidR="00703D33" w:rsidRDefault="00703D33"/>
        </w:tc>
      </w:tr>
      <w:tr w:rsidR="00703D33" w14:paraId="20C2CA90"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7AEF843" w14:textId="77777777" w:rsidR="00703D33" w:rsidRDefault="00D26235">
            <w:pPr>
              <w:spacing w:after="240"/>
              <w:jc w:val="center"/>
            </w:pPr>
            <w:r>
              <w:br/>
            </w:r>
            <w:r>
              <w:rPr>
                <w:noProof/>
              </w:rPr>
              <w:drawing>
                <wp:inline distT="0" distB="0" distL="0" distR="0" wp14:anchorId="0ED4CFC6" wp14:editId="15339BED">
                  <wp:extent cx="2202790" cy="1486030"/>
                  <wp:effectExtent l="0" t="0" r="0" b="0"/>
                  <wp:docPr id="15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5"/>
                          <a:srcRect/>
                          <a:stretch>
                            <a:fillRect/>
                          </a:stretch>
                        </pic:blipFill>
                        <pic:spPr>
                          <a:xfrm>
                            <a:off x="0" y="0"/>
                            <a:ext cx="2202790" cy="1486030"/>
                          </a:xfrm>
                          <a:prstGeom prst="rect">
                            <a:avLst/>
                          </a:prstGeom>
                          <a:ln/>
                        </pic:spPr>
                      </pic:pic>
                    </a:graphicData>
                  </a:graphic>
                </wp:inline>
              </w:drawing>
            </w:r>
            <w:r>
              <w:br/>
            </w:r>
            <w:r>
              <w:br/>
            </w:r>
            <w:r>
              <w:rPr>
                <w:rFonts w:ascii="Times New Roman" w:eastAsia="Times New Roman" w:hAnsi="Times New Roman" w:cs="Times New Roman"/>
                <w:b/>
                <w:sz w:val="24"/>
                <w:szCs w:val="24"/>
              </w:rPr>
              <w:t>PEDRO JOSÉ SUÁREZ VACCA</w:t>
            </w:r>
          </w:p>
          <w:p w14:paraId="5E76C7BA"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Boyacá</w:t>
            </w:r>
          </w:p>
          <w:p w14:paraId="0DD91CEA"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Pacto Histórico</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5D36F786" w14:textId="77777777" w:rsidR="00703D33" w:rsidRDefault="00D262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7F18107" wp14:editId="06EFD0A6">
                  <wp:extent cx="2616200" cy="1121410"/>
                  <wp:effectExtent l="0" t="0" r="0" b="0"/>
                  <wp:docPr id="1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6"/>
                          <a:srcRect/>
                          <a:stretch>
                            <a:fillRect/>
                          </a:stretch>
                        </pic:blipFill>
                        <pic:spPr>
                          <a:xfrm>
                            <a:off x="0" y="0"/>
                            <a:ext cx="2616200" cy="1121410"/>
                          </a:xfrm>
                          <a:prstGeom prst="rect">
                            <a:avLst/>
                          </a:prstGeom>
                          <a:ln/>
                        </pic:spPr>
                      </pic:pic>
                    </a:graphicData>
                  </a:graphic>
                </wp:inline>
              </w:drawing>
            </w:r>
          </w:p>
        </w:tc>
      </w:tr>
      <w:tr w:rsidR="00703D33" w14:paraId="0715D096"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6BE1CBF4" w14:textId="77777777" w:rsidR="00703D33" w:rsidRDefault="00D26235">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242162" wp14:editId="3A218578">
                  <wp:extent cx="1939925" cy="739775"/>
                  <wp:effectExtent l="0" t="0" r="0" b="0"/>
                  <wp:docPr id="112"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7"/>
                          <a:srcRect/>
                          <a:stretch>
                            <a:fillRect/>
                          </a:stretch>
                        </pic:blipFill>
                        <pic:spPr>
                          <a:xfrm>
                            <a:off x="0" y="0"/>
                            <a:ext cx="1939925" cy="739775"/>
                          </a:xfrm>
                          <a:prstGeom prst="rect">
                            <a:avLst/>
                          </a:prstGeom>
                          <a:ln/>
                        </pic:spPr>
                      </pic:pic>
                    </a:graphicData>
                  </a:graphic>
                </wp:inline>
              </w:drawing>
            </w:r>
            <w:r>
              <w:rPr>
                <w:rFonts w:ascii="Times New Roman" w:eastAsia="Times New Roman" w:hAnsi="Times New Roman" w:cs="Times New Roman"/>
                <w:b/>
                <w:sz w:val="24"/>
                <w:szCs w:val="24"/>
              </w:rPr>
              <w:t>ALEJANDRO GARCÍA RÍOS</w:t>
            </w:r>
          </w:p>
          <w:p w14:paraId="505A4115"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Risaralda</w:t>
            </w:r>
          </w:p>
          <w:p w14:paraId="317F9CC5"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Alianza Verde</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7ADF8C1" w14:textId="77777777" w:rsidR="00703D33" w:rsidRDefault="00D26235">
            <w:pPr>
              <w:spacing w:after="0" w:line="240" w:lineRule="auto"/>
              <w:ind w:left="-283" w:right="-221"/>
              <w:rPr>
                <w:rFonts w:ascii="Times New Roman" w:eastAsia="Times New Roman" w:hAnsi="Times New Roman" w:cs="Times New Roman"/>
                <w:sz w:val="24"/>
                <w:szCs w:val="24"/>
              </w:rPr>
            </w:pPr>
            <w:r>
              <w:rPr>
                <w:rFonts w:ascii="Tahoma" w:eastAsia="Tahoma" w:hAnsi="Tahoma" w:cs="Tahoma"/>
                <w:noProof/>
              </w:rPr>
              <w:drawing>
                <wp:inline distT="0" distB="0" distL="0" distR="0" wp14:anchorId="330A1068" wp14:editId="24242805">
                  <wp:extent cx="2655570" cy="532765"/>
                  <wp:effectExtent l="0" t="0" r="0" b="0"/>
                  <wp:docPr id="13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8"/>
                          <a:srcRect/>
                          <a:stretch>
                            <a:fillRect/>
                          </a:stretch>
                        </pic:blipFill>
                        <pic:spPr>
                          <a:xfrm>
                            <a:off x="0" y="0"/>
                            <a:ext cx="2655570" cy="532765"/>
                          </a:xfrm>
                          <a:prstGeom prst="rect">
                            <a:avLst/>
                          </a:prstGeom>
                          <a:ln/>
                        </pic:spPr>
                      </pic:pic>
                    </a:graphicData>
                  </a:graphic>
                </wp:inline>
              </w:drawing>
            </w:r>
          </w:p>
          <w:p w14:paraId="382CA6A8" w14:textId="77777777" w:rsidR="00703D33" w:rsidRDefault="00D26235">
            <w:pPr>
              <w:spacing w:after="0" w:line="240" w:lineRule="auto"/>
              <w:jc w:val="center"/>
              <w:rPr>
                <w:rFonts w:ascii="Times New Roman" w:eastAsia="Times New Roman" w:hAnsi="Times New Roman" w:cs="Times New Roman"/>
                <w:sz w:val="24"/>
                <w:szCs w:val="24"/>
              </w:rPr>
            </w:pPr>
            <w:r>
              <w:rPr>
                <w:rFonts w:ascii="Tahoma" w:eastAsia="Tahoma" w:hAnsi="Tahoma" w:cs="Tahoma"/>
                <w:b/>
              </w:rPr>
              <w:t>MARIA EUGENIA LOPERA MONSALVE</w:t>
            </w:r>
          </w:p>
          <w:p w14:paraId="24024AC2" w14:textId="77777777" w:rsidR="00703D33" w:rsidRDefault="00D26235">
            <w:pPr>
              <w:spacing w:after="0" w:line="240" w:lineRule="auto"/>
              <w:ind w:left="-280"/>
              <w:jc w:val="center"/>
              <w:rPr>
                <w:rFonts w:ascii="Times New Roman" w:eastAsia="Times New Roman" w:hAnsi="Times New Roman" w:cs="Times New Roman"/>
                <w:sz w:val="24"/>
                <w:szCs w:val="24"/>
              </w:rPr>
            </w:pPr>
            <w:r>
              <w:rPr>
                <w:rFonts w:ascii="Arial" w:eastAsia="Arial" w:hAnsi="Arial" w:cs="Arial"/>
                <w:sz w:val="24"/>
                <w:szCs w:val="24"/>
              </w:rPr>
              <w:t>Representante a la Cámara </w:t>
            </w:r>
          </w:p>
          <w:p w14:paraId="06FAB225" w14:textId="77777777" w:rsidR="00703D33" w:rsidRDefault="00D26235">
            <w:pPr>
              <w:spacing w:after="0" w:line="240" w:lineRule="auto"/>
              <w:ind w:left="-280"/>
              <w:jc w:val="center"/>
              <w:rPr>
                <w:rFonts w:ascii="Times New Roman" w:eastAsia="Times New Roman" w:hAnsi="Times New Roman" w:cs="Times New Roman"/>
                <w:sz w:val="24"/>
                <w:szCs w:val="24"/>
              </w:rPr>
            </w:pPr>
            <w:r>
              <w:rPr>
                <w:rFonts w:ascii="Arial" w:eastAsia="Arial" w:hAnsi="Arial" w:cs="Arial"/>
                <w:sz w:val="24"/>
                <w:szCs w:val="24"/>
              </w:rPr>
              <w:t>Departamento de Antioquia.</w:t>
            </w:r>
          </w:p>
          <w:p w14:paraId="5A90FBB9" w14:textId="77777777" w:rsidR="00703D33" w:rsidRDefault="00D26235">
            <w:pPr>
              <w:spacing w:after="0" w:line="240" w:lineRule="auto"/>
              <w:ind w:left="-280"/>
              <w:jc w:val="center"/>
              <w:rPr>
                <w:rFonts w:ascii="Times New Roman" w:eastAsia="Times New Roman" w:hAnsi="Times New Roman" w:cs="Times New Roman"/>
                <w:sz w:val="24"/>
                <w:szCs w:val="24"/>
              </w:rPr>
            </w:pPr>
            <w:r>
              <w:rPr>
                <w:rFonts w:ascii="Arial" w:eastAsia="Arial" w:hAnsi="Arial" w:cs="Arial"/>
                <w:sz w:val="24"/>
                <w:szCs w:val="24"/>
              </w:rPr>
              <w:t>Partido Liberal</w:t>
            </w:r>
          </w:p>
        </w:tc>
      </w:tr>
      <w:tr w:rsidR="00703D33" w14:paraId="4F6097A8"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6AEFBEF1" w14:textId="77777777" w:rsidR="00703D33" w:rsidRDefault="00D262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1A20112D" wp14:editId="5B3F9827">
                  <wp:extent cx="2663825" cy="1025525"/>
                  <wp:effectExtent l="0" t="0" r="0" b="0"/>
                  <wp:docPr id="11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2663825" cy="1025525"/>
                          </a:xfrm>
                          <a:prstGeom prst="rect">
                            <a:avLst/>
                          </a:prstGeom>
                          <a:ln/>
                        </pic:spPr>
                      </pic:pic>
                    </a:graphicData>
                  </a:graphic>
                </wp:inline>
              </w:drawing>
            </w:r>
          </w:p>
          <w:p w14:paraId="0A7D0317"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CATHERINE JUVINAO CLAVIJO</w:t>
            </w:r>
          </w:p>
          <w:p w14:paraId="78EC2D3E"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Bogotá</w:t>
            </w:r>
          </w:p>
          <w:p w14:paraId="1790A3F4"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Alianza Verde</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22EE8802" w14:textId="77777777" w:rsidR="00703D33" w:rsidRDefault="00D26235">
            <w:pPr>
              <w:spacing w:after="240"/>
              <w:jc w:val="center"/>
            </w:pPr>
            <w:r>
              <w:br/>
            </w:r>
            <w:r>
              <w:br/>
            </w:r>
            <w:r>
              <w:rPr>
                <w:noProof/>
              </w:rPr>
              <w:drawing>
                <wp:inline distT="0" distB="0" distL="0" distR="0" wp14:anchorId="31BD01D6" wp14:editId="3AFC3746">
                  <wp:extent cx="1097280" cy="532765"/>
                  <wp:effectExtent l="0" t="0" r="0" b="0"/>
                  <wp:docPr id="12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0"/>
                          <a:srcRect/>
                          <a:stretch>
                            <a:fillRect/>
                          </a:stretch>
                        </pic:blipFill>
                        <pic:spPr>
                          <a:xfrm>
                            <a:off x="0" y="0"/>
                            <a:ext cx="1097280" cy="532765"/>
                          </a:xfrm>
                          <a:prstGeom prst="rect">
                            <a:avLst/>
                          </a:prstGeom>
                          <a:ln/>
                        </pic:spPr>
                      </pic:pic>
                    </a:graphicData>
                  </a:graphic>
                </wp:inline>
              </w:drawing>
            </w:r>
            <w:r>
              <w:br/>
            </w:r>
          </w:p>
          <w:p w14:paraId="33E46954" w14:textId="77777777" w:rsidR="00703D33" w:rsidRDefault="00D26235">
            <w:pPr>
              <w:spacing w:after="0" w:line="240" w:lineRule="auto"/>
              <w:jc w:val="both"/>
              <w:rPr>
                <w:rFonts w:ascii="Times New Roman" w:eastAsia="Times New Roman" w:hAnsi="Times New Roman" w:cs="Times New Roman"/>
                <w:sz w:val="24"/>
                <w:szCs w:val="24"/>
              </w:rPr>
            </w:pPr>
            <w:r>
              <w:rPr>
                <w:rFonts w:ascii="Arial" w:eastAsia="Arial" w:hAnsi="Arial" w:cs="Arial"/>
                <w:b/>
              </w:rPr>
              <w:t>DANIEL CARVALHO MEJÍA</w:t>
            </w:r>
          </w:p>
          <w:p w14:paraId="5CA9829F" w14:textId="77777777" w:rsidR="00703D33" w:rsidRDefault="00D26235">
            <w:pPr>
              <w:spacing w:after="0" w:line="240" w:lineRule="auto"/>
              <w:jc w:val="both"/>
              <w:rPr>
                <w:rFonts w:ascii="Times New Roman" w:eastAsia="Times New Roman" w:hAnsi="Times New Roman" w:cs="Times New Roman"/>
                <w:sz w:val="24"/>
                <w:szCs w:val="24"/>
              </w:rPr>
            </w:pPr>
            <w:r>
              <w:rPr>
                <w:rFonts w:ascii="Arial" w:eastAsia="Arial" w:hAnsi="Arial" w:cs="Arial"/>
              </w:rPr>
              <w:t>Representante a la Cámara por Antioquia</w:t>
            </w:r>
          </w:p>
          <w:p w14:paraId="6E04F60F" w14:textId="77777777" w:rsidR="00703D33" w:rsidRDefault="00703D33">
            <w:pPr>
              <w:spacing w:after="240"/>
            </w:pPr>
          </w:p>
        </w:tc>
      </w:tr>
      <w:tr w:rsidR="00703D33" w14:paraId="2CC4DB06"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47A6EBC3" w14:textId="77777777" w:rsidR="00703D33" w:rsidRDefault="00D26235">
            <w:pPr>
              <w:spacing w:after="0" w:line="240" w:lineRule="auto"/>
              <w:rPr>
                <w:rFonts w:ascii="Times New Roman" w:eastAsia="Times New Roman" w:hAnsi="Times New Roman" w:cs="Times New Roman"/>
                <w:sz w:val="24"/>
                <w:szCs w:val="24"/>
              </w:rPr>
            </w:pPr>
            <w:r>
              <w:rPr>
                <w:sz w:val="24"/>
                <w:szCs w:val="24"/>
              </w:rPr>
              <w:t> </w:t>
            </w:r>
          </w:p>
          <w:p w14:paraId="69AF689C" w14:textId="77777777" w:rsidR="00703D33" w:rsidRDefault="00D26235">
            <w:pPr>
              <w:spacing w:after="0" w:line="240" w:lineRule="auto"/>
              <w:rPr>
                <w:rFonts w:ascii="Times New Roman" w:eastAsia="Times New Roman" w:hAnsi="Times New Roman" w:cs="Times New Roman"/>
                <w:sz w:val="24"/>
                <w:szCs w:val="24"/>
              </w:rPr>
            </w:pPr>
            <w:r>
              <w:rPr>
                <w:sz w:val="24"/>
                <w:szCs w:val="24"/>
              </w:rPr>
              <w:t> </w:t>
            </w:r>
          </w:p>
          <w:p w14:paraId="094D2189" w14:textId="77777777" w:rsidR="00703D33" w:rsidRDefault="00D26235">
            <w:pPr>
              <w:spacing w:after="0" w:line="240" w:lineRule="auto"/>
              <w:rPr>
                <w:rFonts w:ascii="Times New Roman" w:eastAsia="Times New Roman" w:hAnsi="Times New Roman" w:cs="Times New Roman"/>
                <w:sz w:val="24"/>
                <w:szCs w:val="24"/>
              </w:rPr>
            </w:pPr>
            <w:r>
              <w:rPr>
                <w:sz w:val="24"/>
                <w:szCs w:val="24"/>
              </w:rPr>
              <w:t> </w:t>
            </w:r>
            <w:r>
              <w:rPr>
                <w:noProof/>
                <w:sz w:val="24"/>
                <w:szCs w:val="24"/>
              </w:rPr>
              <w:drawing>
                <wp:inline distT="0" distB="0" distL="0" distR="0" wp14:anchorId="78E14BAC" wp14:editId="7620FE1E">
                  <wp:extent cx="2663825" cy="1113155"/>
                  <wp:effectExtent l="0" t="0" r="0" b="0"/>
                  <wp:docPr id="16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a:stretch>
                            <a:fillRect/>
                          </a:stretch>
                        </pic:blipFill>
                        <pic:spPr>
                          <a:xfrm>
                            <a:off x="0" y="0"/>
                            <a:ext cx="2663825" cy="1113155"/>
                          </a:xfrm>
                          <a:prstGeom prst="rect">
                            <a:avLst/>
                          </a:prstGeom>
                          <a:ln/>
                        </pic:spPr>
                      </pic:pic>
                    </a:graphicData>
                  </a:graphic>
                </wp:inline>
              </w:drawing>
            </w:r>
          </w:p>
          <w:p w14:paraId="6F0C37B8" w14:textId="77777777" w:rsidR="00703D33" w:rsidRDefault="00D26235">
            <w:pPr>
              <w:spacing w:after="0" w:line="240" w:lineRule="auto"/>
              <w:jc w:val="center"/>
              <w:rPr>
                <w:rFonts w:ascii="Times New Roman" w:eastAsia="Times New Roman" w:hAnsi="Times New Roman" w:cs="Times New Roman"/>
                <w:sz w:val="24"/>
                <w:szCs w:val="24"/>
              </w:rPr>
            </w:pPr>
            <w:r>
              <w:rPr>
                <w:rFonts w:ascii="Bookman Old Style" w:eastAsia="Bookman Old Style" w:hAnsi="Bookman Old Style" w:cs="Bookman Old Style"/>
                <w:b/>
              </w:rPr>
              <w:t>JUAN CARLOS LOZADA VARGAS</w:t>
            </w:r>
          </w:p>
          <w:p w14:paraId="42C27B77" w14:textId="77777777" w:rsidR="00703D33" w:rsidRDefault="00D26235">
            <w:pPr>
              <w:spacing w:after="0" w:line="240" w:lineRule="auto"/>
              <w:jc w:val="center"/>
              <w:rPr>
                <w:rFonts w:ascii="Times New Roman" w:eastAsia="Times New Roman" w:hAnsi="Times New Roman" w:cs="Times New Roman"/>
                <w:sz w:val="24"/>
                <w:szCs w:val="24"/>
              </w:rPr>
            </w:pPr>
            <w:r>
              <w:rPr>
                <w:rFonts w:ascii="Bookman Old Style" w:eastAsia="Bookman Old Style" w:hAnsi="Bookman Old Style" w:cs="Bookman Old Style"/>
              </w:rPr>
              <w:t>Representante a la Cámara</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3A07542E" w14:textId="77777777" w:rsidR="00703D33" w:rsidRDefault="00D26235">
            <w:pPr>
              <w:spacing w:after="240"/>
            </w:pPr>
            <w:r>
              <w:br/>
            </w:r>
            <w:r>
              <w:br/>
            </w:r>
            <w:r>
              <w:rPr>
                <w:rFonts w:ascii="Times New Roman" w:eastAsia="Times New Roman" w:hAnsi="Times New Roman" w:cs="Times New Roman"/>
                <w:noProof/>
                <w:sz w:val="24"/>
                <w:szCs w:val="24"/>
              </w:rPr>
              <w:drawing>
                <wp:inline distT="0" distB="0" distL="0" distR="0" wp14:anchorId="6AC1AFD2" wp14:editId="2382ECEC">
                  <wp:extent cx="2218690" cy="668020"/>
                  <wp:effectExtent l="0" t="0" r="0" b="0"/>
                  <wp:docPr id="10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2218690" cy="668020"/>
                          </a:xfrm>
                          <a:prstGeom prst="rect">
                            <a:avLst/>
                          </a:prstGeom>
                          <a:ln/>
                        </pic:spPr>
                      </pic:pic>
                    </a:graphicData>
                  </a:graphic>
                </wp:inline>
              </w:drawing>
            </w:r>
          </w:p>
          <w:p w14:paraId="46353B48" w14:textId="77777777" w:rsidR="00703D33" w:rsidRDefault="00D26235">
            <w:pPr>
              <w:spacing w:after="200" w:line="240" w:lineRule="auto"/>
              <w:jc w:val="both"/>
              <w:rPr>
                <w:rFonts w:ascii="Times New Roman" w:eastAsia="Times New Roman" w:hAnsi="Times New Roman" w:cs="Times New Roman"/>
                <w:sz w:val="24"/>
                <w:szCs w:val="24"/>
              </w:rPr>
            </w:pPr>
            <w:r>
              <w:rPr>
                <w:rFonts w:ascii="Arial" w:eastAsia="Arial" w:hAnsi="Arial" w:cs="Arial"/>
              </w:rPr>
              <w:t>CARMEN RAMÍREZ BOSCÁN</w:t>
            </w:r>
          </w:p>
          <w:p w14:paraId="03301971" w14:textId="77777777" w:rsidR="00703D33" w:rsidRDefault="00D26235">
            <w:pPr>
              <w:spacing w:after="200" w:line="240" w:lineRule="auto"/>
              <w:jc w:val="both"/>
              <w:rPr>
                <w:rFonts w:ascii="Times New Roman" w:eastAsia="Times New Roman" w:hAnsi="Times New Roman" w:cs="Times New Roman"/>
                <w:sz w:val="24"/>
                <w:szCs w:val="24"/>
              </w:rPr>
            </w:pPr>
            <w:r>
              <w:rPr>
                <w:rFonts w:ascii="Arial" w:eastAsia="Arial" w:hAnsi="Arial" w:cs="Arial"/>
              </w:rPr>
              <w:t>Representante a la Cámara </w:t>
            </w:r>
          </w:p>
          <w:p w14:paraId="674CC72F" w14:textId="77777777" w:rsidR="00703D33" w:rsidRDefault="00D26235">
            <w:pPr>
              <w:spacing w:after="200" w:line="240" w:lineRule="auto"/>
              <w:jc w:val="both"/>
              <w:rPr>
                <w:rFonts w:ascii="Times New Roman" w:eastAsia="Times New Roman" w:hAnsi="Times New Roman" w:cs="Times New Roman"/>
                <w:sz w:val="24"/>
                <w:szCs w:val="24"/>
              </w:rPr>
            </w:pPr>
            <w:r>
              <w:rPr>
                <w:rFonts w:ascii="Arial" w:eastAsia="Arial" w:hAnsi="Arial" w:cs="Arial"/>
              </w:rPr>
              <w:t>Curul Internacional  </w:t>
            </w:r>
          </w:p>
          <w:p w14:paraId="07824CB1" w14:textId="77777777" w:rsidR="00703D33" w:rsidRDefault="00703D33"/>
        </w:tc>
      </w:tr>
      <w:tr w:rsidR="00703D33" w14:paraId="637EA4C0"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17133BEA"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0C7E735" wp14:editId="3FFDD56A">
                  <wp:extent cx="2409190" cy="779145"/>
                  <wp:effectExtent l="0" t="0" r="0" b="0"/>
                  <wp:docPr id="1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3"/>
                          <a:srcRect/>
                          <a:stretch>
                            <a:fillRect/>
                          </a:stretch>
                        </pic:blipFill>
                        <pic:spPr>
                          <a:xfrm>
                            <a:off x="0" y="0"/>
                            <a:ext cx="2409190" cy="779145"/>
                          </a:xfrm>
                          <a:prstGeom prst="rect">
                            <a:avLst/>
                          </a:prstGeom>
                          <a:ln/>
                        </pic:spPr>
                      </pic:pic>
                    </a:graphicData>
                  </a:graphic>
                </wp:inline>
              </w:drawing>
            </w:r>
            <w:r>
              <w:rPr>
                <w:rFonts w:ascii="Times New Roman" w:eastAsia="Times New Roman" w:hAnsi="Times New Roman" w:cs="Times New Roman"/>
                <w:b/>
              </w:rPr>
              <w:t>GABRIEL ERNESTO PARRADO DURÁN</w:t>
            </w:r>
          </w:p>
          <w:p w14:paraId="57EE4577"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el Meta</w:t>
            </w:r>
          </w:p>
          <w:p w14:paraId="6AEBCEAE"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Pacto Histórico - PDA</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7364CAFD" w14:textId="77777777" w:rsidR="00703D33" w:rsidRDefault="00D26235">
            <w:pPr>
              <w:spacing w:after="0" w:line="240" w:lineRule="auto"/>
              <w:jc w:val="center"/>
              <w:rPr>
                <w:rFonts w:ascii="Times New Roman" w:eastAsia="Times New Roman" w:hAnsi="Times New Roman" w:cs="Times New Roman"/>
                <w:sz w:val="24"/>
                <w:szCs w:val="24"/>
              </w:rPr>
            </w:pPr>
            <w:r>
              <w:rPr>
                <w:rFonts w:ascii="Arial" w:eastAsia="Arial" w:hAnsi="Arial" w:cs="Arial"/>
                <w:b/>
                <w:sz w:val="24"/>
                <w:szCs w:val="24"/>
              </w:rPr>
              <w:t> </w:t>
            </w:r>
          </w:p>
          <w:p w14:paraId="7CCC4DC2" w14:textId="77777777" w:rsidR="00703D33" w:rsidRDefault="00D26235">
            <w:pPr>
              <w:spacing w:after="0" w:line="240" w:lineRule="auto"/>
              <w:jc w:val="center"/>
              <w:rPr>
                <w:rFonts w:ascii="Times New Roman" w:eastAsia="Times New Roman" w:hAnsi="Times New Roman" w:cs="Times New Roman"/>
                <w:sz w:val="24"/>
                <w:szCs w:val="24"/>
              </w:rPr>
            </w:pPr>
            <w:r>
              <w:rPr>
                <w:rFonts w:ascii="Arial" w:eastAsia="Arial" w:hAnsi="Arial" w:cs="Arial"/>
                <w:b/>
                <w:noProof/>
                <w:sz w:val="24"/>
                <w:szCs w:val="24"/>
              </w:rPr>
              <w:drawing>
                <wp:inline distT="0" distB="0" distL="0" distR="0" wp14:anchorId="07F11269" wp14:editId="465C03E3">
                  <wp:extent cx="2393315" cy="1311910"/>
                  <wp:effectExtent l="0" t="0" r="0" b="0"/>
                  <wp:docPr id="14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4"/>
                          <a:srcRect/>
                          <a:stretch>
                            <a:fillRect/>
                          </a:stretch>
                        </pic:blipFill>
                        <pic:spPr>
                          <a:xfrm>
                            <a:off x="0" y="0"/>
                            <a:ext cx="2393315" cy="1311910"/>
                          </a:xfrm>
                          <a:prstGeom prst="rect">
                            <a:avLst/>
                          </a:prstGeom>
                          <a:ln/>
                        </pic:spPr>
                      </pic:pic>
                    </a:graphicData>
                  </a:graphic>
                </wp:inline>
              </w:drawing>
            </w:r>
          </w:p>
          <w:p w14:paraId="44D00370" w14:textId="77777777" w:rsidR="00703D33" w:rsidRDefault="00703D33"/>
          <w:p w14:paraId="7B20B22E" w14:textId="77777777" w:rsidR="00703D33" w:rsidRDefault="00D26235">
            <w:pPr>
              <w:spacing w:after="0" w:line="240" w:lineRule="auto"/>
              <w:jc w:val="center"/>
              <w:rPr>
                <w:rFonts w:ascii="Times New Roman" w:eastAsia="Times New Roman" w:hAnsi="Times New Roman" w:cs="Times New Roman"/>
                <w:sz w:val="24"/>
                <w:szCs w:val="24"/>
              </w:rPr>
            </w:pPr>
            <w:r>
              <w:rPr>
                <w:rFonts w:ascii="Arial" w:eastAsia="Arial" w:hAnsi="Arial" w:cs="Arial"/>
                <w:b/>
                <w:sz w:val="24"/>
                <w:szCs w:val="24"/>
              </w:rPr>
              <w:t>JULIAN GALLO CUBILLOS</w:t>
            </w:r>
          </w:p>
          <w:p w14:paraId="30608E64" w14:textId="77777777" w:rsidR="00703D33" w:rsidRDefault="00D26235">
            <w:pPr>
              <w:spacing w:after="0" w:line="240" w:lineRule="auto"/>
              <w:jc w:val="center"/>
              <w:rPr>
                <w:rFonts w:ascii="Times New Roman" w:eastAsia="Times New Roman" w:hAnsi="Times New Roman" w:cs="Times New Roman"/>
                <w:sz w:val="24"/>
                <w:szCs w:val="24"/>
              </w:rPr>
            </w:pPr>
            <w:r>
              <w:rPr>
                <w:rFonts w:ascii="Arial" w:eastAsia="Arial" w:hAnsi="Arial" w:cs="Arial"/>
                <w:b/>
                <w:sz w:val="24"/>
                <w:szCs w:val="24"/>
              </w:rPr>
              <w:t>Senador de La República </w:t>
            </w:r>
          </w:p>
          <w:p w14:paraId="03435997" w14:textId="77777777" w:rsidR="00703D33" w:rsidRDefault="00D26235">
            <w:pPr>
              <w:spacing w:after="0" w:line="240" w:lineRule="auto"/>
              <w:jc w:val="center"/>
              <w:rPr>
                <w:rFonts w:ascii="Times New Roman" w:eastAsia="Times New Roman" w:hAnsi="Times New Roman" w:cs="Times New Roman"/>
                <w:sz w:val="24"/>
                <w:szCs w:val="24"/>
              </w:rPr>
            </w:pPr>
            <w:r>
              <w:rPr>
                <w:rFonts w:ascii="Arial" w:eastAsia="Arial" w:hAnsi="Arial" w:cs="Arial"/>
                <w:b/>
                <w:sz w:val="24"/>
                <w:szCs w:val="24"/>
              </w:rPr>
              <w:t>Partido Comunes Pacto Histórico</w:t>
            </w:r>
          </w:p>
          <w:p w14:paraId="49D09F5E" w14:textId="77777777" w:rsidR="00703D33" w:rsidRDefault="00703D33"/>
        </w:tc>
      </w:tr>
      <w:tr w:rsidR="00703D33" w14:paraId="5E731405"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C835529" w14:textId="77777777" w:rsidR="00703D33" w:rsidRDefault="00D2623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530DE8B7" wp14:editId="57A598BC">
                  <wp:extent cx="2003425" cy="930275"/>
                  <wp:effectExtent l="0" t="0" r="0" b="0"/>
                  <wp:docPr id="12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5"/>
                          <a:srcRect/>
                          <a:stretch>
                            <a:fillRect/>
                          </a:stretch>
                        </pic:blipFill>
                        <pic:spPr>
                          <a:xfrm>
                            <a:off x="0" y="0"/>
                            <a:ext cx="2003425" cy="930275"/>
                          </a:xfrm>
                          <a:prstGeom prst="rect">
                            <a:avLst/>
                          </a:prstGeom>
                          <a:ln/>
                        </pic:spPr>
                      </pic:pic>
                    </a:graphicData>
                  </a:graphic>
                </wp:inline>
              </w:drawing>
            </w:r>
          </w:p>
          <w:p w14:paraId="2566BF97"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SANTIAGO OSORIO MARIN  </w:t>
            </w:r>
          </w:p>
          <w:p w14:paraId="71D0D872"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Representante a la Cámara Caldas</w:t>
            </w:r>
          </w:p>
          <w:p w14:paraId="740C9063"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Partido Alianza Verde</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210C134A" w14:textId="77777777" w:rsidR="00703D33" w:rsidRDefault="00D26235">
            <w:pPr>
              <w:spacing w:after="240"/>
            </w:pPr>
            <w:r>
              <w:br/>
            </w:r>
            <w:r>
              <w:rPr>
                <w:noProof/>
              </w:rPr>
              <w:drawing>
                <wp:inline distT="0" distB="0" distL="0" distR="0" wp14:anchorId="06E13F7D" wp14:editId="0A4D5410">
                  <wp:extent cx="2592070" cy="620395"/>
                  <wp:effectExtent l="0" t="0" r="0" b="0"/>
                  <wp:docPr id="11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6"/>
                          <a:srcRect/>
                          <a:stretch>
                            <a:fillRect/>
                          </a:stretch>
                        </pic:blipFill>
                        <pic:spPr>
                          <a:xfrm>
                            <a:off x="0" y="0"/>
                            <a:ext cx="2592070" cy="620395"/>
                          </a:xfrm>
                          <a:prstGeom prst="rect">
                            <a:avLst/>
                          </a:prstGeom>
                          <a:ln/>
                        </pic:spPr>
                      </pic:pic>
                    </a:graphicData>
                  </a:graphic>
                </wp:inline>
              </w:drawing>
            </w:r>
          </w:p>
          <w:p w14:paraId="674CB1F5" w14:textId="77777777" w:rsidR="00703D33" w:rsidRDefault="00D26235">
            <w:pPr>
              <w:spacing w:after="200" w:line="240" w:lineRule="auto"/>
              <w:jc w:val="both"/>
              <w:rPr>
                <w:rFonts w:ascii="Times New Roman" w:eastAsia="Times New Roman" w:hAnsi="Times New Roman" w:cs="Times New Roman"/>
                <w:sz w:val="24"/>
                <w:szCs w:val="24"/>
              </w:rPr>
            </w:pPr>
            <w:r>
              <w:rPr>
                <w:rFonts w:ascii="Arial" w:eastAsia="Arial" w:hAnsi="Arial" w:cs="Arial"/>
                <w:b/>
              </w:rPr>
              <w:t>JAEL QUIROGA CARRILLO</w:t>
            </w:r>
          </w:p>
          <w:p w14:paraId="0453E710" w14:textId="77777777" w:rsidR="00703D33" w:rsidRDefault="00D26235">
            <w:pPr>
              <w:spacing w:after="200" w:line="240" w:lineRule="auto"/>
              <w:jc w:val="both"/>
              <w:rPr>
                <w:rFonts w:ascii="Times New Roman" w:eastAsia="Times New Roman" w:hAnsi="Times New Roman" w:cs="Times New Roman"/>
                <w:sz w:val="24"/>
                <w:szCs w:val="24"/>
              </w:rPr>
            </w:pPr>
            <w:r>
              <w:rPr>
                <w:rFonts w:ascii="Arial" w:eastAsia="Arial" w:hAnsi="Arial" w:cs="Arial"/>
                <w:b/>
              </w:rPr>
              <w:t>Senadora de la República </w:t>
            </w:r>
          </w:p>
          <w:p w14:paraId="21D4093C" w14:textId="77777777" w:rsidR="00703D33" w:rsidRDefault="00D26235">
            <w:pPr>
              <w:spacing w:after="200" w:line="240" w:lineRule="auto"/>
              <w:jc w:val="both"/>
              <w:rPr>
                <w:rFonts w:ascii="Times New Roman" w:eastAsia="Times New Roman" w:hAnsi="Times New Roman" w:cs="Times New Roman"/>
                <w:sz w:val="24"/>
                <w:szCs w:val="24"/>
              </w:rPr>
            </w:pPr>
            <w:r>
              <w:rPr>
                <w:rFonts w:ascii="Arial" w:eastAsia="Arial" w:hAnsi="Arial" w:cs="Arial"/>
                <w:b/>
              </w:rPr>
              <w:t>Pacto Histórico- UP</w:t>
            </w:r>
          </w:p>
        </w:tc>
      </w:tr>
      <w:tr w:rsidR="00703D33" w14:paraId="4BF6715E"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7FD3D9C1" w14:textId="77777777" w:rsidR="00703D33" w:rsidRDefault="00D26235">
            <w:pPr>
              <w:spacing w:after="240"/>
            </w:pPr>
            <w:r>
              <w:br/>
            </w:r>
            <w:r>
              <w:rPr>
                <w:noProof/>
              </w:rPr>
              <w:drawing>
                <wp:inline distT="0" distB="0" distL="0" distR="0" wp14:anchorId="539E9F63" wp14:editId="07556DF0">
                  <wp:extent cx="1717675" cy="604520"/>
                  <wp:effectExtent l="0" t="0" r="0" b="0"/>
                  <wp:docPr id="14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7"/>
                          <a:srcRect/>
                          <a:stretch>
                            <a:fillRect/>
                          </a:stretch>
                        </pic:blipFill>
                        <pic:spPr>
                          <a:xfrm>
                            <a:off x="0" y="0"/>
                            <a:ext cx="1717675" cy="604520"/>
                          </a:xfrm>
                          <a:prstGeom prst="rect">
                            <a:avLst/>
                          </a:prstGeom>
                          <a:ln/>
                        </pic:spPr>
                      </pic:pic>
                    </a:graphicData>
                  </a:graphic>
                </wp:inline>
              </w:drawing>
            </w:r>
          </w:p>
          <w:p w14:paraId="7D55CE6D" w14:textId="77777777" w:rsidR="00703D33" w:rsidRDefault="00D262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ESMERALDA HERNÁNDEZ SILVA</w:t>
            </w:r>
          </w:p>
          <w:p w14:paraId="5FDD1B9D" w14:textId="77777777" w:rsidR="00703D33" w:rsidRDefault="00D262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SENADORA</w:t>
            </w:r>
          </w:p>
          <w:p w14:paraId="40794527" w14:textId="77777777" w:rsidR="00703D33" w:rsidRDefault="00D262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PACTO HISTÓRICO</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75ED152" w14:textId="77777777" w:rsidR="00703D33" w:rsidRDefault="00703D33"/>
          <w:p w14:paraId="5B90FCB2" w14:textId="77777777" w:rsidR="00703D33" w:rsidRDefault="00D26235">
            <w:pPr>
              <w:spacing w:after="200" w:line="240" w:lineRule="auto"/>
              <w:jc w:val="both"/>
              <w:rPr>
                <w:rFonts w:ascii="Arial" w:eastAsia="Arial" w:hAnsi="Arial" w:cs="Arial"/>
                <w:b/>
              </w:rPr>
            </w:pPr>
            <w:r>
              <w:rPr>
                <w:rFonts w:ascii="Arial" w:eastAsia="Arial" w:hAnsi="Arial" w:cs="Arial"/>
                <w:noProof/>
              </w:rPr>
              <w:drawing>
                <wp:inline distT="0" distB="0" distL="0" distR="0" wp14:anchorId="736742E9" wp14:editId="5B7EE3B9">
                  <wp:extent cx="1876425" cy="643890"/>
                  <wp:effectExtent l="0" t="0" r="0" b="0"/>
                  <wp:docPr id="124"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8"/>
                          <a:srcRect/>
                          <a:stretch>
                            <a:fillRect/>
                          </a:stretch>
                        </pic:blipFill>
                        <pic:spPr>
                          <a:xfrm>
                            <a:off x="0" y="0"/>
                            <a:ext cx="1876425" cy="643890"/>
                          </a:xfrm>
                          <a:prstGeom prst="rect">
                            <a:avLst/>
                          </a:prstGeom>
                          <a:ln/>
                        </pic:spPr>
                      </pic:pic>
                    </a:graphicData>
                  </a:graphic>
                </wp:inline>
              </w:drawing>
            </w:r>
          </w:p>
          <w:p w14:paraId="643B248F" w14:textId="77777777" w:rsidR="00703D33" w:rsidRDefault="00D26235">
            <w:pPr>
              <w:spacing w:after="200" w:line="240" w:lineRule="auto"/>
              <w:jc w:val="both"/>
              <w:rPr>
                <w:rFonts w:ascii="Times New Roman" w:eastAsia="Times New Roman" w:hAnsi="Times New Roman" w:cs="Times New Roman"/>
                <w:sz w:val="24"/>
                <w:szCs w:val="24"/>
              </w:rPr>
            </w:pPr>
            <w:r>
              <w:rPr>
                <w:rFonts w:ascii="Arial" w:eastAsia="Arial" w:hAnsi="Arial" w:cs="Arial"/>
              </w:rPr>
              <w:br/>
            </w:r>
            <w:r>
              <w:rPr>
                <w:rFonts w:ascii="Arial" w:eastAsia="Arial" w:hAnsi="Arial" w:cs="Arial"/>
                <w:b/>
              </w:rPr>
              <w:t>AIDA AVELLA ESQUIVEL</w:t>
            </w:r>
            <w:r>
              <w:rPr>
                <w:rFonts w:ascii="Arial" w:eastAsia="Arial" w:hAnsi="Arial" w:cs="Arial"/>
                <w:b/>
              </w:rPr>
              <w:br/>
            </w:r>
            <w:r>
              <w:rPr>
                <w:rFonts w:ascii="Arial" w:eastAsia="Arial" w:hAnsi="Arial" w:cs="Arial"/>
              </w:rPr>
              <w:t>Senadora de la República</w:t>
            </w:r>
            <w:r>
              <w:rPr>
                <w:rFonts w:ascii="Arial" w:eastAsia="Arial" w:hAnsi="Arial" w:cs="Arial"/>
              </w:rPr>
              <w:br/>
              <w:t>Pacto Histórico-Unión Patriótica</w:t>
            </w:r>
          </w:p>
        </w:tc>
      </w:tr>
      <w:tr w:rsidR="00703D33" w14:paraId="5929743D"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486800CF" w14:textId="77777777" w:rsidR="00703D33" w:rsidRDefault="00D262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DF30C72" wp14:editId="60313BE4">
                  <wp:extent cx="1963103" cy="775547"/>
                  <wp:effectExtent l="0" t="0" r="0" b="0"/>
                  <wp:docPr id="13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9"/>
                          <a:srcRect/>
                          <a:stretch>
                            <a:fillRect/>
                          </a:stretch>
                        </pic:blipFill>
                        <pic:spPr>
                          <a:xfrm>
                            <a:off x="0" y="0"/>
                            <a:ext cx="1963103" cy="775547"/>
                          </a:xfrm>
                          <a:prstGeom prst="rect">
                            <a:avLst/>
                          </a:prstGeom>
                          <a:ln/>
                        </pic:spPr>
                      </pic:pic>
                    </a:graphicData>
                  </a:graphic>
                </wp:inline>
              </w:drawing>
            </w:r>
          </w:p>
          <w:p w14:paraId="58F3E0FC" w14:textId="77777777" w:rsidR="00703D33" w:rsidRDefault="00D262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JUAN CARLOS WILLS OSPINA</w:t>
            </w:r>
          </w:p>
          <w:p w14:paraId="1F0B10F2" w14:textId="77777777" w:rsidR="00703D33" w:rsidRDefault="00D262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Bogotá</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695CEE3" w14:textId="77777777" w:rsidR="00703D33" w:rsidRDefault="00D26235">
            <w:pPr>
              <w:pStyle w:val="Ttulo3"/>
              <w:jc w:val="both"/>
            </w:pPr>
            <w:bookmarkStart w:id="0" w:name="_heading=h.j7ud5xbzbk7a" w:colFirst="0" w:colLast="0"/>
            <w:bookmarkEnd w:id="0"/>
            <w:r>
              <w:rPr>
                <w:rFonts w:ascii="Roboto" w:eastAsia="Roboto" w:hAnsi="Roboto" w:cs="Roboto"/>
                <w:noProof/>
                <w:color w:val="5E5E5E"/>
                <w:sz w:val="26"/>
                <w:szCs w:val="26"/>
              </w:rPr>
              <w:drawing>
                <wp:inline distT="0" distB="0" distL="0" distR="0" wp14:anchorId="5BD388CC" wp14:editId="5D33D452">
                  <wp:extent cx="1648778" cy="897129"/>
                  <wp:effectExtent l="0" t="0" r="0" b="0"/>
                  <wp:docPr id="12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0"/>
                          <a:srcRect/>
                          <a:stretch>
                            <a:fillRect/>
                          </a:stretch>
                        </pic:blipFill>
                        <pic:spPr>
                          <a:xfrm>
                            <a:off x="0" y="0"/>
                            <a:ext cx="1648778" cy="897129"/>
                          </a:xfrm>
                          <a:prstGeom prst="rect">
                            <a:avLst/>
                          </a:prstGeom>
                          <a:ln/>
                        </pic:spPr>
                      </pic:pic>
                    </a:graphicData>
                  </a:graphic>
                </wp:inline>
              </w:drawing>
            </w:r>
          </w:p>
          <w:p w14:paraId="3C2E8C11" w14:textId="77777777" w:rsidR="00703D33" w:rsidRDefault="00D26235">
            <w:pPr>
              <w:spacing w:after="0" w:line="240" w:lineRule="auto"/>
              <w:jc w:val="center"/>
              <w:rPr>
                <w:rFonts w:ascii="Times New Roman" w:eastAsia="Times New Roman" w:hAnsi="Times New Roman" w:cs="Times New Roman"/>
                <w:sz w:val="24"/>
                <w:szCs w:val="24"/>
              </w:rPr>
            </w:pPr>
            <w:r>
              <w:rPr>
                <w:rFonts w:ascii="Arial" w:eastAsia="Arial" w:hAnsi="Arial" w:cs="Arial"/>
                <w:b/>
              </w:rPr>
              <w:t>SONIA SHIRLEY BERNAL SÁNCHEZ</w:t>
            </w:r>
          </w:p>
          <w:p w14:paraId="60C04B74" w14:textId="77777777" w:rsidR="00703D33" w:rsidRDefault="00D26235">
            <w:pPr>
              <w:spacing w:after="0" w:line="240" w:lineRule="auto"/>
              <w:jc w:val="center"/>
              <w:rPr>
                <w:rFonts w:ascii="Times New Roman" w:eastAsia="Times New Roman" w:hAnsi="Times New Roman" w:cs="Times New Roman"/>
                <w:sz w:val="24"/>
                <w:szCs w:val="24"/>
              </w:rPr>
            </w:pPr>
            <w:r>
              <w:rPr>
                <w:rFonts w:ascii="Arial" w:eastAsia="Arial" w:hAnsi="Arial" w:cs="Arial"/>
              </w:rPr>
              <w:t>Senadora de la República</w:t>
            </w:r>
          </w:p>
          <w:p w14:paraId="4C1B94D4" w14:textId="77777777" w:rsidR="00703D33" w:rsidRDefault="00D26235">
            <w:pPr>
              <w:spacing w:after="0" w:line="240" w:lineRule="auto"/>
              <w:jc w:val="center"/>
              <w:rPr>
                <w:rFonts w:ascii="Times New Roman" w:eastAsia="Times New Roman" w:hAnsi="Times New Roman" w:cs="Times New Roman"/>
                <w:sz w:val="24"/>
                <w:szCs w:val="24"/>
              </w:rPr>
            </w:pPr>
            <w:r>
              <w:rPr>
                <w:rFonts w:ascii="Arial" w:eastAsia="Arial" w:hAnsi="Arial" w:cs="Arial"/>
              </w:rPr>
              <w:t>Coalición Pacto Histórico</w:t>
            </w:r>
          </w:p>
        </w:tc>
      </w:tr>
      <w:tr w:rsidR="00703D33" w14:paraId="7D0640F4"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265D1F3B" w14:textId="77777777" w:rsidR="00703D33" w:rsidRDefault="00D26235">
            <w:pPr>
              <w:spacing w:after="0" w:line="240" w:lineRule="auto"/>
              <w:rPr>
                <w:rFonts w:ascii="Times New Roman" w:eastAsia="Times New Roman" w:hAnsi="Times New Roman" w:cs="Times New Roman"/>
                <w:sz w:val="24"/>
                <w:szCs w:val="24"/>
              </w:rPr>
            </w:pPr>
            <w:r>
              <w:rPr>
                <w:rFonts w:ascii="Bookman Old Style" w:eastAsia="Bookman Old Style" w:hAnsi="Bookman Old Style" w:cs="Bookman Old Style"/>
                <w:b/>
                <w:noProof/>
                <w:sz w:val="24"/>
                <w:szCs w:val="24"/>
              </w:rPr>
              <w:drawing>
                <wp:inline distT="0" distB="0" distL="0" distR="0" wp14:anchorId="2865424E" wp14:editId="4FAD6F1F">
                  <wp:extent cx="2125028" cy="643948"/>
                  <wp:effectExtent l="0" t="0" r="0" b="0"/>
                  <wp:docPr id="1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1"/>
                          <a:srcRect/>
                          <a:stretch>
                            <a:fillRect/>
                          </a:stretch>
                        </pic:blipFill>
                        <pic:spPr>
                          <a:xfrm>
                            <a:off x="0" y="0"/>
                            <a:ext cx="2125028" cy="643948"/>
                          </a:xfrm>
                          <a:prstGeom prst="rect">
                            <a:avLst/>
                          </a:prstGeom>
                          <a:ln/>
                        </pic:spPr>
                      </pic:pic>
                    </a:graphicData>
                  </a:graphic>
                </wp:inline>
              </w:drawing>
            </w:r>
          </w:p>
          <w:p w14:paraId="5D83D075" w14:textId="77777777" w:rsidR="00703D33" w:rsidRDefault="00D26235">
            <w:pPr>
              <w:spacing w:after="0" w:line="240" w:lineRule="auto"/>
              <w:rPr>
                <w:rFonts w:ascii="Times New Roman" w:eastAsia="Times New Roman" w:hAnsi="Times New Roman" w:cs="Times New Roman"/>
                <w:sz w:val="24"/>
                <w:szCs w:val="24"/>
              </w:rPr>
            </w:pPr>
            <w:r>
              <w:rPr>
                <w:rFonts w:ascii="Bookman Old Style" w:eastAsia="Bookman Old Style" w:hAnsi="Bookman Old Style" w:cs="Bookman Old Style"/>
                <w:b/>
                <w:sz w:val="24"/>
                <w:szCs w:val="24"/>
              </w:rPr>
              <w:t>GERMÁN ROGELIO ROZO ANIS   </w:t>
            </w:r>
          </w:p>
          <w:p w14:paraId="24E0F0EC" w14:textId="77777777" w:rsidR="00703D33" w:rsidRDefault="00D26235">
            <w:pPr>
              <w:spacing w:after="0" w:line="240" w:lineRule="auto"/>
              <w:rPr>
                <w:rFonts w:ascii="Times New Roman" w:eastAsia="Times New Roman" w:hAnsi="Times New Roman" w:cs="Times New Roman"/>
                <w:sz w:val="24"/>
                <w:szCs w:val="24"/>
              </w:rPr>
            </w:pPr>
            <w:r>
              <w:rPr>
                <w:rFonts w:ascii="Bookman Old Style" w:eastAsia="Bookman Old Style" w:hAnsi="Bookman Old Style" w:cs="Bookman Old Style"/>
                <w:b/>
                <w:sz w:val="24"/>
                <w:szCs w:val="24"/>
              </w:rPr>
              <w:t xml:space="preserve"> Representante a la Cámara    Departamento de Arauca   </w:t>
            </w:r>
            <w:r>
              <w:rPr>
                <w:rFonts w:ascii="Bookman Old Style" w:eastAsia="Bookman Old Style" w:hAnsi="Bookman Old Style" w:cs="Bookman Old Style"/>
                <w:b/>
                <w:sz w:val="24"/>
                <w:szCs w:val="24"/>
              </w:rPr>
              <w:tab/>
              <w:t>  </w:t>
            </w:r>
            <w:r>
              <w:rPr>
                <w:rFonts w:ascii="Bookman Old Style" w:eastAsia="Bookman Old Style" w:hAnsi="Bookman Old Style" w:cs="Bookman Old Style"/>
                <w:b/>
                <w:sz w:val="24"/>
                <w:szCs w:val="24"/>
              </w:rPr>
              <w:tab/>
            </w:r>
          </w:p>
          <w:p w14:paraId="64874E19" w14:textId="77777777" w:rsidR="00703D33" w:rsidRDefault="00D26235">
            <w:pPr>
              <w:spacing w:before="240" w:after="240" w:line="240" w:lineRule="auto"/>
              <w:rPr>
                <w:rFonts w:ascii="Times New Roman" w:eastAsia="Times New Roman" w:hAnsi="Times New Roman" w:cs="Times New Roman"/>
                <w:sz w:val="24"/>
                <w:szCs w:val="24"/>
              </w:rPr>
            </w:pPr>
            <w:r>
              <w:rPr>
                <w:rFonts w:ascii="Bookman Old Style" w:eastAsia="Bookman Old Style" w:hAnsi="Bookman Old Style" w:cs="Bookman Old Style"/>
                <w:b/>
                <w:sz w:val="24"/>
                <w:szCs w:val="24"/>
              </w:rPr>
              <w:t>        </w:t>
            </w:r>
          </w:p>
          <w:p w14:paraId="35CBF00C" w14:textId="77777777" w:rsidR="00703D33" w:rsidRDefault="00703D33"/>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6BC4C377" w14:textId="77777777" w:rsidR="00703D33" w:rsidRDefault="00D26235">
            <w:pPr>
              <w:spacing w:after="0" w:line="240" w:lineRule="auto"/>
              <w:jc w:val="center"/>
              <w:rPr>
                <w:rFonts w:ascii="Constantia" w:eastAsia="Constantia" w:hAnsi="Constantia" w:cs="Constantia"/>
                <w:sz w:val="24"/>
                <w:szCs w:val="24"/>
              </w:rPr>
            </w:pPr>
            <w:r>
              <w:rPr>
                <w:rFonts w:ascii="Constantia" w:eastAsia="Constantia" w:hAnsi="Constantia" w:cs="Constantia"/>
                <w:noProof/>
                <w:sz w:val="24"/>
                <w:szCs w:val="24"/>
              </w:rPr>
              <w:drawing>
                <wp:inline distT="114300" distB="114300" distL="114300" distR="114300" wp14:anchorId="4B8CC85C" wp14:editId="72EF51ED">
                  <wp:extent cx="1809750" cy="676275"/>
                  <wp:effectExtent l="0" t="0" r="0" b="0"/>
                  <wp:docPr id="14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2"/>
                          <a:srcRect/>
                          <a:stretch>
                            <a:fillRect/>
                          </a:stretch>
                        </pic:blipFill>
                        <pic:spPr>
                          <a:xfrm>
                            <a:off x="0" y="0"/>
                            <a:ext cx="1809750" cy="676275"/>
                          </a:xfrm>
                          <a:prstGeom prst="rect">
                            <a:avLst/>
                          </a:prstGeom>
                          <a:ln/>
                        </pic:spPr>
                      </pic:pic>
                    </a:graphicData>
                  </a:graphic>
                </wp:inline>
              </w:drawing>
            </w:r>
          </w:p>
          <w:p w14:paraId="768B9487" w14:textId="77777777" w:rsidR="00703D33" w:rsidRDefault="00D26235">
            <w:pPr>
              <w:spacing w:after="0" w:line="240"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OLGA LUCIA VELASQUEZ NIETO </w:t>
            </w:r>
          </w:p>
          <w:p w14:paraId="63CDF940" w14:textId="77777777" w:rsidR="00703D33" w:rsidRDefault="00D26235">
            <w:pPr>
              <w:spacing w:after="0" w:line="240" w:lineRule="auto"/>
              <w:jc w:val="center"/>
              <w:rPr>
                <w:rFonts w:ascii="Constantia" w:eastAsia="Constantia" w:hAnsi="Constantia" w:cs="Constantia"/>
                <w:sz w:val="24"/>
                <w:szCs w:val="24"/>
              </w:rPr>
            </w:pPr>
            <w:r>
              <w:rPr>
                <w:rFonts w:ascii="Constantia" w:eastAsia="Constantia" w:hAnsi="Constantia" w:cs="Constantia"/>
                <w:sz w:val="24"/>
                <w:szCs w:val="24"/>
              </w:rPr>
              <w:t>Representante a la cámara por Bogotá</w:t>
            </w:r>
          </w:p>
          <w:p w14:paraId="6FDFEFFA" w14:textId="77777777" w:rsidR="00703D33" w:rsidRDefault="00D26235">
            <w:pPr>
              <w:spacing w:after="0" w:line="240" w:lineRule="auto"/>
              <w:jc w:val="center"/>
            </w:pPr>
            <w:r>
              <w:rPr>
                <w:rFonts w:ascii="Constantia" w:eastAsia="Constantia" w:hAnsi="Constantia" w:cs="Constantia"/>
                <w:sz w:val="24"/>
                <w:szCs w:val="24"/>
              </w:rPr>
              <w:t>Partido Alianza Verde</w:t>
            </w:r>
          </w:p>
        </w:tc>
      </w:tr>
    </w:tbl>
    <w:p w14:paraId="73F6C9A6"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sz w:val="24"/>
          <w:szCs w:val="24"/>
          <w:u w:val="single"/>
        </w:rPr>
        <w:lastRenderedPageBreak/>
        <w:t>E</w:t>
      </w:r>
      <w:r>
        <w:rPr>
          <w:rFonts w:ascii="Arial Narrow" w:eastAsia="Arial Narrow" w:hAnsi="Arial Narrow" w:cs="Arial Narrow"/>
          <w:b/>
          <w:color w:val="000000"/>
          <w:sz w:val="24"/>
          <w:szCs w:val="24"/>
          <w:u w:val="single"/>
        </w:rPr>
        <w:t>XPOSICIÓN DE MOTIVOS</w:t>
      </w:r>
      <w:r>
        <w:rPr>
          <w:rFonts w:ascii="Times New Roman" w:eastAsia="Times New Roman" w:hAnsi="Times New Roman" w:cs="Times New Roman"/>
          <w:sz w:val="24"/>
          <w:szCs w:val="24"/>
        </w:rPr>
        <w:br/>
      </w:r>
    </w:p>
    <w:p w14:paraId="5DA2CCA1" w14:textId="77777777" w:rsidR="00703D33" w:rsidRDefault="00D26235">
      <w:pPr>
        <w:keepNext/>
        <w:keepLines/>
        <w:numPr>
          <w:ilvl w:val="0"/>
          <w:numId w:val="17"/>
        </w:numPr>
        <w:pBdr>
          <w:top w:val="nil"/>
          <w:left w:val="nil"/>
          <w:bottom w:val="nil"/>
          <w:right w:val="nil"/>
          <w:between w:val="nil"/>
        </w:pBdr>
        <w:spacing w:before="480" w:after="0" w:line="240" w:lineRule="auto"/>
        <w:rPr>
          <w:rFonts w:ascii="Arial Narrow" w:eastAsia="Arial Narrow" w:hAnsi="Arial Narrow" w:cs="Arial Narrow"/>
          <w:b/>
          <w:color w:val="000000"/>
          <w:sz w:val="24"/>
          <w:szCs w:val="24"/>
        </w:rPr>
      </w:pPr>
      <w:bookmarkStart w:id="1" w:name="_heading=h.ftkly7lrdq6r" w:colFirst="0" w:colLast="0"/>
      <w:bookmarkEnd w:id="1"/>
      <w:r>
        <w:rPr>
          <w:rFonts w:ascii="Arial Narrow" w:eastAsia="Arial Narrow" w:hAnsi="Arial Narrow" w:cs="Arial Narrow"/>
          <w:b/>
          <w:color w:val="000000"/>
          <w:sz w:val="24"/>
          <w:szCs w:val="24"/>
        </w:rPr>
        <w:t>OBJETO DE LA INICIATIVA</w:t>
      </w:r>
    </w:p>
    <w:p w14:paraId="499128E9" w14:textId="77777777" w:rsidR="00703D33" w:rsidRDefault="00D26235">
      <w:pPr>
        <w:spacing w:after="200" w:line="240" w:lineRule="auto"/>
        <w:jc w:val="both"/>
        <w:rPr>
          <w:rFonts w:ascii="Times New Roman" w:eastAsia="Times New Roman" w:hAnsi="Times New Roman" w:cs="Times New Roman"/>
          <w:sz w:val="24"/>
          <w:szCs w:val="24"/>
        </w:rPr>
      </w:pPr>
      <w:bookmarkStart w:id="2" w:name="_heading=h.pxrooi5n135z" w:colFirst="0" w:colLast="0"/>
      <w:bookmarkEnd w:id="2"/>
      <w:r>
        <w:rPr>
          <w:rFonts w:ascii="Times New Roman" w:eastAsia="Times New Roman" w:hAnsi="Times New Roman" w:cs="Times New Roman"/>
          <w:sz w:val="24"/>
          <w:szCs w:val="24"/>
        </w:rPr>
        <w:br/>
      </w:r>
      <w:r>
        <w:rPr>
          <w:rFonts w:ascii="Arial Narrow" w:eastAsia="Arial Narrow" w:hAnsi="Arial Narrow" w:cs="Arial Narrow"/>
          <w:color w:val="000000"/>
          <w:sz w:val="24"/>
          <w:szCs w:val="24"/>
        </w:rPr>
        <w:t>La presente ley tiene por objeto dictar medidas para la prevención, atención y erradicación de la ablación o mutilación genital femenina en todo el territorio nacional en donde se realice, con el fin de garantizar una vida libre de violencias, así como gar</w:t>
      </w:r>
      <w:r>
        <w:rPr>
          <w:rFonts w:ascii="Arial Narrow" w:eastAsia="Arial Narrow" w:hAnsi="Arial Narrow" w:cs="Arial Narrow"/>
          <w:color w:val="000000"/>
          <w:sz w:val="24"/>
          <w:szCs w:val="24"/>
        </w:rPr>
        <w:t>antizar los derechos humanos de las niñas y mujeres indígenas de la Gran Nación Emberá, desde un abordaje integral, interseccional, intercultural y comunitario.</w:t>
      </w:r>
    </w:p>
    <w:p w14:paraId="60DB461D" w14:textId="77777777" w:rsidR="00703D33" w:rsidRDefault="00D26235">
      <w:pPr>
        <w:keepNext/>
        <w:keepLines/>
        <w:numPr>
          <w:ilvl w:val="0"/>
          <w:numId w:val="12"/>
        </w:numPr>
        <w:pBdr>
          <w:top w:val="nil"/>
          <w:left w:val="nil"/>
          <w:bottom w:val="nil"/>
          <w:right w:val="nil"/>
          <w:between w:val="nil"/>
        </w:pBdr>
        <w:spacing w:before="480" w:after="0" w:line="240" w:lineRule="auto"/>
        <w:rPr>
          <w:rFonts w:ascii="Arial Narrow" w:eastAsia="Arial Narrow" w:hAnsi="Arial Narrow" w:cs="Arial Narrow"/>
          <w:b/>
          <w:color w:val="000000"/>
          <w:sz w:val="26"/>
          <w:szCs w:val="26"/>
        </w:rPr>
      </w:pPr>
      <w:r>
        <w:rPr>
          <w:rFonts w:ascii="Arial Narrow" w:eastAsia="Arial Narrow" w:hAnsi="Arial Narrow" w:cs="Arial Narrow"/>
          <w:b/>
          <w:color w:val="000000"/>
          <w:sz w:val="24"/>
          <w:szCs w:val="24"/>
        </w:rPr>
        <w:t>CONTEXTO DE LA INICIATIVA</w:t>
      </w:r>
    </w:p>
    <w:p w14:paraId="571DADB6" w14:textId="77777777" w:rsidR="00703D33" w:rsidRDefault="00703D33">
      <w:pPr>
        <w:spacing w:after="0"/>
        <w:rPr>
          <w:rFonts w:ascii="Arial Narrow" w:eastAsia="Arial Narrow" w:hAnsi="Arial Narrow" w:cs="Arial Narrow"/>
          <w:b/>
          <w:sz w:val="24"/>
          <w:szCs w:val="24"/>
        </w:rPr>
      </w:pPr>
    </w:p>
    <w:p w14:paraId="289DFD87" w14:textId="77777777" w:rsidR="00703D33" w:rsidRDefault="00D26235">
      <w:pPr>
        <w:numPr>
          <w:ilvl w:val="0"/>
          <w:numId w:val="36"/>
        </w:numPr>
        <w:spacing w:after="0"/>
        <w:rPr>
          <w:rFonts w:ascii="Arial Narrow" w:eastAsia="Arial Narrow" w:hAnsi="Arial Narrow" w:cs="Arial Narrow"/>
          <w:b/>
          <w:sz w:val="24"/>
          <w:szCs w:val="24"/>
        </w:rPr>
      </w:pPr>
      <w:r>
        <w:rPr>
          <w:rFonts w:ascii="Arial Narrow" w:eastAsia="Arial Narrow" w:hAnsi="Arial Narrow" w:cs="Arial Narrow"/>
          <w:b/>
          <w:sz w:val="24"/>
          <w:szCs w:val="24"/>
        </w:rPr>
        <w:t>Contexto de Mutilación Genital Femenina en Colombia</w:t>
      </w:r>
    </w:p>
    <w:p w14:paraId="5013F8C9" w14:textId="77777777" w:rsidR="00703D33" w:rsidRDefault="00703D33">
      <w:pPr>
        <w:spacing w:after="0"/>
        <w:jc w:val="both"/>
        <w:rPr>
          <w:rFonts w:ascii="Arial Narrow" w:eastAsia="Arial Narrow" w:hAnsi="Arial Narrow" w:cs="Arial Narrow"/>
          <w:sz w:val="24"/>
          <w:szCs w:val="24"/>
        </w:rPr>
      </w:pPr>
    </w:p>
    <w:p w14:paraId="293C2192" w14:textId="77777777" w:rsidR="00703D33" w:rsidRDefault="00D26235">
      <w:pPr>
        <w:spacing w:after="200"/>
        <w:jc w:val="both"/>
        <w:rPr>
          <w:rFonts w:ascii="Arial Narrow" w:eastAsia="Arial Narrow" w:hAnsi="Arial Narrow" w:cs="Arial Narrow"/>
          <w:sz w:val="24"/>
          <w:szCs w:val="24"/>
        </w:rPr>
      </w:pPr>
      <w:r>
        <w:rPr>
          <w:rFonts w:ascii="Arial Narrow" w:eastAsia="Arial Narrow" w:hAnsi="Arial Narrow" w:cs="Arial Narrow"/>
          <w:sz w:val="24"/>
          <w:szCs w:val="24"/>
        </w:rPr>
        <w:t>La existencia de la ablación o mutilación genital femenina (MGF) en Colombia se desconocía hasta el año 2007, cuando dos niñas Emberá murieron por esta causa, y la prensa hizo seguimiento al caso</w:t>
      </w:r>
      <w:r>
        <w:rPr>
          <w:rFonts w:ascii="Arial Narrow" w:eastAsia="Arial Narrow" w:hAnsi="Arial Narrow" w:cs="Arial Narrow"/>
          <w:sz w:val="24"/>
          <w:szCs w:val="24"/>
          <w:vertAlign w:val="superscript"/>
        </w:rPr>
        <w:footnoteReference w:id="1"/>
      </w:r>
      <w:r>
        <w:rPr>
          <w:rFonts w:ascii="Arial Narrow" w:eastAsia="Arial Narrow" w:hAnsi="Arial Narrow" w:cs="Arial Narrow"/>
          <w:sz w:val="24"/>
          <w:szCs w:val="24"/>
        </w:rPr>
        <w:t>. Prev</w:t>
      </w:r>
      <w:r>
        <w:rPr>
          <w:rFonts w:ascii="Arial Narrow" w:eastAsia="Arial Narrow" w:hAnsi="Arial Narrow" w:cs="Arial Narrow"/>
          <w:sz w:val="24"/>
          <w:szCs w:val="24"/>
        </w:rPr>
        <w:t>iamente, la comunidad internacional había alertado sobre las altas cifras de niñas víctimas de MGF en otros países, lo que dio lugar a la consolidación de una robusta legislación internacional sobre la materia. El Estado Colombiano ratificó varias de estas</w:t>
      </w:r>
      <w:r>
        <w:rPr>
          <w:rFonts w:ascii="Arial Narrow" w:eastAsia="Arial Narrow" w:hAnsi="Arial Narrow" w:cs="Arial Narrow"/>
          <w:sz w:val="24"/>
          <w:szCs w:val="24"/>
        </w:rPr>
        <w:t xml:space="preserve"> disposiciones internacionales, sin embargo, no ha desarrollado una política pública articulada para la prevención, atención y erradicación de la MGF. Se ha limitado a implementar acciones y estrategias aisladas. Entre ellas, se destacan:</w:t>
      </w:r>
    </w:p>
    <w:p w14:paraId="02E09CC2" w14:textId="77777777" w:rsidR="00703D33" w:rsidRDefault="00D26235">
      <w:pPr>
        <w:numPr>
          <w:ilvl w:val="0"/>
          <w:numId w:val="44"/>
        </w:numPr>
        <w:jc w:val="both"/>
        <w:rPr>
          <w:rFonts w:ascii="Arial Narrow" w:eastAsia="Arial Narrow" w:hAnsi="Arial Narrow" w:cs="Arial Narrow"/>
          <w:b/>
          <w:sz w:val="24"/>
          <w:szCs w:val="24"/>
        </w:rPr>
      </w:pPr>
      <w:r>
        <w:rPr>
          <w:rFonts w:ascii="Arial Narrow" w:eastAsia="Arial Narrow" w:hAnsi="Arial Narrow" w:cs="Arial Narrow"/>
          <w:b/>
          <w:sz w:val="24"/>
          <w:szCs w:val="24"/>
        </w:rPr>
        <w:t>Mesa Interinstitu</w:t>
      </w:r>
      <w:r>
        <w:rPr>
          <w:rFonts w:ascii="Arial Narrow" w:eastAsia="Arial Narrow" w:hAnsi="Arial Narrow" w:cs="Arial Narrow"/>
          <w:b/>
          <w:sz w:val="24"/>
          <w:szCs w:val="24"/>
        </w:rPr>
        <w:t>cional Central (2007)</w:t>
      </w:r>
    </w:p>
    <w:p w14:paraId="7DEA7339"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el 2007, en respuesta a la muerte de las dos niñas Emberá por MGF, se conformó la Mesa Interinstitucional Central (MIC). Este espacio interinstitucional, integrado por la Defensoría del Pueblo, el Instituto Colombiano de Bienestar </w:t>
      </w:r>
      <w:r>
        <w:rPr>
          <w:rFonts w:ascii="Arial Narrow" w:eastAsia="Arial Narrow" w:hAnsi="Arial Narrow" w:cs="Arial Narrow"/>
          <w:sz w:val="24"/>
          <w:szCs w:val="24"/>
        </w:rPr>
        <w:t>Familiar (ICBF), la Dirección de Asuntos Indígenas del Ministerio del Interior y de Justicia, la División de Asuntos Étnicos del Ministerio de Protección Social y la Procuraduría General de la Nación, se creó con la misionalidad de desarrollar acciones dir</w:t>
      </w:r>
      <w:r>
        <w:rPr>
          <w:rFonts w:ascii="Arial Narrow" w:eastAsia="Arial Narrow" w:hAnsi="Arial Narrow" w:cs="Arial Narrow"/>
          <w:sz w:val="24"/>
          <w:szCs w:val="24"/>
        </w:rPr>
        <w:t xml:space="preserve">igidas a la erradicación de la práctica de la MGF. </w:t>
      </w:r>
    </w:p>
    <w:p w14:paraId="26534D1E"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Ese mismo año, el Estado Colombiano presentó al secretario general de las Naciones Unidas la aplicación de la Resolución 51/2 de Comisión Jurídica y Social de la Mujer, relativa a la erradicación de la MGF</w:t>
      </w:r>
      <w:r>
        <w:rPr>
          <w:rFonts w:ascii="Arial Narrow" w:eastAsia="Arial Narrow" w:hAnsi="Arial Narrow" w:cs="Arial Narrow"/>
          <w:sz w:val="24"/>
          <w:szCs w:val="24"/>
          <w:vertAlign w:val="superscript"/>
        </w:rPr>
        <w:footnoteReference w:id="2"/>
      </w:r>
      <w:r>
        <w:rPr>
          <w:rFonts w:ascii="Arial Narrow" w:eastAsia="Arial Narrow" w:hAnsi="Arial Narrow" w:cs="Arial Narrow"/>
          <w:sz w:val="24"/>
          <w:szCs w:val="24"/>
        </w:rPr>
        <w:t xml:space="preserve">. </w:t>
      </w:r>
    </w:p>
    <w:p w14:paraId="64C24898" w14:textId="77777777" w:rsidR="00703D33" w:rsidRDefault="00D26235">
      <w:pPr>
        <w:numPr>
          <w:ilvl w:val="0"/>
          <w:numId w:val="44"/>
        </w:numPr>
        <w:jc w:val="both"/>
        <w:rPr>
          <w:rFonts w:ascii="Arial Narrow" w:eastAsia="Arial Narrow" w:hAnsi="Arial Narrow" w:cs="Arial Narrow"/>
          <w:b/>
          <w:sz w:val="24"/>
          <w:szCs w:val="24"/>
        </w:rPr>
      </w:pPr>
      <w:r>
        <w:rPr>
          <w:rFonts w:ascii="Arial Narrow" w:eastAsia="Arial Narrow" w:hAnsi="Arial Narrow" w:cs="Arial Narrow"/>
          <w:b/>
          <w:sz w:val="24"/>
          <w:szCs w:val="24"/>
        </w:rPr>
        <w:t>Proyecto Emberá Wera (2008 - 2011)</w:t>
      </w:r>
    </w:p>
    <w:p w14:paraId="0C67E11D"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el 2008 </w:t>
      </w:r>
      <w:r>
        <w:rPr>
          <w:rFonts w:ascii="Arial Narrow" w:eastAsia="Arial Narrow" w:hAnsi="Arial Narrow" w:cs="Arial Narrow"/>
          <w:sz w:val="24"/>
          <w:szCs w:val="24"/>
        </w:rPr>
        <w:t>inició el proyecto Emberá Wera, liderado por Consejo Regional Indígena de Risaralda (CRIR), la comunidad Emberá de Risaralda, el ICBF, UNFPA, el Resguardo Unificado de Pueblo Rico y el Resguardo Unificado de Mistrató.  Entre 2008 y 2009 también se vincular</w:t>
      </w:r>
      <w:r>
        <w:rPr>
          <w:rFonts w:ascii="Arial Narrow" w:eastAsia="Arial Narrow" w:hAnsi="Arial Narrow" w:cs="Arial Narrow"/>
          <w:sz w:val="24"/>
          <w:szCs w:val="24"/>
        </w:rPr>
        <w:t xml:space="preserve">on al proyecto la Defensoría del </w:t>
      </w:r>
      <w:r>
        <w:rPr>
          <w:rFonts w:ascii="Arial Narrow" w:eastAsia="Arial Narrow" w:hAnsi="Arial Narrow" w:cs="Arial Narrow"/>
          <w:sz w:val="24"/>
          <w:szCs w:val="24"/>
        </w:rPr>
        <w:lastRenderedPageBreak/>
        <w:t>Pueblo, el CRIR, el Ministerio del Interior, la Procuraduría General de la Nación, la ONIC y el Programa Integral Contra Violencias de Género del Fondo Español para los Objetivos del Milenio.</w:t>
      </w:r>
    </w:p>
    <w:p w14:paraId="0833CC9C"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El proyecto fue formulado y con</w:t>
      </w:r>
      <w:r>
        <w:rPr>
          <w:rFonts w:ascii="Arial Narrow" w:eastAsia="Arial Narrow" w:hAnsi="Arial Narrow" w:cs="Arial Narrow"/>
          <w:sz w:val="24"/>
          <w:szCs w:val="24"/>
        </w:rPr>
        <w:t>certado con las autoridades indígenas para dar respuesta a la situación de vulneración de los derechos de las niñas. Se realizó con un enfoque de derechos humanos, y se centró en la sensibilización para la transformación cultural, con base en la idea -conc</w:t>
      </w:r>
      <w:r>
        <w:rPr>
          <w:rFonts w:ascii="Arial Narrow" w:eastAsia="Arial Narrow" w:hAnsi="Arial Narrow" w:cs="Arial Narrow"/>
          <w:sz w:val="24"/>
          <w:szCs w:val="24"/>
        </w:rPr>
        <w:t>ertada con la comunidad- de que, “a pesar de las diferencias desde el mundo occidental y el mundo Emberá existía un acuerdo en proteger la vida y la salud”</w:t>
      </w:r>
      <w:r>
        <w:rPr>
          <w:rFonts w:ascii="Arial Narrow" w:eastAsia="Arial Narrow" w:hAnsi="Arial Narrow" w:cs="Arial Narrow"/>
          <w:sz w:val="24"/>
          <w:szCs w:val="24"/>
          <w:vertAlign w:val="superscript"/>
        </w:rPr>
        <w:footnoteReference w:id="3"/>
      </w:r>
      <w:r>
        <w:rPr>
          <w:rFonts w:ascii="Arial Narrow" w:eastAsia="Arial Narrow" w:hAnsi="Arial Narrow" w:cs="Arial Narrow"/>
          <w:sz w:val="24"/>
          <w:szCs w:val="24"/>
        </w:rPr>
        <w:t>.</w:t>
      </w:r>
    </w:p>
    <w:p w14:paraId="463D438E"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Según UNFPA, entre los principales logros del proyecto sobresale:</w:t>
      </w:r>
    </w:p>
    <w:p w14:paraId="375571FB" w14:textId="77777777" w:rsidR="00703D33" w:rsidRDefault="00D26235">
      <w:pPr>
        <w:numPr>
          <w:ilvl w:val="0"/>
          <w:numId w:val="10"/>
        </w:numPr>
        <w:spacing w:after="0"/>
        <w:jc w:val="both"/>
        <w:rPr>
          <w:rFonts w:ascii="Arial Narrow" w:eastAsia="Arial Narrow" w:hAnsi="Arial Narrow" w:cs="Arial Narrow"/>
          <w:sz w:val="24"/>
          <w:szCs w:val="24"/>
        </w:rPr>
      </w:pPr>
      <w:r>
        <w:rPr>
          <w:rFonts w:ascii="Arial Narrow" w:eastAsia="Arial Narrow" w:hAnsi="Arial Narrow" w:cs="Arial Narrow"/>
          <w:sz w:val="24"/>
          <w:szCs w:val="24"/>
        </w:rPr>
        <w:t>La fundación de espacios para l</w:t>
      </w:r>
      <w:r>
        <w:rPr>
          <w:rFonts w:ascii="Arial Narrow" w:eastAsia="Arial Narrow" w:hAnsi="Arial Narrow" w:cs="Arial Narrow"/>
          <w:sz w:val="24"/>
          <w:szCs w:val="24"/>
        </w:rPr>
        <w:t>a sensibilización de la comunidad, como el Congreso de Mujeres Emberá y la Escuela de Derechos de los pueblos Emberá-Chamí.</w:t>
      </w:r>
    </w:p>
    <w:p w14:paraId="64028A64" w14:textId="77777777" w:rsidR="00703D33" w:rsidRDefault="00D26235">
      <w:pPr>
        <w:numPr>
          <w:ilvl w:val="0"/>
          <w:numId w:val="10"/>
        </w:numPr>
        <w:spacing w:after="0"/>
        <w:jc w:val="both"/>
        <w:rPr>
          <w:rFonts w:ascii="Arial Narrow" w:eastAsia="Arial Narrow" w:hAnsi="Arial Narrow" w:cs="Arial Narrow"/>
          <w:sz w:val="24"/>
          <w:szCs w:val="24"/>
        </w:rPr>
      </w:pPr>
      <w:r>
        <w:rPr>
          <w:rFonts w:ascii="Arial Narrow" w:eastAsia="Arial Narrow" w:hAnsi="Arial Narrow" w:cs="Arial Narrow"/>
          <w:sz w:val="24"/>
          <w:szCs w:val="24"/>
        </w:rPr>
        <w:t>La formación de 27 maestros y maestras “que pudieran hablar y dar conferencias sobre la ablación”.</w:t>
      </w:r>
    </w:p>
    <w:p w14:paraId="508400DC" w14:textId="77777777" w:rsidR="00703D33" w:rsidRDefault="00D26235">
      <w:pPr>
        <w:numPr>
          <w:ilvl w:val="0"/>
          <w:numId w:val="10"/>
        </w:num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publicación del documento “En </w:t>
      </w:r>
      <w:r>
        <w:rPr>
          <w:rFonts w:ascii="Arial Narrow" w:eastAsia="Arial Narrow" w:hAnsi="Arial Narrow" w:cs="Arial Narrow"/>
          <w:sz w:val="24"/>
          <w:szCs w:val="24"/>
        </w:rPr>
        <w:t>Búsqueda del Sentido” por UNFPA que describe el proceso de implementación del programa.</w:t>
      </w:r>
    </w:p>
    <w:p w14:paraId="7321CC4A" w14:textId="77777777" w:rsidR="00703D33" w:rsidRDefault="00D26235">
      <w:pPr>
        <w:numPr>
          <w:ilvl w:val="0"/>
          <w:numId w:val="10"/>
        </w:numPr>
        <w:jc w:val="both"/>
        <w:rPr>
          <w:rFonts w:ascii="Arial Narrow" w:eastAsia="Arial Narrow" w:hAnsi="Arial Narrow" w:cs="Arial Narrow"/>
          <w:sz w:val="24"/>
          <w:szCs w:val="24"/>
        </w:rPr>
      </w:pPr>
      <w:r>
        <w:rPr>
          <w:rFonts w:ascii="Arial Narrow" w:eastAsia="Arial Narrow" w:hAnsi="Arial Narrow" w:cs="Arial Narrow"/>
          <w:sz w:val="24"/>
          <w:szCs w:val="24"/>
        </w:rPr>
        <w:t>El fortalecimiento del movimiento social de mujeres Emberá:</w:t>
      </w:r>
    </w:p>
    <w:p w14:paraId="72A720F3" w14:textId="77777777" w:rsidR="00703D33" w:rsidRDefault="00D26235">
      <w:pPr>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 la vida de las mujeres que participaron en el proyecto, cambió, hoy conocen y ejercen sus derechos, hoy levantan la voz, están organizadas, hacen propuestas, y participan de la dinámica organizativa y política de sus comunidades, y como consecuencia d</w:t>
      </w:r>
      <w:r>
        <w:rPr>
          <w:rFonts w:ascii="Arial Narrow" w:eastAsia="Arial Narrow" w:hAnsi="Arial Narrow" w:cs="Arial Narrow"/>
          <w:i/>
          <w:sz w:val="24"/>
          <w:szCs w:val="24"/>
        </w:rPr>
        <w:t>e este proceso, ellas mismas han decidido erradicar la ablación”</w:t>
      </w:r>
      <w:r>
        <w:rPr>
          <w:rFonts w:ascii="Arial Narrow" w:eastAsia="Arial Narrow" w:hAnsi="Arial Narrow" w:cs="Arial Narrow"/>
          <w:i/>
          <w:sz w:val="24"/>
          <w:szCs w:val="24"/>
          <w:vertAlign w:val="superscript"/>
        </w:rPr>
        <w:footnoteReference w:id="4"/>
      </w:r>
      <w:r>
        <w:rPr>
          <w:rFonts w:ascii="Arial Narrow" w:eastAsia="Arial Narrow" w:hAnsi="Arial Narrow" w:cs="Arial Narrow"/>
          <w:i/>
          <w:sz w:val="24"/>
          <w:szCs w:val="24"/>
        </w:rPr>
        <w:t>.</w:t>
      </w:r>
    </w:p>
    <w:p w14:paraId="10A8040A" w14:textId="77777777" w:rsidR="00703D33" w:rsidRDefault="00D26235">
      <w:pPr>
        <w:numPr>
          <w:ilvl w:val="0"/>
          <w:numId w:val="39"/>
        </w:numPr>
        <w:jc w:val="both"/>
        <w:rPr>
          <w:rFonts w:ascii="Arial Narrow" w:eastAsia="Arial Narrow" w:hAnsi="Arial Narrow" w:cs="Arial Narrow"/>
          <w:sz w:val="24"/>
          <w:szCs w:val="24"/>
        </w:rPr>
      </w:pPr>
      <w:r>
        <w:rPr>
          <w:rFonts w:ascii="Arial Narrow" w:eastAsia="Arial Narrow" w:hAnsi="Arial Narrow" w:cs="Arial Narrow"/>
          <w:sz w:val="24"/>
          <w:szCs w:val="24"/>
        </w:rPr>
        <w:t>La expedición por parte de las autoridades Emberá de la Resolución 001 de 2009, prohibiendo la ablación.</w:t>
      </w:r>
    </w:p>
    <w:p w14:paraId="18AFAD8E"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Entre las principales conclusiones derivadas del proyecto, se desataca:</w:t>
      </w:r>
    </w:p>
    <w:p w14:paraId="26A1E3B9" w14:textId="77777777" w:rsidR="00703D33" w:rsidRDefault="00D26235">
      <w:pPr>
        <w:numPr>
          <w:ilvl w:val="0"/>
          <w:numId w:val="10"/>
        </w:num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La necesida</w:t>
      </w:r>
      <w:r>
        <w:rPr>
          <w:rFonts w:ascii="Arial Narrow" w:eastAsia="Arial Narrow" w:hAnsi="Arial Narrow" w:cs="Arial Narrow"/>
          <w:sz w:val="24"/>
          <w:szCs w:val="24"/>
        </w:rPr>
        <w:t>d de promover el fortalecimiento Institucional y el diálogo intercultural.</w:t>
      </w:r>
    </w:p>
    <w:p w14:paraId="2BAA0075" w14:textId="77777777" w:rsidR="00703D33" w:rsidRDefault="00D26235">
      <w:pPr>
        <w:numPr>
          <w:ilvl w:val="0"/>
          <w:numId w:val="10"/>
        </w:numPr>
        <w:spacing w:after="0"/>
        <w:jc w:val="both"/>
        <w:rPr>
          <w:rFonts w:ascii="Arial Narrow" w:eastAsia="Arial Narrow" w:hAnsi="Arial Narrow" w:cs="Arial Narrow"/>
          <w:sz w:val="24"/>
          <w:szCs w:val="24"/>
        </w:rPr>
      </w:pPr>
      <w:r>
        <w:rPr>
          <w:rFonts w:ascii="Arial Narrow" w:eastAsia="Arial Narrow" w:hAnsi="Arial Narrow" w:cs="Arial Narrow"/>
          <w:sz w:val="24"/>
          <w:szCs w:val="24"/>
        </w:rPr>
        <w:t>La importancia de la generación de confianza entre las instituciones y la comunidad.</w:t>
      </w:r>
    </w:p>
    <w:p w14:paraId="33E05096" w14:textId="77777777" w:rsidR="00703D33" w:rsidRDefault="00D26235">
      <w:pPr>
        <w:numPr>
          <w:ilvl w:val="0"/>
          <w:numId w:val="10"/>
        </w:num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necesidad de que exista una reflexión desde la visión indígena frente a la &lt;&lt;curación&gt;&gt;, pues de lo contrario, no hay una interiorización de los riesgos de la práctica y de su carácter discriminatorio y violento contra las mujeres, y, por lo tanto, las </w:t>
      </w:r>
      <w:r>
        <w:rPr>
          <w:rFonts w:ascii="Arial Narrow" w:eastAsia="Arial Narrow" w:hAnsi="Arial Narrow" w:cs="Arial Narrow"/>
          <w:sz w:val="24"/>
          <w:szCs w:val="24"/>
        </w:rPr>
        <w:t>comunidades son proclives a seguirla practicando.</w:t>
      </w:r>
    </w:p>
    <w:p w14:paraId="3F805A4B" w14:textId="77777777" w:rsidR="00703D33" w:rsidRDefault="00D26235">
      <w:pPr>
        <w:numPr>
          <w:ilvl w:val="0"/>
          <w:numId w:val="10"/>
        </w:num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Para una efectiva eliminación de la MGF se requiere el fortalecimiento de los procesos autónomos de las mujeres, de manera que haya una transformación de las creencias desde adentro.</w:t>
      </w:r>
    </w:p>
    <w:p w14:paraId="3A14B3E2" w14:textId="77777777" w:rsidR="00703D33" w:rsidRDefault="00D26235">
      <w:pPr>
        <w:numPr>
          <w:ilvl w:val="0"/>
          <w:numId w:val="10"/>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Se deben evitar proceso</w:t>
      </w:r>
      <w:r>
        <w:rPr>
          <w:rFonts w:ascii="Arial Narrow" w:eastAsia="Arial Narrow" w:hAnsi="Arial Narrow" w:cs="Arial Narrow"/>
          <w:sz w:val="24"/>
          <w:szCs w:val="24"/>
        </w:rPr>
        <w:t>s coercitivos, medidas punitivas y la prohibición de la práctica por intervención externa</w:t>
      </w:r>
      <w:r>
        <w:rPr>
          <w:rFonts w:ascii="Arial Narrow" w:eastAsia="Arial Narrow" w:hAnsi="Arial Narrow" w:cs="Arial Narrow"/>
          <w:sz w:val="24"/>
          <w:szCs w:val="24"/>
          <w:vertAlign w:val="superscript"/>
        </w:rPr>
        <w:footnoteReference w:id="5"/>
      </w:r>
      <w:r>
        <w:rPr>
          <w:rFonts w:ascii="Arial Narrow" w:eastAsia="Arial Narrow" w:hAnsi="Arial Narrow" w:cs="Arial Narrow"/>
          <w:sz w:val="24"/>
          <w:szCs w:val="24"/>
        </w:rPr>
        <w:t>.</w:t>
      </w:r>
    </w:p>
    <w:p w14:paraId="4745A743" w14:textId="77777777" w:rsidR="00703D33" w:rsidRDefault="00D26235">
      <w:pPr>
        <w:numPr>
          <w:ilvl w:val="0"/>
          <w:numId w:val="44"/>
        </w:numPr>
        <w:pBdr>
          <w:top w:val="nil"/>
          <w:left w:val="nil"/>
          <w:bottom w:val="nil"/>
          <w:right w:val="nil"/>
          <w:between w:val="nil"/>
        </w:pBdr>
        <w:spacing w:before="200"/>
        <w:jc w:val="both"/>
        <w:rPr>
          <w:rFonts w:ascii="Arial Narrow" w:eastAsia="Arial Narrow" w:hAnsi="Arial Narrow" w:cs="Arial Narrow"/>
          <w:b/>
          <w:sz w:val="24"/>
          <w:szCs w:val="24"/>
        </w:rPr>
      </w:pPr>
      <w:r>
        <w:rPr>
          <w:rFonts w:ascii="Arial Narrow" w:eastAsia="Arial Narrow" w:hAnsi="Arial Narrow" w:cs="Arial Narrow"/>
          <w:b/>
          <w:sz w:val="24"/>
          <w:szCs w:val="24"/>
        </w:rPr>
        <w:t>Cumbre de autoridades del Estado, indígenas y no indígenas, por la erradicación de prácticas nocivas para la salud y la vida de las mujeres indígenas y de la MGF e</w:t>
      </w:r>
      <w:r>
        <w:rPr>
          <w:rFonts w:ascii="Arial Narrow" w:eastAsia="Arial Narrow" w:hAnsi="Arial Narrow" w:cs="Arial Narrow"/>
          <w:b/>
          <w:sz w:val="24"/>
          <w:szCs w:val="24"/>
        </w:rPr>
        <w:t>n Colombia (2012)</w:t>
      </w:r>
    </w:p>
    <w:p w14:paraId="562E9E17" w14:textId="77777777" w:rsidR="00703D33" w:rsidRDefault="00D26235">
      <w:pPr>
        <w:pBdr>
          <w:top w:val="nil"/>
          <w:left w:val="nil"/>
          <w:bottom w:val="nil"/>
          <w:right w:val="nil"/>
          <w:between w:val="nil"/>
        </w:pBdr>
        <w:ind w:left="720"/>
        <w:jc w:val="both"/>
        <w:rPr>
          <w:rFonts w:ascii="Arial Narrow" w:eastAsia="Arial Narrow" w:hAnsi="Arial Narrow" w:cs="Arial Narrow"/>
          <w:sz w:val="24"/>
          <w:szCs w:val="24"/>
        </w:rPr>
      </w:pPr>
      <w:r>
        <w:rPr>
          <w:rFonts w:ascii="Arial Narrow" w:eastAsia="Arial Narrow" w:hAnsi="Arial Narrow" w:cs="Arial Narrow"/>
          <w:sz w:val="24"/>
          <w:szCs w:val="24"/>
        </w:rPr>
        <w:t>El ICBF, en coordinación con el UNFPA, ACPEM y ONIC, organizó la primera cumbre para erradicar la mutilación genital femenina (MGF) en Colombia. Asistieron autoridades y representantes de varios pueblos indígenas y la Relatora sobre los Derechos de la Muje</w:t>
      </w:r>
      <w:r>
        <w:rPr>
          <w:rFonts w:ascii="Arial Narrow" w:eastAsia="Arial Narrow" w:hAnsi="Arial Narrow" w:cs="Arial Narrow"/>
          <w:sz w:val="24"/>
          <w:szCs w:val="24"/>
        </w:rPr>
        <w:t>r de la CIDH. Se asumieron compromisos para eliminar prácticas perjudiciales para niñas y mujeres indígenas.</w:t>
      </w:r>
    </w:p>
    <w:p w14:paraId="5573AFA5" w14:textId="77777777" w:rsidR="00703D33" w:rsidRDefault="00D26235">
      <w:pPr>
        <w:numPr>
          <w:ilvl w:val="0"/>
          <w:numId w:val="44"/>
        </w:numPr>
        <w:jc w:val="both"/>
        <w:rPr>
          <w:rFonts w:ascii="Arial Narrow" w:eastAsia="Arial Narrow" w:hAnsi="Arial Narrow" w:cs="Arial Narrow"/>
          <w:b/>
          <w:sz w:val="24"/>
          <w:szCs w:val="24"/>
        </w:rPr>
      </w:pPr>
      <w:r>
        <w:rPr>
          <w:rFonts w:ascii="Arial Narrow" w:eastAsia="Arial Narrow" w:hAnsi="Arial Narrow" w:cs="Arial Narrow"/>
          <w:b/>
          <w:sz w:val="24"/>
          <w:szCs w:val="24"/>
        </w:rPr>
        <w:t>Política Pública Nacional de Sexualidad Política Nacional de Sexualidad, Derechos Sexuales y Derechos Reproductivos (2014):</w:t>
      </w:r>
      <w:r>
        <w:rPr>
          <w:rFonts w:ascii="Arial Narrow" w:eastAsia="Arial Narrow" w:hAnsi="Arial Narrow" w:cs="Arial Narrow"/>
          <w:sz w:val="24"/>
          <w:szCs w:val="24"/>
        </w:rPr>
        <w:t xml:space="preserve"> </w:t>
      </w:r>
    </w:p>
    <w:p w14:paraId="52263E3B" w14:textId="77777777" w:rsidR="00703D33" w:rsidRDefault="00D26235">
      <w:pPr>
        <w:ind w:left="720"/>
        <w:jc w:val="both"/>
        <w:rPr>
          <w:rFonts w:ascii="Arial Narrow" w:eastAsia="Arial Narrow" w:hAnsi="Arial Narrow" w:cs="Arial Narrow"/>
          <w:sz w:val="24"/>
          <w:szCs w:val="24"/>
        </w:rPr>
      </w:pPr>
      <w:r>
        <w:rPr>
          <w:rFonts w:ascii="Arial Narrow" w:eastAsia="Arial Narrow" w:hAnsi="Arial Narrow" w:cs="Arial Narrow"/>
          <w:sz w:val="24"/>
          <w:szCs w:val="24"/>
        </w:rPr>
        <w:t>“La mutilación genital</w:t>
      </w:r>
      <w:r>
        <w:rPr>
          <w:rFonts w:ascii="Arial Narrow" w:eastAsia="Arial Narrow" w:hAnsi="Arial Narrow" w:cs="Arial Narrow"/>
          <w:sz w:val="24"/>
          <w:szCs w:val="24"/>
        </w:rPr>
        <w:t xml:space="preserve"> femenina es una de las temáticas de especial interés que “requieren ser profundizadas, reexionadas, actualizadas, potenciadas, sinergizadas, en los procesos de prevención y atención como parte de una visión ampliada de la sexualidad (…) Del mismo modo, se</w:t>
      </w:r>
      <w:r>
        <w:rPr>
          <w:rFonts w:ascii="Arial Narrow" w:eastAsia="Arial Narrow" w:hAnsi="Arial Narrow" w:cs="Arial Narrow"/>
          <w:sz w:val="24"/>
          <w:szCs w:val="24"/>
        </w:rPr>
        <w:t xml:space="preserve"> deben prever acciones de disuasión para superar prácticas lesivas y atentatorias de los derechos humanos, como la mutilación genital de las mujeres”</w:t>
      </w:r>
      <w:r>
        <w:rPr>
          <w:rFonts w:ascii="Arial Narrow" w:eastAsia="Arial Narrow" w:hAnsi="Arial Narrow" w:cs="Arial Narrow"/>
          <w:sz w:val="24"/>
          <w:szCs w:val="24"/>
          <w:vertAlign w:val="superscript"/>
        </w:rPr>
        <w:footnoteReference w:id="6"/>
      </w:r>
      <w:r>
        <w:rPr>
          <w:rFonts w:ascii="Arial Narrow" w:eastAsia="Arial Narrow" w:hAnsi="Arial Narrow" w:cs="Arial Narrow"/>
          <w:sz w:val="24"/>
          <w:szCs w:val="24"/>
        </w:rPr>
        <w:t>.</w:t>
      </w:r>
    </w:p>
    <w:p w14:paraId="202E4FDA" w14:textId="77777777" w:rsidR="00703D33" w:rsidRDefault="00D26235">
      <w:pPr>
        <w:numPr>
          <w:ilvl w:val="0"/>
          <w:numId w:val="44"/>
        </w:numPr>
        <w:jc w:val="both"/>
        <w:rPr>
          <w:rFonts w:ascii="Arial Narrow" w:eastAsia="Arial Narrow" w:hAnsi="Arial Narrow" w:cs="Arial Narrow"/>
          <w:b/>
          <w:sz w:val="24"/>
          <w:szCs w:val="24"/>
        </w:rPr>
      </w:pPr>
      <w:r>
        <w:rPr>
          <w:rFonts w:ascii="Arial Narrow" w:eastAsia="Arial Narrow" w:hAnsi="Arial Narrow" w:cs="Arial Narrow"/>
          <w:b/>
          <w:sz w:val="24"/>
          <w:szCs w:val="24"/>
        </w:rPr>
        <w:t>Proyecto para la prevención, atención y erradicación de la MGF del año 2017 - Ministerio de Salud y Pro</w:t>
      </w:r>
      <w:r>
        <w:rPr>
          <w:rFonts w:ascii="Arial Narrow" w:eastAsia="Arial Narrow" w:hAnsi="Arial Narrow" w:cs="Arial Narrow"/>
          <w:b/>
          <w:sz w:val="24"/>
          <w:szCs w:val="24"/>
        </w:rPr>
        <w:t xml:space="preserve">tección Social, la Secretaría de la Salud de Risaralda y UNFPA.  </w:t>
      </w:r>
    </w:p>
    <w:p w14:paraId="2BBA1FAF" w14:textId="77777777" w:rsidR="00703D33" w:rsidRDefault="00D26235">
      <w:pPr>
        <w:ind w:left="720"/>
        <w:jc w:val="both"/>
        <w:rPr>
          <w:rFonts w:ascii="Arial Narrow" w:eastAsia="Arial Narrow" w:hAnsi="Arial Narrow" w:cs="Arial Narrow"/>
          <w:sz w:val="24"/>
          <w:szCs w:val="24"/>
        </w:rPr>
      </w:pPr>
      <w:r>
        <w:rPr>
          <w:rFonts w:ascii="Arial Narrow" w:eastAsia="Arial Narrow" w:hAnsi="Arial Narrow" w:cs="Arial Narrow"/>
          <w:sz w:val="24"/>
          <w:szCs w:val="24"/>
        </w:rPr>
        <w:t>El proyecto se denominó "Acciones de educación en salud que aporten al desarrollo de capacidades de las familias y los comunicados Emberá Chami y Emberá Katio, para el mejoramiento de la sal</w:t>
      </w:r>
      <w:r>
        <w:rPr>
          <w:rFonts w:ascii="Arial Narrow" w:eastAsia="Arial Narrow" w:hAnsi="Arial Narrow" w:cs="Arial Narrow"/>
          <w:sz w:val="24"/>
          <w:szCs w:val="24"/>
        </w:rPr>
        <w:t>ud materno infantil, nutricional y la salud sexual y reproductiva, con énfasis en la prevención y atención de la MGF", focalizado en los municipios de Pueblo Rico, Mistrató, Pereira y la región de Alto Andágueda</w:t>
      </w:r>
      <w:r>
        <w:rPr>
          <w:rFonts w:ascii="Arial Narrow" w:eastAsia="Arial Narrow" w:hAnsi="Arial Narrow" w:cs="Arial Narrow"/>
          <w:sz w:val="24"/>
          <w:szCs w:val="24"/>
          <w:vertAlign w:val="superscript"/>
        </w:rPr>
        <w:footnoteReference w:id="7"/>
      </w:r>
      <w:r>
        <w:rPr>
          <w:rFonts w:ascii="Arial Narrow" w:eastAsia="Arial Narrow" w:hAnsi="Arial Narrow" w:cs="Arial Narrow"/>
          <w:sz w:val="24"/>
          <w:szCs w:val="24"/>
        </w:rPr>
        <w:t>.</w:t>
      </w:r>
    </w:p>
    <w:p w14:paraId="1E5E4CFA" w14:textId="77777777" w:rsidR="00703D33" w:rsidRDefault="00D26235">
      <w:pPr>
        <w:numPr>
          <w:ilvl w:val="0"/>
          <w:numId w:val="44"/>
        </w:numPr>
        <w:jc w:val="both"/>
        <w:rPr>
          <w:rFonts w:ascii="Arial Narrow" w:eastAsia="Arial Narrow" w:hAnsi="Arial Narrow" w:cs="Arial Narrow"/>
          <w:b/>
          <w:sz w:val="24"/>
          <w:szCs w:val="24"/>
        </w:rPr>
      </w:pPr>
      <w:r>
        <w:rPr>
          <w:rFonts w:ascii="Arial Narrow" w:eastAsia="Arial Narrow" w:hAnsi="Arial Narrow" w:cs="Arial Narrow"/>
          <w:b/>
          <w:sz w:val="24"/>
          <w:szCs w:val="24"/>
        </w:rPr>
        <w:t>Plan Nacional de Desarrollo 2014-2018</w:t>
      </w:r>
    </w:p>
    <w:p w14:paraId="22BBC27A" w14:textId="77777777" w:rsidR="00703D33" w:rsidRDefault="00D26235">
      <w:pPr>
        <w:ind w:left="720"/>
        <w:jc w:val="both"/>
        <w:rPr>
          <w:rFonts w:ascii="Arial Narrow" w:eastAsia="Arial Narrow" w:hAnsi="Arial Narrow" w:cs="Arial Narrow"/>
          <w:sz w:val="24"/>
          <w:szCs w:val="24"/>
        </w:rPr>
      </w:pPr>
      <w:r>
        <w:rPr>
          <w:rFonts w:ascii="Arial Narrow" w:eastAsia="Arial Narrow" w:hAnsi="Arial Narrow" w:cs="Arial Narrow"/>
          <w:sz w:val="24"/>
          <w:szCs w:val="24"/>
        </w:rPr>
        <w:t>Inc</w:t>
      </w:r>
      <w:r>
        <w:rPr>
          <w:rFonts w:ascii="Arial Narrow" w:eastAsia="Arial Narrow" w:hAnsi="Arial Narrow" w:cs="Arial Narrow"/>
          <w:sz w:val="24"/>
          <w:szCs w:val="24"/>
        </w:rPr>
        <w:t>lusión de la estrategia No. 43 en el Plan Nacional de Desarrollo 2014-2018 para “garantizar los recursos humanos y financieros para que los pueblos y comunidades indígenas puedan llevar a cabo procesos de diálogos intergeneracionales, atención y seguimient</w:t>
      </w:r>
      <w:r>
        <w:rPr>
          <w:rFonts w:ascii="Arial Narrow" w:eastAsia="Arial Narrow" w:hAnsi="Arial Narrow" w:cs="Arial Narrow"/>
          <w:sz w:val="24"/>
          <w:szCs w:val="24"/>
        </w:rPr>
        <w:t>o a casos de mutilación genital femenina y prácticas nocivas que afectan a las mujeres y niñas de los pueblos indígenas, con el objetivo de propiciar su erradicación”</w:t>
      </w:r>
      <w:r>
        <w:rPr>
          <w:rFonts w:ascii="Arial Narrow" w:eastAsia="Arial Narrow" w:hAnsi="Arial Narrow" w:cs="Arial Narrow"/>
          <w:sz w:val="24"/>
          <w:szCs w:val="24"/>
          <w:vertAlign w:val="superscript"/>
        </w:rPr>
        <w:footnoteReference w:id="8"/>
      </w:r>
      <w:r>
        <w:rPr>
          <w:rFonts w:ascii="Arial Narrow" w:eastAsia="Arial Narrow" w:hAnsi="Arial Narrow" w:cs="Arial Narrow"/>
          <w:sz w:val="24"/>
          <w:szCs w:val="24"/>
        </w:rPr>
        <w:t>.</w:t>
      </w:r>
    </w:p>
    <w:p w14:paraId="182089E1" w14:textId="77777777" w:rsidR="00703D33" w:rsidRDefault="00D26235">
      <w:pPr>
        <w:numPr>
          <w:ilvl w:val="0"/>
          <w:numId w:val="44"/>
        </w:numPr>
        <w:jc w:val="both"/>
        <w:rPr>
          <w:rFonts w:ascii="Arial Narrow" w:eastAsia="Arial Narrow" w:hAnsi="Arial Narrow" w:cs="Arial Narrow"/>
          <w:b/>
          <w:sz w:val="24"/>
          <w:szCs w:val="24"/>
        </w:rPr>
      </w:pPr>
      <w:r>
        <w:rPr>
          <w:rFonts w:ascii="Arial Narrow" w:eastAsia="Arial Narrow" w:hAnsi="Arial Narrow" w:cs="Arial Narrow"/>
          <w:b/>
          <w:sz w:val="24"/>
          <w:szCs w:val="24"/>
        </w:rPr>
        <w:t>Plan Nacional de Desarrollo 2018-2022</w:t>
      </w:r>
    </w:p>
    <w:p w14:paraId="3356421F" w14:textId="77777777" w:rsidR="00703D33" w:rsidRDefault="00D26235">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estrategia "primero son las niñas y los niños" del Plan Nacional de Desarrollo 2018-2022, que establece que el Ministerio de Justicia y el ICBF (Instituto Colombiano de Bienestar Familiar) </w:t>
      </w:r>
      <w:r>
        <w:rPr>
          <w:rFonts w:ascii="Arial Narrow" w:eastAsia="Arial Narrow" w:hAnsi="Arial Narrow" w:cs="Arial Narrow"/>
          <w:sz w:val="24"/>
          <w:szCs w:val="24"/>
        </w:rPr>
        <w:lastRenderedPageBreak/>
        <w:t>serán responsables de contrarrestar la violencia hacia la niñez,</w:t>
      </w:r>
      <w:r>
        <w:rPr>
          <w:rFonts w:ascii="Arial Narrow" w:eastAsia="Arial Narrow" w:hAnsi="Arial Narrow" w:cs="Arial Narrow"/>
          <w:sz w:val="24"/>
          <w:szCs w:val="24"/>
        </w:rPr>
        <w:t xml:space="preserve"> priorizando la erradicación de la mutilación genital femenina</w:t>
      </w:r>
      <w:r>
        <w:rPr>
          <w:rFonts w:ascii="Arial Narrow" w:eastAsia="Arial Narrow" w:hAnsi="Arial Narrow" w:cs="Arial Narrow"/>
          <w:sz w:val="24"/>
          <w:szCs w:val="24"/>
          <w:vertAlign w:val="superscript"/>
        </w:rPr>
        <w:footnoteReference w:id="9"/>
      </w:r>
      <w:r>
        <w:rPr>
          <w:rFonts w:ascii="Arial Narrow" w:eastAsia="Arial Narrow" w:hAnsi="Arial Narrow" w:cs="Arial Narrow"/>
          <w:sz w:val="24"/>
          <w:szCs w:val="24"/>
        </w:rPr>
        <w:t>.</w:t>
      </w:r>
    </w:p>
    <w:p w14:paraId="0F3380BF" w14:textId="77777777" w:rsidR="00703D33" w:rsidRDefault="00D26235">
      <w:pPr>
        <w:numPr>
          <w:ilvl w:val="0"/>
          <w:numId w:val="44"/>
        </w:numPr>
        <w:jc w:val="both"/>
        <w:rPr>
          <w:rFonts w:ascii="Arial Narrow" w:eastAsia="Arial Narrow" w:hAnsi="Arial Narrow" w:cs="Arial Narrow"/>
          <w:b/>
          <w:sz w:val="24"/>
          <w:szCs w:val="24"/>
        </w:rPr>
      </w:pPr>
      <w:r>
        <w:rPr>
          <w:rFonts w:ascii="Arial Narrow" w:eastAsia="Arial Narrow" w:hAnsi="Arial Narrow" w:cs="Arial Narrow"/>
          <w:b/>
          <w:sz w:val="24"/>
          <w:szCs w:val="24"/>
        </w:rPr>
        <w:t>Orientaciones y lineamientos para el abordaje y la atención Integral en salud de las víctimas de mutilación genital femenina en Colombia (2018)</w:t>
      </w:r>
    </w:p>
    <w:p w14:paraId="45DEDEED" w14:textId="77777777" w:rsidR="00703D33" w:rsidRDefault="00D26235">
      <w:pPr>
        <w:ind w:left="720"/>
        <w:jc w:val="both"/>
        <w:rPr>
          <w:rFonts w:ascii="Arial Narrow" w:eastAsia="Arial Narrow" w:hAnsi="Arial Narrow" w:cs="Arial Narrow"/>
          <w:sz w:val="24"/>
          <w:szCs w:val="24"/>
        </w:rPr>
      </w:pPr>
      <w:r>
        <w:rPr>
          <w:rFonts w:ascii="Arial Narrow" w:eastAsia="Arial Narrow" w:hAnsi="Arial Narrow" w:cs="Arial Narrow"/>
          <w:sz w:val="24"/>
          <w:szCs w:val="24"/>
        </w:rPr>
        <w:t>Este documento fue publicado por el Ministerio</w:t>
      </w:r>
      <w:r>
        <w:rPr>
          <w:rFonts w:ascii="Arial Narrow" w:eastAsia="Arial Narrow" w:hAnsi="Arial Narrow" w:cs="Arial Narrow"/>
          <w:sz w:val="24"/>
          <w:szCs w:val="24"/>
        </w:rPr>
        <w:t xml:space="preserve"> de Salud y Protección Social con apoyo de UNFPA.</w:t>
      </w:r>
    </w:p>
    <w:p w14:paraId="121B0523" w14:textId="77777777" w:rsidR="00703D33" w:rsidRDefault="00D26235">
      <w:pPr>
        <w:numPr>
          <w:ilvl w:val="0"/>
          <w:numId w:val="44"/>
        </w:numPr>
        <w:jc w:val="both"/>
        <w:rPr>
          <w:rFonts w:ascii="Arial Narrow" w:eastAsia="Arial Narrow" w:hAnsi="Arial Narrow" w:cs="Arial Narrow"/>
          <w:b/>
          <w:sz w:val="24"/>
          <w:szCs w:val="24"/>
        </w:rPr>
      </w:pPr>
      <w:r>
        <w:rPr>
          <w:rFonts w:ascii="Arial Narrow" w:eastAsia="Arial Narrow" w:hAnsi="Arial Narrow" w:cs="Arial Narrow"/>
          <w:b/>
          <w:sz w:val="24"/>
          <w:szCs w:val="24"/>
        </w:rPr>
        <w:t>Avances en la medición de la MGF en Colombia (2020)</w:t>
      </w:r>
    </w:p>
    <w:p w14:paraId="31A0DDCB" w14:textId="77777777" w:rsidR="00703D33" w:rsidRDefault="00D26235">
      <w:pPr>
        <w:ind w:left="720"/>
        <w:jc w:val="both"/>
        <w:rPr>
          <w:rFonts w:ascii="Arial Narrow" w:eastAsia="Arial Narrow" w:hAnsi="Arial Narrow" w:cs="Arial Narrow"/>
          <w:sz w:val="24"/>
          <w:szCs w:val="24"/>
        </w:rPr>
      </w:pPr>
      <w:r>
        <w:rPr>
          <w:rFonts w:ascii="Arial Narrow" w:eastAsia="Arial Narrow" w:hAnsi="Arial Narrow" w:cs="Arial Narrow"/>
          <w:sz w:val="24"/>
          <w:szCs w:val="24"/>
        </w:rPr>
        <w:t>“Como resultado del intercambio con Burkina Faso, se logró mejorar la medición de MGF, a partir de la incorporación en la ficha de salud (SIVIGILA) de los</w:t>
      </w:r>
      <w:r>
        <w:rPr>
          <w:rFonts w:ascii="Arial Narrow" w:eastAsia="Arial Narrow" w:hAnsi="Arial Narrow" w:cs="Arial Narrow"/>
          <w:sz w:val="24"/>
          <w:szCs w:val="24"/>
        </w:rPr>
        <w:t xml:space="preserve"> cuatro tipos de MGF, lo que permitió aumentar la vigilancia en salud e identificar más casos”</w:t>
      </w:r>
      <w:r>
        <w:rPr>
          <w:rFonts w:ascii="Arial Narrow" w:eastAsia="Arial Narrow" w:hAnsi="Arial Narrow" w:cs="Arial Narrow"/>
          <w:sz w:val="24"/>
          <w:szCs w:val="24"/>
          <w:vertAlign w:val="superscript"/>
        </w:rPr>
        <w:footnoteReference w:id="10"/>
      </w:r>
      <w:r>
        <w:rPr>
          <w:rFonts w:ascii="Arial Narrow" w:eastAsia="Arial Narrow" w:hAnsi="Arial Narrow" w:cs="Arial Narrow"/>
          <w:sz w:val="24"/>
          <w:szCs w:val="24"/>
        </w:rPr>
        <w:t>.</w:t>
      </w:r>
    </w:p>
    <w:p w14:paraId="03697291" w14:textId="77777777" w:rsidR="00703D33" w:rsidRDefault="00D26235">
      <w:pPr>
        <w:numPr>
          <w:ilvl w:val="0"/>
          <w:numId w:val="36"/>
        </w:numPr>
        <w:spacing w:after="0"/>
        <w:rPr>
          <w:rFonts w:ascii="Arial Narrow" w:eastAsia="Arial Narrow" w:hAnsi="Arial Narrow" w:cs="Arial Narrow"/>
          <w:b/>
          <w:sz w:val="24"/>
          <w:szCs w:val="24"/>
        </w:rPr>
      </w:pPr>
      <w:r>
        <w:rPr>
          <w:rFonts w:ascii="Arial Narrow" w:eastAsia="Arial Narrow" w:hAnsi="Arial Narrow" w:cs="Arial Narrow"/>
          <w:b/>
          <w:sz w:val="24"/>
          <w:szCs w:val="24"/>
        </w:rPr>
        <w:t xml:space="preserve">Intervención de las mujeres Emberá ante el Congreso de la República pidiendo la erradicación de la A/MGF </w:t>
      </w:r>
    </w:p>
    <w:p w14:paraId="7F5CD287" w14:textId="77777777" w:rsidR="00703D33" w:rsidRDefault="00D26235">
      <w:pPr>
        <w:spacing w:before="200"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03 y 04 de abril de 2024, se llevó a cabo la Plenaria M, titulada “Mujeres con todas las de la ley”, una plenaria dedicada a debatir y aprobar proyectos de ley enfocados en promover la equidad de género y el empoderamiento de las mujeres en el país. El </w:t>
      </w:r>
      <w:r>
        <w:rPr>
          <w:rFonts w:ascii="Arial Narrow" w:eastAsia="Arial Narrow" w:hAnsi="Arial Narrow" w:cs="Arial Narrow"/>
          <w:sz w:val="24"/>
          <w:szCs w:val="24"/>
        </w:rPr>
        <w:t>primer día de esta plenaria, las lideresas indígenas Emberá Francia Elena Giraldo Guasorna y Olivia Charicha viajaron desde sus territorios para participar de la sesión informal de la plenaria para exponer la importancia y necesidad de erradicar la práctic</w:t>
      </w:r>
      <w:r>
        <w:rPr>
          <w:rFonts w:ascii="Arial Narrow" w:eastAsia="Arial Narrow" w:hAnsi="Arial Narrow" w:cs="Arial Narrow"/>
          <w:sz w:val="24"/>
          <w:szCs w:val="24"/>
        </w:rPr>
        <w:t xml:space="preserve">a de la mutilación genital femenina: </w:t>
      </w:r>
    </w:p>
    <w:p w14:paraId="27058B8B" w14:textId="77777777" w:rsidR="00703D33" w:rsidRDefault="00D26235">
      <w:pPr>
        <w:spacing w:before="200" w:after="0"/>
        <w:ind w:left="1260"/>
        <w:jc w:val="both"/>
        <w:rPr>
          <w:rFonts w:ascii="Arial Narrow" w:eastAsia="Arial Narrow" w:hAnsi="Arial Narrow" w:cs="Arial Narrow"/>
          <w:i/>
          <w:sz w:val="24"/>
          <w:szCs w:val="24"/>
        </w:rPr>
      </w:pPr>
      <w:r>
        <w:rPr>
          <w:rFonts w:ascii="Arial Narrow" w:eastAsia="Arial Narrow" w:hAnsi="Arial Narrow" w:cs="Arial Narrow"/>
          <w:i/>
          <w:sz w:val="24"/>
          <w:szCs w:val="24"/>
        </w:rPr>
        <w:t>Mi nombre es Francia Elena Giraldo Guasorna, soy lider mujer Embera Chami del resguardo unificado sobre el río San Juan, municipio Pueblo Rico, Risaralda, soy la gobernadora de la vereda El Porvenir. […] Vengo a pedirl</w:t>
      </w:r>
      <w:r>
        <w:rPr>
          <w:rFonts w:ascii="Arial Narrow" w:eastAsia="Arial Narrow" w:hAnsi="Arial Narrow" w:cs="Arial Narrow"/>
          <w:i/>
          <w:sz w:val="24"/>
          <w:szCs w:val="24"/>
        </w:rPr>
        <w:t>e a los representantes del Senado y la Cámara, traemos algo que nos viene aquejando durante muchos años, a pesar de que dicen que es cultura, para mí como mujer Embera no es cultura. Como ustedes deben de saberlo, la ablación de la niña Embera, la mutilaci</w:t>
      </w:r>
      <w:r>
        <w:rPr>
          <w:rFonts w:ascii="Arial Narrow" w:eastAsia="Arial Narrow" w:hAnsi="Arial Narrow" w:cs="Arial Narrow"/>
          <w:i/>
          <w:sz w:val="24"/>
          <w:szCs w:val="24"/>
        </w:rPr>
        <w:t xml:space="preserve">ón del clítoris. Yo sé que por expresar esas palabras acá, se me puede venir el mundo encima, pero a mí no me importa, porque yo quiero que como mujer Embera esa práctica algún día se pueda acabar, porque esto está violando el derecho de la mujer Embera y </w:t>
      </w:r>
      <w:r>
        <w:rPr>
          <w:rFonts w:ascii="Arial Narrow" w:eastAsia="Arial Narrow" w:hAnsi="Arial Narrow" w:cs="Arial Narrow"/>
          <w:i/>
          <w:sz w:val="24"/>
          <w:szCs w:val="24"/>
        </w:rPr>
        <w:t>para mí esto no debería seguir pasando. Como mujer Embera quiero venir y pedir la ayuda de ustedes, porque ustedes pueden y son capaces de colaborarnos para que esta práctica algún día se termine.</w:t>
      </w:r>
      <w:r>
        <w:rPr>
          <w:rFonts w:ascii="Arial Narrow" w:eastAsia="Arial Narrow" w:hAnsi="Arial Narrow" w:cs="Arial Narrow"/>
          <w:i/>
          <w:sz w:val="24"/>
          <w:szCs w:val="24"/>
          <w:vertAlign w:val="superscript"/>
        </w:rPr>
        <w:footnoteReference w:id="11"/>
      </w:r>
    </w:p>
    <w:p w14:paraId="1AC708C6" w14:textId="77777777" w:rsidR="00703D33" w:rsidRDefault="00D26235">
      <w:pPr>
        <w:spacing w:before="200" w:after="0"/>
        <w:ind w:left="1260"/>
        <w:jc w:val="both"/>
        <w:rPr>
          <w:rFonts w:ascii="Arial Narrow" w:eastAsia="Arial Narrow" w:hAnsi="Arial Narrow" w:cs="Arial Narrow"/>
          <w:i/>
          <w:sz w:val="24"/>
          <w:szCs w:val="24"/>
        </w:rPr>
      </w:pPr>
      <w:r>
        <w:rPr>
          <w:rFonts w:ascii="Arial Narrow" w:eastAsia="Arial Narrow" w:hAnsi="Arial Narrow" w:cs="Arial Narrow"/>
          <w:i/>
          <w:sz w:val="24"/>
          <w:szCs w:val="24"/>
        </w:rPr>
        <w:t>Mi nombre es Olivia Charicha y soy del municipio Pueblo R</w:t>
      </w:r>
      <w:r>
        <w:rPr>
          <w:rFonts w:ascii="Arial Narrow" w:eastAsia="Arial Narrow" w:hAnsi="Arial Narrow" w:cs="Arial Narrow"/>
          <w:i/>
          <w:sz w:val="24"/>
          <w:szCs w:val="24"/>
        </w:rPr>
        <w:t xml:space="preserve">ico, Risaralda, Embera Katío. […] Las mujeres tenemos derechos, […] dicen que es cultura, y sí la cultura son nuestras artesanías, vestuario, la pinta, hacer cantos y la lengua materna, esa sí es cultura, lo que </w:t>
      </w:r>
      <w:r>
        <w:rPr>
          <w:rFonts w:ascii="Arial Narrow" w:eastAsia="Arial Narrow" w:hAnsi="Arial Narrow" w:cs="Arial Narrow"/>
          <w:i/>
          <w:sz w:val="24"/>
          <w:szCs w:val="24"/>
        </w:rPr>
        <w:lastRenderedPageBreak/>
        <w:t>no es cultura es discriminar a la niña inoce</w:t>
      </w:r>
      <w:r>
        <w:rPr>
          <w:rFonts w:ascii="Arial Narrow" w:eastAsia="Arial Narrow" w:hAnsi="Arial Narrow" w:cs="Arial Narrow"/>
          <w:i/>
          <w:sz w:val="24"/>
          <w:szCs w:val="24"/>
        </w:rPr>
        <w:t>nte y cortarle el clítoris, eso se llama discriminación.</w:t>
      </w:r>
      <w:r>
        <w:rPr>
          <w:rFonts w:ascii="Arial Narrow" w:eastAsia="Arial Narrow" w:hAnsi="Arial Narrow" w:cs="Arial Narrow"/>
          <w:i/>
          <w:sz w:val="24"/>
          <w:szCs w:val="24"/>
          <w:vertAlign w:val="superscript"/>
        </w:rPr>
        <w:footnoteReference w:id="12"/>
      </w:r>
      <w:r>
        <w:rPr>
          <w:rFonts w:ascii="Arial Narrow" w:eastAsia="Arial Narrow" w:hAnsi="Arial Narrow" w:cs="Arial Narrow"/>
          <w:i/>
          <w:sz w:val="24"/>
          <w:szCs w:val="24"/>
        </w:rPr>
        <w:t xml:space="preserve"> </w:t>
      </w:r>
    </w:p>
    <w:p w14:paraId="60A84D06" w14:textId="77777777" w:rsidR="00703D33" w:rsidRDefault="00D26235">
      <w:pPr>
        <w:spacing w:before="200"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 acuerdo con estas intervenciones, se evidencia la reivindicación de los derechos de las niñas y mujeres Embera para erradicar la ablación o mutilación genital femenina en la comunidad indígena </w:t>
      </w:r>
      <w:r>
        <w:rPr>
          <w:rFonts w:ascii="Arial Narrow" w:eastAsia="Arial Narrow" w:hAnsi="Arial Narrow" w:cs="Arial Narrow"/>
          <w:sz w:val="24"/>
          <w:szCs w:val="24"/>
        </w:rPr>
        <w:t>Embera. Es de notar que esta práctica no hace parte de la identidad cultural de las niñas y mujeres Embera, sino que se ha asociado a un aspecto de apropiación de esta práctica de la comunidad Embera, cuando son las mismas lideresas Embera quienes menciona</w:t>
      </w:r>
      <w:r>
        <w:rPr>
          <w:rFonts w:ascii="Arial Narrow" w:eastAsia="Arial Narrow" w:hAnsi="Arial Narrow" w:cs="Arial Narrow"/>
          <w:sz w:val="24"/>
          <w:szCs w:val="24"/>
        </w:rPr>
        <w:t>n que la ablación no es cultura, sino otros elementos como lo son sus artesanías, gastronomía, lengua materna y vestuario. Asimismo, se destaca la solicitud sobre la creación de un proyecto de ley que proponga la erradicación de la ablación, a través de un</w:t>
      </w:r>
      <w:r>
        <w:rPr>
          <w:rFonts w:ascii="Arial Narrow" w:eastAsia="Arial Narrow" w:hAnsi="Arial Narrow" w:cs="Arial Narrow"/>
          <w:sz w:val="24"/>
          <w:szCs w:val="24"/>
        </w:rPr>
        <w:t xml:space="preserve">a estrategia coordinada con el pueblo Embera para alcanzar este objetivo, donde se incluyan procesos de educación y formación intercultural sobre salud y derechos sexuales y reproductivos. </w:t>
      </w:r>
    </w:p>
    <w:p w14:paraId="339FC8C1" w14:textId="77777777" w:rsidR="00703D33" w:rsidRDefault="00D26235">
      <w:pPr>
        <w:spacing w:before="200" w:after="0"/>
        <w:jc w:val="both"/>
        <w:rPr>
          <w:rFonts w:ascii="Arial Narrow" w:eastAsia="Arial Narrow" w:hAnsi="Arial Narrow" w:cs="Arial Narrow"/>
          <w:sz w:val="24"/>
          <w:szCs w:val="24"/>
        </w:rPr>
      </w:pPr>
      <w:r>
        <w:rPr>
          <w:rFonts w:ascii="Arial Narrow" w:eastAsia="Arial Narrow" w:hAnsi="Arial Narrow" w:cs="Arial Narrow"/>
          <w:sz w:val="24"/>
          <w:szCs w:val="24"/>
        </w:rPr>
        <w:t>Asimismo, en la investigación de Hernández Palacio (2015), en entr</w:t>
      </w:r>
      <w:r>
        <w:rPr>
          <w:rFonts w:ascii="Arial Narrow" w:eastAsia="Arial Narrow" w:hAnsi="Arial Narrow" w:cs="Arial Narrow"/>
          <w:sz w:val="24"/>
          <w:szCs w:val="24"/>
        </w:rPr>
        <w:t>evistas realizadas a lideresas, presidentas del Comité de Mujeres y ex consejeras de mujer, familia y generación de la Organización Nacional Indígena de Colombia (ONIC), se menciona que la curación, término que utilizan la comunidad Embera para referirse a</w:t>
      </w:r>
      <w:r>
        <w:rPr>
          <w:rFonts w:ascii="Arial Narrow" w:eastAsia="Arial Narrow" w:hAnsi="Arial Narrow" w:cs="Arial Narrow"/>
          <w:sz w:val="24"/>
          <w:szCs w:val="24"/>
        </w:rPr>
        <w:t xml:space="preserve"> la ablación, no hace parte de su cultura, ya que cuando investigaron, los Jaibanás (autoridades tradicionales y espirituales) dijeron que esa era un práctica que había llegado de África a Colombia.</w:t>
      </w:r>
      <w:r>
        <w:rPr>
          <w:rFonts w:ascii="Arial Narrow" w:eastAsia="Arial Narrow" w:hAnsi="Arial Narrow" w:cs="Arial Narrow"/>
          <w:sz w:val="24"/>
          <w:szCs w:val="24"/>
          <w:vertAlign w:val="superscript"/>
        </w:rPr>
        <w:footnoteReference w:id="13"/>
      </w:r>
      <w:r>
        <w:rPr>
          <w:rFonts w:ascii="Arial Narrow" w:eastAsia="Arial Narrow" w:hAnsi="Arial Narrow" w:cs="Arial Narrow"/>
          <w:sz w:val="24"/>
          <w:szCs w:val="24"/>
        </w:rPr>
        <w:t xml:space="preserve"> Asimismo, otros miembros de la comunidad Embera señalan</w:t>
      </w:r>
      <w:r>
        <w:rPr>
          <w:rFonts w:ascii="Arial Narrow" w:eastAsia="Arial Narrow" w:hAnsi="Arial Narrow" w:cs="Arial Narrow"/>
          <w:sz w:val="24"/>
          <w:szCs w:val="24"/>
        </w:rPr>
        <w:t xml:space="preserve"> que:</w:t>
      </w:r>
    </w:p>
    <w:p w14:paraId="13E56B55" w14:textId="77777777" w:rsidR="00703D33" w:rsidRDefault="00D26235">
      <w:pPr>
        <w:spacing w:before="200" w:after="0"/>
        <w:ind w:left="1170"/>
        <w:jc w:val="both"/>
        <w:rPr>
          <w:rFonts w:ascii="Arial Narrow" w:eastAsia="Arial Narrow" w:hAnsi="Arial Narrow" w:cs="Arial Narrow"/>
          <w:sz w:val="24"/>
          <w:szCs w:val="24"/>
        </w:rPr>
      </w:pPr>
      <w:r>
        <w:rPr>
          <w:rFonts w:ascii="Arial Narrow" w:eastAsia="Arial Narrow" w:hAnsi="Arial Narrow" w:cs="Arial Narrow"/>
          <w:i/>
          <w:sz w:val="24"/>
          <w:szCs w:val="24"/>
        </w:rPr>
        <w:t xml:space="preserve">La ablación fue adquirida en la época de la invasión al territorio indígena, hoy llamado Colombia. Esto entró a través de los europeos, a través de africanos […] esto no es del mundo indígena, ya que si esto fuera cultural ¿cómo se manejaba antes de </w:t>
      </w:r>
      <w:r>
        <w:rPr>
          <w:rFonts w:ascii="Arial Narrow" w:eastAsia="Arial Narrow" w:hAnsi="Arial Narrow" w:cs="Arial Narrow"/>
          <w:i/>
          <w:sz w:val="24"/>
          <w:szCs w:val="24"/>
        </w:rPr>
        <w:t>la llegada de los europeos? porque los cuchillos llegaron con ellos</w:t>
      </w:r>
      <w:r>
        <w:rPr>
          <w:rFonts w:ascii="Arial Narrow" w:eastAsia="Arial Narrow" w:hAnsi="Arial Narrow" w:cs="Arial Narrow"/>
          <w:sz w:val="24"/>
          <w:szCs w:val="24"/>
        </w:rPr>
        <w:t xml:space="preserve"> (Hernández Palacio, 2015, p.24).</w:t>
      </w:r>
    </w:p>
    <w:p w14:paraId="63535FD6" w14:textId="77777777" w:rsidR="00703D33" w:rsidRDefault="00D26235">
      <w:pPr>
        <w:spacing w:before="200" w:after="0"/>
        <w:jc w:val="both"/>
        <w:rPr>
          <w:rFonts w:ascii="Arial Narrow" w:eastAsia="Arial Narrow" w:hAnsi="Arial Narrow" w:cs="Arial Narrow"/>
          <w:b/>
          <w:sz w:val="24"/>
          <w:szCs w:val="24"/>
        </w:rPr>
      </w:pPr>
      <w:r>
        <w:rPr>
          <w:rFonts w:ascii="Arial Narrow" w:eastAsia="Arial Narrow" w:hAnsi="Arial Narrow" w:cs="Arial Narrow"/>
          <w:b/>
          <w:sz w:val="24"/>
          <w:szCs w:val="24"/>
        </w:rPr>
        <w:t>c) Testimonio de las mujeres Embera sobre la A/MGF</w:t>
      </w:r>
    </w:p>
    <w:p w14:paraId="10908B48" w14:textId="77777777" w:rsidR="00703D33" w:rsidRDefault="00D26235">
      <w:pPr>
        <w:spacing w:before="200" w:after="0"/>
        <w:jc w:val="both"/>
        <w:rPr>
          <w:rFonts w:ascii="Arial Narrow" w:eastAsia="Arial Narrow" w:hAnsi="Arial Narrow" w:cs="Arial Narrow"/>
          <w:sz w:val="24"/>
          <w:szCs w:val="24"/>
        </w:rPr>
      </w:pPr>
      <w:r>
        <w:rPr>
          <w:rFonts w:ascii="Arial Narrow" w:eastAsia="Arial Narrow" w:hAnsi="Arial Narrow" w:cs="Arial Narrow"/>
          <w:sz w:val="24"/>
          <w:szCs w:val="24"/>
        </w:rPr>
        <w:t>Conforme al análisis socio jurídico realizado por el Ministerio del Interior en agosto del 2024</w:t>
      </w:r>
      <w:r>
        <w:rPr>
          <w:rFonts w:ascii="Arial Narrow" w:eastAsia="Arial Narrow" w:hAnsi="Arial Narrow" w:cs="Arial Narrow"/>
          <w:sz w:val="24"/>
          <w:szCs w:val="24"/>
          <w:vertAlign w:val="superscript"/>
        </w:rPr>
        <w:footnoteReference w:id="14"/>
      </w:r>
      <w:r>
        <w:rPr>
          <w:rFonts w:ascii="Arial Narrow" w:eastAsia="Arial Narrow" w:hAnsi="Arial Narrow" w:cs="Arial Narrow"/>
          <w:sz w:val="24"/>
          <w:szCs w:val="24"/>
        </w:rPr>
        <w:t xml:space="preserve"> se ext</w:t>
      </w:r>
      <w:r>
        <w:rPr>
          <w:rFonts w:ascii="Arial Narrow" w:eastAsia="Arial Narrow" w:hAnsi="Arial Narrow" w:cs="Arial Narrow"/>
          <w:sz w:val="24"/>
          <w:szCs w:val="24"/>
        </w:rPr>
        <w:t xml:space="preserve">raen los siguientes testimonios de mujeres Embera sobre una entrevista realizada para conocer su opinión sobre la ablación o mutilación genital femenina: </w:t>
      </w:r>
    </w:p>
    <w:p w14:paraId="143C0A46" w14:textId="77777777" w:rsidR="00703D33" w:rsidRDefault="00D26235">
      <w:pPr>
        <w:spacing w:before="200" w:after="0"/>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Testimonio 1</w:t>
      </w:r>
    </w:p>
    <w:p w14:paraId="5E62CCFC" w14:textId="77777777" w:rsidR="00703D33" w:rsidRDefault="00D26235">
      <w:pPr>
        <w:numPr>
          <w:ilvl w:val="0"/>
          <w:numId w:val="30"/>
        </w:numPr>
        <w:spacing w:before="200" w:after="240"/>
        <w:jc w:val="both"/>
        <w:rPr>
          <w:rFonts w:ascii="Arial Narrow" w:eastAsia="Arial Narrow" w:hAnsi="Arial Narrow" w:cs="Arial Narrow"/>
          <w:b/>
          <w:sz w:val="24"/>
          <w:szCs w:val="24"/>
        </w:rPr>
      </w:pPr>
      <w:r>
        <w:rPr>
          <w:rFonts w:ascii="Arial Narrow" w:eastAsia="Arial Narrow" w:hAnsi="Arial Narrow" w:cs="Arial Narrow"/>
          <w:b/>
          <w:sz w:val="24"/>
          <w:szCs w:val="24"/>
        </w:rPr>
        <w:t>¿Por qué considera usted que es necesario que no continúe la práctica?</w:t>
      </w:r>
    </w:p>
    <w:p w14:paraId="0F5ECA2C" w14:textId="77777777" w:rsidR="00703D33" w:rsidRDefault="00D26235">
      <w:pPr>
        <w:spacing w:after="240"/>
        <w:jc w:val="both"/>
        <w:rPr>
          <w:rFonts w:ascii="Arial Narrow" w:eastAsia="Arial Narrow" w:hAnsi="Arial Narrow" w:cs="Arial Narrow"/>
          <w:sz w:val="24"/>
          <w:szCs w:val="24"/>
        </w:rPr>
      </w:pPr>
      <w:r>
        <w:rPr>
          <w:rFonts w:ascii="Arial Narrow" w:eastAsia="Arial Narrow" w:hAnsi="Arial Narrow" w:cs="Arial Narrow"/>
          <w:sz w:val="24"/>
          <w:szCs w:val="24"/>
        </w:rPr>
        <w:t>Es necesario que no continúe la práctica porque esto nos lleva a perder vidas humanas y a una disminución de la población y están violando nuestros derechos.</w:t>
      </w:r>
    </w:p>
    <w:p w14:paraId="427EBFAB" w14:textId="77777777" w:rsidR="00703D33" w:rsidRDefault="00D26235">
      <w:pPr>
        <w:numPr>
          <w:ilvl w:val="0"/>
          <w:numId w:val="25"/>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¿Usted considera que la prá</w:t>
      </w:r>
      <w:r>
        <w:rPr>
          <w:rFonts w:ascii="Arial Narrow" w:eastAsia="Arial Narrow" w:hAnsi="Arial Narrow" w:cs="Arial Narrow"/>
          <w:b/>
          <w:sz w:val="24"/>
          <w:szCs w:val="24"/>
        </w:rPr>
        <w:t>ctica de la ablación coloca en riesgo a las mujeres y niñas Emberá?</w:t>
      </w:r>
    </w:p>
    <w:p w14:paraId="138BDA1E"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Claro que los coloca en riesgo porque es algo que atenta contra la vida humana y nuestra integridad.</w:t>
      </w:r>
    </w:p>
    <w:p w14:paraId="773B5FF3" w14:textId="77777777" w:rsidR="00703D33" w:rsidRDefault="00D26235">
      <w:pPr>
        <w:numPr>
          <w:ilvl w:val="0"/>
          <w:numId w:val="27"/>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¿Por qué se realiza la práctica de la ablación en el pueblo Embera?</w:t>
      </w:r>
    </w:p>
    <w:p w14:paraId="3BDCF02D"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Porque es algo impu</w:t>
      </w:r>
      <w:r>
        <w:rPr>
          <w:rFonts w:ascii="Arial Narrow" w:eastAsia="Arial Narrow" w:hAnsi="Arial Narrow" w:cs="Arial Narrow"/>
          <w:sz w:val="24"/>
          <w:szCs w:val="24"/>
        </w:rPr>
        <w:t>esto a nuestro pueblo Embera esta práctica no es de nosotros es de milenios atrás</w:t>
      </w:r>
    </w:p>
    <w:p w14:paraId="25F6D4C7" w14:textId="77777777" w:rsidR="00703D33" w:rsidRDefault="00D26235">
      <w:pPr>
        <w:numPr>
          <w:ilvl w:val="0"/>
          <w:numId w:val="20"/>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¿Usted qué opina de los últimos casos que se han reportado de la práctica de la ablación en ciudades como Bogotá, Pereira, Manizales entre otras?</w:t>
      </w:r>
    </w:p>
    <w:p w14:paraId="094D9563"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No hay respuesta por parte de la persona entrevistada.</w:t>
      </w:r>
    </w:p>
    <w:p w14:paraId="0068A832" w14:textId="77777777" w:rsidR="00703D33" w:rsidRDefault="00D26235">
      <w:pPr>
        <w:numPr>
          <w:ilvl w:val="0"/>
          <w:numId w:val="20"/>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¿Al no realizarse la práctica de la ablación pondría en</w:t>
      </w:r>
      <w:r>
        <w:rPr>
          <w:rFonts w:ascii="Arial Narrow" w:eastAsia="Arial Narrow" w:hAnsi="Arial Narrow" w:cs="Arial Narrow"/>
          <w:b/>
          <w:sz w:val="24"/>
          <w:szCs w:val="24"/>
        </w:rPr>
        <w:t xml:space="preserve"> riesgo la cosmovisión del pueblo Emberá?</w:t>
      </w:r>
    </w:p>
    <w:p w14:paraId="4A09469A"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Mi opinión es esta, no puede seguir pensando hay que ponernos manos a la obra para erradicar esta práctica con mucha educación, sé que lo lograremos.</w:t>
      </w:r>
    </w:p>
    <w:p w14:paraId="60E663E0" w14:textId="77777777" w:rsidR="00703D33" w:rsidRDefault="00D26235">
      <w:pPr>
        <w:numPr>
          <w:ilvl w:val="0"/>
          <w:numId w:val="31"/>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¿La práctica de la ablación hace parte de su cultura?</w:t>
      </w:r>
    </w:p>
    <w:p w14:paraId="0192801D"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No nos pon</w:t>
      </w:r>
      <w:r>
        <w:rPr>
          <w:rFonts w:ascii="Arial Narrow" w:eastAsia="Arial Narrow" w:hAnsi="Arial Narrow" w:cs="Arial Narrow"/>
          <w:sz w:val="24"/>
          <w:szCs w:val="24"/>
        </w:rPr>
        <w:t>dría en riesgo porque somos hechos a imagen y semejanza de Dios y así proteger vidas.</w:t>
      </w:r>
    </w:p>
    <w:p w14:paraId="6C49960D" w14:textId="77777777" w:rsidR="00703D33" w:rsidRDefault="00D26235">
      <w:pPr>
        <w:numPr>
          <w:ilvl w:val="0"/>
          <w:numId w:val="23"/>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¿Cuáles son las medidas que se deben tomar para que no continúe la práctica de la ablación?</w:t>
      </w:r>
    </w:p>
    <w:p w14:paraId="5E0E4F6F"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No hace parte de nuestra cultura, tenemos una cultura muy bonita, la práctica </w:t>
      </w:r>
      <w:r>
        <w:rPr>
          <w:rFonts w:ascii="Arial Narrow" w:eastAsia="Arial Narrow" w:hAnsi="Arial Narrow" w:cs="Arial Narrow"/>
          <w:sz w:val="24"/>
          <w:szCs w:val="24"/>
        </w:rPr>
        <w:t>de la ablación no puede opacar nuestra cultura.</w:t>
      </w:r>
    </w:p>
    <w:p w14:paraId="660A2B1D" w14:textId="77777777" w:rsidR="00703D33" w:rsidRDefault="00D26235">
      <w:pPr>
        <w:numPr>
          <w:ilvl w:val="0"/>
          <w:numId w:val="35"/>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¿Cuáles son las dificultades que se han presentado para que la práctica no continúe?</w:t>
      </w:r>
    </w:p>
    <w:p w14:paraId="2F24F6EA"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Las medidas son más charlas educativas porque como líder mujer Embera lo tengo identificando que es falta de educación falt</w:t>
      </w:r>
      <w:r>
        <w:rPr>
          <w:rFonts w:ascii="Arial Narrow" w:eastAsia="Arial Narrow" w:hAnsi="Arial Narrow" w:cs="Arial Narrow"/>
          <w:sz w:val="24"/>
          <w:szCs w:val="24"/>
        </w:rPr>
        <w:t>a de proyectos a largo tiempo menos críticas.</w:t>
      </w:r>
    </w:p>
    <w:p w14:paraId="382140C1" w14:textId="77777777" w:rsidR="00703D33" w:rsidRDefault="00D26235">
      <w:pPr>
        <w:numPr>
          <w:ilvl w:val="0"/>
          <w:numId w:val="4"/>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¿Si la práctica de la ablación continua coloca en riesgo la pervivencia del pueblo Emberá?</w:t>
      </w:r>
    </w:p>
    <w:p w14:paraId="6EBE0C78"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Las dificultades son: poco acompañamiento de personas occidentales, psicólogos, médicos, enfermeros, etc, porque como l</w:t>
      </w:r>
      <w:r>
        <w:rPr>
          <w:rFonts w:ascii="Arial Narrow" w:eastAsia="Arial Narrow" w:hAnsi="Arial Narrow" w:cs="Arial Narrow"/>
          <w:sz w:val="24"/>
          <w:szCs w:val="24"/>
        </w:rPr>
        <w:t>íderes Emberas es difícil enfrentar nuestra propia cultura y llegar a sitios más alejados sabemos esto fue impuesto por personas occidentales</w:t>
      </w:r>
    </w:p>
    <w:p w14:paraId="0BF14811" w14:textId="77777777" w:rsidR="00703D33" w:rsidRDefault="00D26235">
      <w:pPr>
        <w:numPr>
          <w:ilvl w:val="0"/>
          <w:numId w:val="13"/>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¿Qué opina usted sobre las cifras reportadas de las niñas y mujeres que han fallecido por la realización de la prá</w:t>
      </w:r>
      <w:r>
        <w:rPr>
          <w:rFonts w:ascii="Arial Narrow" w:eastAsia="Arial Narrow" w:hAnsi="Arial Narrow" w:cs="Arial Narrow"/>
          <w:b/>
          <w:sz w:val="24"/>
          <w:szCs w:val="24"/>
        </w:rPr>
        <w:t>ctica?</w:t>
      </w:r>
    </w:p>
    <w:p w14:paraId="42665A04"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No es de buscar culpables ni enjuiciar a nadie, es de educar. Sabemos que esto fue impuesto por occidentales. </w:t>
      </w:r>
    </w:p>
    <w:p w14:paraId="6B981AE0" w14:textId="77777777" w:rsidR="00703D33" w:rsidRDefault="00D26235">
      <w:pPr>
        <w:numPr>
          <w:ilvl w:val="0"/>
          <w:numId w:val="26"/>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¿Considera usted que hay juicios sociales por parte de la comunidad alrededor de la práctica?</w:t>
      </w:r>
    </w:p>
    <w:p w14:paraId="454BF1E5" w14:textId="77777777" w:rsidR="00703D33" w:rsidRDefault="00D26235">
      <w:pPr>
        <w:spacing w:before="240" w:after="240"/>
        <w:jc w:val="both"/>
        <w:rPr>
          <w:rFonts w:ascii="Arial Narrow" w:eastAsia="Arial Narrow" w:hAnsi="Arial Narrow" w:cs="Arial Narrow"/>
          <w:b/>
          <w:sz w:val="24"/>
          <w:szCs w:val="24"/>
        </w:rPr>
      </w:pPr>
      <w:r>
        <w:rPr>
          <w:rFonts w:ascii="Arial Narrow" w:eastAsia="Arial Narrow" w:hAnsi="Arial Narrow" w:cs="Arial Narrow"/>
          <w:sz w:val="24"/>
          <w:szCs w:val="24"/>
        </w:rPr>
        <w:lastRenderedPageBreak/>
        <w:t>No hay respuesta por parte de la persona ent</w:t>
      </w:r>
      <w:r>
        <w:rPr>
          <w:rFonts w:ascii="Arial Narrow" w:eastAsia="Arial Narrow" w:hAnsi="Arial Narrow" w:cs="Arial Narrow"/>
          <w:sz w:val="24"/>
          <w:szCs w:val="24"/>
        </w:rPr>
        <w:t>revistada.</w:t>
      </w:r>
    </w:p>
    <w:p w14:paraId="0D8BB509" w14:textId="77777777" w:rsidR="00703D33" w:rsidRDefault="00D26235">
      <w:pPr>
        <w:numPr>
          <w:ilvl w:val="0"/>
          <w:numId w:val="26"/>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¿Qué cura la ablación?</w:t>
      </w:r>
    </w:p>
    <w:p w14:paraId="43ACE1C0"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La cura más atención por parte del estado de personas occidentales de nosotros como líderes Emberas y educación.</w:t>
      </w:r>
    </w:p>
    <w:p w14:paraId="5A5D6787" w14:textId="77777777" w:rsidR="00703D33" w:rsidRDefault="00D26235">
      <w:pPr>
        <w:numPr>
          <w:ilvl w:val="0"/>
          <w:numId w:val="2"/>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Por último, ¿cuál es la enseñanza que quiere dejar frente a este tema?</w:t>
      </w:r>
    </w:p>
    <w:p w14:paraId="4C598BA5"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Enseñanza no es necesario tanta polémica sin ponerse en nuestros zapatos de mujeres Emberas afectadas por esta práctica y sin saberes en realidad qué es lo que pasa en nuestro resguardo</w:t>
      </w:r>
      <w:r>
        <w:rPr>
          <w:rFonts w:ascii="Arial Narrow" w:eastAsia="Arial Narrow" w:hAnsi="Arial Narrow" w:cs="Arial Narrow"/>
          <w:sz w:val="24"/>
          <w:szCs w:val="24"/>
        </w:rPr>
        <w:t xml:space="preserve">, salir de detrás de las sillas del escritorio ayudarnos a educar a dar talleres para que así se pueda acabar esta práctica en las mujeres Emberas </w:t>
      </w:r>
    </w:p>
    <w:p w14:paraId="224F1E79" w14:textId="77777777" w:rsidR="00703D33" w:rsidRDefault="00D26235">
      <w:pPr>
        <w:spacing w:before="200" w:after="0"/>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Testimonio 2</w:t>
      </w:r>
    </w:p>
    <w:p w14:paraId="5050C027" w14:textId="77777777" w:rsidR="00703D33" w:rsidRDefault="00703D33">
      <w:pPr>
        <w:spacing w:after="0"/>
        <w:jc w:val="both"/>
        <w:rPr>
          <w:rFonts w:ascii="Arial Narrow" w:eastAsia="Arial Narrow" w:hAnsi="Arial Narrow" w:cs="Arial Narrow"/>
          <w:b/>
          <w:sz w:val="24"/>
          <w:szCs w:val="24"/>
          <w:u w:val="single"/>
        </w:rPr>
      </w:pPr>
    </w:p>
    <w:p w14:paraId="44E87AD9" w14:textId="77777777" w:rsidR="00703D33" w:rsidRDefault="00D26235">
      <w:pPr>
        <w:numPr>
          <w:ilvl w:val="0"/>
          <w:numId w:val="15"/>
        </w:numPr>
        <w:spacing w:after="240"/>
        <w:jc w:val="both"/>
        <w:rPr>
          <w:rFonts w:ascii="Arial Narrow" w:eastAsia="Arial Narrow" w:hAnsi="Arial Narrow" w:cs="Arial Narrow"/>
          <w:b/>
          <w:sz w:val="24"/>
          <w:szCs w:val="24"/>
        </w:rPr>
      </w:pPr>
      <w:r>
        <w:rPr>
          <w:rFonts w:ascii="Arial Narrow" w:eastAsia="Arial Narrow" w:hAnsi="Arial Narrow" w:cs="Arial Narrow"/>
          <w:b/>
          <w:sz w:val="24"/>
          <w:szCs w:val="24"/>
        </w:rPr>
        <w:t>¿Por qué considera usted que es necesario que no continúe la práctica?</w:t>
      </w:r>
    </w:p>
    <w:p w14:paraId="25BDB924"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Hemos considerado que e</w:t>
      </w:r>
      <w:r>
        <w:rPr>
          <w:rFonts w:ascii="Arial Narrow" w:eastAsia="Arial Narrow" w:hAnsi="Arial Narrow" w:cs="Arial Narrow"/>
          <w:sz w:val="24"/>
          <w:szCs w:val="24"/>
        </w:rPr>
        <w:t>sta práctica no es propiamente de nuestra cultura, históricamente se han apropiado prácticas de otras culturas, esto es algo nocivo para la integridad de las mujeres y las niñas, es algo que le hace daño a nuestro ser, por esto mismo no lo consideramos par</w:t>
      </w:r>
      <w:r>
        <w:rPr>
          <w:rFonts w:ascii="Arial Narrow" w:eastAsia="Arial Narrow" w:hAnsi="Arial Narrow" w:cs="Arial Narrow"/>
          <w:sz w:val="24"/>
          <w:szCs w:val="24"/>
        </w:rPr>
        <w:t>te de nuestra cultura, esta práctica</w:t>
      </w:r>
    </w:p>
    <w:p w14:paraId="7A74598A"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En línea de lo que dice la consejera son prácticas que nos han violentado los derechos a las mujeres indígenas, algunas prácticas culturales se vuelven violencia para las niñas y mujeres indígenas y en ningún momento nu</w:t>
      </w:r>
      <w:r>
        <w:rPr>
          <w:rFonts w:ascii="Arial Narrow" w:eastAsia="Arial Narrow" w:hAnsi="Arial Narrow" w:cs="Arial Narrow"/>
          <w:sz w:val="24"/>
          <w:szCs w:val="24"/>
        </w:rPr>
        <w:t xml:space="preserve">estra cultura nos puede violentar, en Risaralda, Antioquia y a nivel nacional, esto va en contra de nuestra integridad física y emocional, esto cicatriza el alma y ha causado dolor en varias compañeras, adicional estas prácticas han llevado a muchas niñas </w:t>
      </w:r>
      <w:r>
        <w:rPr>
          <w:rFonts w:ascii="Arial Narrow" w:eastAsia="Arial Narrow" w:hAnsi="Arial Narrow" w:cs="Arial Narrow"/>
          <w:sz w:val="24"/>
          <w:szCs w:val="24"/>
        </w:rPr>
        <w:t>a la muerte entonces no estamos de acuerdo con que se continúe la práctica.</w:t>
      </w:r>
    </w:p>
    <w:p w14:paraId="5C9BFD90" w14:textId="77777777" w:rsidR="00703D33" w:rsidRDefault="00D26235">
      <w:pPr>
        <w:numPr>
          <w:ilvl w:val="0"/>
          <w:numId w:val="32"/>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¿Usted considera que la práctica de la ablación coloca en riesgo a las mujeres y niñas Emberá?</w:t>
      </w:r>
    </w:p>
    <w:p w14:paraId="675B7605"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Totalmente en riesgo en términos físicos, en riesgo de la vida, espiritualmente, psicológicos y en términos de pervivencia.</w:t>
      </w:r>
    </w:p>
    <w:p w14:paraId="3ACB8F8F" w14:textId="77777777" w:rsidR="00703D33" w:rsidRDefault="00D26235">
      <w:pPr>
        <w:numPr>
          <w:ilvl w:val="0"/>
          <w:numId w:val="18"/>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¿Por qué se realiza la práctica de la</w:t>
      </w:r>
      <w:r>
        <w:rPr>
          <w:rFonts w:ascii="Arial Narrow" w:eastAsia="Arial Narrow" w:hAnsi="Arial Narrow" w:cs="Arial Narrow"/>
          <w:b/>
          <w:sz w:val="24"/>
          <w:szCs w:val="24"/>
        </w:rPr>
        <w:t xml:space="preserve"> ablación en el pueblo Emberá?</w:t>
      </w:r>
    </w:p>
    <w:p w14:paraId="2E4F3073"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Esa es una pregunta difícil, según de lo que uno escucha y en el habla de las mujeres que la practican se justifica diciendo que es arreglo, curación, pero uno pregunta ¿qué tipo de curación es … y lo que dicen es que en la r</w:t>
      </w:r>
      <w:r>
        <w:rPr>
          <w:rFonts w:ascii="Arial Narrow" w:eastAsia="Arial Narrow" w:hAnsi="Arial Narrow" w:cs="Arial Narrow"/>
          <w:sz w:val="24"/>
          <w:szCs w:val="24"/>
        </w:rPr>
        <w:t>eligión o en otras situaciones… es que ellos realizan la curación, para que el clítoris no crezca o se asemeje al pene, que por esto se realiza la curación</w:t>
      </w:r>
    </w:p>
    <w:p w14:paraId="2F027AE7"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Adicional se realiza la curación para evitar la infidelidad o que tengan un buen esposo, ya para nos</w:t>
      </w:r>
      <w:r>
        <w:rPr>
          <w:rFonts w:ascii="Arial Narrow" w:eastAsia="Arial Narrow" w:hAnsi="Arial Narrow" w:cs="Arial Narrow"/>
          <w:sz w:val="24"/>
          <w:szCs w:val="24"/>
        </w:rPr>
        <w:t xml:space="preserve">otros en el tema de las mujeres o las niñas, esto no tiene relación con el buen vivir o en la cultura indígena, porque un acto como este no puede justificar una práctica violenta a la niñas y mujeres y adicional cuando </w:t>
      </w:r>
      <w:r>
        <w:rPr>
          <w:rFonts w:ascii="Arial Narrow" w:eastAsia="Arial Narrow" w:hAnsi="Arial Narrow" w:cs="Arial Narrow"/>
          <w:sz w:val="24"/>
          <w:szCs w:val="24"/>
        </w:rPr>
        <w:lastRenderedPageBreak/>
        <w:t>ya son adultas se ven reflejos en tem</w:t>
      </w:r>
      <w:r>
        <w:rPr>
          <w:rFonts w:ascii="Arial Narrow" w:eastAsia="Arial Narrow" w:hAnsi="Arial Narrow" w:cs="Arial Narrow"/>
          <w:sz w:val="24"/>
          <w:szCs w:val="24"/>
        </w:rPr>
        <w:t>a de salud cuando llegan a la adultez a quienes les realizaron la práctica.</w:t>
      </w:r>
    </w:p>
    <w:p w14:paraId="0D31C291"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Cuando se realiza la mutilación “total tipo 3” y se realizan los cortes en los labios de la vagina a ellos mismo en un imaginario se les dice que es algo que es feo y no es estétic</w:t>
      </w:r>
      <w:r>
        <w:rPr>
          <w:rFonts w:ascii="Arial Narrow" w:eastAsia="Arial Narrow" w:hAnsi="Arial Narrow" w:cs="Arial Narrow"/>
          <w:sz w:val="24"/>
          <w:szCs w:val="24"/>
        </w:rPr>
        <w:t>o (la vagina de la mujer), por eso debemos trabajar con nuestras mujeres sobre el amor propio.</w:t>
      </w:r>
    </w:p>
    <w:p w14:paraId="4901F590"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Considero que tenemos que cuidar los derechos a través de una sensibilización y autocuidado del cuerpo como territorio sagrado de las mujeres indígenas</w:t>
      </w:r>
    </w:p>
    <w:p w14:paraId="6B367AB0"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Complemen</w:t>
      </w:r>
      <w:r>
        <w:rPr>
          <w:rFonts w:ascii="Arial Narrow" w:eastAsia="Arial Narrow" w:hAnsi="Arial Narrow" w:cs="Arial Narrow"/>
          <w:sz w:val="24"/>
          <w:szCs w:val="24"/>
        </w:rPr>
        <w:t>tando a la compañera se dice que son prácticas culturales traídas de otros lugares, solo por esto no hay una justificación convincente para que se realice la mutilación genital.</w:t>
      </w:r>
    </w:p>
    <w:p w14:paraId="240DA8ED"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En los tiempos que estamos ahora desde el movimiento indígena desde nosotras l</w:t>
      </w:r>
      <w:r>
        <w:rPr>
          <w:rFonts w:ascii="Arial Narrow" w:eastAsia="Arial Narrow" w:hAnsi="Arial Narrow" w:cs="Arial Narrow"/>
          <w:sz w:val="24"/>
          <w:szCs w:val="24"/>
        </w:rPr>
        <w:t>as mujeres en los territorios que hemos ido reivindicando nuestros derechos, queremos dialogar con nuestras mujeres para decirles que estas prácticas no pueden continuar en las comunidades indígenas.</w:t>
      </w:r>
    </w:p>
    <w:p w14:paraId="3B1650A8" w14:textId="77777777" w:rsidR="00703D33" w:rsidRDefault="00D26235">
      <w:pPr>
        <w:numPr>
          <w:ilvl w:val="0"/>
          <w:numId w:val="16"/>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¿Usted qué opina de los últimos casos que se han reporta</w:t>
      </w:r>
      <w:r>
        <w:rPr>
          <w:rFonts w:ascii="Arial Narrow" w:eastAsia="Arial Narrow" w:hAnsi="Arial Narrow" w:cs="Arial Narrow"/>
          <w:b/>
          <w:sz w:val="24"/>
          <w:szCs w:val="24"/>
        </w:rPr>
        <w:t>do de la práctica de la ablación en ciudades como Bogotá, Pereira, Manizales entre otras?</w:t>
      </w:r>
    </w:p>
    <w:p w14:paraId="62211E96"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Pues esto es inaceptable este tipo de prácticas, nosotros como autoridades estamos alertados por los casos reportados por medicina legal y no podemos saber qué otros </w:t>
      </w:r>
      <w:r>
        <w:rPr>
          <w:rFonts w:ascii="Arial Narrow" w:eastAsia="Arial Narrow" w:hAnsi="Arial Narrow" w:cs="Arial Narrow"/>
          <w:sz w:val="24"/>
          <w:szCs w:val="24"/>
        </w:rPr>
        <w:t>actos han pasado en los cambuches como pasa en Bogotá.</w:t>
      </w:r>
    </w:p>
    <w:p w14:paraId="2B9F4D5D"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Tendríamos que realizar un acompañamiento con esta temática en las otras ciudades, esto también pasa en territorio y se ha naturalizado.</w:t>
      </w:r>
    </w:p>
    <w:p w14:paraId="1967BFB4"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En este caso en plena ciudad y donde es más amplio el derecho de</w:t>
      </w:r>
      <w:r>
        <w:rPr>
          <w:rFonts w:ascii="Arial Narrow" w:eastAsia="Arial Narrow" w:hAnsi="Arial Narrow" w:cs="Arial Narrow"/>
          <w:sz w:val="24"/>
          <w:szCs w:val="24"/>
        </w:rPr>
        <w:t xml:space="preserve"> las niñas y mujeres esto es inaceptable, más que decirle que queremos penalizarlo es necesario conversarlo con las mujeres e identificar hasta qué punto han naturalizado estos actos.</w:t>
      </w:r>
    </w:p>
    <w:p w14:paraId="3C322AD7"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Nosotros lo rechazamos y queremos erradicarlo, pero para que funcione debe realizarse con procesos de formación que logren cambiar la manera de pensar.</w:t>
      </w:r>
    </w:p>
    <w:p w14:paraId="6BA25AC3" w14:textId="77777777" w:rsidR="00703D33" w:rsidRDefault="00D26235">
      <w:pPr>
        <w:spacing w:before="200" w:after="0"/>
        <w:jc w:val="both"/>
        <w:rPr>
          <w:rFonts w:ascii="Arial Narrow" w:eastAsia="Arial Narrow" w:hAnsi="Arial Narrow" w:cs="Arial Narrow"/>
          <w:b/>
          <w:sz w:val="24"/>
          <w:szCs w:val="24"/>
        </w:rPr>
      </w:pPr>
      <w:r>
        <w:rPr>
          <w:rFonts w:ascii="Arial Narrow" w:eastAsia="Arial Narrow" w:hAnsi="Arial Narrow" w:cs="Arial Narrow"/>
          <w:b/>
          <w:sz w:val="24"/>
          <w:szCs w:val="24"/>
          <w:u w:val="single"/>
        </w:rPr>
        <w:t>Testimonio 2 y 3</w:t>
      </w:r>
    </w:p>
    <w:p w14:paraId="4E80D0D1" w14:textId="77777777" w:rsidR="00703D33" w:rsidRDefault="00D26235">
      <w:pPr>
        <w:numPr>
          <w:ilvl w:val="0"/>
          <w:numId w:val="6"/>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¿Al no realizarse la práctica de la ablación pondría en riesgo la cosmovisión del puebl</w:t>
      </w:r>
      <w:r>
        <w:rPr>
          <w:rFonts w:ascii="Arial Narrow" w:eastAsia="Arial Narrow" w:hAnsi="Arial Narrow" w:cs="Arial Narrow"/>
          <w:b/>
          <w:sz w:val="24"/>
          <w:szCs w:val="24"/>
        </w:rPr>
        <w:t xml:space="preserve">o Emberá?                                                                                                            </w:t>
      </w:r>
    </w:p>
    <w:p w14:paraId="3ED7C402"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Para nada, antes yo creo que es fortalecer un poco más a las niñas y mujeres es ir fortaleciendo esta cosmovisión porque en vez de haber f</w:t>
      </w:r>
      <w:r>
        <w:rPr>
          <w:rFonts w:ascii="Arial Narrow" w:eastAsia="Arial Narrow" w:hAnsi="Arial Narrow" w:cs="Arial Narrow"/>
          <w:sz w:val="24"/>
          <w:szCs w:val="24"/>
        </w:rPr>
        <w:t>ortalecido la cosmovisión indígena este recuerdo queda de manera dolorosa y no tiene que ver con la cultura.</w:t>
      </w:r>
    </w:p>
    <w:p w14:paraId="768751A5"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Amándonos como mujeres y reconociendo lo que somos fortalecemos la cultura del pueblo Emberá</w:t>
      </w:r>
    </w:p>
    <w:p w14:paraId="40542DBD"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Desde la misma cosmovisión y mirando la ley de origen </w:t>
      </w:r>
      <w:r>
        <w:rPr>
          <w:rFonts w:ascii="Arial Narrow" w:eastAsia="Arial Narrow" w:hAnsi="Arial Narrow" w:cs="Arial Narrow"/>
          <w:sz w:val="24"/>
          <w:szCs w:val="24"/>
        </w:rPr>
        <w:t>y las orientaciones del creador y nuestros sabios hay un límite para estas prácticas el respeto de nosotros por la creación del ser y del mundo es aceptarnos como somos y este querer es desde el vivir bonito y amarnos nosotros y desde nosotros.</w:t>
      </w:r>
    </w:p>
    <w:p w14:paraId="786B7CCE"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Si llegamos</w:t>
      </w:r>
      <w:r>
        <w:rPr>
          <w:rFonts w:ascii="Arial Narrow" w:eastAsia="Arial Narrow" w:hAnsi="Arial Narrow" w:cs="Arial Narrow"/>
          <w:sz w:val="24"/>
          <w:szCs w:val="24"/>
        </w:rPr>
        <w:t xml:space="preserve"> a esto mantenemos nuestra cosmovisión y además en ningún lado dice desde nuestra cosmovisión por parte del creador este tipo de prácticas y en ningún lado dice que tenemos que hacer daño especialmente a las mujeres, esto fue impuesto y lo metieron en la c</w:t>
      </w:r>
      <w:r>
        <w:rPr>
          <w:rFonts w:ascii="Arial Narrow" w:eastAsia="Arial Narrow" w:hAnsi="Arial Narrow" w:cs="Arial Narrow"/>
          <w:sz w:val="24"/>
          <w:szCs w:val="24"/>
        </w:rPr>
        <w:t>abeza de nuestra gente.</w:t>
      </w:r>
    </w:p>
    <w:p w14:paraId="4E9FE02C" w14:textId="77777777" w:rsidR="00703D33" w:rsidRDefault="00D26235">
      <w:pPr>
        <w:numPr>
          <w:ilvl w:val="0"/>
          <w:numId w:val="41"/>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¿La práctica de la ablación hace parte de su cultura?</w:t>
      </w:r>
    </w:p>
    <w:p w14:paraId="6667E334"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Con todo lo que hemos dicho no hace parte de la cultura algo que nos hace daño</w:t>
      </w:r>
    </w:p>
    <w:p w14:paraId="3A843F52" w14:textId="77777777" w:rsidR="00703D33" w:rsidRDefault="00D26235">
      <w:pPr>
        <w:numPr>
          <w:ilvl w:val="0"/>
          <w:numId w:val="28"/>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¿Cuáles son las medidas que se deben tomar para que no continúe la práctica de la ablación?</w:t>
      </w:r>
    </w:p>
    <w:p w14:paraId="7E7E092C"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Conside</w:t>
      </w:r>
      <w:r>
        <w:rPr>
          <w:rFonts w:ascii="Arial Narrow" w:eastAsia="Arial Narrow" w:hAnsi="Arial Narrow" w:cs="Arial Narrow"/>
          <w:sz w:val="24"/>
          <w:szCs w:val="24"/>
        </w:rPr>
        <w:t>ramos que las medidas que debemos tener es la formación es muy importante hacia nuestras mujeres, hombres y autoridades, para el querer y respetar esto traduce el buen vivir, no vamos a tener un buen vivir si no hacemos daño.</w:t>
      </w:r>
    </w:p>
    <w:p w14:paraId="4432DBC3"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El estado debe atender esta de</w:t>
      </w:r>
      <w:r>
        <w:rPr>
          <w:rFonts w:ascii="Arial Narrow" w:eastAsia="Arial Narrow" w:hAnsi="Arial Narrow" w:cs="Arial Narrow"/>
          <w:sz w:val="24"/>
          <w:szCs w:val="24"/>
        </w:rPr>
        <w:t>fensa de los derechos de los niños y niñas es volcarse al acompañamiento individual y colectivo, es ir entendiendo hasta donde están los derechos colectivos e individuales, esto es garantía del proceso de acompañamiento y estado debe realizar por el estado</w:t>
      </w:r>
    </w:p>
    <w:p w14:paraId="6E25AE90"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La revisión histórica del porqué es que las comunidades logren ser conscientes de algo que es nocivo y que no hace parte de su cultura.</w:t>
      </w:r>
    </w:p>
    <w:p w14:paraId="36A6CBA4"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Adicional desde la jurisdicción indígena en los reglamentos internos es importante que queden estas prácticas como deli</w:t>
      </w:r>
      <w:r>
        <w:rPr>
          <w:rFonts w:ascii="Arial Narrow" w:eastAsia="Arial Narrow" w:hAnsi="Arial Narrow" w:cs="Arial Narrow"/>
          <w:sz w:val="24"/>
          <w:szCs w:val="24"/>
        </w:rPr>
        <w:t>tos que violentan los derechos, por ellos desde la justicia indígena deben ser revisados, mirados y judicializados, para esto debe haber un proceso de formación y sensibilización y de prevención.</w:t>
      </w:r>
    </w:p>
    <w:p w14:paraId="37DF19D6" w14:textId="77777777" w:rsidR="00703D33" w:rsidRDefault="00D26235">
      <w:pPr>
        <w:numPr>
          <w:ilvl w:val="0"/>
          <w:numId w:val="33"/>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¿Cuáles son las dificultades que se han presentado para que </w:t>
      </w:r>
      <w:r>
        <w:rPr>
          <w:rFonts w:ascii="Arial Narrow" w:eastAsia="Arial Narrow" w:hAnsi="Arial Narrow" w:cs="Arial Narrow"/>
          <w:b/>
          <w:sz w:val="24"/>
          <w:szCs w:val="24"/>
        </w:rPr>
        <w:t>la práctica no continúe?</w:t>
      </w:r>
    </w:p>
    <w:p w14:paraId="04EEF69F"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 han realizado programas para la erradicación de la práctica estos procesos deben ser continuos y no deben parar, en estos temas debemos ser muy reiterativos con las mujeres si sensibilizamos un mes dos meses habrá más brotes de </w:t>
      </w:r>
      <w:r>
        <w:rPr>
          <w:rFonts w:ascii="Arial Narrow" w:eastAsia="Arial Narrow" w:hAnsi="Arial Narrow" w:cs="Arial Narrow"/>
          <w:sz w:val="24"/>
          <w:szCs w:val="24"/>
        </w:rPr>
        <w:t>estos procedimientos ya que no es continuo.</w:t>
      </w:r>
    </w:p>
    <w:p w14:paraId="5E77D700" w14:textId="77777777" w:rsidR="00703D33" w:rsidRDefault="00D26235">
      <w:pPr>
        <w:spacing w:before="240" w:after="240"/>
        <w:jc w:val="both"/>
        <w:rPr>
          <w:rFonts w:ascii="Arial Narrow" w:eastAsia="Arial Narrow" w:hAnsi="Arial Narrow" w:cs="Arial Narrow"/>
          <w:b/>
          <w:sz w:val="24"/>
          <w:szCs w:val="24"/>
        </w:rPr>
      </w:pPr>
      <w:r>
        <w:rPr>
          <w:rFonts w:ascii="Arial Narrow" w:eastAsia="Arial Narrow" w:hAnsi="Arial Narrow" w:cs="Arial Narrow"/>
          <w:sz w:val="24"/>
          <w:szCs w:val="24"/>
        </w:rPr>
        <w:t>en el esquema mental y cultural del pueblo emberá esto quedó establecido, es muy difícil erradicar estos sistemas mentales, estos deben ser procesos formativos muy continuos estas mujeres deben llevar la vocería,</w:t>
      </w:r>
      <w:r>
        <w:rPr>
          <w:rFonts w:ascii="Arial Narrow" w:eastAsia="Arial Narrow" w:hAnsi="Arial Narrow" w:cs="Arial Narrow"/>
          <w:sz w:val="24"/>
          <w:szCs w:val="24"/>
        </w:rPr>
        <w:t xml:space="preserve"> y debe estar acompañando de manera interdisciplinario, las lideresas Emberas deben poder acompañar con psicólogas, sociólogas etc,</w:t>
      </w:r>
    </w:p>
    <w:p w14:paraId="367FFF68"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Han existido procesos que se han quedado en el camino y nos lo vuelven a retomar; si no hay un acompañamiento vuelven y reca</w:t>
      </w:r>
      <w:r>
        <w:rPr>
          <w:rFonts w:ascii="Arial Narrow" w:eastAsia="Arial Narrow" w:hAnsi="Arial Narrow" w:cs="Arial Narrow"/>
          <w:sz w:val="24"/>
          <w:szCs w:val="24"/>
        </w:rPr>
        <w:t>en y más cuando una persona no está sensibilizada y no conocen sus derechos.</w:t>
      </w:r>
    </w:p>
    <w:p w14:paraId="6775FB8A"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Si yo no soy consciente de algo que me hace daño, no voy a poder reflexionar, pero si yo empiezo a entender que debo aprender a cuidarme será muy difícil que puedan decidir sobre </w:t>
      </w:r>
      <w:r>
        <w:rPr>
          <w:rFonts w:ascii="Arial Narrow" w:eastAsia="Arial Narrow" w:hAnsi="Arial Narrow" w:cs="Arial Narrow"/>
          <w:sz w:val="24"/>
          <w:szCs w:val="24"/>
        </w:rPr>
        <w:t>mi cuerpo, es el cuerpo de uno y además una niña no puede decidir, si la madre es la protectora debe cuidar a su bebe, para esto las mamás y las mujeres deben entender desde el cuidado.</w:t>
      </w:r>
    </w:p>
    <w:p w14:paraId="343FD744"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Y será difícil identificar que esto es nocivo, yo considero que debe h</w:t>
      </w:r>
      <w:r>
        <w:rPr>
          <w:rFonts w:ascii="Arial Narrow" w:eastAsia="Arial Narrow" w:hAnsi="Arial Narrow" w:cs="Arial Narrow"/>
          <w:sz w:val="24"/>
          <w:szCs w:val="24"/>
        </w:rPr>
        <w:t>aber una política pública para erradicar esto en la nación Embera, no sé si existe en otros pueblos, pero la política pública debe realizar este acompañamiento a la PP de las niñas y mujeres indígenas.</w:t>
      </w:r>
    </w:p>
    <w:p w14:paraId="10322865" w14:textId="77777777" w:rsidR="00703D33" w:rsidRDefault="00D26235">
      <w:pPr>
        <w:numPr>
          <w:ilvl w:val="0"/>
          <w:numId w:val="14"/>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¿Si la práctica de la ablación continua coloca en riesgo la pervivencia del pueblo Emberá?</w:t>
      </w:r>
    </w:p>
    <w:p w14:paraId="6F445240"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Claro que sí, es que hay muerte de niñas con estas prácticas, inclusive hay mujeres que quedan estériles con la práctica esto hace que no pueda continuar el pueblo</w:t>
      </w:r>
    </w:p>
    <w:p w14:paraId="2B145DDB"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Además, peligra el buen vivir que establece el cuidado a nuestras mujeres peligrando la forma de pensar.</w:t>
      </w:r>
    </w:p>
    <w:p w14:paraId="47617718"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Adicional se pone en riesgo la salud reproductiva y por ende el colectivo</w:t>
      </w:r>
    </w:p>
    <w:p w14:paraId="0122BA13" w14:textId="77777777" w:rsidR="00703D33" w:rsidRDefault="00D26235">
      <w:pPr>
        <w:numPr>
          <w:ilvl w:val="0"/>
          <w:numId w:val="5"/>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¿Qué opina usted sobre las cifras reportadas de las niñas y mujeres Emberá qu</w:t>
      </w:r>
      <w:r>
        <w:rPr>
          <w:rFonts w:ascii="Arial Narrow" w:eastAsia="Arial Narrow" w:hAnsi="Arial Narrow" w:cs="Arial Narrow"/>
          <w:b/>
          <w:sz w:val="24"/>
          <w:szCs w:val="24"/>
        </w:rPr>
        <w:t>e han fallecido por la realización de la práctica?</w:t>
      </w:r>
    </w:p>
    <w:p w14:paraId="2C492306"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Para el pueblo Emberá relacionado a estas cifras sobre las prácticas son alarmantes, ya que somos bien poquitos como pueblo Emberá.</w:t>
      </w:r>
    </w:p>
    <w:p w14:paraId="0CD178E6"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Esas cifras nos ponen en riesgo. Así sea un solo caso es alarmante hay mu</w:t>
      </w:r>
      <w:r>
        <w:rPr>
          <w:rFonts w:ascii="Arial Narrow" w:eastAsia="Arial Narrow" w:hAnsi="Arial Narrow" w:cs="Arial Narrow"/>
          <w:sz w:val="24"/>
          <w:szCs w:val="24"/>
        </w:rPr>
        <w:t>chos que no se reportan, por eso hay que poner cuidado a esta situación desde las instituciones y del gobierno nacional, organización regional zonal local y las organizaciones indígenas, ya que la debida articulación puede salvar la vida de mujeres Emberas</w:t>
      </w:r>
      <w:r>
        <w:rPr>
          <w:rFonts w:ascii="Arial Narrow" w:eastAsia="Arial Narrow" w:hAnsi="Arial Narrow" w:cs="Arial Narrow"/>
          <w:sz w:val="24"/>
          <w:szCs w:val="24"/>
        </w:rPr>
        <w:t>.</w:t>
      </w:r>
    </w:p>
    <w:p w14:paraId="5B17B4C1" w14:textId="77777777" w:rsidR="00703D33" w:rsidRDefault="00D26235">
      <w:pPr>
        <w:numPr>
          <w:ilvl w:val="0"/>
          <w:numId w:val="37"/>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¿Considera usted que hay juiciosos sociales por parte de la comunidad alrededor de la práctica?</w:t>
      </w:r>
    </w:p>
    <w:p w14:paraId="377E4437"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Yo creo que si nosotros hacemos un buen trabajo y un buen proceso eliminamos estos perjuicios señalamientos, queremos la digna de las mujeres y que no existan</w:t>
      </w:r>
      <w:r>
        <w:rPr>
          <w:rFonts w:ascii="Arial Narrow" w:eastAsia="Arial Narrow" w:hAnsi="Arial Narrow" w:cs="Arial Narrow"/>
          <w:sz w:val="24"/>
          <w:szCs w:val="24"/>
        </w:rPr>
        <w:t xml:space="preserve"> señalamientos y prejuicios</w:t>
      </w:r>
    </w:p>
    <w:p w14:paraId="020BC9F3"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Si lo hay, prejuicios, si no hubiera estos prejuicios y señalamientos no existirían estas prácticas, por eso es que continúan.</w:t>
      </w:r>
    </w:p>
    <w:p w14:paraId="194F2C32" w14:textId="77777777" w:rsidR="00703D33" w:rsidRDefault="00D26235">
      <w:pPr>
        <w:numPr>
          <w:ilvl w:val="0"/>
          <w:numId w:val="21"/>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Por último, ¿Cuál es la enseñanza que quiere dejar frente a este tema?</w:t>
      </w:r>
    </w:p>
    <w:p w14:paraId="0D5F477F"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Lo primero es que a todos los </w:t>
      </w:r>
      <w:r>
        <w:rPr>
          <w:rFonts w:ascii="Arial Narrow" w:eastAsia="Arial Narrow" w:hAnsi="Arial Narrow" w:cs="Arial Narrow"/>
          <w:sz w:val="24"/>
          <w:szCs w:val="24"/>
        </w:rPr>
        <w:t>que nos ha tocado el alma esa situación de las niñas Emberá en territorio y en ciudad, es buscar la manera de llegar a ellas y realizar el trabajo desde la sensibilización para que no se presenten estas dificultades.</w:t>
      </w:r>
    </w:p>
    <w:p w14:paraId="1B4688A3"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Para nosotras como mujeres indígenas no</w:t>
      </w:r>
      <w:r>
        <w:rPr>
          <w:rFonts w:ascii="Arial Narrow" w:eastAsia="Arial Narrow" w:hAnsi="Arial Narrow" w:cs="Arial Narrow"/>
          <w:sz w:val="24"/>
          <w:szCs w:val="24"/>
        </w:rPr>
        <w:t>s duele, para nosotras desde las organizaciones indígenas buscamos la reivindicación de derechos el querernos y amarnos, esto nos sensibiliza a un más para seguir avanzando.</w:t>
      </w:r>
    </w:p>
    <w:p w14:paraId="7BF4A336"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Es armonizar el ser de las mujeres para que esa situación no se repita en las comu</w:t>
      </w:r>
      <w:r>
        <w:rPr>
          <w:rFonts w:ascii="Arial Narrow" w:eastAsia="Arial Narrow" w:hAnsi="Arial Narrow" w:cs="Arial Narrow"/>
          <w:sz w:val="24"/>
          <w:szCs w:val="24"/>
        </w:rPr>
        <w:t>nidades entender que esto es sagrado es el trabajar el buen vivir desde las mujeres emberá en nuestro territorio las continuidades de esto dependen de nosotros mismos es el querernos mucho más desde nuestra cultura y nuestras tradiciones.</w:t>
      </w:r>
    </w:p>
    <w:p w14:paraId="73265230" w14:textId="77777777" w:rsidR="00703D33" w:rsidRDefault="00D26235">
      <w:pPr>
        <w:keepNext/>
        <w:keepLines/>
        <w:numPr>
          <w:ilvl w:val="0"/>
          <w:numId w:val="12"/>
        </w:numPr>
        <w:pBdr>
          <w:top w:val="nil"/>
          <w:left w:val="nil"/>
          <w:bottom w:val="nil"/>
          <w:right w:val="nil"/>
          <w:between w:val="nil"/>
        </w:pBdr>
        <w:spacing w:before="480" w:after="0" w:line="240" w:lineRule="auto"/>
        <w:rPr>
          <w:rFonts w:ascii="Arial Narrow" w:eastAsia="Arial Narrow" w:hAnsi="Arial Narrow" w:cs="Arial Narrow"/>
          <w:b/>
          <w:color w:val="000000"/>
          <w:sz w:val="26"/>
          <w:szCs w:val="26"/>
        </w:rPr>
      </w:pPr>
      <w:bookmarkStart w:id="3" w:name="_heading=h.cfgcbfrr3rb4" w:colFirst="0" w:colLast="0"/>
      <w:bookmarkEnd w:id="3"/>
      <w:r>
        <w:rPr>
          <w:rFonts w:ascii="Arial Narrow" w:eastAsia="Arial Narrow" w:hAnsi="Arial Narrow" w:cs="Arial Narrow"/>
          <w:b/>
          <w:color w:val="000000"/>
          <w:sz w:val="24"/>
          <w:szCs w:val="24"/>
        </w:rPr>
        <w:t>ANTECEDENTES LEGI</w:t>
      </w:r>
      <w:r>
        <w:rPr>
          <w:rFonts w:ascii="Arial Narrow" w:eastAsia="Arial Narrow" w:hAnsi="Arial Narrow" w:cs="Arial Narrow"/>
          <w:b/>
          <w:color w:val="000000"/>
          <w:sz w:val="24"/>
          <w:szCs w:val="24"/>
        </w:rPr>
        <w:t xml:space="preserve">SLATIVOS DEL PROYECTO DE LEY </w:t>
      </w:r>
    </w:p>
    <w:p w14:paraId="202BFA25" w14:textId="77777777" w:rsidR="00703D33" w:rsidRDefault="00D26235">
      <w:pPr>
        <w:spacing w:before="200" w:after="200"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En el Congreso de la República se han presentado proyectos de ley que abordan la problemática de la mutilación genital femenina, principalmente bajo un enfoque punitivo. Este tema ha sido abordado en el proyecto de ley 018 de 2024 Cámara “</w:t>
      </w:r>
      <w:r>
        <w:rPr>
          <w:rFonts w:ascii="Arial Narrow" w:eastAsia="Arial Narrow" w:hAnsi="Arial Narrow" w:cs="Arial Narrow"/>
          <w:i/>
          <w:color w:val="212529"/>
          <w:sz w:val="24"/>
          <w:szCs w:val="24"/>
        </w:rPr>
        <w:t>Por medio del cua</w:t>
      </w:r>
      <w:r>
        <w:rPr>
          <w:rFonts w:ascii="Arial Narrow" w:eastAsia="Arial Narrow" w:hAnsi="Arial Narrow" w:cs="Arial Narrow"/>
          <w:i/>
          <w:color w:val="212529"/>
          <w:sz w:val="24"/>
          <w:szCs w:val="24"/>
        </w:rPr>
        <w:t>l se penaliza la mutilación genital femenina y establece disposiciones para su atención y abordaje</w:t>
      </w:r>
      <w:r>
        <w:rPr>
          <w:rFonts w:ascii="Arial Narrow" w:eastAsia="Arial Narrow" w:hAnsi="Arial Narrow" w:cs="Arial Narrow"/>
          <w:color w:val="212529"/>
          <w:sz w:val="24"/>
          <w:szCs w:val="24"/>
        </w:rPr>
        <w:t>”, presentado por H.R Christian Garcés. Este proyecto busca proteger los derechos sexuales de las niñas, adolescentes y mujeres prohibiendo la mutilación geni</w:t>
      </w:r>
      <w:r>
        <w:rPr>
          <w:rFonts w:ascii="Arial Narrow" w:eastAsia="Arial Narrow" w:hAnsi="Arial Narrow" w:cs="Arial Narrow"/>
          <w:color w:val="212529"/>
          <w:sz w:val="24"/>
          <w:szCs w:val="24"/>
        </w:rPr>
        <w:t>tal femenina, a partir de la adición de un artículo que tipifica el delito en el Código Penal Colombiano de la siguiente manera:</w:t>
      </w:r>
    </w:p>
    <w:p w14:paraId="522816E9" w14:textId="77777777" w:rsidR="00703D33" w:rsidRDefault="00D26235">
      <w:pPr>
        <w:spacing w:after="200" w:line="240" w:lineRule="auto"/>
        <w:ind w:firstLine="720"/>
        <w:jc w:val="both"/>
        <w:rPr>
          <w:rFonts w:ascii="Arial Narrow" w:eastAsia="Arial Narrow" w:hAnsi="Arial Narrow" w:cs="Arial Narrow"/>
          <w:i/>
          <w:color w:val="212529"/>
          <w:sz w:val="24"/>
          <w:szCs w:val="24"/>
        </w:rPr>
      </w:pPr>
      <w:r>
        <w:rPr>
          <w:rFonts w:ascii="Arial Narrow" w:eastAsia="Arial Narrow" w:hAnsi="Arial Narrow" w:cs="Arial Narrow"/>
          <w:b/>
          <w:i/>
          <w:color w:val="212529"/>
          <w:sz w:val="24"/>
          <w:szCs w:val="24"/>
        </w:rPr>
        <w:t>Artículo 2.</w:t>
      </w:r>
      <w:r>
        <w:rPr>
          <w:rFonts w:ascii="Arial Narrow" w:eastAsia="Arial Narrow" w:hAnsi="Arial Narrow" w:cs="Arial Narrow"/>
          <w:i/>
          <w:color w:val="212529"/>
          <w:sz w:val="24"/>
          <w:szCs w:val="24"/>
        </w:rPr>
        <w:t xml:space="preserve"> Adiciónese el siguiente artículo a la Ley 599 de 2000, Código Penal Colombiano:</w:t>
      </w:r>
    </w:p>
    <w:p w14:paraId="6703CEB2" w14:textId="77777777" w:rsidR="00703D33" w:rsidRDefault="00D26235">
      <w:pPr>
        <w:spacing w:after="200" w:line="240" w:lineRule="auto"/>
        <w:ind w:left="720"/>
        <w:jc w:val="both"/>
        <w:rPr>
          <w:rFonts w:ascii="Arial Narrow" w:eastAsia="Arial Narrow" w:hAnsi="Arial Narrow" w:cs="Arial Narrow"/>
          <w:i/>
          <w:color w:val="212529"/>
          <w:sz w:val="24"/>
          <w:szCs w:val="24"/>
        </w:rPr>
      </w:pPr>
      <w:r>
        <w:rPr>
          <w:rFonts w:ascii="Arial Narrow" w:eastAsia="Arial Narrow" w:hAnsi="Arial Narrow" w:cs="Arial Narrow"/>
          <w:b/>
          <w:i/>
          <w:color w:val="212529"/>
          <w:sz w:val="24"/>
          <w:szCs w:val="24"/>
        </w:rPr>
        <w:t xml:space="preserve">Artículo 207-1. MUTILACIÓN GENITAL FEMENINA. </w:t>
      </w:r>
      <w:r>
        <w:rPr>
          <w:rFonts w:ascii="Arial Narrow" w:eastAsia="Arial Narrow" w:hAnsi="Arial Narrow" w:cs="Arial Narrow"/>
          <w:i/>
          <w:color w:val="212529"/>
          <w:sz w:val="24"/>
          <w:szCs w:val="24"/>
        </w:rPr>
        <w:t>El que causare a otro una mutilación genital femenina en cualquiera de sus manifestaciones, incurrirá en pena de prisión de doce (</w:t>
      </w:r>
      <w:r>
        <w:rPr>
          <w:rFonts w:ascii="Arial Narrow" w:eastAsia="Arial Narrow" w:hAnsi="Arial Narrow" w:cs="Arial Narrow"/>
          <w:i/>
          <w:color w:val="212529"/>
          <w:sz w:val="24"/>
          <w:szCs w:val="24"/>
        </w:rPr>
        <w:t>12) a veinte (20) años.</w:t>
      </w:r>
    </w:p>
    <w:p w14:paraId="181D6BA4" w14:textId="77777777" w:rsidR="00703D33" w:rsidRDefault="00D26235">
      <w:pPr>
        <w:spacing w:after="200" w:line="240" w:lineRule="auto"/>
        <w:ind w:left="720"/>
        <w:jc w:val="both"/>
        <w:rPr>
          <w:rFonts w:ascii="Arial Narrow" w:eastAsia="Arial Narrow" w:hAnsi="Arial Narrow" w:cs="Arial Narrow"/>
          <w:i/>
          <w:color w:val="212529"/>
          <w:sz w:val="24"/>
          <w:szCs w:val="24"/>
        </w:rPr>
      </w:pPr>
      <w:r>
        <w:rPr>
          <w:rFonts w:ascii="Arial Narrow" w:eastAsia="Arial Narrow" w:hAnsi="Arial Narrow" w:cs="Arial Narrow"/>
          <w:i/>
          <w:color w:val="212529"/>
          <w:sz w:val="24"/>
          <w:szCs w:val="24"/>
        </w:rPr>
        <w:t>Parágrafo: entiéndase como mutilación genital femenina la perforación, el corte, la extracción, la costura o procedimientos que involucran la remoción parcial o total de los genitales externos u otras lesiones de los órganos genital</w:t>
      </w:r>
      <w:r>
        <w:rPr>
          <w:rFonts w:ascii="Arial Narrow" w:eastAsia="Arial Narrow" w:hAnsi="Arial Narrow" w:cs="Arial Narrow"/>
          <w:i/>
          <w:color w:val="212529"/>
          <w:sz w:val="24"/>
          <w:szCs w:val="24"/>
        </w:rPr>
        <w:t>es, por razones no médicas.</w:t>
      </w:r>
    </w:p>
    <w:p w14:paraId="3BB73869" w14:textId="77777777" w:rsidR="00703D33" w:rsidRDefault="00D26235">
      <w:pPr>
        <w:spacing w:after="200"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Asimismo, en el proyecto de ley 084 de 2024 Cámara, presentado por el H.R Felipe Jiménez y el H.S Nicolás Echeverry Alvaran, propone un proyecto de ley de Acto Legislativo para modificar los artículos 12, 13, 43 y 44 de la Const</w:t>
      </w:r>
      <w:r>
        <w:rPr>
          <w:rFonts w:ascii="Arial Narrow" w:eastAsia="Arial Narrow" w:hAnsi="Arial Narrow" w:cs="Arial Narrow"/>
          <w:color w:val="212529"/>
          <w:sz w:val="24"/>
          <w:szCs w:val="24"/>
        </w:rPr>
        <w:t xml:space="preserve">itución para prohibir la mutilación genital femenina en todo el territorio nacional y estipula que ninguna niña podrá ser sometida a esta práctica nociva. </w:t>
      </w:r>
    </w:p>
    <w:p w14:paraId="7EFBF912" w14:textId="77777777" w:rsidR="00703D33" w:rsidRDefault="00D26235">
      <w:pPr>
        <w:spacing w:after="200" w:line="240" w:lineRule="auto"/>
        <w:ind w:left="720"/>
        <w:jc w:val="both"/>
        <w:rPr>
          <w:rFonts w:ascii="Arial Narrow" w:eastAsia="Arial Narrow" w:hAnsi="Arial Narrow" w:cs="Arial Narrow"/>
          <w:i/>
          <w:color w:val="212529"/>
          <w:sz w:val="24"/>
          <w:szCs w:val="24"/>
        </w:rPr>
      </w:pPr>
      <w:r>
        <w:rPr>
          <w:rFonts w:ascii="Arial Narrow" w:eastAsia="Arial Narrow" w:hAnsi="Arial Narrow" w:cs="Arial Narrow"/>
          <w:b/>
          <w:i/>
          <w:color w:val="212529"/>
          <w:sz w:val="24"/>
          <w:szCs w:val="24"/>
        </w:rPr>
        <w:t>Artículo 12.</w:t>
      </w:r>
      <w:r>
        <w:rPr>
          <w:rFonts w:ascii="Arial Narrow" w:eastAsia="Arial Narrow" w:hAnsi="Arial Narrow" w:cs="Arial Narrow"/>
          <w:i/>
          <w:color w:val="212529"/>
          <w:sz w:val="24"/>
          <w:szCs w:val="24"/>
        </w:rPr>
        <w:t xml:space="preserve"> Nadie será sometido a desaparición forzada, a torturas ni a tratos o penas crueles, inh</w:t>
      </w:r>
      <w:r>
        <w:rPr>
          <w:rFonts w:ascii="Arial Narrow" w:eastAsia="Arial Narrow" w:hAnsi="Arial Narrow" w:cs="Arial Narrow"/>
          <w:i/>
          <w:color w:val="212529"/>
          <w:sz w:val="24"/>
          <w:szCs w:val="24"/>
        </w:rPr>
        <w:t>umanos o degradantes.</w:t>
      </w:r>
    </w:p>
    <w:p w14:paraId="238F1B15" w14:textId="77777777" w:rsidR="00703D33" w:rsidRDefault="00D26235">
      <w:pPr>
        <w:spacing w:after="200" w:line="240" w:lineRule="auto"/>
        <w:ind w:left="720"/>
        <w:jc w:val="both"/>
        <w:rPr>
          <w:rFonts w:ascii="Arial Narrow" w:eastAsia="Arial Narrow" w:hAnsi="Arial Narrow" w:cs="Arial Narrow"/>
          <w:b/>
          <w:i/>
          <w:color w:val="212529"/>
          <w:sz w:val="24"/>
          <w:szCs w:val="24"/>
          <w:u w:val="single"/>
        </w:rPr>
      </w:pPr>
      <w:r>
        <w:rPr>
          <w:rFonts w:ascii="Arial Narrow" w:eastAsia="Arial Narrow" w:hAnsi="Arial Narrow" w:cs="Arial Narrow"/>
          <w:b/>
          <w:i/>
          <w:color w:val="212529"/>
          <w:sz w:val="24"/>
          <w:szCs w:val="24"/>
          <w:u w:val="single"/>
        </w:rPr>
        <w:t xml:space="preserve">La mutilación genital femenina constituye violencia de género y se prohíbe su práctica en todo el territorio nacional. La ley regulará las sanciones en que incurrirán quienes la practiquen. </w:t>
      </w:r>
    </w:p>
    <w:p w14:paraId="440EABB4" w14:textId="77777777" w:rsidR="00703D33" w:rsidRDefault="00D26235">
      <w:pPr>
        <w:shd w:val="clear" w:color="auto" w:fill="FFFFFF"/>
        <w:spacing w:before="240" w:after="0" w:line="276"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IV. FUNDAMENTOS JURÍDICOS </w:t>
      </w:r>
    </w:p>
    <w:p w14:paraId="01DDDF47" w14:textId="77777777" w:rsidR="00703D33" w:rsidRDefault="00D26235">
      <w:pPr>
        <w:numPr>
          <w:ilvl w:val="0"/>
          <w:numId w:val="19"/>
        </w:numPr>
        <w:shd w:val="clear" w:color="auto" w:fill="FFFFFF"/>
        <w:spacing w:before="240" w:after="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Fundamentos Cons</w:t>
      </w:r>
      <w:r>
        <w:rPr>
          <w:rFonts w:ascii="Arial Narrow" w:eastAsia="Arial Narrow" w:hAnsi="Arial Narrow" w:cs="Arial Narrow"/>
          <w:b/>
          <w:sz w:val="24"/>
          <w:szCs w:val="24"/>
        </w:rPr>
        <w:t>titucionales</w:t>
      </w:r>
    </w:p>
    <w:p w14:paraId="37CB53D3" w14:textId="77777777" w:rsidR="00703D33" w:rsidRDefault="00D26235">
      <w:pPr>
        <w:spacing w:before="240" w:after="24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Constitución Política de la República de Colombia contempla en su parte dogmática los principios, creencias y los derechos que se le otorgan al pueblo, esto se ve materializado en el Capítulo 1 de los </w:t>
      </w:r>
      <w:r>
        <w:rPr>
          <w:rFonts w:ascii="Arial Narrow" w:eastAsia="Arial Narrow" w:hAnsi="Arial Narrow" w:cs="Arial Narrow"/>
          <w:sz w:val="24"/>
          <w:szCs w:val="24"/>
        </w:rPr>
        <w:lastRenderedPageBreak/>
        <w:t>derechos fundamentales dentro del Títul</w:t>
      </w:r>
      <w:r>
        <w:rPr>
          <w:rFonts w:ascii="Arial Narrow" w:eastAsia="Arial Narrow" w:hAnsi="Arial Narrow" w:cs="Arial Narrow"/>
          <w:sz w:val="24"/>
          <w:szCs w:val="24"/>
        </w:rPr>
        <w:t>o II de los derechos, las garantías y los deberes, por lo anterior, es menester entender la Mutilación Genital Femenina y su impacto en mandatos constitucionales.</w:t>
      </w:r>
    </w:p>
    <w:p w14:paraId="0E5BA5DE" w14:textId="77777777" w:rsidR="00703D33" w:rsidRDefault="00D26235">
      <w:pPr>
        <w:spacing w:before="240" w:after="24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artículo 11 de la Constitución establece que </w:t>
      </w:r>
      <w:r>
        <w:rPr>
          <w:rFonts w:ascii="Arial Narrow" w:eastAsia="Arial Narrow" w:hAnsi="Arial Narrow" w:cs="Arial Narrow"/>
          <w:i/>
          <w:sz w:val="24"/>
          <w:szCs w:val="24"/>
        </w:rPr>
        <w:t>el derecho a la vida es inviolable</w:t>
      </w:r>
      <w:r>
        <w:rPr>
          <w:rFonts w:ascii="Arial Narrow" w:eastAsia="Arial Narrow" w:hAnsi="Arial Narrow" w:cs="Arial Narrow"/>
          <w:sz w:val="24"/>
          <w:szCs w:val="24"/>
        </w:rPr>
        <w:t xml:space="preserve"> y se hace mención sobre este derecho fundamental ya que según la Corte Interamericana de Derechos Humanos en el Caso de los “Niños de la Calle” (Villagrán Morales y otros) V</w:t>
      </w:r>
      <w:r>
        <w:rPr>
          <w:rFonts w:ascii="Arial Narrow" w:eastAsia="Arial Narrow" w:hAnsi="Arial Narrow" w:cs="Arial Narrow"/>
          <w:sz w:val="24"/>
          <w:szCs w:val="24"/>
        </w:rPr>
        <w:t>s. Guatemala. Fondo. Sentencia de 19 de noviembre de 1999, el derecho a la vida es:</w:t>
      </w:r>
    </w:p>
    <w:p w14:paraId="6CF6E274" w14:textId="77777777" w:rsidR="00703D33" w:rsidRDefault="00D26235">
      <w:pPr>
        <w:spacing w:after="0" w:line="276" w:lineRule="auto"/>
        <w:ind w:left="280" w:right="340"/>
        <w:jc w:val="both"/>
        <w:rPr>
          <w:rFonts w:ascii="Arial Narrow" w:eastAsia="Arial Narrow" w:hAnsi="Arial Narrow" w:cs="Arial Narrow"/>
          <w:sz w:val="24"/>
          <w:szCs w:val="24"/>
        </w:rPr>
      </w:pPr>
      <w:r>
        <w:rPr>
          <w:rFonts w:ascii="Arial Narrow" w:eastAsia="Arial Narrow" w:hAnsi="Arial Narrow" w:cs="Arial Narrow"/>
          <w:i/>
          <w:sz w:val="24"/>
          <w:szCs w:val="24"/>
          <w:highlight w:val="white"/>
        </w:rPr>
        <w:t xml:space="preserve">“(…) </w:t>
      </w:r>
      <w:r>
        <w:rPr>
          <w:rFonts w:ascii="Arial Narrow" w:eastAsia="Arial Narrow" w:hAnsi="Arial Narrow" w:cs="Arial Narrow"/>
          <w:i/>
          <w:sz w:val="24"/>
          <w:szCs w:val="24"/>
        </w:rPr>
        <w:t xml:space="preserve">un derecho humano fundamental, </w:t>
      </w:r>
      <w:r>
        <w:rPr>
          <w:rFonts w:ascii="Arial Narrow" w:eastAsia="Arial Narrow" w:hAnsi="Arial Narrow" w:cs="Arial Narrow"/>
          <w:b/>
          <w:i/>
          <w:sz w:val="24"/>
          <w:szCs w:val="24"/>
          <w:u w:val="single"/>
        </w:rPr>
        <w:t>cuyo goce es un prerrequisito para el disfrute de todos los demás derechos humanos</w:t>
      </w:r>
      <w:r>
        <w:rPr>
          <w:rFonts w:ascii="Arial Narrow" w:eastAsia="Arial Narrow" w:hAnsi="Arial Narrow" w:cs="Arial Narrow"/>
          <w:i/>
          <w:sz w:val="24"/>
          <w:szCs w:val="24"/>
          <w:highlight w:val="white"/>
        </w:rPr>
        <w:t xml:space="preserve">. </w:t>
      </w:r>
      <w:r>
        <w:rPr>
          <w:rFonts w:ascii="Arial Narrow" w:eastAsia="Arial Narrow" w:hAnsi="Arial Narrow" w:cs="Arial Narrow"/>
          <w:b/>
          <w:i/>
          <w:sz w:val="24"/>
          <w:szCs w:val="24"/>
          <w:highlight w:val="white"/>
          <w:u w:val="single"/>
        </w:rPr>
        <w:t>De no ser respetado, todos los derechos carecen de s</w:t>
      </w:r>
      <w:r>
        <w:rPr>
          <w:rFonts w:ascii="Arial Narrow" w:eastAsia="Arial Narrow" w:hAnsi="Arial Narrow" w:cs="Arial Narrow"/>
          <w:b/>
          <w:i/>
          <w:sz w:val="24"/>
          <w:szCs w:val="24"/>
          <w:highlight w:val="white"/>
          <w:u w:val="single"/>
        </w:rPr>
        <w:t xml:space="preserve">entido. </w:t>
      </w:r>
      <w:r>
        <w:rPr>
          <w:rFonts w:ascii="Arial Narrow" w:eastAsia="Arial Narrow" w:hAnsi="Arial Narrow" w:cs="Arial Narrow"/>
          <w:i/>
          <w:sz w:val="24"/>
          <w:szCs w:val="24"/>
          <w:highlight w:val="white"/>
        </w:rPr>
        <w:t xml:space="preserve">En razón del carácter fundamental del derecho a la vida, no son admisibles enfoques restrictivos del mismo”. </w:t>
      </w:r>
      <w:r>
        <w:rPr>
          <w:rFonts w:ascii="Arial Narrow" w:eastAsia="Arial Narrow" w:hAnsi="Arial Narrow" w:cs="Arial Narrow"/>
          <w:sz w:val="24"/>
          <w:szCs w:val="24"/>
        </w:rPr>
        <w:t>(Subrayado y en negrilla fuera del texto original).</w:t>
      </w:r>
    </w:p>
    <w:p w14:paraId="565A6DCE" w14:textId="77777777" w:rsidR="00703D33" w:rsidRDefault="00D26235">
      <w:pPr>
        <w:spacing w:before="240" w:after="24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Por lo cual, para garantizar los demás derechos fundamentales el Estado debe iniciar pr</w:t>
      </w:r>
      <w:r>
        <w:rPr>
          <w:rFonts w:ascii="Arial Narrow" w:eastAsia="Arial Narrow" w:hAnsi="Arial Narrow" w:cs="Arial Narrow"/>
          <w:sz w:val="24"/>
          <w:szCs w:val="24"/>
        </w:rPr>
        <w:t>incipalmente por proteger el derecho fundamental a la vida.</w:t>
      </w:r>
    </w:p>
    <w:p w14:paraId="663366CD" w14:textId="77777777" w:rsidR="00703D33" w:rsidRDefault="00D26235">
      <w:pPr>
        <w:spacing w:before="240" w:after="24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Por otro lado, en los artículos 13 (igualdad) y 28 (libertad) de la Constitución, se establece que todas las personas nacen libres y es a partir de estos dos derechos fundamentales que se establec</w:t>
      </w:r>
      <w:r>
        <w:rPr>
          <w:rFonts w:ascii="Arial Narrow" w:eastAsia="Arial Narrow" w:hAnsi="Arial Narrow" w:cs="Arial Narrow"/>
          <w:sz w:val="24"/>
          <w:szCs w:val="24"/>
        </w:rPr>
        <w:t>en prohibiciones y mandatos para el cumplimiento de los anteriores derechos fundamentales.</w:t>
      </w:r>
    </w:p>
    <w:p w14:paraId="5CFBC70C" w14:textId="77777777" w:rsidR="00703D33" w:rsidRDefault="00D26235">
      <w:pPr>
        <w:spacing w:before="240" w:after="24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Muestra de esta prohibición es el artículo 12 de la Constitucional que establece lo siguiente:</w:t>
      </w:r>
    </w:p>
    <w:p w14:paraId="42100BE0" w14:textId="77777777" w:rsidR="00703D33" w:rsidRDefault="00D26235">
      <w:pPr>
        <w:spacing w:after="0" w:line="276" w:lineRule="auto"/>
        <w:ind w:left="280" w:right="340"/>
        <w:jc w:val="both"/>
        <w:rPr>
          <w:rFonts w:ascii="Arial Narrow" w:eastAsia="Arial Narrow" w:hAnsi="Arial Narrow" w:cs="Arial Narrow"/>
          <w:sz w:val="24"/>
          <w:szCs w:val="24"/>
        </w:rPr>
      </w:pPr>
      <w:r>
        <w:rPr>
          <w:rFonts w:ascii="Arial Narrow" w:eastAsia="Arial Narrow" w:hAnsi="Arial Narrow" w:cs="Arial Narrow"/>
          <w:b/>
          <w:sz w:val="24"/>
          <w:szCs w:val="24"/>
        </w:rPr>
        <w:t>“</w:t>
      </w:r>
      <w:r>
        <w:rPr>
          <w:rFonts w:ascii="Arial Narrow" w:eastAsia="Arial Narrow" w:hAnsi="Arial Narrow" w:cs="Arial Narrow"/>
          <w:b/>
          <w:i/>
          <w:sz w:val="24"/>
          <w:szCs w:val="24"/>
        </w:rPr>
        <w:t xml:space="preserve">Artículo 12. </w:t>
      </w:r>
      <w:r>
        <w:rPr>
          <w:rFonts w:ascii="Arial Narrow" w:eastAsia="Arial Narrow" w:hAnsi="Arial Narrow" w:cs="Arial Narrow"/>
          <w:b/>
          <w:i/>
          <w:sz w:val="24"/>
          <w:szCs w:val="24"/>
          <w:u w:val="single"/>
        </w:rPr>
        <w:t>Nadie será sometido a desaparición forzada, a torturas</w:t>
      </w:r>
      <w:r>
        <w:rPr>
          <w:rFonts w:ascii="Arial Narrow" w:eastAsia="Arial Narrow" w:hAnsi="Arial Narrow" w:cs="Arial Narrow"/>
          <w:i/>
          <w:sz w:val="24"/>
          <w:szCs w:val="24"/>
        </w:rPr>
        <w:t xml:space="preserve"> ni a tratos o penas crueles, inhumanos o degradantes</w:t>
      </w:r>
      <w:r>
        <w:rPr>
          <w:rFonts w:ascii="Arial Narrow" w:eastAsia="Arial Narrow" w:hAnsi="Arial Narrow" w:cs="Arial Narrow"/>
          <w:sz w:val="24"/>
          <w:szCs w:val="24"/>
        </w:rPr>
        <w:t>”. (Subrayado y en negrilla fuera del texto original).</w:t>
      </w:r>
    </w:p>
    <w:p w14:paraId="7CA45528" w14:textId="77777777" w:rsidR="00703D33" w:rsidRDefault="00D26235">
      <w:pPr>
        <w:spacing w:before="240" w:after="240" w:line="276" w:lineRule="auto"/>
        <w:ind w:right="40"/>
        <w:jc w:val="both"/>
        <w:rPr>
          <w:rFonts w:ascii="Arial Narrow" w:eastAsia="Arial Narrow" w:hAnsi="Arial Narrow" w:cs="Arial Narrow"/>
          <w:sz w:val="24"/>
          <w:szCs w:val="24"/>
        </w:rPr>
      </w:pPr>
      <w:r>
        <w:rPr>
          <w:rFonts w:ascii="Arial Narrow" w:eastAsia="Arial Narrow" w:hAnsi="Arial Narrow" w:cs="Arial Narrow"/>
          <w:sz w:val="24"/>
          <w:szCs w:val="24"/>
        </w:rPr>
        <w:t>Y si partimos de que los fines esenciales del Estado, establecidos en el artículo 2 constituci</w:t>
      </w:r>
      <w:r>
        <w:rPr>
          <w:rFonts w:ascii="Arial Narrow" w:eastAsia="Arial Narrow" w:hAnsi="Arial Narrow" w:cs="Arial Narrow"/>
          <w:sz w:val="24"/>
          <w:szCs w:val="24"/>
        </w:rPr>
        <w:t xml:space="preserve">onal son: </w:t>
      </w:r>
    </w:p>
    <w:p w14:paraId="4763D5FE" w14:textId="77777777" w:rsidR="00703D33" w:rsidRDefault="00D26235">
      <w:pPr>
        <w:spacing w:after="0" w:line="276" w:lineRule="auto"/>
        <w:ind w:left="280" w:right="340"/>
        <w:jc w:val="both"/>
        <w:rPr>
          <w:rFonts w:ascii="Arial Narrow" w:eastAsia="Arial Narrow" w:hAnsi="Arial Narrow" w:cs="Arial Narrow"/>
          <w:i/>
          <w:sz w:val="24"/>
          <w:szCs w:val="24"/>
        </w:rPr>
      </w:pPr>
      <w:r>
        <w:rPr>
          <w:rFonts w:ascii="Arial Narrow" w:eastAsia="Arial Narrow" w:hAnsi="Arial Narrow" w:cs="Arial Narrow"/>
          <w:b/>
          <w:i/>
          <w:sz w:val="24"/>
          <w:szCs w:val="24"/>
        </w:rPr>
        <w:t>“Artículo 2</w:t>
      </w:r>
      <w:r>
        <w:rPr>
          <w:rFonts w:ascii="Arial Narrow" w:eastAsia="Arial Narrow" w:hAnsi="Arial Narrow" w:cs="Arial Narrow"/>
          <w:i/>
          <w:sz w:val="24"/>
          <w:szCs w:val="24"/>
        </w:rPr>
        <w:t xml:space="preserve">. Son fines esenciales del Estado: servir a la comunidad, promover la prosperidad general y </w:t>
      </w:r>
      <w:r>
        <w:rPr>
          <w:rFonts w:ascii="Arial Narrow" w:eastAsia="Arial Narrow" w:hAnsi="Arial Narrow" w:cs="Arial Narrow"/>
          <w:b/>
          <w:i/>
          <w:sz w:val="24"/>
          <w:szCs w:val="24"/>
          <w:u w:val="single"/>
        </w:rPr>
        <w:t>garantizar la efectividad de los principios, derechos y deberes consagrados en la Constitución</w:t>
      </w:r>
      <w:r>
        <w:rPr>
          <w:rFonts w:ascii="Arial Narrow" w:eastAsia="Arial Narrow" w:hAnsi="Arial Narrow" w:cs="Arial Narrow"/>
          <w:i/>
          <w:sz w:val="24"/>
          <w:szCs w:val="24"/>
        </w:rPr>
        <w:t>; facilitar la participación de todos en las dec</w:t>
      </w:r>
      <w:r>
        <w:rPr>
          <w:rFonts w:ascii="Arial Narrow" w:eastAsia="Arial Narrow" w:hAnsi="Arial Narrow" w:cs="Arial Narrow"/>
          <w:i/>
          <w:sz w:val="24"/>
          <w:szCs w:val="24"/>
        </w:rPr>
        <w:t>isiones que los afectan y en la vida económica, política, administrativa y cultural de la Nación; defender la independencia nacional, mantener la integridad territorial y asegurar la convivencia pacífica y la vigencia de un orden justo.</w:t>
      </w:r>
    </w:p>
    <w:p w14:paraId="5C1551DB" w14:textId="77777777" w:rsidR="00703D33" w:rsidRDefault="00D26235">
      <w:pPr>
        <w:spacing w:before="240" w:after="240" w:line="276" w:lineRule="auto"/>
        <w:ind w:left="280" w:right="340"/>
        <w:jc w:val="both"/>
        <w:rPr>
          <w:rFonts w:ascii="Arial Narrow" w:eastAsia="Arial Narrow" w:hAnsi="Arial Narrow" w:cs="Arial Narrow"/>
          <w:sz w:val="24"/>
          <w:szCs w:val="24"/>
        </w:rPr>
      </w:pPr>
      <w:r>
        <w:rPr>
          <w:rFonts w:ascii="Arial Narrow" w:eastAsia="Arial Narrow" w:hAnsi="Arial Narrow" w:cs="Arial Narrow"/>
          <w:b/>
          <w:i/>
          <w:sz w:val="24"/>
          <w:szCs w:val="24"/>
          <w:u w:val="single"/>
        </w:rPr>
        <w:t xml:space="preserve">Las autoridades de </w:t>
      </w:r>
      <w:r>
        <w:rPr>
          <w:rFonts w:ascii="Arial Narrow" w:eastAsia="Arial Narrow" w:hAnsi="Arial Narrow" w:cs="Arial Narrow"/>
          <w:b/>
          <w:i/>
          <w:sz w:val="24"/>
          <w:szCs w:val="24"/>
          <w:u w:val="single"/>
        </w:rPr>
        <w:t>la República están instituidas para proteger a todas las personas residentes en Colombia, en su vida, honra, bienes, creencias, y demás derechos y libertades, y para asegurar el cumplimiento de los deberes sociales del Estado y de los particulares</w:t>
      </w:r>
      <w:r>
        <w:rPr>
          <w:rFonts w:ascii="Arial Narrow" w:eastAsia="Arial Narrow" w:hAnsi="Arial Narrow" w:cs="Arial Narrow"/>
          <w:i/>
          <w:sz w:val="24"/>
          <w:szCs w:val="24"/>
        </w:rPr>
        <w:t xml:space="preserve">”. </w:t>
      </w:r>
      <w:r>
        <w:rPr>
          <w:rFonts w:ascii="Arial Narrow" w:eastAsia="Arial Narrow" w:hAnsi="Arial Narrow" w:cs="Arial Narrow"/>
          <w:sz w:val="24"/>
          <w:szCs w:val="24"/>
        </w:rPr>
        <w:t>(Subra</w:t>
      </w:r>
      <w:r>
        <w:rPr>
          <w:rFonts w:ascii="Arial Narrow" w:eastAsia="Arial Narrow" w:hAnsi="Arial Narrow" w:cs="Arial Narrow"/>
          <w:sz w:val="24"/>
          <w:szCs w:val="24"/>
        </w:rPr>
        <w:t>yado y en negrilla fuera del texto original).</w:t>
      </w:r>
    </w:p>
    <w:p w14:paraId="38F21D92" w14:textId="77777777" w:rsidR="00703D33" w:rsidRDefault="00D26235">
      <w:pPr>
        <w:spacing w:before="240" w:after="240" w:line="276" w:lineRule="auto"/>
        <w:ind w:right="40"/>
        <w:jc w:val="both"/>
        <w:rPr>
          <w:rFonts w:ascii="Arial Narrow" w:eastAsia="Arial Narrow" w:hAnsi="Arial Narrow" w:cs="Arial Narrow"/>
          <w:sz w:val="24"/>
          <w:szCs w:val="24"/>
        </w:rPr>
      </w:pPr>
      <w:r>
        <w:rPr>
          <w:rFonts w:ascii="Arial Narrow" w:eastAsia="Arial Narrow" w:hAnsi="Arial Narrow" w:cs="Arial Narrow"/>
          <w:sz w:val="24"/>
          <w:szCs w:val="24"/>
        </w:rPr>
        <w:t>De todos los preceptos constitucionales, antes mencionados se puede concluir que en Colombia la erradicación de cualquier forma de tortura o de vulneración a los derechos fundamentales de las personas, es un ma</w:t>
      </w:r>
      <w:r>
        <w:rPr>
          <w:rFonts w:ascii="Arial Narrow" w:eastAsia="Arial Narrow" w:hAnsi="Arial Narrow" w:cs="Arial Narrow"/>
          <w:sz w:val="24"/>
          <w:szCs w:val="24"/>
        </w:rPr>
        <w:t>ndato constitucional de obligatorio cumplimiento y que a través de este no solo se garantizan derechos fundamentales sino también los fines esenciales del Estado.</w:t>
      </w:r>
    </w:p>
    <w:p w14:paraId="3B6529CE" w14:textId="77777777" w:rsidR="00703D33" w:rsidRDefault="00D26235">
      <w:pPr>
        <w:shd w:val="clear" w:color="auto" w:fill="FFFFFF"/>
        <w:spacing w:before="240" w:after="20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Por otro lado, al ser la MGF una práctica recurrente de los pueblos indígenas, es necesario r</w:t>
      </w:r>
      <w:r>
        <w:rPr>
          <w:rFonts w:ascii="Arial Narrow" w:eastAsia="Arial Narrow" w:hAnsi="Arial Narrow" w:cs="Arial Narrow"/>
          <w:sz w:val="24"/>
          <w:szCs w:val="24"/>
        </w:rPr>
        <w:t xml:space="preserve">evisar el artículo 246 de la Constitución Política, el cual señala que: </w:t>
      </w:r>
    </w:p>
    <w:p w14:paraId="33018D6B" w14:textId="77777777" w:rsidR="00703D33" w:rsidRDefault="00D26235">
      <w:pPr>
        <w:shd w:val="clear" w:color="auto" w:fill="FFFFFF"/>
        <w:spacing w:after="0" w:line="276" w:lineRule="auto"/>
        <w:ind w:left="280" w:right="340"/>
        <w:jc w:val="both"/>
        <w:rPr>
          <w:rFonts w:ascii="Arial Narrow" w:eastAsia="Arial Narrow" w:hAnsi="Arial Narrow" w:cs="Arial Narrow"/>
          <w:sz w:val="24"/>
          <w:szCs w:val="24"/>
        </w:rPr>
      </w:pPr>
      <w:r>
        <w:rPr>
          <w:rFonts w:ascii="Arial Narrow" w:eastAsia="Arial Narrow" w:hAnsi="Arial Narrow" w:cs="Arial Narrow"/>
          <w:i/>
          <w:sz w:val="24"/>
          <w:szCs w:val="24"/>
        </w:rPr>
        <w:t xml:space="preserve">“Artículo 246. </w:t>
      </w:r>
      <w:r>
        <w:rPr>
          <w:rFonts w:ascii="Arial Narrow" w:eastAsia="Arial Narrow" w:hAnsi="Arial Narrow" w:cs="Arial Narrow"/>
          <w:b/>
          <w:i/>
          <w:sz w:val="24"/>
          <w:szCs w:val="24"/>
          <w:u w:val="single"/>
        </w:rPr>
        <w:t>Las autoridades de los pueblos indígenas podrán ejercer funciones jurisdiccionales dentro de su ámbito territorial, de conformidad con sus propias normas y procedimientos</w:t>
      </w:r>
      <w:r>
        <w:rPr>
          <w:rFonts w:ascii="Arial Narrow" w:eastAsia="Arial Narrow" w:hAnsi="Arial Narrow" w:cs="Arial Narrow"/>
          <w:i/>
          <w:sz w:val="24"/>
          <w:szCs w:val="24"/>
        </w:rPr>
        <w:t>, siempre que no sean contrarios a la Constitución y leyes de la República</w:t>
      </w:r>
      <w:r>
        <w:rPr>
          <w:rFonts w:ascii="Arial Narrow" w:eastAsia="Arial Narrow" w:hAnsi="Arial Narrow" w:cs="Arial Narrow"/>
          <w:i/>
          <w:sz w:val="24"/>
          <w:szCs w:val="24"/>
          <w:u w:val="single"/>
        </w:rPr>
        <w:t>. La ley est</w:t>
      </w:r>
      <w:r>
        <w:rPr>
          <w:rFonts w:ascii="Arial Narrow" w:eastAsia="Arial Narrow" w:hAnsi="Arial Narrow" w:cs="Arial Narrow"/>
          <w:i/>
          <w:sz w:val="24"/>
          <w:szCs w:val="24"/>
          <w:u w:val="single"/>
        </w:rPr>
        <w:t>ablecerá las formas de coordinación de esta jurisdicción especial con el sistema judicial nacional</w:t>
      </w:r>
      <w:r>
        <w:rPr>
          <w:rFonts w:ascii="Arial Narrow" w:eastAsia="Arial Narrow" w:hAnsi="Arial Narrow" w:cs="Arial Narrow"/>
          <w:i/>
          <w:sz w:val="24"/>
          <w:szCs w:val="24"/>
        </w:rPr>
        <w:t xml:space="preserve">”. </w:t>
      </w:r>
      <w:r>
        <w:rPr>
          <w:rFonts w:ascii="Arial Narrow" w:eastAsia="Arial Narrow" w:hAnsi="Arial Narrow" w:cs="Arial Narrow"/>
          <w:sz w:val="24"/>
          <w:szCs w:val="24"/>
        </w:rPr>
        <w:t>(Subrayado y en negrilla fuera del texto original).</w:t>
      </w:r>
    </w:p>
    <w:p w14:paraId="5D9B0395" w14:textId="77777777" w:rsidR="00703D33" w:rsidRDefault="00D26235">
      <w:pPr>
        <w:shd w:val="clear" w:color="auto" w:fill="FFFFFF"/>
        <w:spacing w:before="240"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De lo anterior, se puede entender que Colombia reconoce la existencia de una jurisdicción especial para</w:t>
      </w:r>
      <w:r>
        <w:rPr>
          <w:rFonts w:ascii="Arial Narrow" w:eastAsia="Arial Narrow" w:hAnsi="Arial Narrow" w:cs="Arial Narrow"/>
          <w:sz w:val="24"/>
          <w:szCs w:val="24"/>
        </w:rPr>
        <w:t xml:space="preserve"> los pueblos indígenas y que, por lo tanto, al ser el MGF una práctica de estos pueblos, es necesario un trabajo articulado entre el Estado y los pueblos para atender esta problemática.</w:t>
      </w:r>
    </w:p>
    <w:p w14:paraId="1EE5506F" w14:textId="77777777" w:rsidR="00703D33" w:rsidRDefault="00D26235">
      <w:pPr>
        <w:shd w:val="clear" w:color="auto" w:fill="FFFFFF"/>
        <w:spacing w:before="240"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Toda esta apuesta de trabajo conjunto debe ser enfocada hacia la prote</w:t>
      </w:r>
      <w:r>
        <w:rPr>
          <w:rFonts w:ascii="Arial Narrow" w:eastAsia="Arial Narrow" w:hAnsi="Arial Narrow" w:cs="Arial Narrow"/>
          <w:sz w:val="24"/>
          <w:szCs w:val="24"/>
        </w:rPr>
        <w:t>cción de los derechos fundamentales de las niñas, adolescentes y mujeres que pertenecen a pueblos indígenas, teniendo como norte el mandato constitucional de los artículos 44 y 45, que les da un estatus de sujetos de protección constitucional reforzada est</w:t>
      </w:r>
      <w:r>
        <w:rPr>
          <w:rFonts w:ascii="Arial Narrow" w:eastAsia="Arial Narrow" w:hAnsi="Arial Narrow" w:cs="Arial Narrow"/>
          <w:sz w:val="24"/>
          <w:szCs w:val="24"/>
        </w:rPr>
        <w:t>ableciendo la prevalencia de sus derechos sobre los demás.</w:t>
      </w:r>
    </w:p>
    <w:p w14:paraId="5E4B7BFA" w14:textId="77777777" w:rsidR="00703D33" w:rsidRDefault="00D26235">
      <w:pPr>
        <w:numPr>
          <w:ilvl w:val="0"/>
          <w:numId w:val="19"/>
        </w:numPr>
        <w:shd w:val="clear" w:color="auto" w:fill="FFFFFF"/>
        <w:spacing w:before="240" w:after="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Bloque de constitucionalidad y tratados internacionales</w:t>
      </w:r>
      <w:r>
        <w:rPr>
          <w:rFonts w:ascii="Arial Narrow" w:eastAsia="Arial Narrow" w:hAnsi="Arial Narrow" w:cs="Arial Narrow"/>
          <w:sz w:val="24"/>
          <w:szCs w:val="24"/>
        </w:rPr>
        <w:t xml:space="preserve"> </w:t>
      </w:r>
    </w:p>
    <w:p w14:paraId="10E014DE" w14:textId="77777777" w:rsidR="00703D33" w:rsidRDefault="00D26235">
      <w:pPr>
        <w:shd w:val="clear" w:color="auto" w:fill="FFFFFF"/>
        <w:spacing w:before="240"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El artículo 93 de la Constitución Política dispone que:</w:t>
      </w:r>
    </w:p>
    <w:p w14:paraId="7F8D4377" w14:textId="77777777" w:rsidR="00703D33" w:rsidRDefault="00D26235">
      <w:pPr>
        <w:spacing w:before="200" w:after="0" w:line="276" w:lineRule="auto"/>
        <w:ind w:left="280" w:right="240"/>
        <w:jc w:val="both"/>
        <w:rPr>
          <w:rFonts w:ascii="Arial Narrow" w:eastAsia="Arial Narrow" w:hAnsi="Arial Narrow" w:cs="Arial Narrow"/>
          <w:i/>
          <w:sz w:val="24"/>
          <w:szCs w:val="24"/>
          <w:highlight w:val="white"/>
        </w:rPr>
      </w:pPr>
      <w:r>
        <w:rPr>
          <w:rFonts w:ascii="Arial Narrow" w:eastAsia="Arial Narrow" w:hAnsi="Arial Narrow" w:cs="Arial Narrow"/>
          <w:i/>
          <w:sz w:val="24"/>
          <w:szCs w:val="24"/>
          <w:highlight w:val="white"/>
        </w:rPr>
        <w:t>“Los tratados y convenios internacionales ratificados por el Congreso, que reconocen los derechos humanos y que prohíben su limitación en los estados de excepción, prevalecen en el orden interno.</w:t>
      </w:r>
    </w:p>
    <w:p w14:paraId="69621C9F" w14:textId="77777777" w:rsidR="00703D33" w:rsidRDefault="00D26235">
      <w:pPr>
        <w:spacing w:before="200" w:after="0" w:line="276" w:lineRule="auto"/>
        <w:ind w:left="280" w:right="240"/>
        <w:jc w:val="both"/>
        <w:rPr>
          <w:rFonts w:ascii="Arial Narrow" w:eastAsia="Arial Narrow" w:hAnsi="Arial Narrow" w:cs="Arial Narrow"/>
          <w:i/>
          <w:sz w:val="24"/>
          <w:szCs w:val="24"/>
          <w:highlight w:val="white"/>
        </w:rPr>
      </w:pPr>
      <w:r>
        <w:rPr>
          <w:rFonts w:ascii="Arial Narrow" w:eastAsia="Arial Narrow" w:hAnsi="Arial Narrow" w:cs="Arial Narrow"/>
          <w:i/>
          <w:sz w:val="24"/>
          <w:szCs w:val="24"/>
          <w:highlight w:val="white"/>
        </w:rPr>
        <w:t>Los derechos y deberes consagrados en esta Carta, se interpr</w:t>
      </w:r>
      <w:r>
        <w:rPr>
          <w:rFonts w:ascii="Arial Narrow" w:eastAsia="Arial Narrow" w:hAnsi="Arial Narrow" w:cs="Arial Narrow"/>
          <w:i/>
          <w:sz w:val="24"/>
          <w:szCs w:val="24"/>
          <w:highlight w:val="white"/>
        </w:rPr>
        <w:t>etarán de conformidad con los tratados internacionales sobre derechos humanos ratificados por Colombia. (...)”</w:t>
      </w:r>
    </w:p>
    <w:p w14:paraId="73F0EB48" w14:textId="77777777" w:rsidR="00703D33" w:rsidRDefault="00D26235">
      <w:pPr>
        <w:shd w:val="clear" w:color="auto" w:fill="FFFFFF"/>
        <w:spacing w:before="240"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 su vez, la Corte Constitucional en Sentencia C 607 de 2003 definió el Bloque de Constitucionalidad como aquella unidad jurídica compuesta </w:t>
      </w:r>
    </w:p>
    <w:p w14:paraId="7C7F1C18" w14:textId="77777777" w:rsidR="00703D33" w:rsidRDefault="00D26235">
      <w:pPr>
        <w:shd w:val="clear" w:color="auto" w:fill="FFFFFF"/>
        <w:spacing w:before="200" w:after="0" w:line="276" w:lineRule="auto"/>
        <w:ind w:left="280" w:right="340"/>
        <w:jc w:val="both"/>
        <w:rPr>
          <w:rFonts w:ascii="Arial Narrow" w:eastAsia="Arial Narrow" w:hAnsi="Arial Narrow" w:cs="Arial Narrow"/>
          <w:sz w:val="24"/>
          <w:szCs w:val="24"/>
        </w:rPr>
      </w:pPr>
      <w:r>
        <w:rPr>
          <w:rFonts w:ascii="Arial Narrow" w:eastAsia="Arial Narrow" w:hAnsi="Arial Narrow" w:cs="Arial Narrow"/>
          <w:i/>
          <w:sz w:val="24"/>
          <w:szCs w:val="24"/>
        </w:rPr>
        <w:t>“por</w:t>
      </w:r>
      <w:r>
        <w:rPr>
          <w:rFonts w:ascii="Arial Narrow" w:eastAsia="Arial Narrow" w:hAnsi="Arial Narrow" w:cs="Arial Narrow"/>
          <w:i/>
          <w:sz w:val="24"/>
          <w:szCs w:val="24"/>
        </w:rPr>
        <w:t xml:space="preserve"> normas y principios que, sin aparecer formalmente en el articulado del texto constitucional, son utilizados como parámetros del control de constitucionalidad de las leyes, por cuanto han sido normativamente integrados a la Constitución, por diversas vías </w:t>
      </w:r>
      <w:r>
        <w:rPr>
          <w:rFonts w:ascii="Arial Narrow" w:eastAsia="Arial Narrow" w:hAnsi="Arial Narrow" w:cs="Arial Narrow"/>
          <w:i/>
          <w:sz w:val="24"/>
          <w:szCs w:val="24"/>
        </w:rPr>
        <w:t>y por mandato de la propia Constitución. Son pues verdaderos principios y reglas de valor constitucional, esto es, son normas situadas en el nivel constitucional, a pesar de que puedan a veces contener mecanismos de reforma diversos al de las normas del ar</w:t>
      </w:r>
      <w:r>
        <w:rPr>
          <w:rFonts w:ascii="Arial Narrow" w:eastAsia="Arial Narrow" w:hAnsi="Arial Narrow" w:cs="Arial Narrow"/>
          <w:i/>
          <w:sz w:val="24"/>
          <w:szCs w:val="24"/>
        </w:rPr>
        <w:t>ticulado constitucional strictu sensu.”</w:t>
      </w:r>
      <w:r>
        <w:rPr>
          <w:rFonts w:ascii="Arial Narrow" w:eastAsia="Arial Narrow" w:hAnsi="Arial Narrow" w:cs="Arial Narrow"/>
          <w:sz w:val="24"/>
          <w:szCs w:val="24"/>
        </w:rPr>
        <w:t xml:space="preserve"> </w:t>
      </w:r>
    </w:p>
    <w:p w14:paraId="3365B723" w14:textId="77777777" w:rsidR="00703D33" w:rsidRDefault="00D26235">
      <w:pPr>
        <w:shd w:val="clear" w:color="auto" w:fill="FFFFFF"/>
        <w:spacing w:before="240"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Ahora bien, es importante mencionar los diferentes instrumentos y herramientas en materia de protección de derechos de las niñas, adolescentes y mujeres que tienen relación con la erradicación de la Mutilación Genit</w:t>
      </w:r>
      <w:r>
        <w:rPr>
          <w:rFonts w:ascii="Arial Narrow" w:eastAsia="Arial Narrow" w:hAnsi="Arial Narrow" w:cs="Arial Narrow"/>
          <w:sz w:val="24"/>
          <w:szCs w:val="24"/>
        </w:rPr>
        <w:t xml:space="preserve">al Femenina en el mundo.  </w:t>
      </w:r>
    </w:p>
    <w:p w14:paraId="602F7B47" w14:textId="77777777" w:rsidR="00703D33" w:rsidRDefault="00D26235">
      <w:pPr>
        <w:spacing w:before="240" w:after="0" w:line="276" w:lineRule="auto"/>
        <w:jc w:val="both"/>
        <w:rPr>
          <w:rFonts w:ascii="Arial Narrow" w:eastAsia="Arial Narrow" w:hAnsi="Arial Narrow" w:cs="Arial Narrow"/>
          <w:b/>
          <w:sz w:val="24"/>
          <w:szCs w:val="24"/>
          <w:highlight w:val="white"/>
        </w:rPr>
      </w:pPr>
      <w:r>
        <w:rPr>
          <w:rFonts w:ascii="Arial Narrow" w:eastAsia="Arial Narrow" w:hAnsi="Arial Narrow" w:cs="Arial Narrow"/>
          <w:b/>
          <w:sz w:val="24"/>
          <w:szCs w:val="24"/>
          <w:highlight w:val="white"/>
        </w:rPr>
        <w:t>Instrumentos Declarativos</w:t>
      </w:r>
    </w:p>
    <w:p w14:paraId="18992A29" w14:textId="77777777" w:rsidR="00703D33" w:rsidRDefault="00D26235">
      <w:pPr>
        <w:spacing w:before="240"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Son postulados que orientan y sugieren políticas. Los más importantes que han fijado la trayectoria de la política internacional en materia de derechos humanos son:</w:t>
      </w:r>
    </w:p>
    <w:p w14:paraId="46F338CB" w14:textId="77777777" w:rsidR="00703D33" w:rsidRDefault="00D26235">
      <w:pPr>
        <w:numPr>
          <w:ilvl w:val="0"/>
          <w:numId w:val="3"/>
        </w:numPr>
        <w:spacing w:before="240"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Declaración Universal de los Derechos Humanos, proclamada por la Asamblea General de las Na</w:t>
      </w:r>
      <w:r>
        <w:rPr>
          <w:rFonts w:ascii="Arial Narrow" w:eastAsia="Arial Narrow" w:hAnsi="Arial Narrow" w:cs="Arial Narrow"/>
          <w:sz w:val="24"/>
          <w:szCs w:val="24"/>
        </w:rPr>
        <w:t xml:space="preserve">ciones Unidas, el 10 de diciembre de 1948, en París. </w:t>
      </w:r>
    </w:p>
    <w:p w14:paraId="7BD68BAD" w14:textId="77777777" w:rsidR="00703D33" w:rsidRDefault="00703D33">
      <w:pPr>
        <w:spacing w:after="0" w:line="276" w:lineRule="auto"/>
        <w:ind w:left="720" w:right="240"/>
        <w:jc w:val="both"/>
        <w:rPr>
          <w:rFonts w:ascii="Arial Narrow" w:eastAsia="Arial Narrow" w:hAnsi="Arial Narrow" w:cs="Arial Narrow"/>
          <w:sz w:val="24"/>
          <w:szCs w:val="24"/>
        </w:rPr>
      </w:pPr>
    </w:p>
    <w:p w14:paraId="70B95412" w14:textId="77777777" w:rsidR="00703D33" w:rsidRDefault="00D26235">
      <w:pPr>
        <w:numPr>
          <w:ilvl w:val="0"/>
          <w:numId w:val="7"/>
        </w:numPr>
        <w:spacing w:after="0" w:line="276" w:lineRule="auto"/>
        <w:ind w:right="240"/>
        <w:jc w:val="both"/>
      </w:pPr>
      <w:r>
        <w:rPr>
          <w:rFonts w:ascii="Arial Narrow" w:eastAsia="Arial Narrow" w:hAnsi="Arial Narrow" w:cs="Arial Narrow"/>
          <w:sz w:val="24"/>
          <w:szCs w:val="24"/>
        </w:rPr>
        <w:t xml:space="preserve">Declaración sobre los Derechos de los Niños y de las Niñas, proclamada por la Asamblea General de las Naciones Unidas, el 20 de noviembre de 1959. </w:t>
      </w:r>
    </w:p>
    <w:p w14:paraId="10DB29DB" w14:textId="77777777" w:rsidR="00703D33" w:rsidRDefault="00D26235">
      <w:pPr>
        <w:spacing w:before="240"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Estos instrumentos declarativos representan una polít</w:t>
      </w:r>
      <w:r>
        <w:rPr>
          <w:rFonts w:ascii="Arial Narrow" w:eastAsia="Arial Narrow" w:hAnsi="Arial Narrow" w:cs="Arial Narrow"/>
          <w:sz w:val="24"/>
          <w:szCs w:val="24"/>
        </w:rPr>
        <w:t>ica integral para la atención de la niñez en el mundo. Por voluntad de los estados que formaron parte de la Primera Conferencia Mundial sobre la Declaración Universal de los Derechos Humanos, en 1968, estos derechos son de cumplimiento obligatorio.</w:t>
      </w:r>
    </w:p>
    <w:p w14:paraId="42E17F04" w14:textId="77777777" w:rsidR="00703D33" w:rsidRDefault="00D26235">
      <w:pPr>
        <w:spacing w:before="240" w:after="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Convenc</w:t>
      </w:r>
      <w:r>
        <w:rPr>
          <w:rFonts w:ascii="Arial Narrow" w:eastAsia="Arial Narrow" w:hAnsi="Arial Narrow" w:cs="Arial Narrow"/>
          <w:b/>
          <w:sz w:val="24"/>
          <w:szCs w:val="24"/>
        </w:rPr>
        <w:t>iones o pactos</w:t>
      </w:r>
    </w:p>
    <w:p w14:paraId="5FD288BA" w14:textId="77777777" w:rsidR="00703D33" w:rsidRDefault="00D26235">
      <w:pPr>
        <w:shd w:val="clear" w:color="auto" w:fill="FFFFFF"/>
        <w:spacing w:before="240"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Tienen valor jurídico y generan compromisos para los estados que los ratifican. Los más significativos en relación a la Mutilación Genital Femenina son:</w:t>
      </w:r>
    </w:p>
    <w:p w14:paraId="2AD44454" w14:textId="77777777" w:rsidR="00703D33" w:rsidRDefault="00D26235">
      <w:pPr>
        <w:numPr>
          <w:ilvl w:val="0"/>
          <w:numId w:val="40"/>
        </w:numPr>
        <w:shd w:val="clear" w:color="auto" w:fill="FFFFFF"/>
        <w:spacing w:before="240" w:after="0"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Pacto de los Derechos Civiles y Políticos</w:t>
      </w:r>
      <w:r>
        <w:rPr>
          <w:rFonts w:ascii="Arial Narrow" w:eastAsia="Arial Narrow" w:hAnsi="Arial Narrow" w:cs="Arial Narrow"/>
          <w:sz w:val="24"/>
          <w:szCs w:val="24"/>
        </w:rPr>
        <w:t xml:space="preserve">, adoptado por la Asamblea General en 1966 y aprobado en Colombia mediante la Ley 74 de 1968, que entró en vigor el 23 de marzo de 1976. </w:t>
      </w:r>
    </w:p>
    <w:p w14:paraId="2C4E0E8D" w14:textId="77777777" w:rsidR="00703D33" w:rsidRDefault="00D26235">
      <w:pPr>
        <w:numPr>
          <w:ilvl w:val="0"/>
          <w:numId w:val="40"/>
        </w:numPr>
        <w:spacing w:after="0" w:line="276" w:lineRule="auto"/>
        <w:ind w:right="240"/>
        <w:jc w:val="both"/>
      </w:pPr>
      <w:r>
        <w:rPr>
          <w:rFonts w:ascii="Arial Narrow" w:eastAsia="Arial Narrow" w:hAnsi="Arial Narrow" w:cs="Arial Narrow"/>
          <w:b/>
          <w:sz w:val="24"/>
          <w:szCs w:val="24"/>
        </w:rPr>
        <w:t>Pacto de los Derechos Económicos, Sociales y Culturales</w:t>
      </w:r>
      <w:r>
        <w:rPr>
          <w:rFonts w:ascii="Arial Narrow" w:eastAsia="Arial Narrow" w:hAnsi="Arial Narrow" w:cs="Arial Narrow"/>
          <w:sz w:val="24"/>
          <w:szCs w:val="24"/>
        </w:rPr>
        <w:t>, adoptado por la Asamblea General el 16 de diciembre de 1966 y</w:t>
      </w:r>
      <w:r>
        <w:rPr>
          <w:rFonts w:ascii="Arial Narrow" w:eastAsia="Arial Narrow" w:hAnsi="Arial Narrow" w:cs="Arial Narrow"/>
          <w:sz w:val="24"/>
          <w:szCs w:val="24"/>
        </w:rPr>
        <w:t xml:space="preserve"> aprobado en Colombia mediante la Ley 74 de 1968, que entró en vigor desde enero 3 de 1976. </w:t>
      </w:r>
    </w:p>
    <w:p w14:paraId="49910E5D" w14:textId="77777777" w:rsidR="00703D33" w:rsidRDefault="00D26235">
      <w:pPr>
        <w:numPr>
          <w:ilvl w:val="0"/>
          <w:numId w:val="40"/>
        </w:numPr>
        <w:spacing w:after="0" w:line="276" w:lineRule="auto"/>
        <w:ind w:right="240"/>
        <w:jc w:val="both"/>
      </w:pPr>
      <w:r>
        <w:rPr>
          <w:rFonts w:ascii="Arial Narrow" w:eastAsia="Arial Narrow" w:hAnsi="Arial Narrow" w:cs="Arial Narrow"/>
          <w:b/>
          <w:sz w:val="24"/>
          <w:szCs w:val="24"/>
        </w:rPr>
        <w:t>Convención Americana de Derechos Humanos</w:t>
      </w:r>
      <w:r>
        <w:rPr>
          <w:rFonts w:ascii="Arial Narrow" w:eastAsia="Arial Narrow" w:hAnsi="Arial Narrow" w:cs="Arial Narrow"/>
          <w:sz w:val="24"/>
          <w:szCs w:val="24"/>
        </w:rPr>
        <w:t>. Pacto de San José, suscrito en la Conferencia Especializada Interamericana sobre Derechos Humanos, en San José de Costa R</w:t>
      </w:r>
      <w:r>
        <w:rPr>
          <w:rFonts w:ascii="Arial Narrow" w:eastAsia="Arial Narrow" w:hAnsi="Arial Narrow" w:cs="Arial Narrow"/>
          <w:sz w:val="24"/>
          <w:szCs w:val="24"/>
        </w:rPr>
        <w:t xml:space="preserve">ica, el 22 de noviembre de 1969 y aprobado en Colombia mediante la Ley 16 de 1976, que entró en vigor el 18 de julio de 1978. </w:t>
      </w:r>
    </w:p>
    <w:p w14:paraId="5CE0E923" w14:textId="77777777" w:rsidR="00703D33" w:rsidRDefault="00D26235">
      <w:pPr>
        <w:numPr>
          <w:ilvl w:val="0"/>
          <w:numId w:val="40"/>
        </w:numPr>
        <w:spacing w:after="0" w:line="276" w:lineRule="auto"/>
        <w:ind w:right="240"/>
        <w:jc w:val="both"/>
      </w:pPr>
      <w:r>
        <w:rPr>
          <w:rFonts w:ascii="Arial Narrow" w:eastAsia="Arial Narrow" w:hAnsi="Arial Narrow" w:cs="Arial Narrow"/>
          <w:b/>
          <w:sz w:val="24"/>
          <w:szCs w:val="24"/>
        </w:rPr>
        <w:t>Convención sobre los Derechos del Niño,</w:t>
      </w:r>
      <w:r>
        <w:rPr>
          <w:rFonts w:ascii="Arial Narrow" w:eastAsia="Arial Narrow" w:hAnsi="Arial Narrow" w:cs="Arial Narrow"/>
          <w:sz w:val="24"/>
          <w:szCs w:val="24"/>
        </w:rPr>
        <w:t xml:space="preserve"> adoptada por la Asamblea General de las Naciones Unidas el 20 de noviembre de 1989 y apro</w:t>
      </w:r>
      <w:r>
        <w:rPr>
          <w:rFonts w:ascii="Arial Narrow" w:eastAsia="Arial Narrow" w:hAnsi="Arial Narrow" w:cs="Arial Narrow"/>
          <w:sz w:val="24"/>
          <w:szCs w:val="24"/>
        </w:rPr>
        <w:t xml:space="preserve">bada en Colombia mediante la Ley 12 de enero 22 de 1991. </w:t>
      </w:r>
    </w:p>
    <w:p w14:paraId="3B5CDE60" w14:textId="77777777" w:rsidR="00703D33" w:rsidRDefault="00D26235">
      <w:pPr>
        <w:numPr>
          <w:ilvl w:val="0"/>
          <w:numId w:val="40"/>
        </w:numPr>
        <w:spacing w:after="0" w:line="276" w:lineRule="auto"/>
        <w:ind w:right="240"/>
        <w:jc w:val="both"/>
      </w:pPr>
      <w:r>
        <w:rPr>
          <w:rFonts w:ascii="Arial Narrow" w:eastAsia="Arial Narrow" w:hAnsi="Arial Narrow" w:cs="Arial Narrow"/>
          <w:b/>
          <w:sz w:val="24"/>
          <w:szCs w:val="24"/>
        </w:rPr>
        <w:t>Convención para erradicar todas las formas de discriminación contra la mujer</w:t>
      </w:r>
      <w:r>
        <w:rPr>
          <w:rFonts w:ascii="Arial Narrow" w:eastAsia="Arial Narrow" w:hAnsi="Arial Narrow" w:cs="Arial Narrow"/>
          <w:sz w:val="24"/>
          <w:szCs w:val="24"/>
        </w:rPr>
        <w:t>, adoptada por la Asamblea General el 18 de diciembre de 1979 y aprobada en Colombia mediante la Ley 51 de 1981, que entró</w:t>
      </w:r>
      <w:r>
        <w:rPr>
          <w:rFonts w:ascii="Arial Narrow" w:eastAsia="Arial Narrow" w:hAnsi="Arial Narrow" w:cs="Arial Narrow"/>
          <w:sz w:val="24"/>
          <w:szCs w:val="24"/>
        </w:rPr>
        <w:t xml:space="preserve"> en vigor el 19 de febrero de 1982. </w:t>
      </w:r>
    </w:p>
    <w:p w14:paraId="74CBC99C" w14:textId="77777777" w:rsidR="00703D33" w:rsidRDefault="00D26235">
      <w:pPr>
        <w:numPr>
          <w:ilvl w:val="0"/>
          <w:numId w:val="40"/>
        </w:numPr>
        <w:spacing w:after="0" w:line="276" w:lineRule="auto"/>
        <w:ind w:right="240"/>
        <w:jc w:val="both"/>
      </w:pPr>
      <w:r>
        <w:rPr>
          <w:rFonts w:ascii="Arial Narrow" w:eastAsia="Arial Narrow" w:hAnsi="Arial Narrow" w:cs="Arial Narrow"/>
          <w:b/>
          <w:sz w:val="24"/>
          <w:szCs w:val="24"/>
        </w:rPr>
        <w:t>Convención Internacional sobre la Eliminación de todas las Formas de Discriminación Racial,</w:t>
      </w:r>
      <w:r>
        <w:rPr>
          <w:rFonts w:ascii="Arial Narrow" w:eastAsia="Arial Narrow" w:hAnsi="Arial Narrow" w:cs="Arial Narrow"/>
          <w:sz w:val="24"/>
          <w:szCs w:val="24"/>
        </w:rPr>
        <w:t xml:space="preserve"> adoptada por la Asamblea General de la Naciones Unidas en Resolución 2106 del 21 de diciembre de 1965 y abierta a la firma el 7</w:t>
      </w:r>
      <w:r>
        <w:rPr>
          <w:rFonts w:ascii="Arial Narrow" w:eastAsia="Arial Narrow" w:hAnsi="Arial Narrow" w:cs="Arial Narrow"/>
          <w:sz w:val="24"/>
          <w:szCs w:val="24"/>
        </w:rPr>
        <w:t xml:space="preserve"> de marzo de 1966, ratificada por medio de la Ley 22 de 1981. </w:t>
      </w:r>
    </w:p>
    <w:p w14:paraId="4902637A" w14:textId="77777777" w:rsidR="00703D33" w:rsidRDefault="00D26235">
      <w:pPr>
        <w:numPr>
          <w:ilvl w:val="0"/>
          <w:numId w:val="40"/>
        </w:numPr>
        <w:spacing w:after="0" w:line="276" w:lineRule="auto"/>
        <w:ind w:right="240"/>
        <w:jc w:val="both"/>
      </w:pPr>
      <w:r>
        <w:rPr>
          <w:rFonts w:ascii="Arial Narrow" w:eastAsia="Arial Narrow" w:hAnsi="Arial Narrow" w:cs="Arial Narrow"/>
          <w:b/>
          <w:sz w:val="24"/>
          <w:szCs w:val="24"/>
        </w:rPr>
        <w:t>Convenio No.169</w:t>
      </w:r>
      <w:r>
        <w:rPr>
          <w:rFonts w:ascii="Arial Narrow" w:eastAsia="Arial Narrow" w:hAnsi="Arial Narrow" w:cs="Arial Narrow"/>
          <w:sz w:val="24"/>
          <w:szCs w:val="24"/>
        </w:rPr>
        <w:t xml:space="preserve">, </w:t>
      </w:r>
      <w:r>
        <w:rPr>
          <w:rFonts w:ascii="Arial Narrow" w:eastAsia="Arial Narrow" w:hAnsi="Arial Narrow" w:cs="Arial Narrow"/>
          <w:b/>
          <w:sz w:val="24"/>
          <w:szCs w:val="24"/>
        </w:rPr>
        <w:t>sobre Pueblos Indígenas y Tribales en Países Independientes</w:t>
      </w:r>
      <w:r>
        <w:rPr>
          <w:rFonts w:ascii="Arial Narrow" w:eastAsia="Arial Narrow" w:hAnsi="Arial Narrow" w:cs="Arial Narrow"/>
          <w:sz w:val="24"/>
          <w:szCs w:val="24"/>
        </w:rPr>
        <w:t xml:space="preserve">, adoptado por la 76.ª Reunión de la Conferencia General de la OIT en Ginebra, en 1989, y ratificado por medio de la </w:t>
      </w:r>
      <w:r>
        <w:rPr>
          <w:rFonts w:ascii="Arial Narrow" w:eastAsia="Arial Narrow" w:hAnsi="Arial Narrow" w:cs="Arial Narrow"/>
          <w:sz w:val="24"/>
          <w:szCs w:val="24"/>
        </w:rPr>
        <w:t>Ley 21 de 1991.</w:t>
      </w:r>
    </w:p>
    <w:p w14:paraId="7BAF1842" w14:textId="77777777" w:rsidR="00703D33" w:rsidRDefault="00D26235">
      <w:pPr>
        <w:spacing w:before="200" w:after="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lastRenderedPageBreak/>
        <w:t>Protocolos</w:t>
      </w:r>
    </w:p>
    <w:p w14:paraId="07428D1F" w14:textId="77777777" w:rsidR="00703D33" w:rsidRDefault="00D26235">
      <w:pPr>
        <w:spacing w:before="240"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Tienen la misma obligatoriedad que las convenciones y los pactos, pero su ratificación es independiente. Los más significativos en relación a la Mutilación Genital Femenina son:</w:t>
      </w:r>
      <w:r>
        <w:rPr>
          <w:rFonts w:ascii="Arial Narrow" w:eastAsia="Arial Narrow" w:hAnsi="Arial Narrow" w:cs="Arial Narrow"/>
          <w:sz w:val="24"/>
          <w:szCs w:val="24"/>
        </w:rPr>
        <w:br/>
      </w:r>
    </w:p>
    <w:p w14:paraId="1F2C9C88" w14:textId="77777777" w:rsidR="00703D33" w:rsidRDefault="00D26235">
      <w:pPr>
        <w:numPr>
          <w:ilvl w:val="0"/>
          <w:numId w:val="38"/>
        </w:numPr>
        <w:spacing w:after="0" w:line="276" w:lineRule="auto"/>
        <w:ind w:right="240"/>
        <w:jc w:val="both"/>
        <w:rPr>
          <w:rFonts w:ascii="Arial Narrow" w:eastAsia="Arial Narrow" w:hAnsi="Arial Narrow" w:cs="Arial Narrow"/>
          <w:sz w:val="24"/>
          <w:szCs w:val="24"/>
        </w:rPr>
      </w:pPr>
      <w:r>
        <w:rPr>
          <w:rFonts w:ascii="Arial Narrow" w:eastAsia="Arial Narrow" w:hAnsi="Arial Narrow" w:cs="Arial Narrow"/>
          <w:b/>
          <w:sz w:val="24"/>
          <w:szCs w:val="24"/>
        </w:rPr>
        <w:t>Protocolo Facultativo relativo a la venta de niños</w:t>
      </w:r>
      <w:r>
        <w:rPr>
          <w:rFonts w:ascii="Arial Narrow" w:eastAsia="Arial Narrow" w:hAnsi="Arial Narrow" w:cs="Arial Narrow"/>
          <w:b/>
          <w:sz w:val="24"/>
          <w:szCs w:val="24"/>
        </w:rPr>
        <w:t>, la prostitución infantil y la utilización de los niños en la pornografía</w:t>
      </w:r>
      <w:r>
        <w:rPr>
          <w:rFonts w:ascii="Arial Narrow" w:eastAsia="Arial Narrow" w:hAnsi="Arial Narrow" w:cs="Arial Narrow"/>
          <w:sz w:val="24"/>
          <w:szCs w:val="24"/>
        </w:rPr>
        <w:t xml:space="preserve"> (Ley 769 de 2002). </w:t>
      </w:r>
    </w:p>
    <w:p w14:paraId="0D7DBEB6" w14:textId="77777777" w:rsidR="00703D33" w:rsidRDefault="00703D33">
      <w:pPr>
        <w:spacing w:after="0" w:line="276" w:lineRule="auto"/>
        <w:ind w:left="1440" w:right="240"/>
        <w:jc w:val="both"/>
        <w:rPr>
          <w:rFonts w:ascii="Arial Narrow" w:eastAsia="Arial Narrow" w:hAnsi="Arial Narrow" w:cs="Arial Narrow"/>
          <w:sz w:val="24"/>
          <w:szCs w:val="24"/>
        </w:rPr>
      </w:pPr>
    </w:p>
    <w:p w14:paraId="2C0A1387" w14:textId="77777777" w:rsidR="00703D33" w:rsidRDefault="00D26235">
      <w:pPr>
        <w:numPr>
          <w:ilvl w:val="0"/>
          <w:numId w:val="38"/>
        </w:numPr>
        <w:spacing w:after="0" w:line="276" w:lineRule="auto"/>
        <w:ind w:right="24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Protocolo para Prevenir, Reprimir y Sancionar la Trata de Personas, especialmente de mujeres y niños, adoptado por la Asamblea General de la Naciones Unidas el </w:t>
      </w:r>
      <w:r>
        <w:rPr>
          <w:rFonts w:ascii="Arial Narrow" w:eastAsia="Arial Narrow" w:hAnsi="Arial Narrow" w:cs="Arial Narrow"/>
          <w:b/>
          <w:sz w:val="24"/>
          <w:szCs w:val="24"/>
        </w:rPr>
        <w:t>15 de noviembre de 2000</w:t>
      </w:r>
      <w:r>
        <w:rPr>
          <w:rFonts w:ascii="Arial Narrow" w:eastAsia="Arial Narrow" w:hAnsi="Arial Narrow" w:cs="Arial Narrow"/>
          <w:sz w:val="24"/>
          <w:szCs w:val="24"/>
        </w:rPr>
        <w:t xml:space="preserve"> (Ley 800 de 2003). Complementa la Convención de Palermo contra la Delincuencia Transnacional Organizada. </w:t>
      </w:r>
    </w:p>
    <w:p w14:paraId="199BD97E" w14:textId="77777777" w:rsidR="00703D33" w:rsidRDefault="00D26235">
      <w:pPr>
        <w:spacing w:before="240" w:after="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Objetivos de Desarrollo Sostenible - Agenda 2030</w:t>
      </w:r>
    </w:p>
    <w:p w14:paraId="0AF37A23" w14:textId="77777777" w:rsidR="00703D33" w:rsidRDefault="00D26235">
      <w:pPr>
        <w:shd w:val="clear" w:color="auto" w:fill="FFFFFF"/>
        <w:spacing w:before="240"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Es necesario destacar que Colombia estableció como prioridad el cumplimiento </w:t>
      </w:r>
      <w:r>
        <w:rPr>
          <w:rFonts w:ascii="Arial Narrow" w:eastAsia="Arial Narrow" w:hAnsi="Arial Narrow" w:cs="Arial Narrow"/>
          <w:sz w:val="24"/>
          <w:szCs w:val="24"/>
        </w:rPr>
        <w:t>de los Objetivos de Desarrollo Sostenible (ODS) para el año 2030. Entre los mismos se establece el “</w:t>
      </w:r>
      <w:r>
        <w:rPr>
          <w:rFonts w:ascii="Arial Narrow" w:eastAsia="Arial Narrow" w:hAnsi="Arial Narrow" w:cs="Arial Narrow"/>
          <w:b/>
          <w:i/>
          <w:sz w:val="24"/>
          <w:szCs w:val="24"/>
        </w:rPr>
        <w:t>Objetivo 5. Lograr la Igualdad entre los géneros y empoderar a todas las mujeres y las niñas”</w:t>
      </w:r>
      <w:r>
        <w:rPr>
          <w:rFonts w:ascii="Arial Narrow" w:eastAsia="Arial Narrow" w:hAnsi="Arial Narrow" w:cs="Arial Narrow"/>
          <w:sz w:val="24"/>
          <w:szCs w:val="24"/>
        </w:rPr>
        <w:t xml:space="preserve"> y se plantea como metas del objetivo 5 entre otras “</w:t>
      </w:r>
      <w:r>
        <w:rPr>
          <w:rFonts w:ascii="Arial Narrow" w:eastAsia="Arial Narrow" w:hAnsi="Arial Narrow" w:cs="Arial Narrow"/>
          <w:b/>
          <w:i/>
          <w:sz w:val="24"/>
          <w:szCs w:val="24"/>
        </w:rPr>
        <w:t>5.3 Elimin</w:t>
      </w:r>
      <w:r>
        <w:rPr>
          <w:rFonts w:ascii="Arial Narrow" w:eastAsia="Arial Narrow" w:hAnsi="Arial Narrow" w:cs="Arial Narrow"/>
          <w:b/>
          <w:i/>
          <w:sz w:val="24"/>
          <w:szCs w:val="24"/>
        </w:rPr>
        <w:t>ar todas las prácticas nocivas, como el matrimonio infantil, precoz y forzado y la mutilación genital femenina</w:t>
      </w:r>
      <w:r>
        <w:rPr>
          <w:rFonts w:ascii="Arial Narrow" w:eastAsia="Arial Narrow" w:hAnsi="Arial Narrow" w:cs="Arial Narrow"/>
          <w:sz w:val="24"/>
          <w:szCs w:val="24"/>
        </w:rPr>
        <w:t>”.</w:t>
      </w:r>
    </w:p>
    <w:p w14:paraId="39A14F81" w14:textId="77777777" w:rsidR="00703D33" w:rsidRDefault="00D26235">
      <w:pPr>
        <w:spacing w:before="240"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Este proyecto se puede recoger perfectamente en lo que dice la ONU para la Igualdad de Género y el Empoderamiento de la Mujer o mejor conocida </w:t>
      </w:r>
      <w:r>
        <w:rPr>
          <w:rFonts w:ascii="Arial Narrow" w:eastAsia="Arial Narrow" w:hAnsi="Arial Narrow" w:cs="Arial Narrow"/>
          <w:sz w:val="24"/>
          <w:szCs w:val="24"/>
        </w:rPr>
        <w:t>como ONU MUJERES quienes en su publicación del año 2017 denominada “</w:t>
      </w:r>
      <w:r>
        <w:rPr>
          <w:rFonts w:ascii="Arial Narrow" w:eastAsia="Arial Narrow" w:hAnsi="Arial Narrow" w:cs="Arial Narrow"/>
          <w:i/>
          <w:sz w:val="24"/>
          <w:szCs w:val="24"/>
        </w:rPr>
        <w:t>ODS 5: Lograr la igualdad entre los géneros y empoderar a todas las mujeres y las niñas</w:t>
      </w:r>
      <w:r>
        <w:rPr>
          <w:rFonts w:ascii="Arial Narrow" w:eastAsia="Arial Narrow" w:hAnsi="Arial Narrow" w:cs="Arial Narrow"/>
          <w:sz w:val="24"/>
          <w:szCs w:val="24"/>
        </w:rPr>
        <w:t xml:space="preserve">” señalaron que: </w:t>
      </w:r>
    </w:p>
    <w:p w14:paraId="7C73E9F1" w14:textId="77777777" w:rsidR="00703D33" w:rsidRDefault="00D26235">
      <w:pPr>
        <w:spacing w:before="200" w:after="0" w:line="276" w:lineRule="auto"/>
        <w:ind w:left="280" w:right="240"/>
        <w:jc w:val="both"/>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z w:val="24"/>
          <w:szCs w:val="24"/>
          <w:highlight w:val="white"/>
        </w:rPr>
        <w:t xml:space="preserve">Lograr la igualdad de género de aquí a 2030 </w:t>
      </w:r>
      <w:r>
        <w:rPr>
          <w:rFonts w:ascii="Arial Narrow" w:eastAsia="Arial Narrow" w:hAnsi="Arial Narrow" w:cs="Arial Narrow"/>
          <w:b/>
          <w:i/>
          <w:sz w:val="24"/>
          <w:szCs w:val="24"/>
          <w:highlight w:val="white"/>
          <w:u w:val="single"/>
        </w:rPr>
        <w:t>requiere adoptar medidas urgentes</w:t>
      </w:r>
      <w:r>
        <w:rPr>
          <w:rFonts w:ascii="Arial Narrow" w:eastAsia="Arial Narrow" w:hAnsi="Arial Narrow" w:cs="Arial Narrow"/>
          <w:i/>
          <w:sz w:val="24"/>
          <w:szCs w:val="24"/>
          <w:highlight w:val="white"/>
        </w:rPr>
        <w:t xml:space="preserve"> para eliminar las causas profundas de la discriminación que sigue restringiendo los derechos de las mujeres, tanto en la esfera pública como privada. Entre otras cosas, </w:t>
      </w:r>
      <w:r>
        <w:rPr>
          <w:rFonts w:ascii="Arial Narrow" w:eastAsia="Arial Narrow" w:hAnsi="Arial Narrow" w:cs="Arial Narrow"/>
          <w:b/>
          <w:i/>
          <w:sz w:val="24"/>
          <w:szCs w:val="24"/>
          <w:highlight w:val="white"/>
          <w:u w:val="single"/>
        </w:rPr>
        <w:t>es necesa</w:t>
      </w:r>
      <w:r>
        <w:rPr>
          <w:rFonts w:ascii="Arial Narrow" w:eastAsia="Arial Narrow" w:hAnsi="Arial Narrow" w:cs="Arial Narrow"/>
          <w:b/>
          <w:i/>
          <w:sz w:val="24"/>
          <w:szCs w:val="24"/>
          <w:highlight w:val="white"/>
          <w:u w:val="single"/>
        </w:rPr>
        <w:t>rio modificar las leyes discriminatorias y adoptar otras que promuevan activamente la igualdad</w:t>
      </w:r>
      <w:r>
        <w:rPr>
          <w:rFonts w:ascii="Arial Narrow" w:eastAsia="Arial Narrow" w:hAnsi="Arial Narrow" w:cs="Arial Narrow"/>
          <w:i/>
          <w:sz w:val="24"/>
          <w:szCs w:val="24"/>
        </w:rPr>
        <w:t xml:space="preserve">”. </w:t>
      </w:r>
      <w:r>
        <w:rPr>
          <w:rFonts w:ascii="Arial Narrow" w:eastAsia="Arial Narrow" w:hAnsi="Arial Narrow" w:cs="Arial Narrow"/>
          <w:sz w:val="24"/>
          <w:szCs w:val="24"/>
        </w:rPr>
        <w:t>(Subrayado y en negrilla fuera del texto original).</w:t>
      </w:r>
    </w:p>
    <w:p w14:paraId="05E2B9D7" w14:textId="77777777" w:rsidR="00703D33" w:rsidRDefault="00D26235">
      <w:pPr>
        <w:shd w:val="clear" w:color="auto" w:fill="FFFFFF"/>
        <w:spacing w:before="240" w:after="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Marco Internacional sobre la Mutilación Genital Femenina</w:t>
      </w:r>
    </w:p>
    <w:p w14:paraId="6600272C" w14:textId="77777777" w:rsidR="00703D33" w:rsidRDefault="00D26235">
      <w:pPr>
        <w:shd w:val="clear" w:color="auto" w:fill="FFFFFF"/>
        <w:spacing w:before="240"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A través de la siguiente línea del tiempo se estab</w:t>
      </w:r>
      <w:r>
        <w:rPr>
          <w:rFonts w:ascii="Arial Narrow" w:eastAsia="Arial Narrow" w:hAnsi="Arial Narrow" w:cs="Arial Narrow"/>
          <w:sz w:val="24"/>
          <w:szCs w:val="24"/>
        </w:rPr>
        <w:t>lece el marco especifico de la Mutilación Genital Femenina de la siguiente forma:</w:t>
      </w:r>
    </w:p>
    <w:p w14:paraId="2EEBBA6C" w14:textId="77777777" w:rsidR="00703D33" w:rsidRDefault="00D26235">
      <w:pPr>
        <w:numPr>
          <w:ilvl w:val="0"/>
          <w:numId w:val="29"/>
        </w:numPr>
        <w:spacing w:before="200"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En 1994, la Resolución WHA 47.10 de la Organización Mundial de la Salud, titulada «Salud de la madre y el niño y planeación de la familia: prácticas tradicionales nocivas par</w:t>
      </w:r>
      <w:r>
        <w:rPr>
          <w:rFonts w:ascii="Arial Narrow" w:eastAsia="Arial Narrow" w:hAnsi="Arial Narrow" w:cs="Arial Narrow"/>
          <w:sz w:val="24"/>
          <w:szCs w:val="24"/>
        </w:rPr>
        <w:t>a la salud de las mujeres y los niños», incluyó la mutilación genital femenina como una práctica tradicional nociva para la salud de las mujeres y las niñas.</w:t>
      </w:r>
    </w:p>
    <w:p w14:paraId="245B893E" w14:textId="77777777" w:rsidR="00703D33" w:rsidRDefault="00D26235">
      <w:pPr>
        <w:numPr>
          <w:ilvl w:val="0"/>
          <w:numId w:val="29"/>
        </w:numPr>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1997, la UNFPA, la OMS y UNICEF declararon de manera conjunta su apoyo al abandono de la MFG y </w:t>
      </w:r>
      <w:r>
        <w:rPr>
          <w:rFonts w:ascii="Arial Narrow" w:eastAsia="Arial Narrow" w:hAnsi="Arial Narrow" w:cs="Arial Narrow"/>
          <w:sz w:val="24"/>
          <w:szCs w:val="24"/>
        </w:rPr>
        <w:t xml:space="preserve">la reconocieron como una práctica violatoria de derechos humanos. </w:t>
      </w:r>
    </w:p>
    <w:p w14:paraId="66ACD85A" w14:textId="77777777" w:rsidR="00703D33" w:rsidRDefault="00D26235">
      <w:pPr>
        <w:numPr>
          <w:ilvl w:val="0"/>
          <w:numId w:val="29"/>
        </w:numPr>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En el año 2000, en los Acuerdos de Cotonou, entre la Unión Europea (UE) y los 78 estados de África, el Caribe y el Pacífico (ACP), se incluyó el compromiso de erradicación de la MGF.</w:t>
      </w:r>
    </w:p>
    <w:p w14:paraId="0FF4E3D1" w14:textId="77777777" w:rsidR="00703D33" w:rsidRDefault="00D26235">
      <w:pPr>
        <w:numPr>
          <w:ilvl w:val="0"/>
          <w:numId w:val="29"/>
        </w:numPr>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el </w:t>
      </w:r>
      <w:r>
        <w:rPr>
          <w:rFonts w:ascii="Arial Narrow" w:eastAsia="Arial Narrow" w:hAnsi="Arial Narrow" w:cs="Arial Narrow"/>
          <w:sz w:val="24"/>
          <w:szCs w:val="24"/>
        </w:rPr>
        <w:t>2003, el Protocolo de Maputo (Carta Africana de DDHH y de los pueblos) exige a los Estados Parte que “adopten todas las medidas legislativas, administrativas, sociales y económicas necesarias para garantizar la prevención, sanción y erradicación de todas l</w:t>
      </w:r>
      <w:r>
        <w:rPr>
          <w:rFonts w:ascii="Arial Narrow" w:eastAsia="Arial Narrow" w:hAnsi="Arial Narrow" w:cs="Arial Narrow"/>
          <w:sz w:val="24"/>
          <w:szCs w:val="24"/>
        </w:rPr>
        <w:t>as formas de violencia contra la mujer". Ordena también expresamente que los Estados Partes prohíban y eliminen las practicas nocivas, incluyendo explícitamente la MGF.</w:t>
      </w:r>
    </w:p>
    <w:p w14:paraId="40D48AB7" w14:textId="77777777" w:rsidR="00703D33" w:rsidRDefault="00D26235">
      <w:pPr>
        <w:numPr>
          <w:ilvl w:val="0"/>
          <w:numId w:val="29"/>
        </w:numPr>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el 2007, mediante resolución 51/2, la Comisión de la Condición Jurídica y Social de </w:t>
      </w:r>
      <w:r>
        <w:rPr>
          <w:rFonts w:ascii="Arial Narrow" w:eastAsia="Arial Narrow" w:hAnsi="Arial Narrow" w:cs="Arial Narrow"/>
          <w:sz w:val="24"/>
          <w:szCs w:val="24"/>
        </w:rPr>
        <w:t>la Mujer de la ONU instó a los países del mundo a que "Elaboren y apliquen leyes y políticas a nivel nacional para erradicar las prácticas consuetudinarias o tradicionales nocivas, en particular la MGF, que vulneran los derechos humanos de la mujer y const</w:t>
      </w:r>
      <w:r>
        <w:rPr>
          <w:rFonts w:ascii="Arial Narrow" w:eastAsia="Arial Narrow" w:hAnsi="Arial Narrow" w:cs="Arial Narrow"/>
          <w:sz w:val="24"/>
          <w:szCs w:val="24"/>
        </w:rPr>
        <w:t xml:space="preserve">ituyen obstáculos para el pleno disfrute por la mujer de sus derechos humanos y libertades fundamentales, y procesen a quienes perpetúen esas prácticas nocivas para la salud de las mujeres y las niñas”. </w:t>
      </w:r>
    </w:p>
    <w:p w14:paraId="34DA5464" w14:textId="77777777" w:rsidR="00703D33" w:rsidRDefault="00D26235">
      <w:pPr>
        <w:numPr>
          <w:ilvl w:val="0"/>
          <w:numId w:val="29"/>
        </w:numPr>
        <w:spacing w:after="44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En el 2008, la Asamblea Mundial de la Salud de la OM</w:t>
      </w:r>
      <w:r>
        <w:rPr>
          <w:rFonts w:ascii="Arial Narrow" w:eastAsia="Arial Narrow" w:hAnsi="Arial Narrow" w:cs="Arial Narrow"/>
          <w:sz w:val="24"/>
          <w:szCs w:val="24"/>
        </w:rPr>
        <w:t>S adoptó la Resolución WHA61.16 sobre la eliminación de la MGF. Esta resolución insta a los Estados Miembros a acelerar las actividades para erradicar la MGF, avanzar en el desarrollo legislativo sobre la materia, y formular directrices para la atención ps</w:t>
      </w:r>
      <w:r>
        <w:rPr>
          <w:rFonts w:ascii="Arial Narrow" w:eastAsia="Arial Narrow" w:hAnsi="Arial Narrow" w:cs="Arial Narrow"/>
          <w:sz w:val="24"/>
          <w:szCs w:val="24"/>
        </w:rPr>
        <w:t>icosocial y en salud de las víctimas, entre otras disposiciones. Textualmente, la Resolución insta a todos los Estados miembros a:</w:t>
      </w:r>
    </w:p>
    <w:p w14:paraId="36E445DD" w14:textId="77777777" w:rsidR="00703D33" w:rsidRDefault="00D26235">
      <w:pPr>
        <w:spacing w:after="200" w:line="276" w:lineRule="auto"/>
        <w:ind w:left="1140" w:right="340"/>
        <w:jc w:val="both"/>
        <w:rPr>
          <w:rFonts w:ascii="Arial Narrow" w:eastAsia="Arial Narrow" w:hAnsi="Arial Narrow" w:cs="Arial Narrow"/>
          <w:i/>
          <w:sz w:val="24"/>
          <w:szCs w:val="24"/>
        </w:rPr>
      </w:pPr>
      <w:r>
        <w:rPr>
          <w:rFonts w:ascii="Arial Narrow" w:eastAsia="Arial Narrow" w:hAnsi="Arial Narrow" w:cs="Arial Narrow"/>
          <w:i/>
          <w:sz w:val="24"/>
          <w:szCs w:val="24"/>
        </w:rPr>
        <w:t>(1) Acelerar las acciones encaminadas a la eliminación de la mutilación genital femenina, incluidas la educación y recolecció</w:t>
      </w:r>
      <w:r>
        <w:rPr>
          <w:rFonts w:ascii="Arial Narrow" w:eastAsia="Arial Narrow" w:hAnsi="Arial Narrow" w:cs="Arial Narrow"/>
          <w:i/>
          <w:sz w:val="24"/>
          <w:szCs w:val="24"/>
        </w:rPr>
        <w:t>n de la información necesaria para una comprensión plena de las dimensiones de género, salud y derechos humanos de la mutilación genital femenina.</w:t>
      </w:r>
    </w:p>
    <w:p w14:paraId="6E58F856" w14:textId="77777777" w:rsidR="00703D33" w:rsidRDefault="00D26235">
      <w:pPr>
        <w:spacing w:after="200" w:line="276" w:lineRule="auto"/>
        <w:ind w:left="1140" w:right="340"/>
        <w:jc w:val="both"/>
        <w:rPr>
          <w:rFonts w:ascii="Arial Narrow" w:eastAsia="Arial Narrow" w:hAnsi="Arial Narrow" w:cs="Arial Narrow"/>
          <w:i/>
          <w:sz w:val="24"/>
          <w:szCs w:val="24"/>
        </w:rPr>
      </w:pPr>
      <w:r>
        <w:rPr>
          <w:rFonts w:ascii="Arial Narrow" w:eastAsia="Arial Narrow" w:hAnsi="Arial Narrow" w:cs="Arial Narrow"/>
          <w:i/>
          <w:sz w:val="24"/>
          <w:szCs w:val="24"/>
        </w:rPr>
        <w:t>(2) Promulgar y hacer cumplir legislación para proteger a las niñas y mujeres de todas las formas de violenci</w:t>
      </w:r>
      <w:r>
        <w:rPr>
          <w:rFonts w:ascii="Arial Narrow" w:eastAsia="Arial Narrow" w:hAnsi="Arial Narrow" w:cs="Arial Narrow"/>
          <w:i/>
          <w:sz w:val="24"/>
          <w:szCs w:val="24"/>
        </w:rPr>
        <w:t>a, en particular, de la mutilación genital femenina, y garantizar la aplicación de leyes que prohíban la mutilación genital femenina por cualquier persona, incluidos profesionales médicos.</w:t>
      </w:r>
    </w:p>
    <w:p w14:paraId="663BFF44" w14:textId="77777777" w:rsidR="00703D33" w:rsidRDefault="00D26235">
      <w:pPr>
        <w:spacing w:after="200" w:line="276" w:lineRule="auto"/>
        <w:ind w:left="1140" w:right="340"/>
        <w:jc w:val="both"/>
        <w:rPr>
          <w:rFonts w:ascii="Arial Narrow" w:eastAsia="Arial Narrow" w:hAnsi="Arial Narrow" w:cs="Arial Narrow"/>
          <w:i/>
          <w:sz w:val="24"/>
          <w:szCs w:val="24"/>
        </w:rPr>
      </w:pPr>
      <w:r>
        <w:rPr>
          <w:rFonts w:ascii="Arial Narrow" w:eastAsia="Arial Narrow" w:hAnsi="Arial Narrow" w:cs="Arial Narrow"/>
          <w:i/>
          <w:sz w:val="24"/>
          <w:szCs w:val="24"/>
        </w:rPr>
        <w:t>(3) Apoyar y mejorar los esfuerzos comunitarios para eliminar la pr</w:t>
      </w:r>
      <w:r>
        <w:rPr>
          <w:rFonts w:ascii="Arial Narrow" w:eastAsia="Arial Narrow" w:hAnsi="Arial Narrow" w:cs="Arial Narrow"/>
          <w:i/>
          <w:sz w:val="24"/>
          <w:szCs w:val="24"/>
        </w:rPr>
        <w:t>áctica de la mutilación genita femenina, garantizando en particular la participación de los hombres y de los líderes locales en el proceso para eliminar la práctica.</w:t>
      </w:r>
    </w:p>
    <w:p w14:paraId="26BCAFA4" w14:textId="77777777" w:rsidR="00703D33" w:rsidRDefault="00D26235">
      <w:pPr>
        <w:spacing w:after="200" w:line="276" w:lineRule="auto"/>
        <w:ind w:left="1140" w:right="340"/>
        <w:jc w:val="both"/>
        <w:rPr>
          <w:rFonts w:ascii="Arial Narrow" w:eastAsia="Arial Narrow" w:hAnsi="Arial Narrow" w:cs="Arial Narrow"/>
          <w:i/>
          <w:sz w:val="24"/>
          <w:szCs w:val="24"/>
        </w:rPr>
      </w:pPr>
      <w:r>
        <w:rPr>
          <w:rFonts w:ascii="Arial Narrow" w:eastAsia="Arial Narrow" w:hAnsi="Arial Narrow" w:cs="Arial Narrow"/>
          <w:i/>
          <w:sz w:val="24"/>
          <w:szCs w:val="24"/>
        </w:rPr>
        <w:t>(4) Trabajar con todos los sectores del gobierno, agencias internacionales y organizacione</w:t>
      </w:r>
      <w:r>
        <w:rPr>
          <w:rFonts w:ascii="Arial Narrow" w:eastAsia="Arial Narrow" w:hAnsi="Arial Narrow" w:cs="Arial Narrow"/>
          <w:i/>
          <w:sz w:val="24"/>
          <w:szCs w:val="24"/>
        </w:rPr>
        <w:t>s no gubernamentales que apoyan el abandono de la práctica como una importante contribución al logro de los Objetivos de Desarrollo del Milenio sobre la promoción de la igualdad de género y el empoderamiento de las mujeres, la reducción de la mortalidad in</w:t>
      </w:r>
      <w:r>
        <w:rPr>
          <w:rFonts w:ascii="Arial Narrow" w:eastAsia="Arial Narrow" w:hAnsi="Arial Narrow" w:cs="Arial Narrow"/>
          <w:i/>
          <w:sz w:val="24"/>
          <w:szCs w:val="24"/>
        </w:rPr>
        <w:t>fantil y la garantía de la salud de las madres.</w:t>
      </w:r>
    </w:p>
    <w:p w14:paraId="2FAAFB8C" w14:textId="77777777" w:rsidR="00703D33" w:rsidRDefault="00D26235">
      <w:pPr>
        <w:spacing w:after="200" w:line="276" w:lineRule="auto"/>
        <w:ind w:left="1140" w:right="340"/>
        <w:jc w:val="both"/>
        <w:rPr>
          <w:rFonts w:ascii="Arial Narrow" w:eastAsia="Arial Narrow" w:hAnsi="Arial Narrow" w:cs="Arial Narrow"/>
          <w:i/>
          <w:sz w:val="24"/>
          <w:szCs w:val="24"/>
        </w:rPr>
      </w:pPr>
      <w:r>
        <w:rPr>
          <w:rFonts w:ascii="Arial Narrow" w:eastAsia="Arial Narrow" w:hAnsi="Arial Narrow" w:cs="Arial Narrow"/>
          <w:i/>
          <w:sz w:val="24"/>
          <w:szCs w:val="24"/>
        </w:rPr>
        <w:t>(5) Formular y promover directrices para la atención, especialmente durante el parto, de las niñas y mujeres que han sufrido mutilación genital femenina.</w:t>
      </w:r>
    </w:p>
    <w:p w14:paraId="4D8102F3" w14:textId="77777777" w:rsidR="00703D33" w:rsidRDefault="00D26235">
      <w:pPr>
        <w:spacing w:after="200" w:line="276" w:lineRule="auto"/>
        <w:ind w:left="1140" w:right="340"/>
        <w:jc w:val="both"/>
        <w:rPr>
          <w:rFonts w:ascii="Arial Narrow" w:eastAsia="Arial Narrow" w:hAnsi="Arial Narrow" w:cs="Arial Narrow"/>
          <w:i/>
          <w:sz w:val="24"/>
          <w:szCs w:val="24"/>
        </w:rPr>
      </w:pPr>
      <w:r>
        <w:rPr>
          <w:rFonts w:ascii="Arial Narrow" w:eastAsia="Arial Narrow" w:hAnsi="Arial Narrow" w:cs="Arial Narrow"/>
          <w:i/>
          <w:sz w:val="24"/>
          <w:szCs w:val="24"/>
        </w:rPr>
        <w:lastRenderedPageBreak/>
        <w:t>(6) Desarrollar o reforzar servicios de apoyo y atenci</w:t>
      </w:r>
      <w:r>
        <w:rPr>
          <w:rFonts w:ascii="Arial Narrow" w:eastAsia="Arial Narrow" w:hAnsi="Arial Narrow" w:cs="Arial Narrow"/>
          <w:i/>
          <w:sz w:val="24"/>
          <w:szCs w:val="24"/>
        </w:rPr>
        <w:t>ón social y psicológica y tomar medidas para mejorar la salud, incluida la salud sexual y reproductiva, de las mujeres y niñas que han sido víctimas de esta práctica.</w:t>
      </w:r>
    </w:p>
    <w:p w14:paraId="695AFCFE" w14:textId="77777777" w:rsidR="00703D33" w:rsidRDefault="00D26235">
      <w:pPr>
        <w:spacing w:after="200" w:line="276"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Adicionalmente, la OMS definió la MGF de la siguiente manera:</w:t>
      </w:r>
    </w:p>
    <w:p w14:paraId="62A87882" w14:textId="77777777" w:rsidR="00703D33" w:rsidRDefault="00D26235">
      <w:pPr>
        <w:spacing w:after="200" w:line="276" w:lineRule="auto"/>
        <w:ind w:left="1140" w:right="34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Comprende todos los procedimientos consistentes en la resección parcial o total de los genitales externos femeninos, así como otras lesiones causadas a los órganos genitales femeninos por motivos no médicos. Esta práctica no tiene ningún beneficio para la </w:t>
      </w:r>
      <w:r>
        <w:rPr>
          <w:rFonts w:ascii="Arial Narrow" w:eastAsia="Arial Narrow" w:hAnsi="Arial Narrow" w:cs="Arial Narrow"/>
          <w:i/>
          <w:sz w:val="24"/>
          <w:szCs w:val="24"/>
        </w:rPr>
        <w:t>salud de las mujeres y las niñas y causa hemorragias graves y problemas urinarios; a largo plazo, provoca quistes e infecciones, así como complicaciones en el parto y un mayor riesgo de mortalidad neonatal.</w:t>
      </w:r>
    </w:p>
    <w:p w14:paraId="74240411" w14:textId="77777777" w:rsidR="00703D33" w:rsidRDefault="00D26235">
      <w:pPr>
        <w:spacing w:after="200" w:line="276" w:lineRule="auto"/>
        <w:ind w:left="1140" w:right="340"/>
        <w:jc w:val="both"/>
        <w:rPr>
          <w:rFonts w:ascii="Arial Narrow" w:eastAsia="Arial Narrow" w:hAnsi="Arial Narrow" w:cs="Arial Narrow"/>
          <w:i/>
          <w:sz w:val="24"/>
          <w:szCs w:val="24"/>
        </w:rPr>
      </w:pPr>
      <w:r>
        <w:rPr>
          <w:rFonts w:ascii="Arial Narrow" w:eastAsia="Arial Narrow" w:hAnsi="Arial Narrow" w:cs="Arial Narrow"/>
          <w:i/>
          <w:sz w:val="24"/>
          <w:szCs w:val="24"/>
        </w:rPr>
        <w:t>La práctica de la MGF está considerada internacio</w:t>
      </w:r>
      <w:r>
        <w:rPr>
          <w:rFonts w:ascii="Arial Narrow" w:eastAsia="Arial Narrow" w:hAnsi="Arial Narrow" w:cs="Arial Narrow"/>
          <w:i/>
          <w:sz w:val="24"/>
          <w:szCs w:val="24"/>
        </w:rPr>
        <w:t>nalmente como una violación de los derechos humanos de las mujeres y las niñas. Refleja una desigualdad entre los sexos muy arraigada, y constituye una forma extrema de discriminación de las mujeres y las niñas. Casi siempre la llevan a cabo circuncisiones</w:t>
      </w:r>
      <w:r>
        <w:rPr>
          <w:rFonts w:ascii="Arial Narrow" w:eastAsia="Arial Narrow" w:hAnsi="Arial Narrow" w:cs="Arial Narrow"/>
          <w:i/>
          <w:sz w:val="24"/>
          <w:szCs w:val="24"/>
        </w:rPr>
        <w:t xml:space="preserve"> tradicionales en menores y constituye una violación de los derechos del niño. La MGF también viola los derechos a la salud, la seguridad y la integridad física, el derecho a no ser sometido a torturas y tratos crueles, inhumanos o degradantes, y el derech</w:t>
      </w:r>
      <w:r>
        <w:rPr>
          <w:rFonts w:ascii="Arial Narrow" w:eastAsia="Arial Narrow" w:hAnsi="Arial Narrow" w:cs="Arial Narrow"/>
          <w:i/>
          <w:sz w:val="24"/>
          <w:szCs w:val="24"/>
        </w:rPr>
        <w:t>o a la vida en los casos en que el procedimiento acaba provocando la muerte. En muchos lugares, hay datos que indican una mayor participación en esta práctica de los proveedores de atención de salud debido a la creencia errónea de que el procedimiento es m</w:t>
      </w:r>
      <w:r>
        <w:rPr>
          <w:rFonts w:ascii="Arial Narrow" w:eastAsia="Arial Narrow" w:hAnsi="Arial Narrow" w:cs="Arial Narrow"/>
          <w:i/>
          <w:sz w:val="24"/>
          <w:szCs w:val="24"/>
        </w:rPr>
        <w:t>ás seguro si se realiza en condiciones medicalizadas. La OMS insta encarecidamente a los proveedores de atención de salud a que no practiquen la MGF y ha elaborado una estrategia mundial y materiales específicos para prestar apoyo a los proveedores de aten</w:t>
      </w:r>
      <w:r>
        <w:rPr>
          <w:rFonts w:ascii="Arial Narrow" w:eastAsia="Arial Narrow" w:hAnsi="Arial Narrow" w:cs="Arial Narrow"/>
          <w:i/>
          <w:sz w:val="24"/>
          <w:szCs w:val="24"/>
        </w:rPr>
        <w:t>ción de salud frente a la medicalización”.</w:t>
      </w:r>
    </w:p>
    <w:p w14:paraId="24BCEF26" w14:textId="77777777" w:rsidR="00703D33" w:rsidRDefault="00D26235">
      <w:pPr>
        <w:spacing w:after="200" w:line="276" w:lineRule="auto"/>
        <w:ind w:left="1140" w:right="340"/>
        <w:jc w:val="both"/>
        <w:rPr>
          <w:rFonts w:ascii="Arial Narrow" w:eastAsia="Arial Narrow" w:hAnsi="Arial Narrow" w:cs="Arial Narrow"/>
          <w:i/>
          <w:sz w:val="24"/>
          <w:szCs w:val="24"/>
        </w:rPr>
      </w:pPr>
      <w:r>
        <w:rPr>
          <w:rFonts w:ascii="Arial Narrow" w:eastAsia="Arial Narrow" w:hAnsi="Arial Narrow" w:cs="Arial Narrow"/>
          <w:i/>
          <w:sz w:val="24"/>
          <w:szCs w:val="24"/>
        </w:rPr>
        <w:t>Finalmente, este organismo ha realizado once publicaciones y guías para la prevención y erradicación de la MGF, que versan sobre sus consecuencias obstétricas, la comprensión de la práctica, el manejo de complicac</w:t>
      </w:r>
      <w:r>
        <w:rPr>
          <w:rFonts w:ascii="Arial Narrow" w:eastAsia="Arial Narrow" w:hAnsi="Arial Narrow" w:cs="Arial Narrow"/>
          <w:i/>
          <w:sz w:val="24"/>
          <w:szCs w:val="24"/>
        </w:rPr>
        <w:t xml:space="preserve">iones de salud asociadas, y guías educativas para médicas y parteras sobre la materia.   </w:t>
      </w:r>
    </w:p>
    <w:p w14:paraId="7F2F38BA" w14:textId="77777777" w:rsidR="00703D33" w:rsidRDefault="00D26235">
      <w:pPr>
        <w:spacing w:after="200" w:line="276" w:lineRule="auto"/>
        <w:ind w:left="1080" w:right="340" w:hanging="360"/>
        <w:jc w:val="both"/>
        <w:rPr>
          <w:rFonts w:ascii="Arial Narrow" w:eastAsia="Arial Narrow" w:hAnsi="Arial Narrow" w:cs="Arial Narrow"/>
          <w:sz w:val="24"/>
          <w:szCs w:val="24"/>
        </w:rPr>
      </w:pPr>
      <w:r>
        <w:rPr>
          <w:rFonts w:ascii="Arial Narrow" w:eastAsia="Arial Narrow" w:hAnsi="Arial Narrow" w:cs="Arial Narrow"/>
          <w:sz w:val="24"/>
          <w:szCs w:val="24"/>
        </w:rPr>
        <w:t>7.</w:t>
      </w:r>
      <w:r>
        <w:rPr>
          <w:rFonts w:ascii="Times New Roman" w:eastAsia="Times New Roman" w:hAnsi="Times New Roman" w:cs="Times New Roman"/>
          <w:sz w:val="14"/>
          <w:szCs w:val="14"/>
        </w:rPr>
        <w:t xml:space="preserve">  </w:t>
      </w:r>
      <w:r>
        <w:rPr>
          <w:rFonts w:ascii="Arial Narrow" w:eastAsia="Arial Narrow" w:hAnsi="Arial Narrow" w:cs="Arial Narrow"/>
          <w:sz w:val="24"/>
          <w:szCs w:val="24"/>
        </w:rPr>
        <w:t xml:space="preserve">En el 2012, la Asamblea General de las Naciones Unidas aprobó la Resolución 67/146 sobre la “Intensificación de los esfuerzos mundiales para la eliminación de la MGF”, que exhorta a los Estados Parte para que fortalezcan las actividades de concienciación, </w:t>
      </w:r>
      <w:r>
        <w:rPr>
          <w:rFonts w:ascii="Arial Narrow" w:eastAsia="Arial Narrow" w:hAnsi="Arial Narrow" w:cs="Arial Narrow"/>
          <w:sz w:val="24"/>
          <w:szCs w:val="24"/>
        </w:rPr>
        <w:t>educación y capacitación para la erradicación de la MGF.</w:t>
      </w:r>
    </w:p>
    <w:p w14:paraId="51A0330D" w14:textId="77777777" w:rsidR="00703D33" w:rsidRDefault="00D26235">
      <w:pPr>
        <w:spacing w:after="200" w:line="276" w:lineRule="auto"/>
        <w:ind w:left="1080" w:right="340" w:hanging="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8. </w:t>
      </w:r>
      <w:r>
        <w:rPr>
          <w:rFonts w:ascii="Times New Roman" w:eastAsia="Times New Roman" w:hAnsi="Times New Roman" w:cs="Times New Roman"/>
          <w:sz w:val="14"/>
          <w:szCs w:val="14"/>
        </w:rPr>
        <w:t xml:space="preserve">  </w:t>
      </w:r>
      <w:r>
        <w:rPr>
          <w:rFonts w:ascii="Arial Narrow" w:eastAsia="Arial Narrow" w:hAnsi="Arial Narrow" w:cs="Arial Narrow"/>
          <w:sz w:val="24"/>
          <w:szCs w:val="24"/>
        </w:rPr>
        <w:t>En el 2015, la Asamblea General de las Naciones Unidas adoptó la resolución para “intensificar los esfuerzos para la eliminación de la MGF", exhortando a los Estados a incluir en los planes de d</w:t>
      </w:r>
      <w:r>
        <w:rPr>
          <w:rFonts w:ascii="Arial Narrow" w:eastAsia="Arial Narrow" w:hAnsi="Arial Narrow" w:cs="Arial Narrow"/>
          <w:sz w:val="24"/>
          <w:szCs w:val="24"/>
        </w:rPr>
        <w:t>esarrollo posteriores al 2015, líneas claras en atención en salud y educación para erradicar la MGF.</w:t>
      </w:r>
    </w:p>
    <w:p w14:paraId="09D360C1" w14:textId="77777777" w:rsidR="00703D33" w:rsidRDefault="00D26235">
      <w:pPr>
        <w:spacing w:after="200" w:line="276" w:lineRule="auto"/>
        <w:ind w:left="1080" w:right="340" w:hanging="36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9.  En el 2015 las Naciones Unidas incluyeron dentro de los Objetivos de Desarrollo Sostenible una meta específica para la erradicación de la MGF. En parti</w:t>
      </w:r>
      <w:r>
        <w:rPr>
          <w:rFonts w:ascii="Arial Narrow" w:eastAsia="Arial Narrow" w:hAnsi="Arial Narrow" w:cs="Arial Narrow"/>
          <w:sz w:val="24"/>
          <w:szCs w:val="24"/>
        </w:rPr>
        <w:t>cular, este objetivo se encuentra dentro del ODS 5: "Igualdad de género", y específicamente en el punto 5.3: "Eliminar la mutilación genital femenina y todas las prácticas nocivas". La Asamblea General de las Naciones Unidas adoptó los ODS en septiembre de</w:t>
      </w:r>
      <w:r>
        <w:rPr>
          <w:rFonts w:ascii="Arial Narrow" w:eastAsia="Arial Narrow" w:hAnsi="Arial Narrow" w:cs="Arial Narrow"/>
          <w:sz w:val="24"/>
          <w:szCs w:val="24"/>
        </w:rPr>
        <w:t xml:space="preserve"> 2015, y desde entonces, los países miembros han estado trabajando para lograr estos objetivos, incluyendo la erradicación de la mutilación genital femenina.</w:t>
      </w:r>
    </w:p>
    <w:p w14:paraId="0D33763A" w14:textId="77777777" w:rsidR="00703D33" w:rsidRDefault="00D26235">
      <w:pPr>
        <w:shd w:val="clear" w:color="auto" w:fill="FFFFFF"/>
        <w:spacing w:before="240" w:after="0"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c) Jurisprudencia sobre la Mutilación Genital Femenina</w:t>
      </w:r>
    </w:p>
    <w:p w14:paraId="0A4B45B2" w14:textId="77777777" w:rsidR="00703D33" w:rsidRDefault="00D26235">
      <w:pPr>
        <w:numPr>
          <w:ilvl w:val="0"/>
          <w:numId w:val="22"/>
        </w:numPr>
        <w:shd w:val="clear" w:color="auto" w:fill="FFFFFF"/>
        <w:spacing w:before="240" w:after="0"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Respecto a las niñas y adolescentes</w:t>
      </w:r>
      <w:r>
        <w:rPr>
          <w:rFonts w:ascii="Arial Narrow" w:eastAsia="Arial Narrow" w:hAnsi="Arial Narrow" w:cs="Arial Narrow"/>
          <w:sz w:val="24"/>
          <w:szCs w:val="24"/>
        </w:rPr>
        <w:t xml:space="preserve"> la Cort</w:t>
      </w:r>
      <w:r>
        <w:rPr>
          <w:rFonts w:ascii="Arial Narrow" w:eastAsia="Arial Narrow" w:hAnsi="Arial Narrow" w:cs="Arial Narrow"/>
          <w:sz w:val="24"/>
          <w:szCs w:val="24"/>
        </w:rPr>
        <w:t>e Constitucional, a través de Sentencia C-507 de 2004 con Magistrado Ponente Manuel José Cepeda Espinosa y Salvamentos de Voto de Jaime Araujo Rentería, Alfredo Beltrán Sierra, Álvaro Tafur Galvis, planteó que los niños, niñas y adolescentes pasaron de</w:t>
      </w:r>
      <w:r>
        <w:rPr>
          <w:rFonts w:ascii="Arial Narrow" w:eastAsia="Arial Narrow" w:hAnsi="Arial Narrow" w:cs="Arial Narrow"/>
          <w:i/>
          <w:sz w:val="24"/>
          <w:szCs w:val="24"/>
        </w:rPr>
        <w:t xml:space="preserve">: </w:t>
      </w:r>
      <w:r>
        <w:rPr>
          <w:rFonts w:ascii="Arial Narrow" w:eastAsia="Arial Narrow" w:hAnsi="Arial Narrow" w:cs="Arial Narrow"/>
          <w:sz w:val="24"/>
          <w:szCs w:val="24"/>
        </w:rPr>
        <w:t xml:space="preserve"> </w:t>
      </w:r>
    </w:p>
    <w:p w14:paraId="04BD811A" w14:textId="77777777" w:rsidR="00703D33" w:rsidRDefault="00D26235">
      <w:pPr>
        <w:shd w:val="clear" w:color="auto" w:fill="FFFFFF"/>
        <w:spacing w:after="0" w:line="276" w:lineRule="auto"/>
        <w:ind w:left="1080" w:right="240"/>
        <w:jc w:val="both"/>
        <w:rPr>
          <w:rFonts w:ascii="Arial Narrow" w:eastAsia="Arial Narrow" w:hAnsi="Arial Narrow" w:cs="Arial Narrow"/>
          <w:i/>
          <w:sz w:val="24"/>
          <w:szCs w:val="24"/>
        </w:rPr>
      </w:pPr>
      <w:r>
        <w:rPr>
          <w:rFonts w:ascii="Arial Narrow" w:eastAsia="Arial Narrow" w:hAnsi="Arial Narrow" w:cs="Arial Narrow"/>
          <w:i/>
          <w:sz w:val="24"/>
          <w:szCs w:val="24"/>
        </w:rPr>
        <w:t>“ser sujetos incapaces con derechos restringidos y hondas limitaciones para poder ejercerlos a ser concebidos como personas libres y autónomas con plenitud de derechos, que de acuerdo a su edad y a su madurez pueden decidir sobre su propia vida y asumir re</w:t>
      </w:r>
      <w:r>
        <w:rPr>
          <w:rFonts w:ascii="Arial Narrow" w:eastAsia="Arial Narrow" w:hAnsi="Arial Narrow" w:cs="Arial Narrow"/>
          <w:i/>
          <w:sz w:val="24"/>
          <w:szCs w:val="24"/>
        </w:rPr>
        <w:t>sponsabilidades. La condición de debilidad o vulnerabilidad en la que los menores se encuentran, la cual van abandonando a medida que crecen, ya no se entiende como razón para restringir sus derechos y su capacidad para ejercerlos. Ahora es la razón por la</w:t>
      </w:r>
      <w:r>
        <w:rPr>
          <w:rFonts w:ascii="Arial Narrow" w:eastAsia="Arial Narrow" w:hAnsi="Arial Narrow" w:cs="Arial Narrow"/>
          <w:i/>
          <w:sz w:val="24"/>
          <w:szCs w:val="24"/>
        </w:rPr>
        <w:t xml:space="preserve"> cual se les considera “sujetos de protección especial” constitucional. Es decir, la condición en la que se encuentra un menor no es razón para limitar sus derechos sino para protegerlo. Pero esta protección tiene una finalidad liberadora del menor y promo</w:t>
      </w:r>
      <w:r>
        <w:rPr>
          <w:rFonts w:ascii="Arial Narrow" w:eastAsia="Arial Narrow" w:hAnsi="Arial Narrow" w:cs="Arial Narrow"/>
          <w:i/>
          <w:sz w:val="24"/>
          <w:szCs w:val="24"/>
        </w:rPr>
        <w:t>tora de su dignidad. Por eso, los derechos de los niños deben interpretarse a la luz del respeto y la defensa que demanda la Constitución de su autonomía y de su libertad (pro libertatis)”.</w:t>
      </w:r>
    </w:p>
    <w:p w14:paraId="750E8833" w14:textId="77777777" w:rsidR="00703D33" w:rsidRDefault="00D26235">
      <w:pPr>
        <w:numPr>
          <w:ilvl w:val="0"/>
          <w:numId w:val="24"/>
        </w:numPr>
        <w:shd w:val="clear" w:color="auto" w:fill="FFFFFF"/>
        <w:spacing w:after="0" w:line="246" w:lineRule="auto"/>
        <w:ind w:right="255"/>
        <w:jc w:val="both"/>
        <w:rPr>
          <w:rFonts w:ascii="Arial Narrow" w:eastAsia="Arial Narrow" w:hAnsi="Arial Narrow" w:cs="Arial Narrow"/>
          <w:i/>
          <w:sz w:val="28"/>
          <w:szCs w:val="28"/>
        </w:rPr>
      </w:pPr>
      <w:r>
        <w:rPr>
          <w:rFonts w:ascii="Arial Narrow" w:eastAsia="Arial Narrow" w:hAnsi="Arial Narrow" w:cs="Arial Narrow"/>
          <w:sz w:val="24"/>
          <w:szCs w:val="24"/>
        </w:rPr>
        <w:t xml:space="preserve">Respecto al derecho de niñas y mujeres indígenas a vivir una vida </w:t>
      </w:r>
      <w:r>
        <w:rPr>
          <w:rFonts w:ascii="Arial Narrow" w:eastAsia="Arial Narrow" w:hAnsi="Arial Narrow" w:cs="Arial Narrow"/>
          <w:sz w:val="24"/>
          <w:szCs w:val="24"/>
        </w:rPr>
        <w:t>libre de violencias, la sentencia SU-091 de 2023 estableció las siguientes reglas de derecho</w:t>
      </w:r>
      <w:r>
        <w:rPr>
          <w:rFonts w:ascii="Arial Narrow" w:eastAsia="Arial Narrow" w:hAnsi="Arial Narrow" w:cs="Arial Narrow"/>
          <w:sz w:val="24"/>
          <w:szCs w:val="24"/>
          <w:vertAlign w:val="superscript"/>
        </w:rPr>
        <w:footnoteReference w:id="15"/>
      </w:r>
      <w:r>
        <w:rPr>
          <w:rFonts w:ascii="Arial Narrow" w:eastAsia="Arial Narrow" w:hAnsi="Arial Narrow" w:cs="Arial Narrow"/>
          <w:i/>
          <w:sz w:val="24"/>
          <w:szCs w:val="24"/>
        </w:rPr>
        <w:t xml:space="preserve">: </w:t>
      </w:r>
    </w:p>
    <w:p w14:paraId="498C10DA" w14:textId="77777777" w:rsidR="00703D33" w:rsidRDefault="00D26235">
      <w:pPr>
        <w:numPr>
          <w:ilvl w:val="1"/>
          <w:numId w:val="24"/>
        </w:numPr>
        <w:shd w:val="clear" w:color="auto" w:fill="FFFFFF"/>
        <w:spacing w:after="0" w:line="235" w:lineRule="auto"/>
        <w:ind w:right="1180"/>
        <w:jc w:val="both"/>
        <w:rPr>
          <w:rFonts w:ascii="Arial Narrow" w:eastAsia="Arial Narrow" w:hAnsi="Arial Narrow" w:cs="Arial Narrow"/>
          <w:i/>
          <w:sz w:val="28"/>
          <w:szCs w:val="28"/>
        </w:rPr>
      </w:pPr>
      <w:r>
        <w:rPr>
          <w:rFonts w:ascii="Arial Narrow" w:eastAsia="Arial Narrow" w:hAnsi="Arial Narrow" w:cs="Arial Narrow"/>
          <w:i/>
          <w:sz w:val="24"/>
          <w:szCs w:val="24"/>
        </w:rPr>
        <w:t>Es necesario adoptar un enfoque holístico en el análisis de estas violencias que integre el sexo, el género y la cosmovisión indígena.</w:t>
      </w:r>
    </w:p>
    <w:p w14:paraId="1D6F4CA5" w14:textId="77777777" w:rsidR="00703D33" w:rsidRDefault="00D26235">
      <w:pPr>
        <w:numPr>
          <w:ilvl w:val="1"/>
          <w:numId w:val="24"/>
        </w:numPr>
        <w:shd w:val="clear" w:color="auto" w:fill="FFFFFF"/>
        <w:spacing w:after="0" w:line="240" w:lineRule="auto"/>
        <w:jc w:val="both"/>
        <w:rPr>
          <w:rFonts w:ascii="Arial Narrow" w:eastAsia="Arial Narrow" w:hAnsi="Arial Narrow" w:cs="Arial Narrow"/>
          <w:i/>
          <w:sz w:val="28"/>
          <w:szCs w:val="28"/>
        </w:rPr>
      </w:pPr>
      <w:r>
        <w:rPr>
          <w:rFonts w:ascii="Arial Narrow" w:eastAsia="Arial Narrow" w:hAnsi="Arial Narrow" w:cs="Arial Narrow"/>
          <w:i/>
          <w:sz w:val="24"/>
          <w:szCs w:val="24"/>
        </w:rPr>
        <w:t>Es indispensable que las mujeres indígenas se vean como agentes de cambio de su comunidad.</w:t>
      </w:r>
    </w:p>
    <w:p w14:paraId="51DC1A6D" w14:textId="77777777" w:rsidR="00703D33" w:rsidRDefault="00D26235">
      <w:pPr>
        <w:numPr>
          <w:ilvl w:val="1"/>
          <w:numId w:val="24"/>
        </w:numPr>
        <w:shd w:val="clear" w:color="auto" w:fill="FFFFFF"/>
        <w:spacing w:after="0" w:line="240" w:lineRule="auto"/>
        <w:jc w:val="both"/>
        <w:rPr>
          <w:rFonts w:ascii="Arial Narrow" w:eastAsia="Arial Narrow" w:hAnsi="Arial Narrow" w:cs="Arial Narrow"/>
          <w:i/>
          <w:sz w:val="28"/>
          <w:szCs w:val="28"/>
        </w:rPr>
      </w:pPr>
      <w:r>
        <w:rPr>
          <w:rFonts w:ascii="Arial Narrow" w:eastAsia="Arial Narrow" w:hAnsi="Arial Narrow" w:cs="Arial Narrow"/>
          <w:i/>
          <w:sz w:val="24"/>
          <w:szCs w:val="24"/>
        </w:rPr>
        <w:t>El Estado tiene obligaciones e</w:t>
      </w:r>
      <w:r>
        <w:rPr>
          <w:rFonts w:ascii="Arial Narrow" w:eastAsia="Arial Narrow" w:hAnsi="Arial Narrow" w:cs="Arial Narrow"/>
          <w:i/>
          <w:sz w:val="24"/>
          <w:szCs w:val="24"/>
        </w:rPr>
        <w:t>speciales para proteger la vida y la integridad física de las lideresas indígenas.</w:t>
      </w:r>
    </w:p>
    <w:p w14:paraId="03EEA231" w14:textId="77777777" w:rsidR="00703D33" w:rsidRDefault="00D26235">
      <w:pPr>
        <w:numPr>
          <w:ilvl w:val="1"/>
          <w:numId w:val="24"/>
        </w:numPr>
        <w:shd w:val="clear" w:color="auto" w:fill="FFFFFF"/>
        <w:spacing w:after="0" w:line="276" w:lineRule="auto"/>
        <w:ind w:right="1180"/>
        <w:jc w:val="both"/>
        <w:rPr>
          <w:rFonts w:ascii="Arial Narrow" w:eastAsia="Arial Narrow" w:hAnsi="Arial Narrow" w:cs="Arial Narrow"/>
          <w:i/>
          <w:sz w:val="28"/>
          <w:szCs w:val="28"/>
        </w:rPr>
      </w:pPr>
      <w:r>
        <w:rPr>
          <w:rFonts w:ascii="Arial Narrow" w:eastAsia="Arial Narrow" w:hAnsi="Arial Narrow" w:cs="Arial Narrow"/>
          <w:i/>
          <w:sz w:val="24"/>
          <w:szCs w:val="24"/>
        </w:rPr>
        <w:t>En consonancia, se debe considerar las violencias políticas que se ejercen en su contra como la exclusión de espacios de toma de decisión, la administración de justicia prop</w:t>
      </w:r>
      <w:r>
        <w:rPr>
          <w:rFonts w:ascii="Arial Narrow" w:eastAsia="Arial Narrow" w:hAnsi="Arial Narrow" w:cs="Arial Narrow"/>
          <w:i/>
          <w:sz w:val="24"/>
          <w:szCs w:val="24"/>
        </w:rPr>
        <w:t>ia y el control de elaboración de normas sociales en la comunidad.</w:t>
      </w:r>
    </w:p>
    <w:p w14:paraId="74D0D610" w14:textId="77777777" w:rsidR="00703D33" w:rsidRDefault="00D26235">
      <w:pPr>
        <w:numPr>
          <w:ilvl w:val="1"/>
          <w:numId w:val="24"/>
        </w:numPr>
        <w:shd w:val="clear" w:color="auto" w:fill="FFFFFF"/>
        <w:spacing w:after="0" w:line="235" w:lineRule="auto"/>
        <w:ind w:right="1180"/>
        <w:jc w:val="both"/>
        <w:rPr>
          <w:rFonts w:ascii="Arial Narrow" w:eastAsia="Arial Narrow" w:hAnsi="Arial Narrow" w:cs="Arial Narrow"/>
          <w:i/>
          <w:sz w:val="28"/>
          <w:szCs w:val="28"/>
        </w:rPr>
      </w:pPr>
      <w:r>
        <w:rPr>
          <w:rFonts w:ascii="Arial Narrow" w:eastAsia="Arial Narrow" w:hAnsi="Arial Narrow" w:cs="Arial Narrow"/>
          <w:i/>
          <w:sz w:val="24"/>
          <w:szCs w:val="24"/>
        </w:rPr>
        <w:t>El Estado debe proveer otros medios para interponer recursos de justicia en materia de violencia de género en caso de que no tengan apoyo dentro de las comunidades indígenas.</w:t>
      </w:r>
    </w:p>
    <w:p w14:paraId="0AB120B9" w14:textId="77777777" w:rsidR="00703D33" w:rsidRDefault="00D26235">
      <w:pPr>
        <w:numPr>
          <w:ilvl w:val="1"/>
          <w:numId w:val="24"/>
        </w:numPr>
        <w:shd w:val="clear" w:color="auto" w:fill="FFFFFF"/>
        <w:spacing w:after="0" w:line="235" w:lineRule="auto"/>
        <w:ind w:right="1180"/>
        <w:jc w:val="both"/>
        <w:rPr>
          <w:rFonts w:ascii="Arial Narrow" w:eastAsia="Arial Narrow" w:hAnsi="Arial Narrow" w:cs="Arial Narrow"/>
          <w:i/>
          <w:sz w:val="28"/>
          <w:szCs w:val="28"/>
        </w:rPr>
      </w:pPr>
      <w:r>
        <w:rPr>
          <w:rFonts w:ascii="Arial Narrow" w:eastAsia="Arial Narrow" w:hAnsi="Arial Narrow" w:cs="Arial Narrow"/>
          <w:i/>
          <w:sz w:val="24"/>
          <w:szCs w:val="24"/>
        </w:rPr>
        <w:lastRenderedPageBreak/>
        <w:t>La participaci</w:t>
      </w:r>
      <w:r>
        <w:rPr>
          <w:rFonts w:ascii="Arial Narrow" w:eastAsia="Arial Narrow" w:hAnsi="Arial Narrow" w:cs="Arial Narrow"/>
          <w:i/>
          <w:sz w:val="24"/>
          <w:szCs w:val="24"/>
        </w:rPr>
        <w:t>ón y consulta de niñas y mujeres indígenas resulta fundamental para la armonización de su protección y el respeto a la libre determinación de los pueblos indígenas.</w:t>
      </w:r>
    </w:p>
    <w:p w14:paraId="484104E4" w14:textId="77777777" w:rsidR="00703D33" w:rsidRDefault="00D26235">
      <w:pPr>
        <w:numPr>
          <w:ilvl w:val="1"/>
          <w:numId w:val="24"/>
        </w:numPr>
        <w:shd w:val="clear" w:color="auto" w:fill="FFFFFF"/>
        <w:spacing w:after="0" w:line="276" w:lineRule="auto"/>
        <w:ind w:right="1180"/>
        <w:jc w:val="both"/>
        <w:rPr>
          <w:rFonts w:ascii="Arial Narrow" w:eastAsia="Arial Narrow" w:hAnsi="Arial Narrow" w:cs="Arial Narrow"/>
          <w:i/>
          <w:sz w:val="28"/>
          <w:szCs w:val="28"/>
        </w:rPr>
      </w:pPr>
      <w:r>
        <w:rPr>
          <w:rFonts w:ascii="Arial Narrow" w:eastAsia="Arial Narrow" w:hAnsi="Arial Narrow" w:cs="Arial Narrow"/>
          <w:i/>
          <w:sz w:val="24"/>
          <w:szCs w:val="24"/>
        </w:rPr>
        <w:t>La autonomía indígena y el reconocimiento al principio de diversidad étnica no son excluyen</w:t>
      </w:r>
      <w:r>
        <w:rPr>
          <w:rFonts w:ascii="Arial Narrow" w:eastAsia="Arial Narrow" w:hAnsi="Arial Narrow" w:cs="Arial Narrow"/>
          <w:i/>
          <w:sz w:val="24"/>
          <w:szCs w:val="24"/>
        </w:rPr>
        <w:t>tes con el derecho de las mujeres a tener una vida libre de violencias, por lo que no cabe duda de que al interior de las comunidades indígenas se debe avanzar hacia su protección, y armonizar, en cada caso, con las costumbres indígenas.</w:t>
      </w:r>
    </w:p>
    <w:p w14:paraId="016574B3" w14:textId="77777777" w:rsidR="00703D33" w:rsidRDefault="00D26235">
      <w:pPr>
        <w:numPr>
          <w:ilvl w:val="1"/>
          <w:numId w:val="24"/>
        </w:numPr>
        <w:shd w:val="clear" w:color="auto" w:fill="FFFFFF"/>
        <w:spacing w:after="0" w:line="276" w:lineRule="auto"/>
        <w:ind w:right="1180"/>
        <w:jc w:val="both"/>
        <w:rPr>
          <w:rFonts w:ascii="Arial Narrow" w:eastAsia="Arial Narrow" w:hAnsi="Arial Narrow" w:cs="Arial Narrow"/>
          <w:i/>
          <w:sz w:val="28"/>
          <w:szCs w:val="28"/>
        </w:rPr>
      </w:pPr>
      <w:r>
        <w:rPr>
          <w:rFonts w:ascii="Arial Narrow" w:eastAsia="Arial Narrow" w:hAnsi="Arial Narrow" w:cs="Arial Narrow"/>
          <w:i/>
          <w:sz w:val="24"/>
          <w:szCs w:val="24"/>
        </w:rPr>
        <w:t>Finalmente, es imp</w:t>
      </w:r>
      <w:r>
        <w:rPr>
          <w:rFonts w:ascii="Arial Narrow" w:eastAsia="Arial Narrow" w:hAnsi="Arial Narrow" w:cs="Arial Narrow"/>
          <w:i/>
          <w:sz w:val="24"/>
          <w:szCs w:val="24"/>
        </w:rPr>
        <w:t>ortante señalar que este precedente constitucional establece un nuevo límite a la autonomía territorial de los pueblos indígenas, que es la prohibición de cualquier forma de violencia contra las mujeres.</w:t>
      </w:r>
      <w:r>
        <w:rPr>
          <w:rFonts w:ascii="Arial Narrow" w:eastAsia="Arial Narrow" w:hAnsi="Arial Narrow" w:cs="Arial Narrow"/>
          <w:i/>
          <w:sz w:val="24"/>
          <w:szCs w:val="24"/>
          <w:vertAlign w:val="superscript"/>
        </w:rPr>
        <w:footnoteReference w:id="16"/>
      </w:r>
    </w:p>
    <w:p w14:paraId="2C3AB0A6" w14:textId="77777777" w:rsidR="00703D33" w:rsidRDefault="00D26235">
      <w:pPr>
        <w:numPr>
          <w:ilvl w:val="0"/>
          <w:numId w:val="24"/>
        </w:numPr>
        <w:shd w:val="clear" w:color="auto" w:fill="FFFFFF"/>
        <w:spacing w:before="240" w:after="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Respecto a la jurisdicción especial de los pueblos indígenas y la A/MGF</w:t>
      </w:r>
    </w:p>
    <w:p w14:paraId="62979DEE" w14:textId="77777777" w:rsidR="00703D33" w:rsidRDefault="00D26235">
      <w:pPr>
        <w:numPr>
          <w:ilvl w:val="0"/>
          <w:numId w:val="34"/>
        </w:numPr>
        <w:spacing w:before="200"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En el 2008 se registró el único caso conocido de ablación femenina en la sentencia del Juzgado Promiscuo Municipal de Pueblo Rico, Risaralda. Este caso surgió por el conocimiento de qu</w:t>
      </w:r>
      <w:r>
        <w:rPr>
          <w:rFonts w:ascii="Arial Narrow" w:eastAsia="Arial Narrow" w:hAnsi="Arial Narrow" w:cs="Arial Narrow"/>
          <w:sz w:val="24"/>
          <w:szCs w:val="24"/>
        </w:rPr>
        <w:t>e tres menores indígenas habían sido víctimas de MGF y que, según el médico tratante, a causa de ello tenían graves afectaciones de salud. El Juez concluyó que la ablación femenina es perjudicial y peligrosa, pero no la consideró violencia intrafamiliar, p</w:t>
      </w:r>
      <w:r>
        <w:rPr>
          <w:rFonts w:ascii="Arial Narrow" w:eastAsia="Arial Narrow" w:hAnsi="Arial Narrow" w:cs="Arial Narrow"/>
          <w:sz w:val="24"/>
          <w:szCs w:val="24"/>
        </w:rPr>
        <w:t>or lo que no se adoptaron medidas de protección.</w:t>
      </w:r>
    </w:p>
    <w:p w14:paraId="6D929FB1" w14:textId="77777777" w:rsidR="00703D33" w:rsidRDefault="00D26235">
      <w:pPr>
        <w:numPr>
          <w:ilvl w:val="0"/>
          <w:numId w:val="34"/>
        </w:numPr>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Mediante el Auto 004 del 2009 la Corte Constitucional declaró que el pueblo Emberá está en “riesgo de extinción física y cultural”, exhortando al Estado a elaborar un plan de salvaguarda.  </w:t>
      </w:r>
    </w:p>
    <w:p w14:paraId="2D0544EF" w14:textId="77777777" w:rsidR="00703D33" w:rsidRDefault="00D26235">
      <w:pPr>
        <w:numPr>
          <w:ilvl w:val="0"/>
          <w:numId w:val="34"/>
        </w:numPr>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el 2009, ante </w:t>
      </w:r>
      <w:r>
        <w:rPr>
          <w:rFonts w:ascii="Arial Narrow" w:eastAsia="Arial Narrow" w:hAnsi="Arial Narrow" w:cs="Arial Narrow"/>
          <w:sz w:val="24"/>
          <w:szCs w:val="24"/>
        </w:rPr>
        <w:t>la identificación de nuevos casos de MGF en Risaralda, el Consejo Regional Indígena de Risaralda decidió emitir una resolución suspendiendo la práctica temporalmente, mientras culminaba el proceso de investigación de los casos y llegaban a la decisión fina</w:t>
      </w:r>
      <w:r>
        <w:rPr>
          <w:rFonts w:ascii="Arial Narrow" w:eastAsia="Arial Narrow" w:hAnsi="Arial Narrow" w:cs="Arial Narrow"/>
          <w:sz w:val="24"/>
          <w:szCs w:val="24"/>
        </w:rPr>
        <w:t>l por medio de asambleas generales.</w:t>
      </w:r>
    </w:p>
    <w:p w14:paraId="3E325393" w14:textId="77777777" w:rsidR="00703D33" w:rsidRDefault="00D26235">
      <w:pPr>
        <w:numPr>
          <w:ilvl w:val="0"/>
          <w:numId w:val="34"/>
        </w:numPr>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La Sentencia C-882 de 2011, estableció que el ejercicio de jurisdicción en asuntos propios es un derecho fundamental de las comunidades indígenas.</w:t>
      </w:r>
    </w:p>
    <w:p w14:paraId="2BBD0492" w14:textId="77777777" w:rsidR="00703D33" w:rsidRDefault="00D26235">
      <w:pPr>
        <w:numPr>
          <w:ilvl w:val="0"/>
          <w:numId w:val="34"/>
        </w:numPr>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La Sentencia C-882 de 2011 de la Corte Constitucional estableció que la jurisdicción especial indígena tiene límites, incluyendo el respeto a los derechos humanos y la prohibición de actos arbitrarios que afecten derechos fundamentales. Estos límites deben</w:t>
      </w:r>
      <w:r>
        <w:rPr>
          <w:rFonts w:ascii="Arial Narrow" w:eastAsia="Arial Narrow" w:hAnsi="Arial Narrow" w:cs="Arial Narrow"/>
          <w:sz w:val="24"/>
          <w:szCs w:val="24"/>
        </w:rPr>
        <w:t xml:space="preserve"> evaluarse caso por caso. La sentencia destacó valores que pueden limitar la autonomía indígena, como el derecho a la vida, la prohibición de la tortura, la responsabilidad individual y la proporcionalidad de las penas. </w:t>
      </w:r>
    </w:p>
    <w:p w14:paraId="0D652A89" w14:textId="77777777" w:rsidR="00703D33" w:rsidRDefault="00D26235">
      <w:pPr>
        <w:numPr>
          <w:ilvl w:val="0"/>
          <w:numId w:val="34"/>
        </w:numPr>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En la Sentencia T-002 de 2012, la C</w:t>
      </w:r>
      <w:r>
        <w:rPr>
          <w:rFonts w:ascii="Arial Narrow" w:eastAsia="Arial Narrow" w:hAnsi="Arial Narrow" w:cs="Arial Narrow"/>
          <w:sz w:val="24"/>
          <w:szCs w:val="24"/>
        </w:rPr>
        <w:t xml:space="preserve">orte subrayó que no existe una regla que excluya a las autoridades indígenas de tratar casos de integridad sexual de menores en sus comunidades y enfatizó la necesidad de evaluar la capacidad de protección de las autoridades indígenas de manera respetuosa </w:t>
      </w:r>
      <w:r>
        <w:rPr>
          <w:rFonts w:ascii="Arial Narrow" w:eastAsia="Arial Narrow" w:hAnsi="Arial Narrow" w:cs="Arial Narrow"/>
          <w:sz w:val="24"/>
          <w:szCs w:val="24"/>
        </w:rPr>
        <w:t xml:space="preserve">y cuidadosa. </w:t>
      </w:r>
    </w:p>
    <w:p w14:paraId="7D1D86E8" w14:textId="77777777" w:rsidR="00703D33" w:rsidRDefault="00D26235">
      <w:pPr>
        <w:numPr>
          <w:ilvl w:val="0"/>
          <w:numId w:val="34"/>
        </w:numPr>
        <w:spacing w:after="24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En la Sentencia T-921 de 2013 la Corte Constitucional reconoció limitaciones al ejercicio de la jurisdicción indígena, a saber: </w:t>
      </w:r>
    </w:p>
    <w:p w14:paraId="70CD7ADF" w14:textId="77777777" w:rsidR="00703D33" w:rsidRDefault="00D26235">
      <w:pPr>
        <w:spacing w:before="200" w:line="276" w:lineRule="auto"/>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“(i) Los derechos fundamentales y la plena vigencia de éstos últimos en los territorios indígenas. En este sentid</w:t>
      </w:r>
      <w:r>
        <w:rPr>
          <w:rFonts w:ascii="Arial Narrow" w:eastAsia="Arial Narrow" w:hAnsi="Arial Narrow" w:cs="Arial Narrow"/>
          <w:i/>
          <w:sz w:val="24"/>
          <w:szCs w:val="24"/>
        </w:rPr>
        <w:t>o, no podrá afectarse el núcleo duro de los derechos humanos; (ii) La Constitución y la ley y en especial el debido proceso y el derecho de defensa; (iii) Lo que verdaderamente resulta intolerable por atentar contra los bienes más preciados del hombre cons</w:t>
      </w:r>
      <w:r>
        <w:rPr>
          <w:rFonts w:ascii="Arial Narrow" w:eastAsia="Arial Narrow" w:hAnsi="Arial Narrow" w:cs="Arial Narrow"/>
          <w:i/>
          <w:sz w:val="24"/>
          <w:szCs w:val="24"/>
        </w:rPr>
        <w:t>tituidos por el derecho a la vida, por las prohibiciones de la tortura y la esclavitud y por legalidad del procedimiento y de los delitos y de las penas, y (iv) Evitar la realización o consumación de actos arbitrarios que lesionen gravemente la dignidad hu</w:t>
      </w:r>
      <w:r>
        <w:rPr>
          <w:rFonts w:ascii="Arial Narrow" w:eastAsia="Arial Narrow" w:hAnsi="Arial Narrow" w:cs="Arial Narrow"/>
          <w:i/>
          <w:sz w:val="24"/>
          <w:szCs w:val="24"/>
        </w:rPr>
        <w:t>mana”</w:t>
      </w:r>
    </w:p>
    <w:p w14:paraId="15EFC250" w14:textId="77777777" w:rsidR="00703D33" w:rsidRDefault="00D26235">
      <w:pPr>
        <w:numPr>
          <w:ilvl w:val="0"/>
          <w:numId w:val="34"/>
        </w:numPr>
        <w:spacing w:before="200" w:after="24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En el 2022, mediante la sentencia C-370 de 2002 de la Corte Constitucional estableció la aplicación del principio de inimputabilidad (artículo 33 del Código Penal) para los pueblos indígenas, por su visión diferenciada del mundo. Así, se limita la ap</w:t>
      </w:r>
      <w:r>
        <w:rPr>
          <w:rFonts w:ascii="Arial Narrow" w:eastAsia="Arial Narrow" w:hAnsi="Arial Narrow" w:cs="Arial Narrow"/>
          <w:sz w:val="24"/>
          <w:szCs w:val="24"/>
        </w:rPr>
        <w:t xml:space="preserve">licación del artículo 113 del Código Penal que establece una pena de prisión de 32 a 162 meses por lesiones personales que ocasionen deformidad permanente y/o perturbación psíquica, (como sucede con la MGF). </w:t>
      </w:r>
    </w:p>
    <w:p w14:paraId="29FE2FEF" w14:textId="77777777" w:rsidR="00703D33" w:rsidRDefault="00D26235">
      <w:pPr>
        <w:spacing w:before="200"/>
        <w:jc w:val="both"/>
        <w:rPr>
          <w:rFonts w:ascii="Arial Narrow" w:eastAsia="Arial Narrow" w:hAnsi="Arial Narrow" w:cs="Arial Narrow"/>
          <w:b/>
          <w:sz w:val="24"/>
          <w:szCs w:val="24"/>
        </w:rPr>
      </w:pPr>
      <w:r>
        <w:rPr>
          <w:rFonts w:ascii="Arial Narrow" w:eastAsia="Arial Narrow" w:hAnsi="Arial Narrow" w:cs="Arial Narrow"/>
          <w:b/>
          <w:sz w:val="24"/>
          <w:szCs w:val="24"/>
        </w:rPr>
        <w:t>d) Normativa Nación Embera</w:t>
      </w:r>
    </w:p>
    <w:p w14:paraId="1781B87F"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el año 2009, los </w:t>
      </w:r>
      <w:r>
        <w:rPr>
          <w:rFonts w:ascii="Arial Narrow" w:eastAsia="Arial Narrow" w:hAnsi="Arial Narrow" w:cs="Arial Narrow"/>
          <w:sz w:val="24"/>
          <w:szCs w:val="24"/>
        </w:rPr>
        <w:t>consejeros regionales indígenas de Risaralda, los cabildos mayores de Mistrató y Pueblo Rico, los gobernadores locales de las comunidades de cada uno de los municipios en mención, y los hombres y mujeres líderes y parteras, expidieron de manera conjunta de</w:t>
      </w:r>
      <w:r>
        <w:rPr>
          <w:rFonts w:ascii="Arial Narrow" w:eastAsia="Arial Narrow" w:hAnsi="Arial Narrow" w:cs="Arial Narrow"/>
          <w:sz w:val="24"/>
          <w:szCs w:val="24"/>
        </w:rPr>
        <w:t xml:space="preserve"> la Resolución 001 para la suspensión de la ablación durante dos años, exponiendo que las parteras serían castigadas por la realización de la misma</w:t>
      </w:r>
      <w:r>
        <w:rPr>
          <w:rFonts w:ascii="Arial Narrow" w:eastAsia="Arial Narrow" w:hAnsi="Arial Narrow" w:cs="Arial Narrow"/>
          <w:sz w:val="24"/>
          <w:szCs w:val="24"/>
          <w:vertAlign w:val="superscript"/>
        </w:rPr>
        <w:footnoteReference w:id="17"/>
      </w:r>
      <w:r>
        <w:rPr>
          <w:rFonts w:ascii="Arial Narrow" w:eastAsia="Arial Narrow" w:hAnsi="Arial Narrow" w:cs="Arial Narrow"/>
          <w:sz w:val="24"/>
          <w:szCs w:val="24"/>
        </w:rPr>
        <w:t>. Estas sanciones se consideraron de la siguiente manera:</w:t>
      </w:r>
    </w:p>
    <w:p w14:paraId="668F9D5A" w14:textId="77777777" w:rsidR="00703D33" w:rsidRDefault="00D26235">
      <w:pPr>
        <w:numPr>
          <w:ilvl w:val="0"/>
          <w:numId w:val="11"/>
        </w:numPr>
        <w:spacing w:after="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Si por la práctica de la curación la niña recién </w:t>
      </w:r>
      <w:r>
        <w:rPr>
          <w:rFonts w:ascii="Arial Narrow" w:eastAsia="Arial Narrow" w:hAnsi="Arial Narrow" w:cs="Arial Narrow"/>
          <w:i/>
          <w:sz w:val="24"/>
          <w:szCs w:val="24"/>
        </w:rPr>
        <w:t>nacida se enferma por infección, la partera será sancionada durante seis (6) meses en trabajos comunitarios y recorridos veredales.</w:t>
      </w:r>
    </w:p>
    <w:p w14:paraId="2E946EE5" w14:textId="77777777" w:rsidR="00703D33" w:rsidRDefault="00D26235">
      <w:pPr>
        <w:numPr>
          <w:ilvl w:val="0"/>
          <w:numId w:val="11"/>
        </w:numPr>
        <w:jc w:val="both"/>
        <w:rPr>
          <w:rFonts w:ascii="Arial Narrow" w:eastAsia="Arial Narrow" w:hAnsi="Arial Narrow" w:cs="Arial Narrow"/>
          <w:i/>
          <w:sz w:val="24"/>
          <w:szCs w:val="24"/>
        </w:rPr>
      </w:pPr>
      <w:r>
        <w:rPr>
          <w:rFonts w:ascii="Arial Narrow" w:eastAsia="Arial Narrow" w:hAnsi="Arial Narrow" w:cs="Arial Narrow"/>
          <w:i/>
          <w:sz w:val="24"/>
          <w:szCs w:val="24"/>
        </w:rPr>
        <w:t>Si por la práctica de la curación de la niña recién navidad se muere, la partera será sancionada durante tres (3) años en tr</w:t>
      </w:r>
      <w:r>
        <w:rPr>
          <w:rFonts w:ascii="Arial Narrow" w:eastAsia="Arial Narrow" w:hAnsi="Arial Narrow" w:cs="Arial Narrow"/>
          <w:i/>
          <w:sz w:val="24"/>
          <w:szCs w:val="24"/>
        </w:rPr>
        <w:t>abajos comunitarios y recorridos veredales.</w:t>
      </w:r>
      <w:r>
        <w:rPr>
          <w:rFonts w:ascii="Arial Narrow" w:eastAsia="Arial Narrow" w:hAnsi="Arial Narrow" w:cs="Arial Narrow"/>
          <w:i/>
          <w:sz w:val="24"/>
          <w:szCs w:val="24"/>
          <w:vertAlign w:val="superscript"/>
        </w:rPr>
        <w:footnoteReference w:id="18"/>
      </w:r>
    </w:p>
    <w:p w14:paraId="0F6F21EF"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En 2017 la Consejería de Gobierno Propio de la Gran Nación Embera del departamento del Valle del Cauca emitió un mandato sobre la erradicación definitiva de la ablación en las comunidades indígenas Embera Chamí</w:t>
      </w:r>
      <w:r>
        <w:rPr>
          <w:rFonts w:ascii="Arial Narrow" w:eastAsia="Arial Narrow" w:hAnsi="Arial Narrow" w:cs="Arial Narrow"/>
          <w:sz w:val="24"/>
          <w:szCs w:val="24"/>
        </w:rPr>
        <w:t xml:space="preserve"> del Valle del Cauca, bajo la premisa de “La cultura genera vida, no muerte”. </w:t>
      </w:r>
      <w:r>
        <w:rPr>
          <w:rFonts w:ascii="Arial Narrow" w:eastAsia="Arial Narrow" w:hAnsi="Arial Narrow" w:cs="Arial Narrow"/>
          <w:sz w:val="24"/>
          <w:szCs w:val="24"/>
          <w:vertAlign w:val="superscript"/>
        </w:rPr>
        <w:footnoteReference w:id="19"/>
      </w:r>
      <w:r>
        <w:rPr>
          <w:rFonts w:ascii="Arial Narrow" w:eastAsia="Arial Narrow" w:hAnsi="Arial Narrow" w:cs="Arial Narrow"/>
          <w:sz w:val="24"/>
          <w:szCs w:val="24"/>
        </w:rPr>
        <w:t xml:space="preserve"> Asimismo, se establece la importancia de una política pública concertada con las comunidades, organizaciones e instituciones del Estado para mejorar las condiciones de vida de</w:t>
      </w:r>
      <w:r>
        <w:rPr>
          <w:rFonts w:ascii="Arial Narrow" w:eastAsia="Arial Narrow" w:hAnsi="Arial Narrow" w:cs="Arial Narrow"/>
          <w:sz w:val="24"/>
          <w:szCs w:val="24"/>
        </w:rPr>
        <w:t xml:space="preserve"> la mujer indígena; así como un enfoque pedagógico para erradicar la práctica liderado por las autoridades indígenas de la Nación Embera:</w:t>
      </w:r>
    </w:p>
    <w:p w14:paraId="35758007" w14:textId="77777777" w:rsidR="00703D33" w:rsidRDefault="00D26235">
      <w:pPr>
        <w:ind w:left="1170"/>
        <w:jc w:val="both"/>
        <w:rPr>
          <w:rFonts w:ascii="Arial Narrow" w:eastAsia="Arial Narrow" w:hAnsi="Arial Narrow" w:cs="Arial Narrow"/>
          <w:sz w:val="24"/>
          <w:szCs w:val="24"/>
        </w:rPr>
      </w:pPr>
      <w:r>
        <w:rPr>
          <w:rFonts w:ascii="Arial Narrow" w:eastAsia="Arial Narrow" w:hAnsi="Arial Narrow" w:cs="Arial Narrow"/>
          <w:b/>
          <w:i/>
          <w:sz w:val="24"/>
          <w:szCs w:val="24"/>
        </w:rPr>
        <w:t xml:space="preserve">ARTÍCULO SEGUNDO: </w:t>
      </w:r>
      <w:r>
        <w:rPr>
          <w:rFonts w:ascii="Arial Narrow" w:eastAsia="Arial Narrow" w:hAnsi="Arial Narrow" w:cs="Arial Narrow"/>
          <w:i/>
          <w:sz w:val="24"/>
          <w:szCs w:val="24"/>
        </w:rPr>
        <w:t>Defínase por Lineamientos de Política Pública para la gran nación Embera, como el conjunto de estrat</w:t>
      </w:r>
      <w:r>
        <w:rPr>
          <w:rFonts w:ascii="Arial Narrow" w:eastAsia="Arial Narrow" w:hAnsi="Arial Narrow" w:cs="Arial Narrow"/>
          <w:i/>
          <w:sz w:val="24"/>
          <w:szCs w:val="24"/>
        </w:rPr>
        <w:t xml:space="preserve">egias, acciones, planes y programas que el ejercicio de gobierno desarrollará en concertación con las comunidades, organizaciones e instituciones </w:t>
      </w:r>
      <w:r>
        <w:rPr>
          <w:rFonts w:ascii="Arial Narrow" w:eastAsia="Arial Narrow" w:hAnsi="Arial Narrow" w:cs="Arial Narrow"/>
          <w:i/>
          <w:sz w:val="24"/>
          <w:szCs w:val="24"/>
        </w:rPr>
        <w:lastRenderedPageBreak/>
        <w:t>del estado, para garantizar la pervivencia física y cultural, el goce efectivo de sus derechos y el mejoramien</w:t>
      </w:r>
      <w:r>
        <w:rPr>
          <w:rFonts w:ascii="Arial Narrow" w:eastAsia="Arial Narrow" w:hAnsi="Arial Narrow" w:cs="Arial Narrow"/>
          <w:i/>
          <w:sz w:val="24"/>
          <w:szCs w:val="24"/>
        </w:rPr>
        <w:t>to de sus condiciones de vida de la mujer indígena en su conjunto.</w:t>
      </w:r>
      <w:r>
        <w:rPr>
          <w:rFonts w:ascii="Arial Narrow" w:eastAsia="Arial Narrow" w:hAnsi="Arial Narrow" w:cs="Arial Narrow"/>
          <w:sz w:val="24"/>
          <w:szCs w:val="24"/>
        </w:rPr>
        <w:tab/>
      </w:r>
    </w:p>
    <w:p w14:paraId="77BD5AD7" w14:textId="77777777" w:rsidR="00703D33" w:rsidRDefault="00D26235">
      <w:pPr>
        <w:ind w:left="1170"/>
        <w:jc w:val="both"/>
        <w:rPr>
          <w:rFonts w:ascii="Arial Narrow" w:eastAsia="Arial Narrow" w:hAnsi="Arial Narrow" w:cs="Arial Narrow"/>
          <w:i/>
          <w:sz w:val="24"/>
          <w:szCs w:val="24"/>
        </w:rPr>
      </w:pPr>
      <w:r>
        <w:rPr>
          <w:rFonts w:ascii="Arial Narrow" w:eastAsia="Arial Narrow" w:hAnsi="Arial Narrow" w:cs="Arial Narrow"/>
          <w:b/>
          <w:i/>
          <w:sz w:val="24"/>
          <w:szCs w:val="24"/>
        </w:rPr>
        <w:t xml:space="preserve">ARTÍCULO SÉPTIMO: </w:t>
      </w:r>
      <w:r>
        <w:rPr>
          <w:rFonts w:ascii="Arial Narrow" w:eastAsia="Arial Narrow" w:hAnsi="Arial Narrow" w:cs="Arial Narrow"/>
          <w:i/>
          <w:sz w:val="24"/>
          <w:szCs w:val="24"/>
        </w:rPr>
        <w:t>Las autoridades indígenas de la nación Embera reunidas en esta asamblea, serán las encargadas de promulgar, gestionar y promover de un trabajo pedagógico en torno a lo concerniente sobre las decisiones afirmadas en este mandato y su aplicación.</w:t>
      </w:r>
    </w:p>
    <w:p w14:paraId="3652E331" w14:textId="77777777" w:rsidR="00703D33" w:rsidRDefault="00D26235">
      <w:pPr>
        <w:keepNext/>
        <w:keepLines/>
        <w:pBdr>
          <w:top w:val="nil"/>
          <w:left w:val="nil"/>
          <w:bottom w:val="nil"/>
          <w:right w:val="nil"/>
          <w:between w:val="nil"/>
        </w:pBdr>
        <w:spacing w:before="480" w:after="0" w:line="240" w:lineRule="auto"/>
        <w:rPr>
          <w:rFonts w:ascii="Arial Narrow" w:eastAsia="Arial Narrow" w:hAnsi="Arial Narrow" w:cs="Arial Narrow"/>
          <w:b/>
          <w:sz w:val="24"/>
          <w:szCs w:val="24"/>
        </w:rPr>
      </w:pPr>
      <w:bookmarkStart w:id="4" w:name="_heading=h.hqnr4uz6b40u" w:colFirst="0" w:colLast="0"/>
      <w:bookmarkEnd w:id="4"/>
      <w:r>
        <w:rPr>
          <w:rFonts w:ascii="Arial Narrow" w:eastAsia="Arial Narrow" w:hAnsi="Arial Narrow" w:cs="Arial Narrow"/>
          <w:b/>
          <w:sz w:val="24"/>
          <w:szCs w:val="24"/>
        </w:rPr>
        <w:t>e) Normativa de la Organización Nacional Indígena de Colombia - ONIC</w:t>
      </w:r>
    </w:p>
    <w:p w14:paraId="24E296A9" w14:textId="77777777" w:rsidR="00703D33" w:rsidRDefault="00D26235">
      <w:pPr>
        <w:keepNext/>
        <w:keepLines/>
        <w:pBdr>
          <w:top w:val="nil"/>
          <w:left w:val="nil"/>
          <w:bottom w:val="nil"/>
          <w:right w:val="nil"/>
          <w:between w:val="nil"/>
        </w:pBdr>
        <w:spacing w:before="480" w:after="0" w:line="240" w:lineRule="auto"/>
        <w:jc w:val="both"/>
        <w:rPr>
          <w:rFonts w:ascii="Arial Narrow" w:eastAsia="Arial Narrow" w:hAnsi="Arial Narrow" w:cs="Arial Narrow"/>
          <w:sz w:val="24"/>
          <w:szCs w:val="24"/>
        </w:rPr>
      </w:pPr>
      <w:bookmarkStart w:id="5" w:name="_heading=h.yrxovooxpilh" w:colFirst="0" w:colLast="0"/>
      <w:bookmarkEnd w:id="5"/>
      <w:r>
        <w:rPr>
          <w:rFonts w:ascii="Arial Narrow" w:eastAsia="Arial Narrow" w:hAnsi="Arial Narrow" w:cs="Arial Narrow"/>
          <w:sz w:val="24"/>
          <w:szCs w:val="24"/>
        </w:rPr>
        <w:t>La Asamblea Nacional de Autoridades de la ONIC generó la Resolución Mujeres, violencias y acceso a la justicia en 2015 para establecer los procesos de justicia en casos de mujeres indígen</w:t>
      </w:r>
      <w:r>
        <w:rPr>
          <w:rFonts w:ascii="Arial Narrow" w:eastAsia="Arial Narrow" w:hAnsi="Arial Narrow" w:cs="Arial Narrow"/>
          <w:sz w:val="24"/>
          <w:szCs w:val="24"/>
        </w:rPr>
        <w:t>as, para que a través del liderazgo de la Consejería de Mujer, Familia y Generación de la ONIC y las directrices de los sabios y sabias, se formule una ruta pedagógica propia de prevención y atención de cualquier forma de violencia contra las mujeres y dis</w:t>
      </w:r>
      <w:r>
        <w:rPr>
          <w:rFonts w:ascii="Arial Narrow" w:eastAsia="Arial Narrow" w:hAnsi="Arial Narrow" w:cs="Arial Narrow"/>
          <w:sz w:val="24"/>
          <w:szCs w:val="24"/>
        </w:rPr>
        <w:t>eñar lineamientos para la atención de casos de violencia contra las mujeres para que tanto las Autoridades Indígenas como las distintas comunidades tengan herramientas para el acompañamiento, judicialización y decisión de estos casos.</w:t>
      </w:r>
      <w:r>
        <w:rPr>
          <w:rFonts w:ascii="Arial Narrow" w:eastAsia="Arial Narrow" w:hAnsi="Arial Narrow" w:cs="Arial Narrow"/>
          <w:sz w:val="24"/>
          <w:szCs w:val="24"/>
          <w:vertAlign w:val="superscript"/>
        </w:rPr>
        <w:footnoteReference w:id="20"/>
      </w:r>
      <w:r>
        <w:rPr>
          <w:rFonts w:ascii="Arial Narrow" w:eastAsia="Arial Narrow" w:hAnsi="Arial Narrow" w:cs="Arial Narrow"/>
          <w:sz w:val="24"/>
          <w:szCs w:val="24"/>
        </w:rPr>
        <w:t xml:space="preserve"> De igual manera, se</w:t>
      </w:r>
      <w:r>
        <w:rPr>
          <w:rFonts w:ascii="Arial Narrow" w:eastAsia="Arial Narrow" w:hAnsi="Arial Narrow" w:cs="Arial Narrow"/>
          <w:sz w:val="24"/>
          <w:szCs w:val="24"/>
        </w:rPr>
        <w:t xml:space="preserve"> consideraron los espacios de formación como un mecanismo importante en los procesos de sensibilización a la comunidad sobre las violencias basadas en género:</w:t>
      </w:r>
    </w:p>
    <w:p w14:paraId="23BA8C4A" w14:textId="77777777" w:rsidR="00703D33" w:rsidRDefault="00D26235">
      <w:pPr>
        <w:keepNext/>
        <w:keepLines/>
        <w:pBdr>
          <w:top w:val="nil"/>
          <w:left w:val="nil"/>
          <w:bottom w:val="nil"/>
          <w:right w:val="nil"/>
          <w:between w:val="nil"/>
        </w:pBdr>
        <w:spacing w:before="480" w:after="0" w:line="240" w:lineRule="auto"/>
        <w:ind w:left="1080"/>
        <w:jc w:val="both"/>
        <w:rPr>
          <w:rFonts w:ascii="Arial Narrow" w:eastAsia="Arial Narrow" w:hAnsi="Arial Narrow" w:cs="Arial Narrow"/>
          <w:i/>
          <w:sz w:val="24"/>
          <w:szCs w:val="24"/>
        </w:rPr>
      </w:pPr>
      <w:bookmarkStart w:id="6" w:name="_heading=h.acgvd438qlss" w:colFirst="0" w:colLast="0"/>
      <w:bookmarkEnd w:id="6"/>
      <w:r>
        <w:rPr>
          <w:rFonts w:ascii="Arial Narrow" w:eastAsia="Arial Narrow" w:hAnsi="Arial Narrow" w:cs="Arial Narrow"/>
          <w:i/>
          <w:sz w:val="24"/>
          <w:szCs w:val="24"/>
        </w:rPr>
        <w:t xml:space="preserve">5. En los procesos de formación se incluirá el tema de violencias contra las mujeres, incluyendo </w:t>
      </w:r>
      <w:r>
        <w:rPr>
          <w:rFonts w:ascii="Arial Narrow" w:eastAsia="Arial Narrow" w:hAnsi="Arial Narrow" w:cs="Arial Narrow"/>
          <w:i/>
          <w:sz w:val="24"/>
          <w:szCs w:val="24"/>
        </w:rPr>
        <w:t>todas aquellas prácticas nocivas que atentan contra la vida, la integridad y la salud de las mujeres y los procesos de sensibilización estarán dirigidos a los compañeros, compañeras y Autoridades hombres y mujeres en las diferentes comunidades indígenas.</w:t>
      </w:r>
      <w:r>
        <w:rPr>
          <w:rFonts w:ascii="Arial Narrow" w:eastAsia="Arial Narrow" w:hAnsi="Arial Narrow" w:cs="Arial Narrow"/>
          <w:i/>
          <w:sz w:val="24"/>
          <w:szCs w:val="24"/>
          <w:vertAlign w:val="superscript"/>
        </w:rPr>
        <w:footnoteReference w:id="21"/>
      </w:r>
    </w:p>
    <w:p w14:paraId="46A4C3E1" w14:textId="77777777" w:rsidR="00703D33" w:rsidRDefault="00D26235">
      <w:pPr>
        <w:keepNext/>
        <w:keepLines/>
        <w:pBdr>
          <w:top w:val="nil"/>
          <w:left w:val="nil"/>
          <w:bottom w:val="nil"/>
          <w:right w:val="nil"/>
          <w:between w:val="nil"/>
        </w:pBdr>
        <w:spacing w:before="480" w:after="0" w:line="240" w:lineRule="auto"/>
        <w:rPr>
          <w:rFonts w:ascii="Arial Narrow" w:eastAsia="Arial Narrow" w:hAnsi="Arial Narrow" w:cs="Arial Narrow"/>
          <w:b/>
          <w:color w:val="000000"/>
          <w:sz w:val="72"/>
          <w:szCs w:val="72"/>
        </w:rPr>
      </w:pPr>
      <w:bookmarkStart w:id="7" w:name="_heading=h.r2y6cojj7srh" w:colFirst="0" w:colLast="0"/>
      <w:bookmarkEnd w:id="7"/>
      <w:r>
        <w:rPr>
          <w:rFonts w:ascii="Arial Narrow" w:eastAsia="Arial Narrow" w:hAnsi="Arial Narrow" w:cs="Arial Narrow"/>
          <w:b/>
          <w:color w:val="000000"/>
          <w:sz w:val="24"/>
          <w:szCs w:val="24"/>
        </w:rPr>
        <w:t>V. PROBLEMÁTICA IDENTIFICADA</w:t>
      </w:r>
    </w:p>
    <w:p w14:paraId="39FB7624" w14:textId="77777777" w:rsidR="00703D33" w:rsidRDefault="00703D33">
      <w:pPr>
        <w:spacing w:after="0" w:line="240" w:lineRule="auto"/>
        <w:rPr>
          <w:rFonts w:ascii="Arial Narrow" w:eastAsia="Arial Narrow" w:hAnsi="Arial Narrow" w:cs="Arial Narrow"/>
          <w:b/>
          <w:sz w:val="24"/>
          <w:szCs w:val="24"/>
        </w:rPr>
      </w:pPr>
    </w:p>
    <w:p w14:paraId="7EF01007" w14:textId="77777777" w:rsidR="00703D33" w:rsidRDefault="00D26235">
      <w:pPr>
        <w:numPr>
          <w:ilvl w:val="0"/>
          <w:numId w:val="1"/>
        </w:numP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Contexto de la A/MFG en Colombia</w:t>
      </w:r>
    </w:p>
    <w:p w14:paraId="5AA3CB49" w14:textId="77777777" w:rsidR="00703D33" w:rsidRDefault="00D26235">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 ablación o mutilación genital femenina es un fenómeno, que se encuentra extendido en muchos países del mundo como en África, Europa, Norteamérica, Suramérica, Australia y Nueva Zelanda.</w:t>
      </w:r>
      <w:r>
        <w:rPr>
          <w:rFonts w:ascii="Arial Narrow" w:eastAsia="Arial Narrow" w:hAnsi="Arial Narrow" w:cs="Arial Narrow"/>
          <w:sz w:val="24"/>
          <w:szCs w:val="24"/>
          <w:vertAlign w:val="superscript"/>
        </w:rPr>
        <w:footnoteReference w:id="22"/>
      </w:r>
      <w:r>
        <w:rPr>
          <w:rFonts w:ascii="Arial Narrow" w:eastAsia="Arial Narrow" w:hAnsi="Arial Narrow" w:cs="Arial Narrow"/>
          <w:sz w:val="24"/>
          <w:szCs w:val="24"/>
        </w:rPr>
        <w:t xml:space="preserve"> De acuerdo con Zuluaga Gómez (2023) esta expansión por diferentes</w:t>
      </w:r>
      <w:r>
        <w:rPr>
          <w:rFonts w:ascii="Arial Narrow" w:eastAsia="Arial Narrow" w:hAnsi="Arial Narrow" w:cs="Arial Narrow"/>
          <w:sz w:val="24"/>
          <w:szCs w:val="24"/>
        </w:rPr>
        <w:t xml:space="preserve"> lugares del mundo, se debe a la diáspora africana iniciada por la esclavización que influenció los pueblos islámicos que mantenían un comercio activo entre Europa, Asia y África, y que terminó siendo una práctica de origen cultural y no religioso.</w:t>
      </w:r>
      <w:r>
        <w:rPr>
          <w:rFonts w:ascii="Arial Narrow" w:eastAsia="Arial Narrow" w:hAnsi="Arial Narrow" w:cs="Arial Narrow"/>
          <w:sz w:val="24"/>
          <w:szCs w:val="24"/>
          <w:vertAlign w:val="superscript"/>
        </w:rPr>
        <w:footnoteReference w:id="23"/>
      </w:r>
    </w:p>
    <w:p w14:paraId="58BA9B57" w14:textId="77777777" w:rsidR="00703D33" w:rsidRDefault="00D26235">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Co</w:t>
      </w:r>
      <w:r>
        <w:rPr>
          <w:rFonts w:ascii="Arial Narrow" w:eastAsia="Arial Narrow" w:hAnsi="Arial Narrow" w:cs="Arial Narrow"/>
          <w:sz w:val="24"/>
          <w:szCs w:val="24"/>
        </w:rPr>
        <w:t xml:space="preserve">lombia, se practica la ablación a las niñas desde una edad muy temprana, por lo general se realiza esta práctica en el primer mes de nacidas, de acuerdo con la investigación de </w:t>
      </w:r>
      <w:proofErr w:type="spellStart"/>
      <w:r>
        <w:rPr>
          <w:rFonts w:ascii="Arial Narrow" w:eastAsia="Arial Narrow" w:hAnsi="Arial Narrow" w:cs="Arial Narrow"/>
          <w:sz w:val="24"/>
          <w:szCs w:val="24"/>
        </w:rPr>
        <w:t>Reichel-Dolmatoff</w:t>
      </w:r>
      <w:proofErr w:type="spellEnd"/>
      <w:r>
        <w:t xml:space="preserve"> </w:t>
      </w:r>
      <w:r>
        <w:rPr>
          <w:rFonts w:ascii="Arial Narrow" w:eastAsia="Arial Narrow" w:hAnsi="Arial Narrow" w:cs="Arial Narrow"/>
          <w:sz w:val="24"/>
          <w:szCs w:val="24"/>
        </w:rPr>
        <w:t xml:space="preserve">(1960), la clitoridectomía se realiza solo en los </w:t>
      </w:r>
      <w:proofErr w:type="spellStart"/>
      <w:r>
        <w:rPr>
          <w:rFonts w:ascii="Arial Narrow" w:eastAsia="Arial Narrow" w:hAnsi="Arial Narrow" w:cs="Arial Narrow"/>
          <w:sz w:val="24"/>
          <w:szCs w:val="24"/>
        </w:rPr>
        <w:t>Noanamá</w:t>
      </w:r>
      <w:proofErr w:type="spellEnd"/>
      <w:r>
        <w:rPr>
          <w:rFonts w:ascii="Arial Narrow" w:eastAsia="Arial Narrow" w:hAnsi="Arial Narrow" w:cs="Arial Narrow"/>
          <w:sz w:val="24"/>
          <w:szCs w:val="24"/>
        </w:rPr>
        <w:t xml:space="preserve"> y los Emberá, donde con un cuchillo o un esparto se extirpa el clítoris y se aplican yerbas medicinales en los días posteriores para curar la herida; al parecer </w:t>
      </w:r>
      <w:r>
        <w:rPr>
          <w:rFonts w:ascii="Arial Narrow" w:eastAsia="Arial Narrow" w:hAnsi="Arial Narrow" w:cs="Arial Narrow"/>
          <w:sz w:val="24"/>
          <w:szCs w:val="24"/>
        </w:rPr>
        <w:lastRenderedPageBreak/>
        <w:t>esta práctica no requiere de la prese</w:t>
      </w:r>
      <w:r>
        <w:rPr>
          <w:rFonts w:ascii="Arial Narrow" w:eastAsia="Arial Narrow" w:hAnsi="Arial Narrow" w:cs="Arial Narrow"/>
          <w:sz w:val="24"/>
          <w:szCs w:val="24"/>
        </w:rPr>
        <w:t xml:space="preserve">ncia de un </w:t>
      </w:r>
      <w:proofErr w:type="spellStart"/>
      <w:r>
        <w:rPr>
          <w:rFonts w:ascii="Arial Narrow" w:eastAsia="Arial Narrow" w:hAnsi="Arial Narrow" w:cs="Arial Narrow"/>
          <w:i/>
          <w:sz w:val="24"/>
          <w:szCs w:val="24"/>
        </w:rPr>
        <w:t>shaman</w:t>
      </w:r>
      <w:proofErr w:type="spellEnd"/>
      <w:r>
        <w:rPr>
          <w:rFonts w:ascii="Arial Narrow" w:eastAsia="Arial Narrow" w:hAnsi="Arial Narrow" w:cs="Arial Narrow"/>
          <w:sz w:val="24"/>
          <w:szCs w:val="24"/>
        </w:rPr>
        <w:t>, sino que puede realizarse en cualquier momento.</w:t>
      </w:r>
      <w:r>
        <w:rPr>
          <w:rFonts w:ascii="Arial Narrow" w:eastAsia="Arial Narrow" w:hAnsi="Arial Narrow" w:cs="Arial Narrow"/>
          <w:sz w:val="24"/>
          <w:szCs w:val="24"/>
          <w:vertAlign w:val="superscript"/>
        </w:rPr>
        <w:footnoteReference w:id="24"/>
      </w:r>
    </w:p>
    <w:p w14:paraId="09E6410F" w14:textId="77777777" w:rsidR="00703D33" w:rsidRDefault="00D26235">
      <w:pPr>
        <w:spacing w:before="240" w:after="240" w:line="240" w:lineRule="auto"/>
        <w:jc w:val="both"/>
        <w:rPr>
          <w:rFonts w:ascii="Arial Narrow" w:eastAsia="Arial Narrow" w:hAnsi="Arial Narrow" w:cs="Arial Narrow"/>
          <w:sz w:val="24"/>
          <w:szCs w:val="24"/>
          <w:vertAlign w:val="superscript"/>
        </w:rPr>
      </w:pPr>
      <w:r>
        <w:rPr>
          <w:rFonts w:ascii="Arial Narrow" w:eastAsia="Arial Narrow" w:hAnsi="Arial Narrow" w:cs="Arial Narrow"/>
          <w:sz w:val="24"/>
          <w:szCs w:val="24"/>
        </w:rPr>
        <w:t>La práctica de la ablación, de acuerdo con González (2013), ha sido vista en diferentes países como un “hecho cultural construido socialmente"</w:t>
      </w:r>
      <w:r>
        <w:rPr>
          <w:rFonts w:ascii="Arial Narrow" w:eastAsia="Arial Narrow" w:hAnsi="Arial Narrow" w:cs="Arial Narrow"/>
          <w:sz w:val="24"/>
          <w:szCs w:val="24"/>
          <w:vertAlign w:val="superscript"/>
        </w:rPr>
        <w:footnoteReference w:id="25"/>
      </w:r>
      <w:r>
        <w:rPr>
          <w:rFonts w:ascii="Arial Narrow" w:eastAsia="Arial Narrow" w:hAnsi="Arial Narrow" w:cs="Arial Narrow"/>
          <w:sz w:val="24"/>
          <w:szCs w:val="24"/>
        </w:rPr>
        <w:t xml:space="preserve">, la cual dentro de la comunidad Emberá ha </w:t>
      </w:r>
      <w:r>
        <w:rPr>
          <w:rFonts w:ascii="Arial Narrow" w:eastAsia="Arial Narrow" w:hAnsi="Arial Narrow" w:cs="Arial Narrow"/>
          <w:sz w:val="24"/>
          <w:szCs w:val="24"/>
        </w:rPr>
        <w:t>sido percibida como una "curación" u "operación “en algunos casos también se le conoce como ablación. De acuerdo con Hernández Palacio (2015), la práctica se realiza para "corregir" un supuesto defecto en el cuerpo de la niña o mujer. Por ejemplo, si el cl</w:t>
      </w:r>
      <w:r>
        <w:rPr>
          <w:rFonts w:ascii="Arial Narrow" w:eastAsia="Arial Narrow" w:hAnsi="Arial Narrow" w:cs="Arial Narrow"/>
          <w:sz w:val="24"/>
          <w:szCs w:val="24"/>
        </w:rPr>
        <w:t>ítoris es considerado grande por la partera, se procede a cortarlo, ya que se percibe como un “defecto”, una “anormalidad” en la niña.</w:t>
      </w:r>
      <w:r>
        <w:rPr>
          <w:rFonts w:ascii="Arial Narrow" w:eastAsia="Arial Narrow" w:hAnsi="Arial Narrow" w:cs="Arial Narrow"/>
          <w:sz w:val="24"/>
          <w:szCs w:val="24"/>
          <w:vertAlign w:val="superscript"/>
        </w:rPr>
        <w:footnoteReference w:id="26"/>
      </w:r>
      <w:r>
        <w:rPr>
          <w:rFonts w:ascii="Arial Narrow" w:eastAsia="Arial Narrow" w:hAnsi="Arial Narrow" w:cs="Arial Narrow"/>
          <w:sz w:val="24"/>
          <w:szCs w:val="24"/>
        </w:rPr>
        <w:t xml:space="preserve"> Asimismo, en entrevistas realizadas por Hernández Palacio (2015), una de las personas señala que la comunidad Embera pr</w:t>
      </w:r>
      <w:r>
        <w:rPr>
          <w:rFonts w:ascii="Arial Narrow" w:eastAsia="Arial Narrow" w:hAnsi="Arial Narrow" w:cs="Arial Narrow"/>
          <w:sz w:val="24"/>
          <w:szCs w:val="24"/>
        </w:rPr>
        <w:t>actica la "curación" principalmente por cuatro razones: 1) por la creencia de que el clítoris puede crecer hasta parecerse a un pene; 2), para prevenir la infidelidad; 3) para que la mujer no se mueva durante el acto sexual; y 4) para mantener la unidad fa</w:t>
      </w:r>
      <w:r>
        <w:rPr>
          <w:rFonts w:ascii="Arial Narrow" w:eastAsia="Arial Narrow" w:hAnsi="Arial Narrow" w:cs="Arial Narrow"/>
          <w:sz w:val="24"/>
          <w:szCs w:val="24"/>
        </w:rPr>
        <w:t>miliar y evitar la violencia doméstica</w:t>
      </w:r>
      <w:r>
        <w:rPr>
          <w:rFonts w:ascii="Arial Narrow" w:eastAsia="Arial Narrow" w:hAnsi="Arial Narrow" w:cs="Arial Narrow"/>
          <w:sz w:val="24"/>
          <w:szCs w:val="24"/>
          <w:vertAlign w:val="superscript"/>
        </w:rPr>
        <w:footnoteReference w:id="27"/>
      </w:r>
      <w:r>
        <w:rPr>
          <w:rFonts w:ascii="Arial Narrow" w:eastAsia="Arial Narrow" w:hAnsi="Arial Narrow" w:cs="Arial Narrow"/>
          <w:sz w:val="24"/>
          <w:szCs w:val="24"/>
        </w:rPr>
        <w:t>. Esto pone en relieve que de acuerdo a la investigación señalada la mujer en la comunidad Embera tiene un rol asociado a un ideal de familia y tener esposo, de ahí la creencia de la “curación” para que esta evite se</w:t>
      </w:r>
      <w:r>
        <w:rPr>
          <w:rFonts w:ascii="Arial Narrow" w:eastAsia="Arial Narrow" w:hAnsi="Arial Narrow" w:cs="Arial Narrow"/>
          <w:sz w:val="24"/>
          <w:szCs w:val="24"/>
        </w:rPr>
        <w:t>r abandonada por el hombre.</w:t>
      </w:r>
      <w:r>
        <w:rPr>
          <w:rFonts w:ascii="Arial Narrow" w:eastAsia="Arial Narrow" w:hAnsi="Arial Narrow" w:cs="Arial Narrow"/>
          <w:sz w:val="24"/>
          <w:szCs w:val="24"/>
          <w:vertAlign w:val="superscript"/>
        </w:rPr>
        <w:footnoteReference w:id="28"/>
      </w:r>
    </w:p>
    <w:p w14:paraId="615A97DE" w14:textId="77777777" w:rsidR="00703D33" w:rsidRDefault="00D26235">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Según el Ministerio del Interior, la ablación o mutilación genital femenina para el pueblo Embera es una práctica nociva que consiste en la modificación por extirpación de forma parcial o total los órganos genitales femeninos </w:t>
      </w:r>
      <w:r>
        <w:rPr>
          <w:rFonts w:ascii="Arial Narrow" w:eastAsia="Arial Narrow" w:hAnsi="Arial Narrow" w:cs="Arial Narrow"/>
          <w:sz w:val="24"/>
          <w:szCs w:val="24"/>
        </w:rPr>
        <w:t>externos especialmente el clítoris, reconociéndola como una práctica nociva que causa daños físicos, espirituales, psicológicos y sociales en la vida de las niñas y mujeres de las comunidades practicantes del pueblo Embera, esta idea es escenario para comp</w:t>
      </w:r>
      <w:r>
        <w:rPr>
          <w:rFonts w:ascii="Arial Narrow" w:eastAsia="Arial Narrow" w:hAnsi="Arial Narrow" w:cs="Arial Narrow"/>
          <w:sz w:val="24"/>
          <w:szCs w:val="24"/>
        </w:rPr>
        <w:t>render que la práctica no solo se traduce en una afectación física, sino trasciende dimensiones espirituales, sociales, humanas y culturales de la niña y la mujer en la comunidad.</w:t>
      </w:r>
      <w:r>
        <w:rPr>
          <w:rFonts w:ascii="Arial Narrow" w:eastAsia="Arial Narrow" w:hAnsi="Arial Narrow" w:cs="Arial Narrow"/>
          <w:sz w:val="24"/>
          <w:szCs w:val="24"/>
          <w:vertAlign w:val="superscript"/>
        </w:rPr>
        <w:footnoteReference w:id="29"/>
      </w:r>
    </w:p>
    <w:p w14:paraId="6B80FB0F" w14:textId="77777777" w:rsidR="00703D33" w:rsidRDefault="00D26235">
      <w:pPr>
        <w:spacing w:after="20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Conforme a los espacios de dialogo manifestados en el análisis socio juríd</w:t>
      </w:r>
      <w:r>
        <w:rPr>
          <w:rFonts w:ascii="Arial Narrow" w:eastAsia="Arial Narrow" w:hAnsi="Arial Narrow" w:cs="Arial Narrow"/>
          <w:sz w:val="24"/>
          <w:szCs w:val="24"/>
        </w:rPr>
        <w:t>ico del Ministerio del Interior, la práctica de la mutilación o ablación genital femenina, la “curación”, término que usa la comunidad Embera para referirse a la mutilación genital femenina, ha sido una práctica que se ha llevado a cabo por las mujeres des</w:t>
      </w:r>
      <w:r>
        <w:rPr>
          <w:rFonts w:ascii="Arial Narrow" w:eastAsia="Arial Narrow" w:hAnsi="Arial Narrow" w:cs="Arial Narrow"/>
          <w:sz w:val="24"/>
          <w:szCs w:val="24"/>
        </w:rPr>
        <w:t>de la partería, ya que son ellas quienes transmiten y reproducen la costumbres, incluyendo la enseñanza del idioma y las creencias.</w:t>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Al tener estas responsabilidades dentro de la comunidad, las mujeres parteras, de manera generacional, han enseñado esta prá</w:t>
      </w:r>
      <w:r>
        <w:rPr>
          <w:rFonts w:ascii="Arial Narrow" w:eastAsia="Arial Narrow" w:hAnsi="Arial Narrow" w:cs="Arial Narrow"/>
          <w:sz w:val="24"/>
          <w:szCs w:val="24"/>
        </w:rPr>
        <w:t>ctica para que se lleve a cabo en las niñas recién nacidas entre los 2 y 17 primeros días. Cabe señalar que si bien las mujeres (específicamente desde la partería) en la comunidad realizan esta práctica en algunos territorios, las creencias que la respalda</w:t>
      </w:r>
      <w:r>
        <w:rPr>
          <w:rFonts w:ascii="Arial Narrow" w:eastAsia="Arial Narrow" w:hAnsi="Arial Narrow" w:cs="Arial Narrow"/>
          <w:sz w:val="24"/>
          <w:szCs w:val="24"/>
        </w:rPr>
        <w:t>n están vinculadas a las percepciones socialmente admitidas sobre las mujeres con clítoris</w:t>
      </w:r>
      <w:r>
        <w:rPr>
          <w:rFonts w:ascii="Arial Narrow" w:eastAsia="Arial Narrow" w:hAnsi="Arial Narrow" w:cs="Arial Narrow"/>
          <w:sz w:val="24"/>
          <w:szCs w:val="24"/>
          <w:vertAlign w:val="superscript"/>
        </w:rPr>
        <w:footnoteReference w:id="30"/>
      </w:r>
      <w:r>
        <w:rPr>
          <w:rFonts w:ascii="Arial Narrow" w:eastAsia="Arial Narrow" w:hAnsi="Arial Narrow" w:cs="Arial Narrow"/>
          <w:sz w:val="24"/>
          <w:szCs w:val="24"/>
        </w:rPr>
        <w:t xml:space="preserve">. </w:t>
      </w:r>
    </w:p>
    <w:p w14:paraId="4E2C5F5E" w14:textId="77777777" w:rsidR="00703D33" w:rsidRDefault="00D26235">
      <w:pPr>
        <w:spacing w:after="20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Teniendo en cuenta lo anterior, es importante señalar que en 2007 después del caso de la niña que falleció a causa de la ablación, se generó una amplia discusión</w:t>
      </w:r>
      <w:r>
        <w:rPr>
          <w:rFonts w:ascii="Arial Narrow" w:eastAsia="Arial Narrow" w:hAnsi="Arial Narrow" w:cs="Arial Narrow"/>
          <w:sz w:val="24"/>
          <w:szCs w:val="24"/>
        </w:rPr>
        <w:t xml:space="preserve"> y motivó el desarrollo de acciones para el reconocimiento y erradicación de esta práctica nociva para las niñas y las mujeres indígenas, a través de la implementación del Proyecto Emberá Wera..</w:t>
      </w:r>
      <w:r>
        <w:rPr>
          <w:rFonts w:ascii="Arial Narrow" w:eastAsia="Arial Narrow" w:hAnsi="Arial Narrow" w:cs="Arial Narrow"/>
          <w:sz w:val="24"/>
          <w:szCs w:val="24"/>
          <w:vertAlign w:val="superscript"/>
        </w:rPr>
        <w:footnoteReference w:id="31"/>
      </w:r>
      <w:r>
        <w:rPr>
          <w:rFonts w:ascii="Arial Narrow" w:eastAsia="Arial Narrow" w:hAnsi="Arial Narrow" w:cs="Arial Narrow"/>
          <w:sz w:val="24"/>
          <w:szCs w:val="24"/>
        </w:rPr>
        <w:t xml:space="preserve"> El enfoque de este programa fue en el marco de los derechos</w:t>
      </w:r>
      <w:r>
        <w:rPr>
          <w:rFonts w:ascii="Arial Narrow" w:eastAsia="Arial Narrow" w:hAnsi="Arial Narrow" w:cs="Arial Narrow"/>
          <w:sz w:val="24"/>
          <w:szCs w:val="24"/>
        </w:rPr>
        <w:t xml:space="preserve"> humanos, la sensibilidad cultural, la salud sexual y reproductiva, y la población y desarrollo. Este programa tuvo un énfasis preventivo y pedagógico sobre la comunidad Embera, donde se promovió la concientización de la comunidad mediante diálogos intercu</w:t>
      </w:r>
      <w:r>
        <w:rPr>
          <w:rFonts w:ascii="Arial Narrow" w:eastAsia="Arial Narrow" w:hAnsi="Arial Narrow" w:cs="Arial Narrow"/>
          <w:sz w:val="24"/>
          <w:szCs w:val="24"/>
        </w:rPr>
        <w:t>lturales para abordar la ablación, lo cual permitió fortalecer el liderazgo y la participación de las mujeres para que fueran ellas mismas quienes pudieran formarse y transferir ese conocimiento a otras mujeres dentro de la comunidad para erradicar la prác</w:t>
      </w:r>
      <w:r>
        <w:rPr>
          <w:rFonts w:ascii="Arial Narrow" w:eastAsia="Arial Narrow" w:hAnsi="Arial Narrow" w:cs="Arial Narrow"/>
          <w:sz w:val="24"/>
          <w:szCs w:val="24"/>
        </w:rPr>
        <w:t>tica de la mutilación genital femenina.</w:t>
      </w:r>
    </w:p>
    <w:p w14:paraId="175368CD" w14:textId="77777777" w:rsidR="00703D33" w:rsidRDefault="00D26235">
      <w:pPr>
        <w:spacing w:after="20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estrategias del proyecto Embera Wera estuvieron concentradas en cuatro enfoques clave para el abordaje de la erradicación de la ablación relacionadas con el fortalecimiento institucional y diálogo intercultural; </w:t>
      </w:r>
      <w:r>
        <w:rPr>
          <w:rFonts w:ascii="Arial Narrow" w:eastAsia="Arial Narrow" w:hAnsi="Arial Narrow" w:cs="Arial Narrow"/>
          <w:sz w:val="24"/>
          <w:szCs w:val="24"/>
        </w:rPr>
        <w:t>fortalecimiento comunitario y de las mujeres; comunicación educativa e intercultural; e investigación, monitoreo y evaluación. A nivel nacional, se conformó y fortaleció la "Mesa Interinstitucional Central", mientras que a nivel regional, el ICBF, la gober</w:t>
      </w:r>
      <w:r>
        <w:rPr>
          <w:rFonts w:ascii="Arial Narrow" w:eastAsia="Arial Narrow" w:hAnsi="Arial Narrow" w:cs="Arial Narrow"/>
          <w:sz w:val="24"/>
          <w:szCs w:val="24"/>
        </w:rPr>
        <w:t>nación de Risaralda, las alcaldías y los hospitales de Mistrató y Pueblo Rico lideraron esfuerzos para reducir la discriminación, acercar la institucionalidad occidental al pueblo Embera y promover programas estatales relacionados con los servicios de salu</w:t>
      </w:r>
      <w:r>
        <w:rPr>
          <w:rFonts w:ascii="Arial Narrow" w:eastAsia="Arial Narrow" w:hAnsi="Arial Narrow" w:cs="Arial Narrow"/>
          <w:sz w:val="24"/>
          <w:szCs w:val="24"/>
        </w:rPr>
        <w:t>d, educación y justicia.</w:t>
      </w:r>
      <w:r>
        <w:rPr>
          <w:rFonts w:ascii="Arial Narrow" w:eastAsia="Arial Narrow" w:hAnsi="Arial Narrow" w:cs="Arial Narrow"/>
          <w:sz w:val="24"/>
          <w:szCs w:val="24"/>
          <w:vertAlign w:val="superscript"/>
        </w:rPr>
        <w:footnoteReference w:id="32"/>
      </w:r>
      <w:r>
        <w:rPr>
          <w:rFonts w:ascii="Arial Narrow" w:eastAsia="Arial Narrow" w:hAnsi="Arial Narrow" w:cs="Arial Narrow"/>
          <w:sz w:val="24"/>
          <w:szCs w:val="24"/>
        </w:rPr>
        <w:t xml:space="preserve"> Asimismo, las estrategias implementaron reflexiones comunitarias para investigar el origen y significado de la ablación desde la perspectiva indígena, involucrando activamente a las comunidades en el proceso. Este ejercicio permi</w:t>
      </w:r>
      <w:r>
        <w:rPr>
          <w:rFonts w:ascii="Arial Narrow" w:eastAsia="Arial Narrow" w:hAnsi="Arial Narrow" w:cs="Arial Narrow"/>
          <w:sz w:val="24"/>
          <w:szCs w:val="24"/>
        </w:rPr>
        <w:t>tió abrir un diálogo público sobre la problemática de la ablación en la comunidad Embera.</w:t>
      </w:r>
    </w:p>
    <w:p w14:paraId="75E8372B" w14:textId="77777777" w:rsidR="00703D33" w:rsidRDefault="00D26235">
      <w:pPr>
        <w:spacing w:after="20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Que hoy en día desde los espacios de diálogo e interlocución manifiesta la voluntad por apoyar ejercicios de sensibilización para la erradicación total de la práctica</w:t>
      </w:r>
      <w:r>
        <w:rPr>
          <w:rFonts w:ascii="Arial Narrow" w:eastAsia="Arial Narrow" w:hAnsi="Arial Narrow" w:cs="Arial Narrow"/>
          <w:sz w:val="24"/>
          <w:szCs w:val="24"/>
        </w:rPr>
        <w:t xml:space="preserve"> en los territorios que hacen parte y donde se encuentra la gran familia lingüística de la gran nación Emberá</w:t>
      </w:r>
      <w:r>
        <w:rPr>
          <w:rFonts w:ascii="Arial Narrow" w:eastAsia="Arial Narrow" w:hAnsi="Arial Narrow" w:cs="Arial Narrow"/>
          <w:sz w:val="24"/>
          <w:szCs w:val="24"/>
          <w:vertAlign w:val="superscript"/>
        </w:rPr>
        <w:footnoteReference w:id="33"/>
      </w:r>
      <w:r>
        <w:rPr>
          <w:rFonts w:ascii="Arial Narrow" w:eastAsia="Arial Narrow" w:hAnsi="Arial Narrow" w:cs="Arial Narrow"/>
          <w:sz w:val="24"/>
          <w:szCs w:val="24"/>
        </w:rPr>
        <w:t>.</w:t>
      </w:r>
    </w:p>
    <w:p w14:paraId="68995D63" w14:textId="77777777" w:rsidR="00703D33" w:rsidRDefault="00D26235">
      <w:pPr>
        <w:spacing w:before="200" w:after="200"/>
        <w:jc w:val="both"/>
        <w:rPr>
          <w:rFonts w:ascii="Arial Narrow" w:eastAsia="Arial Narrow" w:hAnsi="Arial Narrow" w:cs="Arial Narrow"/>
          <w:sz w:val="24"/>
          <w:szCs w:val="24"/>
        </w:rPr>
      </w:pPr>
      <w:r>
        <w:rPr>
          <w:rFonts w:ascii="Arial Narrow" w:eastAsia="Arial Narrow" w:hAnsi="Arial Narrow" w:cs="Arial Narrow"/>
          <w:sz w:val="24"/>
          <w:szCs w:val="24"/>
        </w:rPr>
        <w:t>Es importante resaltar que, también la ablación o mutilación genital femenina se ha presentado en otros territorios, por ejemplo la investigaci</w:t>
      </w:r>
      <w:r>
        <w:rPr>
          <w:rFonts w:ascii="Arial Narrow" w:eastAsia="Arial Narrow" w:hAnsi="Arial Narrow" w:cs="Arial Narrow"/>
          <w:sz w:val="24"/>
          <w:szCs w:val="24"/>
        </w:rPr>
        <w:t>ón de Ross, Joyas Campino y Winterhalder (2015) menciona que la adopción de esta práctica nociva por parte de las poblaciones indígenas responde a la transmisión social desde la población de la diáspora africana en el período posterior a la era de la escla</w:t>
      </w:r>
      <w:r>
        <w:rPr>
          <w:rFonts w:ascii="Arial Narrow" w:eastAsia="Arial Narrow" w:hAnsi="Arial Narrow" w:cs="Arial Narrow"/>
          <w:sz w:val="24"/>
          <w:szCs w:val="24"/>
        </w:rPr>
        <w:t>vitud.</w:t>
      </w:r>
      <w:r>
        <w:rPr>
          <w:rFonts w:ascii="Arial Narrow" w:eastAsia="Arial Narrow" w:hAnsi="Arial Narrow" w:cs="Arial Narrow"/>
          <w:sz w:val="24"/>
          <w:szCs w:val="24"/>
          <w:vertAlign w:val="superscript"/>
        </w:rPr>
        <w:footnoteReference w:id="34"/>
      </w:r>
      <w:r>
        <w:rPr>
          <w:rFonts w:ascii="Arial Narrow" w:eastAsia="Arial Narrow" w:hAnsi="Arial Narrow" w:cs="Arial Narrow"/>
          <w:sz w:val="24"/>
          <w:szCs w:val="24"/>
        </w:rPr>
        <w:t xml:space="preserve"> En 2015, el distrito de Nuquí, Chocó se registraron los primeros relatos de una práctica llamada “pringa”, la cual es otra forma de realizar la ablación como una forma de castigo que alguna vez se usó contra las mujeres esclavizadas, para quemar c</w:t>
      </w:r>
      <w:r>
        <w:rPr>
          <w:rFonts w:ascii="Arial Narrow" w:eastAsia="Arial Narrow" w:hAnsi="Arial Narrow" w:cs="Arial Narrow"/>
          <w:sz w:val="24"/>
          <w:szCs w:val="24"/>
        </w:rPr>
        <w:t>on aceite caliente el clítoris.</w:t>
      </w:r>
    </w:p>
    <w:p w14:paraId="5EA0870A" w14:textId="77777777" w:rsidR="00703D33" w:rsidRDefault="00D26235">
      <w:pPr>
        <w:spacing w:before="200" w:after="200"/>
        <w:jc w:val="both"/>
        <w:rPr>
          <w:rFonts w:ascii="Arial Narrow" w:eastAsia="Arial Narrow" w:hAnsi="Arial Narrow" w:cs="Arial Narrow"/>
          <w:sz w:val="24"/>
          <w:szCs w:val="24"/>
        </w:rPr>
      </w:pPr>
      <w:r>
        <w:rPr>
          <w:rFonts w:ascii="Arial Narrow" w:eastAsia="Arial Narrow" w:hAnsi="Arial Narrow" w:cs="Arial Narrow"/>
          <w:sz w:val="24"/>
          <w:szCs w:val="24"/>
        </w:rPr>
        <w:t>De acuerdo con Ross, Joyas Campino y Winterhalder (2015), la “pringa” ha cambiado con el tiempo. Las mujeres que participaron de las entrevistas de la investigación señalaron que anteriormente se realizaba la práctica con la</w:t>
      </w:r>
      <w:r>
        <w:rPr>
          <w:rFonts w:ascii="Arial Narrow" w:eastAsia="Arial Narrow" w:hAnsi="Arial Narrow" w:cs="Arial Narrow"/>
          <w:sz w:val="24"/>
          <w:szCs w:val="24"/>
        </w:rPr>
        <w:t xml:space="preserve"> aplicación de algodón caliente en el clítoris; después la práctica se transformó de manera que las mujeres empezaron a calentar ligeramente sus propios dedos con una vela y a golpear </w:t>
      </w:r>
      <w:r>
        <w:rPr>
          <w:rFonts w:ascii="Arial Narrow" w:eastAsia="Arial Narrow" w:hAnsi="Arial Narrow" w:cs="Arial Narrow"/>
          <w:sz w:val="24"/>
          <w:szCs w:val="24"/>
        </w:rPr>
        <w:lastRenderedPageBreak/>
        <w:t xml:space="preserve">el clítoris para darle forma e impedir su crecimiento; y posteriormente </w:t>
      </w:r>
      <w:r>
        <w:rPr>
          <w:rFonts w:ascii="Arial Narrow" w:eastAsia="Arial Narrow" w:hAnsi="Arial Narrow" w:cs="Arial Narrow"/>
          <w:sz w:val="24"/>
          <w:szCs w:val="24"/>
        </w:rPr>
        <w:t>se llevó a cabo con la aplicación de la leche materna al clítoris de la bebé, lo que se supone que también previene el desarrollo del clítoris.</w:t>
      </w:r>
      <w:r>
        <w:rPr>
          <w:rFonts w:ascii="Arial Narrow" w:eastAsia="Arial Narrow" w:hAnsi="Arial Narrow" w:cs="Arial Narrow"/>
          <w:sz w:val="24"/>
          <w:szCs w:val="24"/>
          <w:vertAlign w:val="superscript"/>
        </w:rPr>
        <w:footnoteReference w:id="35"/>
      </w:r>
      <w:r>
        <w:rPr>
          <w:rFonts w:ascii="Arial Narrow" w:eastAsia="Arial Narrow" w:hAnsi="Arial Narrow" w:cs="Arial Narrow"/>
          <w:sz w:val="24"/>
          <w:szCs w:val="24"/>
        </w:rPr>
        <w:t xml:space="preserve"> </w:t>
      </w:r>
    </w:p>
    <w:p w14:paraId="4F696FEF" w14:textId="77777777" w:rsidR="00703D33" w:rsidRDefault="00D26235">
      <w:pPr>
        <w:spacing w:before="200" w:after="200"/>
        <w:jc w:val="both"/>
        <w:rPr>
          <w:rFonts w:ascii="Arial Narrow" w:eastAsia="Arial Narrow" w:hAnsi="Arial Narrow" w:cs="Arial Narrow"/>
          <w:sz w:val="24"/>
          <w:szCs w:val="24"/>
        </w:rPr>
      </w:pPr>
      <w:r>
        <w:rPr>
          <w:rFonts w:ascii="Arial Narrow" w:eastAsia="Arial Narrow" w:hAnsi="Arial Narrow" w:cs="Arial Narrow"/>
          <w:sz w:val="24"/>
          <w:szCs w:val="24"/>
        </w:rPr>
        <w:t>Una de las razones por las cuales se ha reducido esta práctica nociva en las comunidades afrodescendientes es el desarrollo intelectual y de infraestructura durante las últimas dos décadas, a través de la globalización, el acceso a internet y televisión, d</w:t>
      </w:r>
      <w:r>
        <w:rPr>
          <w:rFonts w:ascii="Arial Narrow" w:eastAsia="Arial Narrow" w:hAnsi="Arial Narrow" w:cs="Arial Narrow"/>
          <w:sz w:val="24"/>
          <w:szCs w:val="24"/>
        </w:rPr>
        <w:t>onde las mujeres han tenido la oportunidad de investigar e informarse sobre las consecuencias negativas para las niñas y mujeres. Asimismo, las parteras han podido recibir una mejor educación médica en las principales ciudades y están dependiendo menos del</w:t>
      </w:r>
      <w:r>
        <w:rPr>
          <w:rFonts w:ascii="Arial Narrow" w:eastAsia="Arial Narrow" w:hAnsi="Arial Narrow" w:cs="Arial Narrow"/>
          <w:sz w:val="24"/>
          <w:szCs w:val="24"/>
        </w:rPr>
        <w:t xml:space="preserve"> conocimiento tradicional o la superstición para guiar sus prácticas dentro de la comunidad. Las principales conclusiones derivadas de esta investigación son: </w:t>
      </w:r>
    </w:p>
    <w:p w14:paraId="1AF813D8" w14:textId="77777777" w:rsidR="00703D33" w:rsidRDefault="00D26235">
      <w:pPr>
        <w:numPr>
          <w:ilvl w:val="0"/>
          <w:numId w:val="42"/>
        </w:numPr>
        <w:spacing w:before="200"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Hay tres (3) principales variables que contribuyen a la erradicación de la MGF, a saber: (1) la </w:t>
      </w:r>
      <w:r>
        <w:rPr>
          <w:rFonts w:ascii="Arial Narrow" w:eastAsia="Arial Narrow" w:hAnsi="Arial Narrow" w:cs="Arial Narrow"/>
          <w:sz w:val="24"/>
          <w:szCs w:val="24"/>
        </w:rPr>
        <w:t xml:space="preserve">integración social de estas comunidades que han sido históricamente marginalizadas; (2) el acceso a la tecnología y en particular a diversas fuentes y medios de comunicación que cuestionen la validez de la práctica; (3) y el acceso de las comunidades a la </w:t>
      </w:r>
      <w:r>
        <w:rPr>
          <w:rFonts w:ascii="Arial Narrow" w:eastAsia="Arial Narrow" w:hAnsi="Arial Narrow" w:cs="Arial Narrow"/>
          <w:sz w:val="24"/>
          <w:szCs w:val="24"/>
        </w:rPr>
        <w:t xml:space="preserve">educación.  </w:t>
      </w:r>
    </w:p>
    <w:p w14:paraId="3A1E0E26" w14:textId="77777777" w:rsidR="00703D33" w:rsidRDefault="00D26235">
      <w:pPr>
        <w:numPr>
          <w:ilvl w:val="0"/>
          <w:numId w:val="42"/>
        </w:numPr>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Aunque no hay suficiente evidencia para corroborar que la MGF sea practicada también en comunidades afrocolombianas, existe evidencia etnográfica de que era una práctica común quemar el clítoris de las niñas para prevenir su crecimiento, y el </w:t>
      </w:r>
      <w:r>
        <w:rPr>
          <w:rFonts w:ascii="Arial Narrow" w:eastAsia="Arial Narrow" w:hAnsi="Arial Narrow" w:cs="Arial Narrow"/>
          <w:sz w:val="24"/>
          <w:szCs w:val="24"/>
        </w:rPr>
        <w:t>desarrollo del deseo sexual. Asimismo, la evidencia cuantitativa corrobora la correlación entre la práctica de la MGF por parte de comunidades indígenas que tienen proximidad geográfica con comunidades afrocolombianas.</w:t>
      </w:r>
    </w:p>
    <w:p w14:paraId="2E11A8FD" w14:textId="77777777" w:rsidR="00703D33" w:rsidRDefault="00D26235">
      <w:pPr>
        <w:numPr>
          <w:ilvl w:val="0"/>
          <w:numId w:val="1"/>
        </w:numPr>
        <w:spacing w:before="200" w:after="0"/>
        <w:jc w:val="both"/>
        <w:rPr>
          <w:rFonts w:ascii="Arial Narrow" w:eastAsia="Arial Narrow" w:hAnsi="Arial Narrow" w:cs="Arial Narrow"/>
          <w:b/>
          <w:sz w:val="24"/>
          <w:szCs w:val="24"/>
        </w:rPr>
      </w:pPr>
      <w:r>
        <w:rPr>
          <w:rFonts w:ascii="Arial Narrow" w:eastAsia="Arial Narrow" w:hAnsi="Arial Narrow" w:cs="Arial Narrow"/>
          <w:b/>
          <w:sz w:val="24"/>
          <w:szCs w:val="24"/>
        </w:rPr>
        <w:t>Brechas de género y Violencias Basadas en Género en las comunidades Embera</w:t>
      </w:r>
    </w:p>
    <w:p w14:paraId="768CBBF0" w14:textId="77777777" w:rsidR="00703D33" w:rsidRDefault="00703D33">
      <w:pPr>
        <w:spacing w:after="0"/>
        <w:jc w:val="both"/>
        <w:rPr>
          <w:rFonts w:ascii="Arial Narrow" w:eastAsia="Arial Narrow" w:hAnsi="Arial Narrow" w:cs="Arial Narrow"/>
          <w:b/>
          <w:sz w:val="24"/>
          <w:szCs w:val="24"/>
        </w:rPr>
      </w:pPr>
    </w:p>
    <w:p w14:paraId="1012D1B6" w14:textId="77777777" w:rsidR="00703D33" w:rsidRDefault="00D26235">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En el pueblo Embera las brechas de género son especialmente acentuadas desde violencias estructurales, Según el especial realizado por el periódico El Tiempo, el 74% de las persona</w:t>
      </w:r>
      <w:r>
        <w:rPr>
          <w:rFonts w:ascii="Arial Narrow" w:eastAsia="Arial Narrow" w:hAnsi="Arial Narrow" w:cs="Arial Narrow"/>
          <w:sz w:val="24"/>
          <w:szCs w:val="24"/>
        </w:rPr>
        <w:t>s Embera que saben leer son hombres, mientras que el 58% de las personas que no saben leer son mujeres</w:t>
      </w:r>
      <w:r>
        <w:rPr>
          <w:rFonts w:ascii="Arial Narrow" w:eastAsia="Arial Narrow" w:hAnsi="Arial Narrow" w:cs="Arial Narrow"/>
          <w:sz w:val="24"/>
          <w:szCs w:val="24"/>
          <w:vertAlign w:val="superscript"/>
        </w:rPr>
        <w:footnoteReference w:id="36"/>
      </w:r>
      <w:r>
        <w:rPr>
          <w:rFonts w:ascii="Arial Narrow" w:eastAsia="Arial Narrow" w:hAnsi="Arial Narrow" w:cs="Arial Narrow"/>
          <w:sz w:val="24"/>
          <w:szCs w:val="24"/>
        </w:rPr>
        <w:t>. Asimismo, las mujeres Emberá reportan cifras más altas de pobreza y una participación limitada en los espacios de toma de decisiones y de participació</w:t>
      </w:r>
      <w:r>
        <w:rPr>
          <w:rFonts w:ascii="Arial Narrow" w:eastAsia="Arial Narrow" w:hAnsi="Arial Narrow" w:cs="Arial Narrow"/>
          <w:sz w:val="24"/>
          <w:szCs w:val="24"/>
        </w:rPr>
        <w:t>n política</w:t>
      </w:r>
      <w:r>
        <w:rPr>
          <w:rFonts w:ascii="Arial Narrow" w:eastAsia="Arial Narrow" w:hAnsi="Arial Narrow" w:cs="Arial Narrow"/>
          <w:sz w:val="24"/>
          <w:szCs w:val="24"/>
          <w:vertAlign w:val="superscript"/>
        </w:rPr>
        <w:footnoteReference w:id="37"/>
      </w:r>
      <w:r>
        <w:rPr>
          <w:rFonts w:ascii="Arial Narrow" w:eastAsia="Arial Narrow" w:hAnsi="Arial Narrow" w:cs="Arial Narrow"/>
          <w:sz w:val="24"/>
          <w:szCs w:val="24"/>
        </w:rPr>
        <w:t>.</w:t>
      </w:r>
    </w:p>
    <w:p w14:paraId="3D03FFC5" w14:textId="77777777" w:rsidR="00703D33" w:rsidRDefault="00D26235">
      <w:pPr>
        <w:spacing w:before="200" w:after="0"/>
        <w:jc w:val="both"/>
        <w:rPr>
          <w:rFonts w:ascii="Arial Narrow" w:eastAsia="Arial Narrow" w:hAnsi="Arial Narrow" w:cs="Arial Narrow"/>
          <w:sz w:val="24"/>
          <w:szCs w:val="24"/>
          <w:highlight w:val="red"/>
        </w:rPr>
      </w:pPr>
      <w:r>
        <w:rPr>
          <w:rFonts w:ascii="Arial Narrow" w:eastAsia="Arial Narrow" w:hAnsi="Arial Narrow" w:cs="Arial Narrow"/>
          <w:sz w:val="24"/>
          <w:szCs w:val="24"/>
        </w:rPr>
        <w:t xml:space="preserve">Adicionalmente, las mujeres son vulnerables a diversas VBG al interior de sus comunidades, entre ellas: el matrimonio infantil, la violencia doméstica (emocional y física), la explotación sexual, y a castigos como el amarre y el sometimiento </w:t>
      </w:r>
      <w:r>
        <w:rPr>
          <w:rFonts w:ascii="Arial Narrow" w:eastAsia="Arial Narrow" w:hAnsi="Arial Narrow" w:cs="Arial Narrow"/>
          <w:sz w:val="24"/>
          <w:szCs w:val="24"/>
        </w:rPr>
        <w:t>al cepo</w:t>
      </w:r>
      <w:r>
        <w:rPr>
          <w:rFonts w:ascii="Arial Narrow" w:eastAsia="Arial Narrow" w:hAnsi="Arial Narrow" w:cs="Arial Narrow"/>
          <w:sz w:val="24"/>
          <w:szCs w:val="24"/>
          <w:vertAlign w:val="superscript"/>
        </w:rPr>
        <w:footnoteReference w:id="38"/>
      </w:r>
      <w:r>
        <w:rPr>
          <w:rFonts w:ascii="Arial Narrow" w:eastAsia="Arial Narrow" w:hAnsi="Arial Narrow" w:cs="Arial Narrow"/>
          <w:sz w:val="24"/>
          <w:szCs w:val="24"/>
        </w:rPr>
        <w:t>, prácticas que hacen parte de algunas comunidades y que se reproducen en otros territorios que no hacen parte de la gran nación Emberá.</w:t>
      </w:r>
    </w:p>
    <w:p w14:paraId="5D77FB70" w14:textId="77777777" w:rsidR="00703D33" w:rsidRDefault="00D26235">
      <w:pPr>
        <w:spacing w:before="200" w:after="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El Ministerio del Interior manifiesta que, desde el enfoque interseccional de las mujeres Embera, la ablación </w:t>
      </w:r>
      <w:r>
        <w:rPr>
          <w:rFonts w:ascii="Arial Narrow" w:eastAsia="Arial Narrow" w:hAnsi="Arial Narrow" w:cs="Arial Narrow"/>
          <w:sz w:val="24"/>
          <w:szCs w:val="24"/>
        </w:rPr>
        <w:t xml:space="preserve">o mutilación genital femenina se considera como una violencia basada en género porque se le practica específicamente a las niñas y mujeres de la comunidad por motivos no médicos, sino estéticos, y que a su vez configuran consecuencias de estigmatización o </w:t>
      </w:r>
      <w:r>
        <w:rPr>
          <w:rFonts w:ascii="Arial Narrow" w:eastAsia="Arial Narrow" w:hAnsi="Arial Narrow" w:cs="Arial Narrow"/>
          <w:sz w:val="24"/>
          <w:szCs w:val="24"/>
        </w:rPr>
        <w:t xml:space="preserve">no aceptación social que afecta únicamente a la mujer. Adicionalmente, el Ministerio manifiesta que el sufrimiento que deben padecer las mujeres al soportar niveles de dolor atenta directamente contra su vida, debido a la forma con la cual se lleva a cabo </w:t>
      </w:r>
      <w:r>
        <w:rPr>
          <w:rFonts w:ascii="Arial Narrow" w:eastAsia="Arial Narrow" w:hAnsi="Arial Narrow" w:cs="Arial Narrow"/>
          <w:sz w:val="24"/>
          <w:szCs w:val="24"/>
        </w:rPr>
        <w:t>el procedimiento, ya que genera sangrados, infecciones y posteriormente otro tipo de secuelas tanto físicas como psicológicas.</w:t>
      </w:r>
      <w:r>
        <w:rPr>
          <w:rFonts w:ascii="Arial Narrow" w:eastAsia="Arial Narrow" w:hAnsi="Arial Narrow" w:cs="Arial Narrow"/>
          <w:b/>
          <w:sz w:val="24"/>
          <w:szCs w:val="24"/>
          <w:vertAlign w:val="superscript"/>
        </w:rPr>
        <w:footnoteReference w:id="39"/>
      </w:r>
    </w:p>
    <w:p w14:paraId="5EF5CD7B" w14:textId="77777777" w:rsidR="00703D33" w:rsidRDefault="00D26235">
      <w:pPr>
        <w:spacing w:before="200"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 acuerdo con Cristina Álvarez, a lo largo de la vida de algunas mujeres Embera, deben enfrentar situaciones como pasar horas </w:t>
      </w:r>
      <w:r>
        <w:rPr>
          <w:rFonts w:ascii="Arial Narrow" w:eastAsia="Arial Narrow" w:hAnsi="Arial Narrow" w:cs="Arial Narrow"/>
          <w:sz w:val="24"/>
          <w:szCs w:val="24"/>
        </w:rPr>
        <w:t>de rodillas sobre el suelo de sus cocinas, haciendo harina y preparando alimentos; lavar ropa en los ríos; cuidar a sus hijos; y llevar pesadas cargas a sus espaldas entre las montañas, desde materiales para obras hasta racimos de plátanos. Asimismo, evide</w:t>
      </w:r>
      <w:r>
        <w:rPr>
          <w:rFonts w:ascii="Arial Narrow" w:eastAsia="Arial Narrow" w:hAnsi="Arial Narrow" w:cs="Arial Narrow"/>
          <w:sz w:val="24"/>
          <w:szCs w:val="24"/>
        </w:rPr>
        <w:t>ncia las cargas desproporcionadas de las actividades de cuidado para las mujeres pertenecientes a algunas de estas comunidades, y las consecuencias que esto ocasiona en la vulneración de derechos emocionales y físicos para las niñas y mujeres.</w:t>
      </w:r>
    </w:p>
    <w:p w14:paraId="16D8C0B4" w14:textId="77777777" w:rsidR="00703D33" w:rsidRDefault="00D26235">
      <w:pPr>
        <w:spacing w:before="200" w:after="0"/>
        <w:jc w:val="both"/>
        <w:rPr>
          <w:rFonts w:ascii="Arial Narrow" w:eastAsia="Arial Narrow" w:hAnsi="Arial Narrow" w:cs="Arial Narrow"/>
          <w:sz w:val="24"/>
          <w:szCs w:val="24"/>
        </w:rPr>
      </w:pPr>
      <w:r>
        <w:rPr>
          <w:rFonts w:ascii="Arial Narrow" w:eastAsia="Arial Narrow" w:hAnsi="Arial Narrow" w:cs="Arial Narrow"/>
          <w:sz w:val="24"/>
          <w:szCs w:val="24"/>
        </w:rPr>
        <w:t>Debido a est</w:t>
      </w:r>
      <w:r>
        <w:rPr>
          <w:rFonts w:ascii="Arial Narrow" w:eastAsia="Arial Narrow" w:hAnsi="Arial Narrow" w:cs="Arial Narrow"/>
          <w:sz w:val="24"/>
          <w:szCs w:val="24"/>
        </w:rPr>
        <w:t>os hechos, en abril de 2023, representantes indígenas Emberá hicieron presencia en Bogotá, solicitando que las autoridades implementaran medidas urgentes para prevenir y atender las VBG que viven en sus territorios. Entre ellas, la lideresa Emberá Chamí ll</w:t>
      </w:r>
      <w:r>
        <w:rPr>
          <w:rFonts w:ascii="Arial Narrow" w:eastAsia="Arial Narrow" w:hAnsi="Arial Narrow" w:cs="Arial Narrow"/>
          <w:sz w:val="24"/>
          <w:szCs w:val="24"/>
        </w:rPr>
        <w:t xml:space="preserve">amada Astrid, manifestó: </w:t>
      </w:r>
    </w:p>
    <w:p w14:paraId="146564C7" w14:textId="77777777" w:rsidR="00703D33" w:rsidRDefault="00D26235">
      <w:pPr>
        <w:spacing w:before="200" w:after="0"/>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Hubo un tiempo en el que fuimos las mujeres las que lideramos la defensa de nuestra comunidad. Pero, ahora, ¿con qué fuerza vamos a defendernos, si son nuestros propios compañeros los que nos atacan?</w:t>
      </w:r>
      <w:r>
        <w:rPr>
          <w:rFonts w:ascii="Arial Narrow" w:eastAsia="Arial Narrow" w:hAnsi="Arial Narrow" w:cs="Arial Narrow"/>
          <w:i/>
          <w:sz w:val="24"/>
          <w:szCs w:val="24"/>
          <w:vertAlign w:val="superscript"/>
        </w:rPr>
        <w:footnoteReference w:id="40"/>
      </w:r>
      <w:r>
        <w:rPr>
          <w:rFonts w:ascii="Arial Narrow" w:eastAsia="Arial Narrow" w:hAnsi="Arial Narrow" w:cs="Arial Narrow"/>
          <w:i/>
          <w:sz w:val="24"/>
          <w:szCs w:val="24"/>
        </w:rPr>
        <w:t>.</w:t>
      </w:r>
    </w:p>
    <w:p w14:paraId="10D7E04A" w14:textId="77777777" w:rsidR="00703D33" w:rsidRDefault="00D26235">
      <w:pPr>
        <w:spacing w:before="200" w:after="0"/>
        <w:jc w:val="both"/>
        <w:rPr>
          <w:rFonts w:ascii="Arial Narrow" w:eastAsia="Arial Narrow" w:hAnsi="Arial Narrow" w:cs="Arial Narrow"/>
          <w:sz w:val="24"/>
          <w:szCs w:val="24"/>
        </w:rPr>
      </w:pPr>
      <w:r>
        <w:rPr>
          <w:rFonts w:ascii="Arial Narrow" w:eastAsia="Arial Narrow" w:hAnsi="Arial Narrow" w:cs="Arial Narrow"/>
          <w:sz w:val="24"/>
          <w:szCs w:val="24"/>
        </w:rPr>
        <w:t>Asimismo, en el “Manifiesto</w:t>
      </w:r>
      <w:r>
        <w:rPr>
          <w:rFonts w:ascii="Arial Narrow" w:eastAsia="Arial Narrow" w:hAnsi="Arial Narrow" w:cs="Arial Narrow"/>
          <w:sz w:val="24"/>
          <w:szCs w:val="24"/>
        </w:rPr>
        <w:t xml:space="preserve"> de las Mujeres Emberá”, señalaron: </w:t>
      </w:r>
    </w:p>
    <w:p w14:paraId="44C440FD" w14:textId="77777777" w:rsidR="00703D33" w:rsidRDefault="00D26235">
      <w:pPr>
        <w:spacing w:before="200" w:after="0"/>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Nosotras las Mujeres Indígenas Emberá katío del Alto Sinú, somos conscientes de que pertenecemos al estrato social más oprimido de este país, que muchas veces somos menospreciadas, subvaloradas y olvidadas a pesar de se</w:t>
      </w:r>
      <w:r>
        <w:rPr>
          <w:rFonts w:ascii="Arial Narrow" w:eastAsia="Arial Narrow" w:hAnsi="Arial Narrow" w:cs="Arial Narrow"/>
          <w:i/>
          <w:sz w:val="24"/>
          <w:szCs w:val="24"/>
        </w:rPr>
        <w:t>r el motor de la cultura misma. También identificamos la violencia externa e interna que padecemos, pero estamos convencidas de que debemos armarnos de coraje y decisión para transformar las prácticas de justicia en prácticas de convivencia, de vida. Las M</w:t>
      </w:r>
      <w:r>
        <w:rPr>
          <w:rFonts w:ascii="Arial Narrow" w:eastAsia="Arial Narrow" w:hAnsi="Arial Narrow" w:cs="Arial Narrow"/>
          <w:i/>
          <w:sz w:val="24"/>
          <w:szCs w:val="24"/>
        </w:rPr>
        <w:t>ujeres indígenas conformamos la mayor parte de la mano de obra doméstica, esto significa en la mayoría de los casos trabajos con muy baja remuneración, expuesta al abuso sexual y la sobreexplotación de nuestro cuerpo</w:t>
      </w:r>
      <w:r>
        <w:rPr>
          <w:rFonts w:ascii="Arial Narrow" w:eastAsia="Arial Narrow" w:hAnsi="Arial Narrow" w:cs="Arial Narrow"/>
          <w:i/>
          <w:sz w:val="24"/>
          <w:szCs w:val="24"/>
          <w:vertAlign w:val="superscript"/>
        </w:rPr>
        <w:footnoteReference w:id="41"/>
      </w:r>
      <w:r>
        <w:rPr>
          <w:rFonts w:ascii="Arial Narrow" w:eastAsia="Arial Narrow" w:hAnsi="Arial Narrow" w:cs="Arial Narrow"/>
          <w:i/>
          <w:sz w:val="24"/>
          <w:szCs w:val="24"/>
        </w:rPr>
        <w:t>.</w:t>
      </w:r>
    </w:p>
    <w:p w14:paraId="37FDF60A" w14:textId="77777777" w:rsidR="00703D33" w:rsidRDefault="00D26235">
      <w:pPr>
        <w:spacing w:before="200" w:after="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Finalmente, en su investigación sobre las VBG en las comunidades Emberá, las investigadoras Anny Lucía Yepes Delgado, Colombia Hernández Enríquez identificaron que los casos de maltrato son más acentuados para los niños, los adultos mayores y especialmente</w:t>
      </w:r>
      <w:r>
        <w:rPr>
          <w:rFonts w:ascii="Arial Narrow" w:eastAsia="Arial Narrow" w:hAnsi="Arial Narrow" w:cs="Arial Narrow"/>
          <w:sz w:val="24"/>
          <w:szCs w:val="24"/>
        </w:rPr>
        <w:t xml:space="preserve"> las niñas y las mujeres</w:t>
      </w:r>
      <w:r>
        <w:rPr>
          <w:rFonts w:ascii="Arial Narrow" w:eastAsia="Arial Narrow" w:hAnsi="Arial Narrow" w:cs="Arial Narrow"/>
          <w:sz w:val="24"/>
          <w:szCs w:val="24"/>
          <w:vertAlign w:val="superscript"/>
        </w:rPr>
        <w:footnoteReference w:id="42"/>
      </w:r>
      <w:r>
        <w:rPr>
          <w:rFonts w:ascii="Arial Narrow" w:eastAsia="Arial Narrow" w:hAnsi="Arial Narrow" w:cs="Arial Narrow"/>
          <w:sz w:val="24"/>
          <w:szCs w:val="24"/>
        </w:rPr>
        <w:t xml:space="preserve">. </w:t>
      </w:r>
    </w:p>
    <w:p w14:paraId="24D4A617" w14:textId="77777777" w:rsidR="00703D33" w:rsidRDefault="00703D33">
      <w:pPr>
        <w:spacing w:after="0"/>
        <w:jc w:val="both"/>
        <w:rPr>
          <w:rFonts w:ascii="Arial Narrow" w:eastAsia="Arial Narrow" w:hAnsi="Arial Narrow" w:cs="Arial Narrow"/>
          <w:sz w:val="24"/>
          <w:szCs w:val="24"/>
        </w:rPr>
      </w:pPr>
    </w:p>
    <w:p w14:paraId="0CF48CA3" w14:textId="77777777" w:rsidR="00703D33" w:rsidRDefault="00D26235">
      <w:pPr>
        <w:numPr>
          <w:ilvl w:val="0"/>
          <w:numId w:val="1"/>
        </w:num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Estadísticas de la A/MGF en Colombia</w:t>
      </w:r>
    </w:p>
    <w:p w14:paraId="1CC3F93F" w14:textId="77777777" w:rsidR="00703D33" w:rsidRDefault="00703D33">
      <w:pPr>
        <w:spacing w:after="0"/>
        <w:jc w:val="both"/>
        <w:rPr>
          <w:rFonts w:ascii="Arial Narrow" w:eastAsia="Arial Narrow" w:hAnsi="Arial Narrow" w:cs="Arial Narrow"/>
          <w:sz w:val="24"/>
          <w:szCs w:val="24"/>
        </w:rPr>
      </w:pPr>
    </w:p>
    <w:p w14:paraId="253DA9EC" w14:textId="77777777" w:rsidR="00703D33" w:rsidRDefault="00D26235">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La ablación o mutilación genital femenina es una forma de violencia de género que causa daños a la salud física y mental de las niñas y mujeres a quienes se les realiza esta práctica. De acuerdo con UNFPA (2024), esta práctica incrementa el riesgo de infec</w:t>
      </w:r>
      <w:r>
        <w:rPr>
          <w:rFonts w:ascii="Arial Narrow" w:eastAsia="Arial Narrow" w:hAnsi="Arial Narrow" w:cs="Arial Narrow"/>
          <w:sz w:val="24"/>
          <w:szCs w:val="24"/>
        </w:rPr>
        <w:t>ciones, provoca complicaciones en el parto y genera trastornos psicológicos, además de conllevar una considerable pérdida de autonomía corporal.</w:t>
      </w:r>
      <w:r>
        <w:rPr>
          <w:rFonts w:ascii="Arial Narrow" w:eastAsia="Arial Narrow" w:hAnsi="Arial Narrow" w:cs="Arial Narrow"/>
          <w:sz w:val="24"/>
          <w:szCs w:val="24"/>
          <w:vertAlign w:val="superscript"/>
        </w:rPr>
        <w:footnoteReference w:id="43"/>
      </w:r>
      <w:r>
        <w:rPr>
          <w:rFonts w:ascii="Arial Narrow" w:eastAsia="Arial Narrow" w:hAnsi="Arial Narrow" w:cs="Arial Narrow"/>
          <w:sz w:val="24"/>
          <w:szCs w:val="24"/>
        </w:rPr>
        <w:t xml:space="preserve"> La MGF no solo refleja y perpetúa la desigualdad de género, sino que también constituye una violación de los </w:t>
      </w:r>
      <w:r>
        <w:rPr>
          <w:rFonts w:ascii="Arial Narrow" w:eastAsia="Arial Narrow" w:hAnsi="Arial Narrow" w:cs="Arial Narrow"/>
          <w:sz w:val="24"/>
          <w:szCs w:val="24"/>
        </w:rPr>
        <w:t>derechos humanos.</w:t>
      </w:r>
    </w:p>
    <w:p w14:paraId="49AC99E0" w14:textId="77777777" w:rsidR="00703D33" w:rsidRDefault="00D26235">
      <w:pPr>
        <w:spacing w:before="200" w:after="0"/>
        <w:jc w:val="both"/>
        <w:rPr>
          <w:rFonts w:ascii="Arial Narrow" w:eastAsia="Arial Narrow" w:hAnsi="Arial Narrow" w:cs="Arial Narrow"/>
          <w:sz w:val="24"/>
          <w:szCs w:val="24"/>
        </w:rPr>
      </w:pPr>
      <w:r>
        <w:rPr>
          <w:rFonts w:ascii="Arial Narrow" w:eastAsia="Arial Narrow" w:hAnsi="Arial Narrow" w:cs="Arial Narrow"/>
          <w:sz w:val="24"/>
          <w:szCs w:val="24"/>
        </w:rPr>
        <w:t>En Colombia no hay registros precisos sobre el número de niñas y mujeres a las que se les ha realizado la mutilación genital femenina en el país, dado que los casos más conocidos suelen ser aquellos que resultan en infecciones o muertes c</w:t>
      </w:r>
      <w:r>
        <w:rPr>
          <w:rFonts w:ascii="Arial Narrow" w:eastAsia="Arial Narrow" w:hAnsi="Arial Narrow" w:cs="Arial Narrow"/>
          <w:sz w:val="24"/>
          <w:szCs w:val="24"/>
        </w:rPr>
        <w:t>uando llegan las niñas y mujeres al centro de salud. Según el ICBF, las niñas ingresan por condiciones diferentes de salud, pero al realizarles los exámenes generales, el personal de salud se da cuenta de que fueron sometidas a estas prácticas y es ahí cua</w:t>
      </w:r>
      <w:r>
        <w:rPr>
          <w:rFonts w:ascii="Arial Narrow" w:eastAsia="Arial Narrow" w:hAnsi="Arial Narrow" w:cs="Arial Narrow"/>
          <w:sz w:val="24"/>
          <w:szCs w:val="24"/>
        </w:rPr>
        <w:t>ndo se reporta el caso de ablación.</w:t>
      </w:r>
      <w:r>
        <w:rPr>
          <w:rFonts w:ascii="Arial Narrow" w:eastAsia="Arial Narrow" w:hAnsi="Arial Narrow" w:cs="Arial Narrow"/>
          <w:sz w:val="24"/>
          <w:szCs w:val="24"/>
          <w:vertAlign w:val="superscript"/>
        </w:rPr>
        <w:footnoteReference w:id="44"/>
      </w:r>
      <w:r>
        <w:rPr>
          <w:rFonts w:ascii="Arial Narrow" w:eastAsia="Arial Narrow" w:hAnsi="Arial Narrow" w:cs="Arial Narrow"/>
          <w:sz w:val="24"/>
          <w:szCs w:val="24"/>
        </w:rPr>
        <w:t xml:space="preserve"> </w:t>
      </w:r>
    </w:p>
    <w:p w14:paraId="7D9809BA" w14:textId="77777777" w:rsidR="00703D33" w:rsidRDefault="00D26235">
      <w:pPr>
        <w:spacing w:before="200" w:after="0"/>
        <w:jc w:val="both"/>
        <w:rPr>
          <w:rFonts w:ascii="Arial Narrow" w:eastAsia="Arial Narrow" w:hAnsi="Arial Narrow" w:cs="Arial Narrow"/>
          <w:sz w:val="24"/>
          <w:szCs w:val="24"/>
        </w:rPr>
      </w:pPr>
      <w:r>
        <w:rPr>
          <w:rFonts w:ascii="Arial Narrow" w:eastAsia="Arial Narrow" w:hAnsi="Arial Narrow" w:cs="Arial Narrow"/>
          <w:sz w:val="24"/>
          <w:szCs w:val="24"/>
        </w:rPr>
        <w:t>De acuerdo con cifras de Minsalud (2020), entre 2013 y 2014, en el municipio de Pueblo Rico se presentaron 46 registros, de los cuales el 70% de los casos con MGF eran niñas menores de 1 año (Ver Tabla 1). Según la di</w:t>
      </w:r>
      <w:r>
        <w:rPr>
          <w:rFonts w:ascii="Arial Narrow" w:eastAsia="Arial Narrow" w:hAnsi="Arial Narrow" w:cs="Arial Narrow"/>
          <w:sz w:val="24"/>
          <w:szCs w:val="24"/>
        </w:rPr>
        <w:t>stribución de edad reportada, se identificaron 45 niñas menores de 5 años y una adolescente de 17 años afectadas. Entre las 32 niñas menores de 1 año, se registraron casos de MGF en cuatro niñas de 1 mes, en 16 niñas de 2 a 6 meses, y en 12 niñas de 7 a 11</w:t>
      </w:r>
      <w:r>
        <w:rPr>
          <w:rFonts w:ascii="Arial Narrow" w:eastAsia="Arial Narrow" w:hAnsi="Arial Narrow" w:cs="Arial Narrow"/>
          <w:sz w:val="24"/>
          <w:szCs w:val="24"/>
        </w:rPr>
        <w:t xml:space="preserve"> meses de edad.</w:t>
      </w:r>
      <w:r>
        <w:rPr>
          <w:rFonts w:ascii="Arial Narrow" w:eastAsia="Arial Narrow" w:hAnsi="Arial Narrow" w:cs="Arial Narrow"/>
          <w:sz w:val="24"/>
          <w:szCs w:val="24"/>
          <w:vertAlign w:val="superscript"/>
        </w:rPr>
        <w:footnoteReference w:id="45"/>
      </w:r>
      <w:r>
        <w:rPr>
          <w:rFonts w:ascii="Arial Narrow" w:eastAsia="Arial Narrow" w:hAnsi="Arial Narrow" w:cs="Arial Narrow"/>
          <w:sz w:val="24"/>
          <w:szCs w:val="24"/>
        </w:rPr>
        <w:t xml:space="preserve"> </w:t>
      </w:r>
    </w:p>
    <w:p w14:paraId="4CBA1F3A" w14:textId="77777777" w:rsidR="00703D33" w:rsidRDefault="00D26235">
      <w:pPr>
        <w:spacing w:before="200" w:after="200"/>
        <w:jc w:val="center"/>
        <w:rPr>
          <w:rFonts w:ascii="Arial Narrow" w:eastAsia="Arial Narrow" w:hAnsi="Arial Narrow" w:cs="Arial Narrow"/>
          <w:b/>
          <w:sz w:val="24"/>
          <w:szCs w:val="24"/>
        </w:rPr>
      </w:pPr>
      <w:r>
        <w:rPr>
          <w:rFonts w:ascii="Arial Narrow" w:eastAsia="Arial Narrow" w:hAnsi="Arial Narrow" w:cs="Arial Narrow"/>
          <w:b/>
          <w:sz w:val="24"/>
          <w:szCs w:val="24"/>
        </w:rPr>
        <w:t>Tabla 1. Número de casos reportados de Mutilación Genital Femenina entre 2013 y 2014 en Pueblo Rico</w:t>
      </w:r>
    </w:p>
    <w:tbl>
      <w:tblPr>
        <w:tblStyle w:val="ab"/>
        <w:tblW w:w="661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3225"/>
        <w:gridCol w:w="3390"/>
      </w:tblGrid>
      <w:tr w:rsidR="00703D33" w14:paraId="53F3DE5A" w14:textId="77777777">
        <w:trPr>
          <w:trHeight w:val="570"/>
          <w:jc w:val="center"/>
        </w:trPr>
        <w:tc>
          <w:tcPr>
            <w:tcW w:w="32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B4CDB40" w14:textId="77777777" w:rsidR="00703D33" w:rsidRDefault="00D26235">
            <w:pPr>
              <w:spacing w:before="240"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Rango de edad</w:t>
            </w:r>
          </w:p>
        </w:tc>
        <w:tc>
          <w:tcPr>
            <w:tcW w:w="339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6E83DE4B" w14:textId="77777777" w:rsidR="00703D33" w:rsidRDefault="00D26235">
            <w:pPr>
              <w:spacing w:before="240"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Número de casos reportados</w:t>
            </w:r>
          </w:p>
        </w:tc>
      </w:tr>
      <w:tr w:rsidR="00703D33" w14:paraId="6D6CA0F2" w14:textId="77777777">
        <w:trPr>
          <w:trHeight w:val="285"/>
          <w:jc w:val="center"/>
        </w:trPr>
        <w:tc>
          <w:tcPr>
            <w:tcW w:w="322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DA60D51" w14:textId="77777777" w:rsidR="00703D33" w:rsidRDefault="00D26235">
            <w:pPr>
              <w:spacing w:before="240"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Niñas menores de 1 año</w:t>
            </w:r>
          </w:p>
        </w:tc>
        <w:tc>
          <w:tcPr>
            <w:tcW w:w="3390" w:type="dxa"/>
            <w:tcBorders>
              <w:top w:val="nil"/>
              <w:left w:val="nil"/>
              <w:bottom w:val="single" w:sz="4" w:space="0" w:color="000000"/>
              <w:right w:val="single" w:sz="4" w:space="0" w:color="000000"/>
            </w:tcBorders>
            <w:tcMar>
              <w:top w:w="0" w:type="dxa"/>
              <w:left w:w="100" w:type="dxa"/>
              <w:bottom w:w="0" w:type="dxa"/>
              <w:right w:w="100" w:type="dxa"/>
            </w:tcMar>
          </w:tcPr>
          <w:p w14:paraId="7659C878" w14:textId="77777777" w:rsidR="00703D33" w:rsidRDefault="00D26235">
            <w:pPr>
              <w:spacing w:before="240"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32</w:t>
            </w:r>
          </w:p>
        </w:tc>
      </w:tr>
      <w:tr w:rsidR="00703D33" w14:paraId="5B5D30B7" w14:textId="77777777">
        <w:trPr>
          <w:trHeight w:val="285"/>
          <w:jc w:val="center"/>
        </w:trPr>
        <w:tc>
          <w:tcPr>
            <w:tcW w:w="322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B675FC4" w14:textId="77777777" w:rsidR="00703D33" w:rsidRDefault="00D26235">
            <w:pPr>
              <w:spacing w:before="240"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Niñas de 1 a 2 años</w:t>
            </w:r>
          </w:p>
        </w:tc>
        <w:tc>
          <w:tcPr>
            <w:tcW w:w="3390" w:type="dxa"/>
            <w:tcBorders>
              <w:top w:val="nil"/>
              <w:left w:val="nil"/>
              <w:bottom w:val="single" w:sz="4" w:space="0" w:color="000000"/>
              <w:right w:val="single" w:sz="4" w:space="0" w:color="000000"/>
            </w:tcBorders>
            <w:tcMar>
              <w:top w:w="0" w:type="dxa"/>
              <w:left w:w="100" w:type="dxa"/>
              <w:bottom w:w="0" w:type="dxa"/>
              <w:right w:w="100" w:type="dxa"/>
            </w:tcMar>
          </w:tcPr>
          <w:p w14:paraId="47D1EC25" w14:textId="77777777" w:rsidR="00703D33" w:rsidRDefault="00D26235">
            <w:pPr>
              <w:spacing w:before="240"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11</w:t>
            </w:r>
          </w:p>
        </w:tc>
      </w:tr>
      <w:tr w:rsidR="00703D33" w14:paraId="56BFABC6" w14:textId="77777777">
        <w:trPr>
          <w:trHeight w:val="285"/>
          <w:jc w:val="center"/>
        </w:trPr>
        <w:tc>
          <w:tcPr>
            <w:tcW w:w="322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122BE30" w14:textId="77777777" w:rsidR="00703D33" w:rsidRDefault="00D26235">
            <w:pPr>
              <w:spacing w:before="240"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Niñas de 2 a 5 años</w:t>
            </w:r>
          </w:p>
        </w:tc>
        <w:tc>
          <w:tcPr>
            <w:tcW w:w="3390" w:type="dxa"/>
            <w:tcBorders>
              <w:top w:val="nil"/>
              <w:left w:val="nil"/>
              <w:bottom w:val="single" w:sz="4" w:space="0" w:color="000000"/>
              <w:right w:val="single" w:sz="4" w:space="0" w:color="000000"/>
            </w:tcBorders>
            <w:tcMar>
              <w:top w:w="0" w:type="dxa"/>
              <w:left w:w="100" w:type="dxa"/>
              <w:bottom w:w="0" w:type="dxa"/>
              <w:right w:w="100" w:type="dxa"/>
            </w:tcMar>
          </w:tcPr>
          <w:p w14:paraId="4CE70BE2" w14:textId="77777777" w:rsidR="00703D33" w:rsidRDefault="00D26235">
            <w:pPr>
              <w:spacing w:before="240"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r>
      <w:tr w:rsidR="00703D33" w14:paraId="78106818" w14:textId="77777777">
        <w:trPr>
          <w:trHeight w:val="570"/>
          <w:jc w:val="center"/>
        </w:trPr>
        <w:tc>
          <w:tcPr>
            <w:tcW w:w="322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22DC07F" w14:textId="77777777" w:rsidR="00703D33" w:rsidRDefault="00D26235">
            <w:pPr>
              <w:spacing w:before="240"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Niñas mayores a 6 años (incluye adolescentes)</w:t>
            </w:r>
          </w:p>
        </w:tc>
        <w:tc>
          <w:tcPr>
            <w:tcW w:w="3390" w:type="dxa"/>
            <w:tcBorders>
              <w:top w:val="nil"/>
              <w:left w:val="nil"/>
              <w:bottom w:val="single" w:sz="4" w:space="0" w:color="000000"/>
              <w:right w:val="single" w:sz="4" w:space="0" w:color="000000"/>
            </w:tcBorders>
            <w:tcMar>
              <w:top w:w="0" w:type="dxa"/>
              <w:left w:w="100" w:type="dxa"/>
              <w:bottom w:w="0" w:type="dxa"/>
              <w:right w:w="100" w:type="dxa"/>
            </w:tcMar>
          </w:tcPr>
          <w:p w14:paraId="003E7B64" w14:textId="77777777" w:rsidR="00703D33" w:rsidRDefault="00D26235">
            <w:pPr>
              <w:spacing w:before="240"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r>
      <w:tr w:rsidR="00703D33" w14:paraId="5F78C5EF" w14:textId="77777777">
        <w:trPr>
          <w:trHeight w:val="285"/>
          <w:jc w:val="center"/>
        </w:trPr>
        <w:tc>
          <w:tcPr>
            <w:tcW w:w="322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8764679" w14:textId="77777777" w:rsidR="00703D33" w:rsidRDefault="00D26235">
            <w:pPr>
              <w:spacing w:before="240" w:line="276" w:lineRule="auto"/>
              <w:jc w:val="center"/>
              <w:rPr>
                <w:rFonts w:ascii="Arial Narrow" w:eastAsia="Arial Narrow" w:hAnsi="Arial Narrow" w:cs="Arial Narrow"/>
                <w:sz w:val="24"/>
                <w:szCs w:val="24"/>
              </w:rPr>
            </w:pPr>
            <w:proofErr w:type="gramStart"/>
            <w:r>
              <w:rPr>
                <w:rFonts w:ascii="Arial Narrow" w:eastAsia="Arial Narrow" w:hAnsi="Arial Narrow" w:cs="Arial Narrow"/>
                <w:sz w:val="24"/>
                <w:szCs w:val="24"/>
              </w:rPr>
              <w:t>Total</w:t>
            </w:r>
            <w:proofErr w:type="gramEnd"/>
            <w:r>
              <w:rPr>
                <w:rFonts w:ascii="Arial Narrow" w:eastAsia="Arial Narrow" w:hAnsi="Arial Narrow" w:cs="Arial Narrow"/>
                <w:sz w:val="24"/>
                <w:szCs w:val="24"/>
              </w:rPr>
              <w:t xml:space="preserve"> de casos</w:t>
            </w:r>
          </w:p>
        </w:tc>
        <w:tc>
          <w:tcPr>
            <w:tcW w:w="3390" w:type="dxa"/>
            <w:tcBorders>
              <w:top w:val="nil"/>
              <w:left w:val="nil"/>
              <w:bottom w:val="single" w:sz="4" w:space="0" w:color="000000"/>
              <w:right w:val="single" w:sz="4" w:space="0" w:color="000000"/>
            </w:tcBorders>
            <w:tcMar>
              <w:top w:w="0" w:type="dxa"/>
              <w:left w:w="100" w:type="dxa"/>
              <w:bottom w:w="0" w:type="dxa"/>
              <w:right w:w="100" w:type="dxa"/>
            </w:tcMar>
          </w:tcPr>
          <w:p w14:paraId="5C7A6B71" w14:textId="77777777" w:rsidR="00703D33" w:rsidRDefault="00D26235">
            <w:pPr>
              <w:spacing w:before="240"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46</w:t>
            </w:r>
          </w:p>
        </w:tc>
      </w:tr>
    </w:tbl>
    <w:p w14:paraId="374E53A4" w14:textId="77777777" w:rsidR="00703D33" w:rsidRDefault="00D26235">
      <w:pPr>
        <w:spacing w:before="240" w:after="240"/>
        <w:jc w:val="both"/>
        <w:rPr>
          <w:rFonts w:ascii="Arial Narrow" w:eastAsia="Arial Narrow" w:hAnsi="Arial Narrow" w:cs="Arial Narrow"/>
        </w:rPr>
      </w:pPr>
      <w:r>
        <w:rPr>
          <w:rFonts w:ascii="Arial Narrow" w:eastAsia="Arial Narrow" w:hAnsi="Arial Narrow" w:cs="Arial Narrow"/>
        </w:rPr>
        <w:t xml:space="preserve"> Fuente: Minsalud, 2020.</w:t>
      </w:r>
    </w:p>
    <w:p w14:paraId="52EB910B" w14:textId="77777777" w:rsidR="00703D33" w:rsidRDefault="00D26235">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Asimismo, entre 2011 y 2021 se registraron 141 casos de mutilación genital femenina en población indígena que llegó al hospital San Rafael de Pueblo Rico, Risaralda.</w:t>
      </w:r>
      <w:r>
        <w:rPr>
          <w:rFonts w:ascii="Arial Narrow" w:eastAsia="Arial Narrow" w:hAnsi="Arial Narrow" w:cs="Arial Narrow"/>
          <w:sz w:val="24"/>
          <w:szCs w:val="24"/>
          <w:vertAlign w:val="superscript"/>
        </w:rPr>
        <w:footnoteReference w:id="46"/>
      </w:r>
      <w:r>
        <w:rPr>
          <w:rFonts w:ascii="Arial Narrow" w:eastAsia="Arial Narrow" w:hAnsi="Arial Narrow" w:cs="Arial Narrow"/>
          <w:sz w:val="24"/>
          <w:szCs w:val="24"/>
        </w:rPr>
        <w:t xml:space="preserve"> Solo en 2014 se presentaron 45 casos que fueron atendidos por médicos de ese centro asistencial; y en 2020 se presentaron 10 casos.</w:t>
      </w:r>
      <w:r>
        <w:rPr>
          <w:rFonts w:ascii="Arial Narrow" w:eastAsia="Arial Narrow" w:hAnsi="Arial Narrow" w:cs="Arial Narrow"/>
          <w:sz w:val="24"/>
          <w:szCs w:val="24"/>
          <w:vertAlign w:val="superscript"/>
        </w:rPr>
        <w:footnoteReference w:id="47"/>
      </w:r>
      <w:r>
        <w:rPr>
          <w:rFonts w:ascii="Arial Narrow" w:eastAsia="Arial Narrow" w:hAnsi="Arial Narrow" w:cs="Arial Narrow"/>
          <w:sz w:val="24"/>
          <w:szCs w:val="24"/>
        </w:rPr>
        <w:t xml:space="preserve"> El Instituto Nacional de Salud de Colombia (INS) reportó que entre enero y noviembre de 2023 se detectaron 89 casos de mu</w:t>
      </w:r>
      <w:r>
        <w:rPr>
          <w:rFonts w:ascii="Arial Narrow" w:eastAsia="Arial Narrow" w:hAnsi="Arial Narrow" w:cs="Arial Narrow"/>
          <w:sz w:val="24"/>
          <w:szCs w:val="24"/>
        </w:rPr>
        <w:t>tilación genital, afectando principalmente a niñas entre 0 y 5 años.</w:t>
      </w:r>
      <w:r>
        <w:rPr>
          <w:rFonts w:ascii="Arial Narrow" w:eastAsia="Arial Narrow" w:hAnsi="Arial Narrow" w:cs="Arial Narrow"/>
          <w:sz w:val="24"/>
          <w:szCs w:val="24"/>
          <w:vertAlign w:val="superscript"/>
        </w:rPr>
        <w:footnoteReference w:id="48"/>
      </w:r>
      <w:r>
        <w:rPr>
          <w:rFonts w:ascii="Arial Narrow" w:eastAsia="Arial Narrow" w:hAnsi="Arial Narrow" w:cs="Arial Narrow"/>
          <w:sz w:val="24"/>
          <w:szCs w:val="24"/>
        </w:rPr>
        <w:t xml:space="preserve"> Según el Ministerio de Salud, se estima que dos de cada tres mujeres Emberá han sufrido mutilación genital femenina. Estas prácticas son perjudiciales, dolorosas y traumáticas, ya que i</w:t>
      </w:r>
      <w:r>
        <w:rPr>
          <w:rFonts w:ascii="Arial Narrow" w:eastAsia="Arial Narrow" w:hAnsi="Arial Narrow" w:cs="Arial Narrow"/>
          <w:sz w:val="24"/>
          <w:szCs w:val="24"/>
        </w:rPr>
        <w:t>nterfieren con el funcionamiento del cuerpo de las niñas y provoca consecuencias inmediatas y a largo plazo en la salud de las mujeres. Las bebés nacidas a las cuales se les ha realizado mutilación genital femenina tienen una tasa de mortalidad neonatal má</w:t>
      </w:r>
      <w:r>
        <w:rPr>
          <w:rFonts w:ascii="Arial Narrow" w:eastAsia="Arial Narrow" w:hAnsi="Arial Narrow" w:cs="Arial Narrow"/>
          <w:sz w:val="24"/>
          <w:szCs w:val="24"/>
        </w:rPr>
        <w:t>s alta en comparación con aquellas nacidas a las que no se les ha realizado esta práctica.</w:t>
      </w:r>
      <w:r>
        <w:rPr>
          <w:rFonts w:ascii="Arial Narrow" w:eastAsia="Arial Narrow" w:hAnsi="Arial Narrow" w:cs="Arial Narrow"/>
          <w:sz w:val="24"/>
          <w:szCs w:val="24"/>
          <w:vertAlign w:val="superscript"/>
        </w:rPr>
        <w:footnoteReference w:id="49"/>
      </w:r>
    </w:p>
    <w:p w14:paraId="3228445D" w14:textId="77777777" w:rsidR="00703D33" w:rsidRDefault="00D26235">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A abril de 2024, se han registrado más de 30 casos de ablación en el departamento de Risaralda, los cuales han sido recibidos en el Hospital Universitario San Jorg</w:t>
      </w:r>
      <w:r>
        <w:rPr>
          <w:rFonts w:ascii="Arial Narrow" w:eastAsia="Arial Narrow" w:hAnsi="Arial Narrow" w:cs="Arial Narrow"/>
          <w:sz w:val="24"/>
          <w:szCs w:val="24"/>
        </w:rPr>
        <w:t>e,</w:t>
      </w:r>
      <w:r>
        <w:rPr>
          <w:rFonts w:ascii="Arial Narrow" w:eastAsia="Arial Narrow" w:hAnsi="Arial Narrow" w:cs="Arial Narrow"/>
          <w:sz w:val="24"/>
          <w:szCs w:val="24"/>
          <w:vertAlign w:val="superscript"/>
        </w:rPr>
        <w:footnoteReference w:id="50"/>
      </w:r>
      <w:r>
        <w:rPr>
          <w:rFonts w:ascii="Arial Narrow" w:eastAsia="Arial Narrow" w:hAnsi="Arial Narrow" w:cs="Arial Narrow"/>
          <w:sz w:val="24"/>
          <w:szCs w:val="24"/>
        </w:rPr>
        <w:t xml:space="preserve"> mientras a julio de 2024, en Bogotá se han reportado 2 casos de MGF por la comunidad Embera ubicada en el parque Nacional de la ciudad. De acuerdo con los testimonios aportados por las lideresas Embera al Ministerio del Interior, es muy difícil conoce</w:t>
      </w:r>
      <w:r>
        <w:rPr>
          <w:rFonts w:ascii="Arial Narrow" w:eastAsia="Arial Narrow" w:hAnsi="Arial Narrow" w:cs="Arial Narrow"/>
          <w:sz w:val="24"/>
          <w:szCs w:val="24"/>
        </w:rPr>
        <w:t>r una cifra real sobre las muertes como consecuencia de la práctica, debido a que estos hechos con poca frecuencia se registran.</w:t>
      </w:r>
      <w:r>
        <w:rPr>
          <w:rFonts w:ascii="Arial Narrow" w:eastAsia="Arial Narrow" w:hAnsi="Arial Narrow" w:cs="Arial Narrow"/>
          <w:sz w:val="24"/>
          <w:szCs w:val="24"/>
          <w:vertAlign w:val="superscript"/>
        </w:rPr>
        <w:footnoteReference w:id="51"/>
      </w:r>
    </w:p>
    <w:p w14:paraId="4DD376CE" w14:textId="77777777" w:rsidR="00703D33" w:rsidRDefault="00703D33">
      <w:pPr>
        <w:spacing w:after="0" w:line="240" w:lineRule="auto"/>
        <w:rPr>
          <w:rFonts w:ascii="Arial Narrow" w:eastAsia="Arial Narrow" w:hAnsi="Arial Narrow" w:cs="Arial Narrow"/>
          <w:b/>
        </w:rPr>
      </w:pPr>
    </w:p>
    <w:p w14:paraId="4481A091" w14:textId="77777777" w:rsidR="00703D33" w:rsidRDefault="00D26235">
      <w:pPr>
        <w:spacing w:after="0" w:line="240" w:lineRule="auto"/>
        <w:rPr>
          <w:rFonts w:ascii="Arial Narrow" w:eastAsia="Arial Narrow" w:hAnsi="Arial Narrow" w:cs="Arial Narrow"/>
          <w:b/>
          <w:sz w:val="26"/>
          <w:szCs w:val="26"/>
        </w:rPr>
      </w:pPr>
      <w:r>
        <w:rPr>
          <w:rFonts w:ascii="Arial Narrow" w:eastAsia="Arial Narrow" w:hAnsi="Arial Narrow" w:cs="Arial Narrow"/>
          <w:b/>
          <w:sz w:val="24"/>
          <w:szCs w:val="24"/>
        </w:rPr>
        <w:lastRenderedPageBreak/>
        <w:t>VI. EXPERIENCIA COMPARADA FRENTE A LA ERRADICACIÓN DE LA MUTILACIÓN GENITAL FEMENINA</w:t>
      </w:r>
    </w:p>
    <w:p w14:paraId="3BF9AB73" w14:textId="77777777" w:rsidR="00703D33" w:rsidRDefault="00D26235">
      <w:pPr>
        <w:spacing w:before="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Con base en las estrategias llevadas a </w:t>
      </w:r>
      <w:r>
        <w:rPr>
          <w:rFonts w:ascii="Arial Narrow" w:eastAsia="Arial Narrow" w:hAnsi="Arial Narrow" w:cs="Arial Narrow"/>
          <w:sz w:val="24"/>
          <w:szCs w:val="24"/>
        </w:rPr>
        <w:t>cabo en otros países para erradicar la mutilación genital femenina, se ha evidenciado que:</w:t>
      </w:r>
    </w:p>
    <w:p w14:paraId="74332D45" w14:textId="77777777" w:rsidR="00703D33" w:rsidRDefault="00D26235">
      <w:pPr>
        <w:numPr>
          <w:ilvl w:val="0"/>
          <w:numId w:val="43"/>
        </w:numPr>
        <w:spacing w:after="0"/>
        <w:jc w:val="both"/>
        <w:rPr>
          <w:rFonts w:ascii="Arial Narrow" w:eastAsia="Arial Narrow" w:hAnsi="Arial Narrow" w:cs="Arial Narrow"/>
          <w:sz w:val="24"/>
          <w:szCs w:val="24"/>
        </w:rPr>
      </w:pPr>
      <w:r>
        <w:rPr>
          <w:rFonts w:ascii="Arial Narrow" w:eastAsia="Arial Narrow" w:hAnsi="Arial Narrow" w:cs="Arial Narrow"/>
          <w:sz w:val="24"/>
          <w:szCs w:val="24"/>
        </w:rPr>
        <w:t>Es fundamental adaptar las estrategias al contexto y a las necesidades y características específicas de las comunidades.</w:t>
      </w:r>
    </w:p>
    <w:p w14:paraId="6A5CAFBE" w14:textId="77777777" w:rsidR="00703D33" w:rsidRDefault="00D26235">
      <w:pPr>
        <w:numPr>
          <w:ilvl w:val="0"/>
          <w:numId w:val="43"/>
        </w:num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intervenciones deben estar adaptadas al </w:t>
      </w:r>
      <w:r>
        <w:rPr>
          <w:rFonts w:ascii="Arial Narrow" w:eastAsia="Arial Narrow" w:hAnsi="Arial Narrow" w:cs="Arial Narrow"/>
          <w:sz w:val="24"/>
          <w:szCs w:val="24"/>
        </w:rPr>
        <w:t>entorno local, en especial a los factores socioculturales y religiosos.</w:t>
      </w:r>
    </w:p>
    <w:p w14:paraId="00CEF9A6" w14:textId="77777777" w:rsidR="00703D33" w:rsidRDefault="00D26235">
      <w:pPr>
        <w:numPr>
          <w:ilvl w:val="0"/>
          <w:numId w:val="43"/>
        </w:numPr>
        <w:spacing w:after="0"/>
        <w:jc w:val="both"/>
        <w:rPr>
          <w:rFonts w:ascii="Arial Narrow" w:eastAsia="Arial Narrow" w:hAnsi="Arial Narrow" w:cs="Arial Narrow"/>
          <w:sz w:val="24"/>
          <w:szCs w:val="24"/>
        </w:rPr>
      </w:pPr>
      <w:r>
        <w:rPr>
          <w:rFonts w:ascii="Arial Narrow" w:eastAsia="Arial Narrow" w:hAnsi="Arial Narrow" w:cs="Arial Narrow"/>
          <w:sz w:val="24"/>
          <w:szCs w:val="24"/>
        </w:rPr>
        <w:t>Los programas de erradicación de la MGF son más eficaces y bien recibidos cuando tienen un enfoque amplio e incluyen acciones orientadas a la superación de otros desafíos identificados</w:t>
      </w:r>
      <w:r>
        <w:rPr>
          <w:rFonts w:ascii="Arial Narrow" w:eastAsia="Arial Narrow" w:hAnsi="Arial Narrow" w:cs="Arial Narrow"/>
          <w:sz w:val="24"/>
          <w:szCs w:val="24"/>
        </w:rPr>
        <w:t xml:space="preserve"> y priorizados por las comunidades. </w:t>
      </w:r>
    </w:p>
    <w:p w14:paraId="1F4BFED1" w14:textId="77777777" w:rsidR="00703D33" w:rsidRDefault="00D26235">
      <w:pPr>
        <w:numPr>
          <w:ilvl w:val="0"/>
          <w:numId w:val="43"/>
        </w:numPr>
        <w:spacing w:after="0"/>
        <w:jc w:val="both"/>
        <w:rPr>
          <w:rFonts w:ascii="Arial Narrow" w:eastAsia="Arial Narrow" w:hAnsi="Arial Narrow" w:cs="Arial Narrow"/>
          <w:sz w:val="24"/>
          <w:szCs w:val="24"/>
        </w:rPr>
      </w:pPr>
      <w:r>
        <w:rPr>
          <w:rFonts w:ascii="Arial Narrow" w:eastAsia="Arial Narrow" w:hAnsi="Arial Narrow" w:cs="Arial Narrow"/>
          <w:sz w:val="24"/>
          <w:szCs w:val="24"/>
        </w:rPr>
        <w:t>A pesar de que es muy importante que los líderes comunitarios y religiosos se manifiesten en contra de la MGF, la evidencia demuestra que es necesario generar un cambio social desde “abajo”, pues “sólo cuando la informa</w:t>
      </w:r>
      <w:r>
        <w:rPr>
          <w:rFonts w:ascii="Arial Narrow" w:eastAsia="Arial Narrow" w:hAnsi="Arial Narrow" w:cs="Arial Narrow"/>
          <w:sz w:val="24"/>
          <w:szCs w:val="24"/>
        </w:rPr>
        <w:t>ción proviene de alguien similar, las personas están dispuestas a aceptar y adaptarse a la información”.</w:t>
      </w:r>
    </w:p>
    <w:p w14:paraId="417B6388" w14:textId="77777777" w:rsidR="00703D33" w:rsidRDefault="00D26235">
      <w:pPr>
        <w:numPr>
          <w:ilvl w:val="0"/>
          <w:numId w:val="43"/>
        </w:numPr>
        <w:spacing w:after="0"/>
        <w:jc w:val="both"/>
        <w:rPr>
          <w:rFonts w:ascii="Arial Narrow" w:eastAsia="Arial Narrow" w:hAnsi="Arial Narrow" w:cs="Arial Narrow"/>
          <w:sz w:val="24"/>
          <w:szCs w:val="24"/>
        </w:rPr>
      </w:pPr>
      <w:r>
        <w:rPr>
          <w:rFonts w:ascii="Arial Narrow" w:eastAsia="Arial Narrow" w:hAnsi="Arial Narrow" w:cs="Arial Narrow"/>
          <w:sz w:val="24"/>
          <w:szCs w:val="24"/>
        </w:rPr>
        <w:t>Inicialmente las intervenciones deben estar orientadas al fortalecimiento de los movimientos sociales al interior de la comunidad que buscan la erradic</w:t>
      </w:r>
      <w:r>
        <w:rPr>
          <w:rFonts w:ascii="Arial Narrow" w:eastAsia="Arial Narrow" w:hAnsi="Arial Narrow" w:cs="Arial Narrow"/>
          <w:sz w:val="24"/>
          <w:szCs w:val="24"/>
        </w:rPr>
        <w:t>ación de la práctica, para que promuevan el cambio social dentro de la comunidad. Este primer paso facilita la transformación de los miembros más conservadores de la comunidad. Sin embargo, se ha evidenciado que convencer a los grupos más escépticos o cons</w:t>
      </w:r>
      <w:r>
        <w:rPr>
          <w:rFonts w:ascii="Arial Narrow" w:eastAsia="Arial Narrow" w:hAnsi="Arial Narrow" w:cs="Arial Narrow"/>
          <w:sz w:val="24"/>
          <w:szCs w:val="24"/>
        </w:rPr>
        <w:t>ervadores requiere intervenciones más largas, así como una revisión de los enfoques y la metodología.</w:t>
      </w:r>
    </w:p>
    <w:p w14:paraId="35A621F3" w14:textId="77777777" w:rsidR="00703D33" w:rsidRDefault="00D26235">
      <w:pPr>
        <w:numPr>
          <w:ilvl w:val="0"/>
          <w:numId w:val="43"/>
        </w:numPr>
        <w:jc w:val="both"/>
        <w:rPr>
          <w:rFonts w:ascii="Arial Narrow" w:eastAsia="Arial Narrow" w:hAnsi="Arial Narrow" w:cs="Arial Narrow"/>
          <w:sz w:val="24"/>
          <w:szCs w:val="24"/>
        </w:rPr>
      </w:pPr>
      <w:r>
        <w:rPr>
          <w:rFonts w:ascii="Arial Narrow" w:eastAsia="Arial Narrow" w:hAnsi="Arial Narrow" w:cs="Arial Narrow"/>
          <w:sz w:val="24"/>
          <w:szCs w:val="24"/>
        </w:rPr>
        <w:t>El cambio sostenible y a largo plazo, sólo se consigue cuando surge con base en procesos comunitarios locales</w:t>
      </w:r>
      <w:r>
        <w:rPr>
          <w:rFonts w:ascii="Arial Narrow" w:eastAsia="Arial Narrow" w:hAnsi="Arial Narrow" w:cs="Arial Narrow"/>
          <w:sz w:val="24"/>
          <w:szCs w:val="24"/>
          <w:vertAlign w:val="superscript"/>
        </w:rPr>
        <w:footnoteReference w:id="52"/>
      </w:r>
      <w:r>
        <w:rPr>
          <w:rFonts w:ascii="Arial Narrow" w:eastAsia="Arial Narrow" w:hAnsi="Arial Narrow" w:cs="Arial Narrow"/>
          <w:sz w:val="24"/>
          <w:szCs w:val="24"/>
        </w:rPr>
        <w:t>.</w:t>
      </w:r>
    </w:p>
    <w:p w14:paraId="417138A6"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Asimismo, la investigadora Kay Young McCh</w:t>
      </w:r>
      <w:r>
        <w:rPr>
          <w:rFonts w:ascii="Arial Narrow" w:eastAsia="Arial Narrow" w:hAnsi="Arial Narrow" w:cs="Arial Narrow"/>
          <w:sz w:val="24"/>
          <w:szCs w:val="24"/>
        </w:rPr>
        <w:t xml:space="preserve">esney comparó las estrategias implementadas en 28 países africanos donde se practica la MGF, y concluyó que las medidas punitivas no contribuyen a la erradicación de la MGF, y, por el contrario, en muchos casos agravan el fenómeno. </w:t>
      </w:r>
    </w:p>
    <w:p w14:paraId="2F971C2F"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En Egipto, por ejemplo,</w:t>
      </w:r>
      <w:r>
        <w:rPr>
          <w:rFonts w:ascii="Arial Narrow" w:eastAsia="Arial Narrow" w:hAnsi="Arial Narrow" w:cs="Arial Narrow"/>
          <w:sz w:val="24"/>
          <w:szCs w:val="24"/>
        </w:rPr>
        <w:t xml:space="preserve"> se evidenció que no hubo una reducción de los casos tras la criminalización de la ablación en el año 2000. Por el contrario, diversos estudios evidenciaron que, para el año 2006, el 86% de las niñas seguían víctimas de MGF.  En Senegal, la criminalización</w:t>
      </w:r>
      <w:r>
        <w:rPr>
          <w:rFonts w:ascii="Arial Narrow" w:eastAsia="Arial Narrow" w:hAnsi="Arial Narrow" w:cs="Arial Narrow"/>
          <w:sz w:val="24"/>
          <w:szCs w:val="24"/>
        </w:rPr>
        <w:t xml:space="preserve"> obstaculizó los esfuerzos comunitarios y tuvo consecuencias negativas, como el incremento de la mutilación en niñas a edades más tempranas</w:t>
      </w:r>
      <w:r>
        <w:rPr>
          <w:rFonts w:ascii="Arial Narrow" w:eastAsia="Arial Narrow" w:hAnsi="Arial Narrow" w:cs="Arial Narrow"/>
          <w:sz w:val="24"/>
          <w:szCs w:val="24"/>
          <w:vertAlign w:val="superscript"/>
        </w:rPr>
        <w:footnoteReference w:id="53"/>
      </w:r>
      <w:r>
        <w:rPr>
          <w:rFonts w:ascii="Arial Narrow" w:eastAsia="Arial Narrow" w:hAnsi="Arial Narrow" w:cs="Arial Narrow"/>
          <w:sz w:val="24"/>
          <w:szCs w:val="24"/>
        </w:rPr>
        <w:t xml:space="preserve">. </w:t>
      </w:r>
    </w:p>
    <w:p w14:paraId="532115C8"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Por su parte, UNFPA ha reconocido las limitaciones del enfoque punitivista, y ha especificado que incluir la mut</w:t>
      </w:r>
      <w:r>
        <w:rPr>
          <w:rFonts w:ascii="Arial Narrow" w:eastAsia="Arial Narrow" w:hAnsi="Arial Narrow" w:cs="Arial Narrow"/>
          <w:sz w:val="24"/>
          <w:szCs w:val="24"/>
        </w:rPr>
        <w:t>ilación genital femenina (MGF) en disposiciones penales presenta desafíos prácticos, en especial cuando se aplica a los familiares de la víctima. Criminalizar a los padres puede tener efectos adversos y afectar la situación económica de las víctimas. Ademá</w:t>
      </w:r>
      <w:r>
        <w:rPr>
          <w:rFonts w:ascii="Arial Narrow" w:eastAsia="Arial Narrow" w:hAnsi="Arial Narrow" w:cs="Arial Narrow"/>
          <w:sz w:val="24"/>
          <w:szCs w:val="24"/>
        </w:rPr>
        <w:t xml:space="preserve">s, en sociedades donde las mujeres tienen poco poder de decisión, la práctica de la mutilación puede equivaler a coerción, planteando problemas legales </w:t>
      </w:r>
      <w:r>
        <w:rPr>
          <w:rFonts w:ascii="Arial Narrow" w:eastAsia="Arial Narrow" w:hAnsi="Arial Narrow" w:cs="Arial Narrow"/>
          <w:sz w:val="24"/>
          <w:szCs w:val="24"/>
        </w:rPr>
        <w:lastRenderedPageBreak/>
        <w:t>sobre la responsabilidad penal. Según la UNFPA, una posible solución es suspender las sentencias para fa</w:t>
      </w:r>
      <w:r>
        <w:rPr>
          <w:rFonts w:ascii="Arial Narrow" w:eastAsia="Arial Narrow" w:hAnsi="Arial Narrow" w:cs="Arial Narrow"/>
          <w:sz w:val="24"/>
          <w:szCs w:val="24"/>
        </w:rPr>
        <w:t>miliares, sin eximirles de responsabilidad penal. La criminalización de los padres debería ser el último recurso, y se deben priorizar las medidas de prevención y protección de las niñas</w:t>
      </w:r>
      <w:r>
        <w:rPr>
          <w:rFonts w:ascii="Arial Narrow" w:eastAsia="Arial Narrow" w:hAnsi="Arial Narrow" w:cs="Arial Narrow"/>
          <w:sz w:val="24"/>
          <w:szCs w:val="24"/>
          <w:vertAlign w:val="superscript"/>
        </w:rPr>
        <w:footnoteReference w:id="54"/>
      </w:r>
      <w:r>
        <w:rPr>
          <w:rFonts w:ascii="Arial Narrow" w:eastAsia="Arial Narrow" w:hAnsi="Arial Narrow" w:cs="Arial Narrow"/>
          <w:sz w:val="24"/>
          <w:szCs w:val="24"/>
        </w:rPr>
        <w:t>.</w:t>
      </w:r>
    </w:p>
    <w:p w14:paraId="374D8A46" w14:textId="77777777" w:rsidR="00703D33" w:rsidRDefault="00D26235">
      <w:pPr>
        <w:spacing w:before="200" w:after="240" w:line="240" w:lineRule="auto"/>
        <w:rPr>
          <w:rFonts w:ascii="Arial Narrow" w:eastAsia="Arial Narrow" w:hAnsi="Arial Narrow" w:cs="Arial Narrow"/>
          <w:b/>
          <w:sz w:val="24"/>
          <w:szCs w:val="24"/>
        </w:rPr>
      </w:pPr>
      <w:r>
        <w:rPr>
          <w:rFonts w:ascii="Arial Narrow" w:eastAsia="Arial Narrow" w:hAnsi="Arial Narrow" w:cs="Arial Narrow"/>
          <w:b/>
          <w:sz w:val="24"/>
          <w:szCs w:val="24"/>
        </w:rPr>
        <w:t>VII. MESAS TÉCNICAS Y ESPACIOS DE DIÁLOGO CON LA COMUNIDAD EMBERA</w:t>
      </w:r>
    </w:p>
    <w:p w14:paraId="34BE797F" w14:textId="77777777" w:rsidR="00703D33" w:rsidRDefault="00D26235">
      <w:pPr>
        <w:numPr>
          <w:ilvl w:val="0"/>
          <w:numId w:val="8"/>
        </w:numPr>
        <w:rPr>
          <w:rFonts w:ascii="Arial Narrow" w:eastAsia="Arial Narrow" w:hAnsi="Arial Narrow" w:cs="Arial Narrow"/>
          <w:b/>
          <w:sz w:val="24"/>
          <w:szCs w:val="24"/>
        </w:rPr>
      </w:pPr>
      <w:r>
        <w:rPr>
          <w:rFonts w:ascii="Arial Narrow" w:eastAsia="Arial Narrow" w:hAnsi="Arial Narrow" w:cs="Arial Narrow"/>
          <w:b/>
          <w:sz w:val="24"/>
          <w:szCs w:val="24"/>
        </w:rPr>
        <w:t xml:space="preserve">Mesa de diálogo interjusticias liderado por la Comisión de Género de la Rama Judicial y la Comisión Legal para la Equidad de la Mujer </w:t>
      </w:r>
    </w:p>
    <w:p w14:paraId="0A47BD5B"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El 29 de abril de 2024, la Comisión de Género de la Ram</w:t>
      </w:r>
      <w:r>
        <w:rPr>
          <w:rFonts w:ascii="Arial Narrow" w:eastAsia="Arial Narrow" w:hAnsi="Arial Narrow" w:cs="Arial Narrow"/>
          <w:sz w:val="24"/>
          <w:szCs w:val="24"/>
        </w:rPr>
        <w:t xml:space="preserve">a Judicial en colaboración con la Comisión Legal para la Equidad de la Mujer realizaron una mesa de diálogo en el Palacio de Justicia de Pereira, para abordar la solución a las problemáticas de acceso a la justicia de las víctimas de violencias basadas en </w:t>
      </w:r>
      <w:r>
        <w:rPr>
          <w:rFonts w:ascii="Arial Narrow" w:eastAsia="Arial Narrow" w:hAnsi="Arial Narrow" w:cs="Arial Narrow"/>
          <w:sz w:val="24"/>
          <w:szCs w:val="24"/>
        </w:rPr>
        <w:t>género derivadas de los conflictos de competencias, que impulsen la oportuna y adecuada judicialización y sanción de los presuntos agresores. En esta mesa participaron diferentes actores clave tales como lideresas y autoridades indígenas, Magistradas/os de</w:t>
      </w:r>
      <w:r>
        <w:rPr>
          <w:rFonts w:ascii="Arial Narrow" w:eastAsia="Arial Narrow" w:hAnsi="Arial Narrow" w:cs="Arial Narrow"/>
          <w:sz w:val="24"/>
          <w:szCs w:val="24"/>
        </w:rPr>
        <w:t xml:space="preserve"> las altas Cortes, funcionarias/os judiciales del Distrito Judicial de Risaralda, funcionarias públicas del Ministerio del Interior, Fiscalía, Procuraduría, Defensoría, Policía y organizaciones de la sociedad civil. </w:t>
      </w:r>
    </w:p>
    <w:p w14:paraId="7D37F2B8" w14:textId="77777777" w:rsidR="00703D33" w:rsidRDefault="00D26235">
      <w:pPr>
        <w:jc w:val="both"/>
        <w:rPr>
          <w:rFonts w:ascii="Trebuchet MS" w:eastAsia="Trebuchet MS" w:hAnsi="Trebuchet MS" w:cs="Trebuchet MS"/>
          <w:b/>
          <w:sz w:val="23"/>
          <w:szCs w:val="23"/>
        </w:rPr>
      </w:pPr>
      <w:r>
        <w:rPr>
          <w:rFonts w:ascii="Arial Narrow" w:eastAsia="Arial Narrow" w:hAnsi="Arial Narrow" w:cs="Arial Narrow"/>
          <w:sz w:val="24"/>
          <w:szCs w:val="24"/>
        </w:rPr>
        <w:t>La mesa de diálogo contó con cuatro momentos clave, los tres primeros lograron abordar de forma introductoria las violencias basadas en género y el último momento se destinó para las intervenciones de los actores invitados, la agenda se desarrolló de la si</w:t>
      </w:r>
      <w:r>
        <w:rPr>
          <w:rFonts w:ascii="Arial Narrow" w:eastAsia="Arial Narrow" w:hAnsi="Arial Narrow" w:cs="Arial Narrow"/>
          <w:sz w:val="24"/>
          <w:szCs w:val="24"/>
        </w:rPr>
        <w:t xml:space="preserve">guiente manera: 1) Fortalecimiento del acceso a la justicia para mujeres indígenas y una vida libre de violencias en Risaralda; 2) Dificultades probatorias en la aplicación de perspectiva de género; 3) Problemática de acceso a la justicia para las mujeres </w:t>
      </w:r>
      <w:r>
        <w:rPr>
          <w:rFonts w:ascii="Arial Narrow" w:eastAsia="Arial Narrow" w:hAnsi="Arial Narrow" w:cs="Arial Narrow"/>
          <w:sz w:val="24"/>
          <w:szCs w:val="24"/>
        </w:rPr>
        <w:t>indígenas víctimas de violencias basadas en género; y 4) Desafíos en la atención, judicialización y sanción de la violencia de género ejercida sobre las mujeres indígenas</w:t>
      </w:r>
      <w:r>
        <w:rPr>
          <w:rFonts w:ascii="Times New Roman" w:eastAsia="Times New Roman" w:hAnsi="Times New Roman" w:cs="Times New Roman"/>
          <w:sz w:val="23"/>
          <w:szCs w:val="23"/>
        </w:rPr>
        <w:t>.</w:t>
      </w:r>
      <w:r>
        <w:rPr>
          <w:rFonts w:ascii="Trebuchet MS" w:eastAsia="Trebuchet MS" w:hAnsi="Trebuchet MS" w:cs="Trebuchet MS"/>
          <w:b/>
          <w:sz w:val="23"/>
          <w:szCs w:val="23"/>
        </w:rPr>
        <w:t xml:space="preserve"> </w:t>
      </w:r>
    </w:p>
    <w:p w14:paraId="6667728E" w14:textId="77777777" w:rsidR="00703D33" w:rsidRDefault="00D26235">
      <w:pPr>
        <w:jc w:val="both"/>
        <w:rPr>
          <w:rFonts w:ascii="Arial Narrow" w:eastAsia="Arial Narrow" w:hAnsi="Arial Narrow" w:cs="Arial Narrow"/>
          <w:sz w:val="24"/>
          <w:szCs w:val="24"/>
          <w:vertAlign w:val="superscript"/>
        </w:rPr>
      </w:pPr>
      <w:r>
        <w:rPr>
          <w:rFonts w:ascii="Arial Narrow" w:eastAsia="Arial Narrow" w:hAnsi="Arial Narrow" w:cs="Arial Narrow"/>
          <w:sz w:val="24"/>
          <w:szCs w:val="24"/>
        </w:rPr>
        <w:t>Como principal conclusión de este espacio se dio la pertinencia de la realización d</w:t>
      </w:r>
      <w:r>
        <w:rPr>
          <w:rFonts w:ascii="Arial Narrow" w:eastAsia="Arial Narrow" w:hAnsi="Arial Narrow" w:cs="Arial Narrow"/>
          <w:sz w:val="24"/>
          <w:szCs w:val="24"/>
        </w:rPr>
        <w:t>e mesas de diálogo periódicas para seguir abordando estas temáticas, así como visitar los territorios donde se encuentran las comunidades indígenas. Es importante la articulación entre las autoridades y lideresas indígenas junto con las entidades de gobier</w:t>
      </w:r>
      <w:r>
        <w:rPr>
          <w:rFonts w:ascii="Arial Narrow" w:eastAsia="Arial Narrow" w:hAnsi="Arial Narrow" w:cs="Arial Narrow"/>
          <w:sz w:val="24"/>
          <w:szCs w:val="24"/>
        </w:rPr>
        <w:t>no y organizaciones de la sociedad civil para poder desarrollar herramientas de transformación cultural y generar espacios de sensibilización sobre la erradicación de las violencias contra las mujeres. Asimismo, se presentó la necesidad de implementar la e</w:t>
      </w:r>
      <w:r>
        <w:rPr>
          <w:rFonts w:ascii="Arial Narrow" w:eastAsia="Arial Narrow" w:hAnsi="Arial Narrow" w:cs="Arial Narrow"/>
          <w:sz w:val="24"/>
          <w:szCs w:val="24"/>
        </w:rPr>
        <w:t>ducación intercultural en los resguardos para enseñar educación sexual con enfoque de género y étnico y la importancia de los derechos sexuales y reproductivos de las niñas y mujeres de la comunidad. Esto con la finalidad de poder sensibilizar e implementa</w:t>
      </w:r>
      <w:r>
        <w:rPr>
          <w:rFonts w:ascii="Arial Narrow" w:eastAsia="Arial Narrow" w:hAnsi="Arial Narrow" w:cs="Arial Narrow"/>
          <w:sz w:val="24"/>
          <w:szCs w:val="24"/>
        </w:rPr>
        <w:t>r una estrategia de formación intergeneracional que contribuya al cambio cultural para que la erradicación de la ablación sea un cambio generado por autodeterminación y no por presión externa.</w:t>
      </w:r>
      <w:r>
        <w:rPr>
          <w:rFonts w:ascii="Arial Narrow" w:eastAsia="Arial Narrow" w:hAnsi="Arial Narrow" w:cs="Arial Narrow"/>
          <w:sz w:val="24"/>
          <w:szCs w:val="24"/>
          <w:vertAlign w:val="superscript"/>
        </w:rPr>
        <w:footnoteReference w:id="55"/>
      </w:r>
    </w:p>
    <w:p w14:paraId="29A29937" w14:textId="77777777" w:rsidR="00703D33" w:rsidRDefault="00D26235">
      <w:pPr>
        <w:numPr>
          <w:ilvl w:val="0"/>
          <w:numId w:val="8"/>
        </w:numPr>
        <w:spacing w:after="240" w:line="240" w:lineRule="auto"/>
        <w:rPr>
          <w:rFonts w:ascii="Arial Narrow" w:eastAsia="Arial Narrow" w:hAnsi="Arial Narrow" w:cs="Arial Narrow"/>
          <w:b/>
          <w:sz w:val="24"/>
          <w:szCs w:val="24"/>
        </w:rPr>
      </w:pPr>
      <w:r>
        <w:rPr>
          <w:rFonts w:ascii="Arial Narrow" w:eastAsia="Arial Narrow" w:hAnsi="Arial Narrow" w:cs="Arial Narrow"/>
          <w:b/>
          <w:sz w:val="24"/>
          <w:szCs w:val="24"/>
        </w:rPr>
        <w:t>Mesa de trabajo con Mininterior, ONIC y entidades de gobierno</w:t>
      </w:r>
    </w:p>
    <w:p w14:paraId="5DDC8E79" w14:textId="77777777" w:rsidR="00703D33" w:rsidRDefault="00D26235">
      <w:pPr>
        <w:spacing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03 de julio de 2024, se llevó a cabo una mesa técnica liderada por el Ministerio del Interior, consejeros y consejeras de la Organización Nacional Indígena de Colombia (ONIC) y entidades de gobierno, donde se abordaron las iniciativas que existen para </w:t>
      </w:r>
      <w:r>
        <w:rPr>
          <w:rFonts w:ascii="Arial Narrow" w:eastAsia="Arial Narrow" w:hAnsi="Arial Narrow" w:cs="Arial Narrow"/>
          <w:sz w:val="24"/>
          <w:szCs w:val="24"/>
        </w:rPr>
        <w:t xml:space="preserve">erradicar las violencias basadas en género, en particular la </w:t>
      </w:r>
      <w:r>
        <w:rPr>
          <w:rFonts w:ascii="Arial Narrow" w:eastAsia="Arial Narrow" w:hAnsi="Arial Narrow" w:cs="Arial Narrow"/>
          <w:sz w:val="24"/>
          <w:szCs w:val="24"/>
        </w:rPr>
        <w:lastRenderedPageBreak/>
        <w:t>ablación. Desde la ONIC, se ha adelantado el diseño de una caja de herramientas propia de las comunidades indígenas para entender las nociones de las VBG y las rutas de atención y protección ante</w:t>
      </w:r>
      <w:r>
        <w:rPr>
          <w:rFonts w:ascii="Arial Narrow" w:eastAsia="Arial Narrow" w:hAnsi="Arial Narrow" w:cs="Arial Narrow"/>
          <w:sz w:val="24"/>
          <w:szCs w:val="24"/>
        </w:rPr>
        <w:t xml:space="preserve"> este tipo de situaciones. Asimismo, el Instituto Nacional de Medicina Legal y Ciencias Forenses ha contratado personas intérpretes para atender los casos de VBG en las comunidades indígenas y fortalecido las rutas de atención para las víctimas de VBG. </w:t>
      </w:r>
    </w:p>
    <w:p w14:paraId="71529A56" w14:textId="77777777" w:rsidR="00703D33" w:rsidRDefault="00D26235">
      <w:pPr>
        <w:spacing w:after="240" w:line="240" w:lineRule="auto"/>
        <w:jc w:val="both"/>
        <w:rPr>
          <w:rFonts w:ascii="Arial Narrow" w:eastAsia="Arial Narrow" w:hAnsi="Arial Narrow" w:cs="Arial Narrow"/>
          <w:sz w:val="24"/>
          <w:szCs w:val="24"/>
          <w:vertAlign w:val="superscript"/>
        </w:rPr>
      </w:pPr>
      <w:r>
        <w:rPr>
          <w:rFonts w:ascii="Arial Narrow" w:eastAsia="Arial Narrow" w:hAnsi="Arial Narrow" w:cs="Arial Narrow"/>
          <w:sz w:val="24"/>
          <w:szCs w:val="24"/>
        </w:rPr>
        <w:t>Ah</w:t>
      </w:r>
      <w:r>
        <w:rPr>
          <w:rFonts w:ascii="Arial Narrow" w:eastAsia="Arial Narrow" w:hAnsi="Arial Narrow" w:cs="Arial Narrow"/>
          <w:sz w:val="24"/>
          <w:szCs w:val="24"/>
        </w:rPr>
        <w:t>ora bien, el Ministerio de Salud, dentro de sus líneas estratégicas ha fortalecido iniciativas en programas de salud sexual y reproductiva. Sin embargo, ha habido limitaciones frente al abordaje de la mutilación genital femenina, donde requieren de una pol</w:t>
      </w:r>
      <w:r>
        <w:rPr>
          <w:rFonts w:ascii="Arial Narrow" w:eastAsia="Arial Narrow" w:hAnsi="Arial Narrow" w:cs="Arial Narrow"/>
          <w:sz w:val="24"/>
          <w:szCs w:val="24"/>
        </w:rPr>
        <w:t>ítica articuladora para la atención de este tipo de casos en ciudades como Bogotá. En esa línea el ICBF ha trabajado en el mecanismo articulador para el Abordaje Integral de las Violencias por Razones de Sexo y Género de mujeres, niños, niñas y adolescente</w:t>
      </w:r>
      <w:r>
        <w:rPr>
          <w:rFonts w:ascii="Arial Narrow" w:eastAsia="Arial Narrow" w:hAnsi="Arial Narrow" w:cs="Arial Narrow"/>
          <w:sz w:val="24"/>
          <w:szCs w:val="24"/>
        </w:rPr>
        <w:t>s, el cual tiene como objetivo coordinar y unificar las acciones de política pública, tanto técnicas como operativas, de las diversas autoridades y actores involucrados.</w:t>
      </w:r>
      <w:r>
        <w:rPr>
          <w:rFonts w:ascii="Arial Narrow" w:eastAsia="Arial Narrow" w:hAnsi="Arial Narrow" w:cs="Arial Narrow"/>
          <w:sz w:val="24"/>
          <w:szCs w:val="24"/>
          <w:vertAlign w:val="superscript"/>
        </w:rPr>
        <w:footnoteReference w:id="56"/>
      </w:r>
    </w:p>
    <w:p w14:paraId="08F7C20B" w14:textId="77777777" w:rsidR="00703D33" w:rsidRDefault="00D26235">
      <w:pPr>
        <w:numPr>
          <w:ilvl w:val="0"/>
          <w:numId w:val="8"/>
        </w:numPr>
        <w:spacing w:after="240" w:line="240" w:lineRule="auto"/>
        <w:rPr>
          <w:rFonts w:ascii="Arial Narrow" w:eastAsia="Arial Narrow" w:hAnsi="Arial Narrow" w:cs="Arial Narrow"/>
          <w:b/>
          <w:sz w:val="24"/>
          <w:szCs w:val="24"/>
        </w:rPr>
      </w:pPr>
      <w:r>
        <w:rPr>
          <w:rFonts w:ascii="Arial Narrow" w:eastAsia="Arial Narrow" w:hAnsi="Arial Narrow" w:cs="Arial Narrow"/>
          <w:b/>
          <w:sz w:val="24"/>
          <w:szCs w:val="24"/>
        </w:rPr>
        <w:t>Mesa de trabajo de Mininterior y Asamblea de la Gran Nación Embera</w:t>
      </w:r>
    </w:p>
    <w:p w14:paraId="23DBC995"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El 9 de julio del</w:t>
      </w:r>
      <w:r>
        <w:rPr>
          <w:rFonts w:ascii="Arial Narrow" w:eastAsia="Arial Narrow" w:hAnsi="Arial Narrow" w:cs="Arial Narrow"/>
          <w:sz w:val="24"/>
          <w:szCs w:val="24"/>
        </w:rPr>
        <w:t xml:space="preserve"> 2024</w:t>
      </w:r>
      <w:r>
        <w:rPr>
          <w:rFonts w:ascii="Arial Narrow" w:eastAsia="Arial Narrow" w:hAnsi="Arial Narrow" w:cs="Arial Narrow"/>
          <w:sz w:val="24"/>
          <w:szCs w:val="24"/>
          <w:vertAlign w:val="superscript"/>
        </w:rPr>
        <w:footnoteReference w:id="57"/>
      </w:r>
      <w:r>
        <w:rPr>
          <w:rFonts w:ascii="Arial Narrow" w:eastAsia="Arial Narrow" w:hAnsi="Arial Narrow" w:cs="Arial Narrow"/>
          <w:sz w:val="24"/>
          <w:szCs w:val="24"/>
        </w:rPr>
        <w:t xml:space="preserve"> desde la Jefatura de Gabinete del Ministerio del Interior, en conjunto con la Dirección de Asuntos Indígenas y el Grupo de Género y Diversidad, se acompaña la ruta técnica y jurídica como medio de la instancia de diálogo Político y Concertación con</w:t>
      </w:r>
      <w:r>
        <w:rPr>
          <w:rFonts w:ascii="Arial Narrow" w:eastAsia="Arial Narrow" w:hAnsi="Arial Narrow" w:cs="Arial Narrow"/>
          <w:sz w:val="24"/>
          <w:szCs w:val="24"/>
        </w:rPr>
        <w:t xml:space="preserve"> la Nación Embera, en la cual se busca incorporar un parágrafo específico para la erradicación de la ablación. </w:t>
      </w:r>
    </w:p>
    <w:p w14:paraId="41D12BB3"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Desde 2024, se han realizado seis espacios de escucha articulados por el Ministerio del Interior desde el Grupo de Género y Diversidad, con la i</w:t>
      </w:r>
      <w:r>
        <w:rPr>
          <w:rFonts w:ascii="Arial Narrow" w:eastAsia="Arial Narrow" w:hAnsi="Arial Narrow" w:cs="Arial Narrow"/>
          <w:sz w:val="24"/>
          <w:szCs w:val="24"/>
        </w:rPr>
        <w:t>nstancia de diálogo de la Gran Nación Embera, esto con el fin de identificar criterios comunes y propios desde la mirada interseccional étnica y de género de las mujeres consejeras que acompañan el espacio de diálogo de la Gran Nación Embera.</w:t>
      </w:r>
      <w:r>
        <w:rPr>
          <w:rFonts w:ascii="Arial Narrow" w:eastAsia="Arial Narrow" w:hAnsi="Arial Narrow" w:cs="Arial Narrow"/>
          <w:sz w:val="24"/>
          <w:szCs w:val="24"/>
          <w:vertAlign w:val="superscript"/>
        </w:rPr>
        <w:footnoteReference w:id="58"/>
      </w:r>
    </w:p>
    <w:p w14:paraId="10865250" w14:textId="77777777" w:rsidR="00703D33" w:rsidRDefault="00D26235">
      <w:pPr>
        <w:spacing w:after="240" w:line="240" w:lineRule="auto"/>
        <w:rPr>
          <w:rFonts w:ascii="Arial Narrow" w:eastAsia="Arial Narrow" w:hAnsi="Arial Narrow" w:cs="Arial Narrow"/>
          <w:b/>
          <w:sz w:val="26"/>
          <w:szCs w:val="26"/>
        </w:rPr>
      </w:pPr>
      <w:r>
        <w:rPr>
          <w:rFonts w:ascii="Arial Narrow" w:eastAsia="Arial Narrow" w:hAnsi="Arial Narrow" w:cs="Arial Narrow"/>
          <w:b/>
          <w:sz w:val="24"/>
          <w:szCs w:val="24"/>
        </w:rPr>
        <w:t>VIII. IMPAC</w:t>
      </w:r>
      <w:r>
        <w:rPr>
          <w:rFonts w:ascii="Arial Narrow" w:eastAsia="Arial Narrow" w:hAnsi="Arial Narrow" w:cs="Arial Narrow"/>
          <w:b/>
          <w:sz w:val="24"/>
          <w:szCs w:val="24"/>
        </w:rPr>
        <w:t>TO FISCAL</w:t>
      </w:r>
    </w:p>
    <w:p w14:paraId="0C108A34"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artículo 7°, de la Ley 819, de 2003 </w:t>
      </w:r>
      <w:r>
        <w:rPr>
          <w:rFonts w:ascii="Arial Narrow" w:eastAsia="Arial Narrow" w:hAnsi="Arial Narrow" w:cs="Arial Narrow"/>
          <w:i/>
          <w:sz w:val="24"/>
          <w:szCs w:val="24"/>
        </w:rPr>
        <w:t>“Por la cual se dictan normas orgánicas en materia de presupuesto, responsabilidad y transparencia fiscal y se dictan otras disposiciones”</w:t>
      </w:r>
      <w:r>
        <w:rPr>
          <w:rFonts w:ascii="Arial Narrow" w:eastAsia="Arial Narrow" w:hAnsi="Arial Narrow" w:cs="Arial Narrow"/>
          <w:sz w:val="24"/>
          <w:szCs w:val="24"/>
        </w:rPr>
        <w:t xml:space="preserve">, determina que en la exposición de motivos y en las ponencias de los proyectos de ley se debe hacer explícito el costo fiscal que se genera por el gasto ordenado o por el otorgamiento de beneficios tributarios, que debe ser compatible con el Marco Fiscal </w:t>
      </w:r>
      <w:r>
        <w:rPr>
          <w:rFonts w:ascii="Arial Narrow" w:eastAsia="Arial Narrow" w:hAnsi="Arial Narrow" w:cs="Arial Narrow"/>
          <w:sz w:val="24"/>
          <w:szCs w:val="24"/>
        </w:rPr>
        <w:t xml:space="preserve">de Mediano Plazo, al mismo tiempo que debe señalar la fuente de financiación de dicho costo. </w:t>
      </w:r>
    </w:p>
    <w:p w14:paraId="719296C6"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Ahora bien, en cumplimiento a la disposición referida, se deja de manifiesto que el gasto de que tratan algunos artículos no se impone u ordena, sino que se autor</w:t>
      </w:r>
      <w:r>
        <w:rPr>
          <w:rFonts w:ascii="Arial Narrow" w:eastAsia="Arial Narrow" w:hAnsi="Arial Narrow" w:cs="Arial Narrow"/>
          <w:sz w:val="24"/>
          <w:szCs w:val="24"/>
        </w:rPr>
        <w:t>iza, para que el Gobierno incorpore dentro del Presupuesto General de la Nación y/o impulse a través del sistema nacional de cofinanciación las apropiaciones requeridas para dar cumplimiento a lo allí estipulado. Frente a este acápite es importante manifes</w:t>
      </w:r>
      <w:r>
        <w:rPr>
          <w:rFonts w:ascii="Arial Narrow" w:eastAsia="Arial Narrow" w:hAnsi="Arial Narrow" w:cs="Arial Narrow"/>
          <w:sz w:val="24"/>
          <w:szCs w:val="24"/>
        </w:rPr>
        <w:t xml:space="preserve">tar que la Corte Constitucional le ha reconocido al Congreso de la República la facultad que tiene para aprobar proyectos de ley que comporten gasto público, siempre y cuando no se imponga su </w:t>
      </w:r>
      <w:r>
        <w:rPr>
          <w:rFonts w:ascii="Arial Narrow" w:eastAsia="Arial Narrow" w:hAnsi="Arial Narrow" w:cs="Arial Narrow"/>
          <w:sz w:val="24"/>
          <w:szCs w:val="24"/>
        </w:rPr>
        <w:lastRenderedPageBreak/>
        <w:t>ejecución, sino que se faculte al Gobierno para incluir las part</w:t>
      </w:r>
      <w:r>
        <w:rPr>
          <w:rFonts w:ascii="Arial Narrow" w:eastAsia="Arial Narrow" w:hAnsi="Arial Narrow" w:cs="Arial Narrow"/>
          <w:sz w:val="24"/>
          <w:szCs w:val="24"/>
        </w:rPr>
        <w:t>idas correspondientes en el Presupuesto General de la Nación.</w:t>
      </w:r>
    </w:p>
    <w:p w14:paraId="1FAF1860" w14:textId="77777777" w:rsidR="00703D33" w:rsidRDefault="00D26235">
      <w:pPr>
        <w:jc w:val="both"/>
        <w:rPr>
          <w:rFonts w:ascii="Arial Narrow" w:eastAsia="Arial Narrow" w:hAnsi="Arial Narrow" w:cs="Arial Narrow"/>
          <w:sz w:val="24"/>
          <w:szCs w:val="24"/>
        </w:rPr>
      </w:pPr>
      <w:r>
        <w:rPr>
          <w:rFonts w:ascii="Arial Narrow" w:eastAsia="Arial Narrow" w:hAnsi="Arial Narrow" w:cs="Arial Narrow"/>
          <w:sz w:val="24"/>
          <w:szCs w:val="24"/>
        </w:rPr>
        <w:t>Así mismo, en la sentencia C- 411 de 2009 de la Corte Constitucional, el análisis del impacto fiscal de las normas, en el cuerpo del proyecto de ley, no es requisito sine qua non para su trámite</w:t>
      </w:r>
      <w:r>
        <w:rPr>
          <w:rFonts w:ascii="Arial Narrow" w:eastAsia="Arial Narrow" w:hAnsi="Arial Narrow" w:cs="Arial Narrow"/>
          <w:sz w:val="24"/>
          <w:szCs w:val="24"/>
        </w:rPr>
        <w:t xml:space="preserve"> legislativo, ni debe ser una barrera para que el Congreso ejerza sus funciones, ni crea un poder de veto legislativo en cabeza del ministro de Hacienda; es más, hacer el análisis del impacto fiscal no recae únicamente en el legislador, sobre este punto ha</w:t>
      </w:r>
      <w:r>
        <w:rPr>
          <w:rFonts w:ascii="Arial Narrow" w:eastAsia="Arial Narrow" w:hAnsi="Arial Narrow" w:cs="Arial Narrow"/>
          <w:sz w:val="24"/>
          <w:szCs w:val="24"/>
        </w:rPr>
        <w:t xml:space="preserve"> establecido su análisis de la siguiente manera: </w:t>
      </w:r>
    </w:p>
    <w:p w14:paraId="1B46EAD3" w14:textId="77777777" w:rsidR="00703D33" w:rsidRDefault="00D26235">
      <w:pPr>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 el cumplimiento de lo dispuesto en el artículo 7° de la Ley 819 de 2003 corresponde al Congreso, pero principalmente al ministro de Hacienda y Crédito Público, en tanto que “es el que cuenta con los dat</w:t>
      </w:r>
      <w:r>
        <w:rPr>
          <w:rFonts w:ascii="Arial Narrow" w:eastAsia="Arial Narrow" w:hAnsi="Arial Narrow" w:cs="Arial Narrow"/>
          <w:i/>
          <w:sz w:val="24"/>
          <w:szCs w:val="24"/>
        </w:rPr>
        <w:t>os, los equipos de funcionarios y la experticia en materia económica (...)”</w:t>
      </w:r>
    </w:p>
    <w:p w14:paraId="0AAB733A" w14:textId="77777777" w:rsidR="00703D33" w:rsidRDefault="00D26235">
      <w:pPr>
        <w:jc w:val="both"/>
        <w:rPr>
          <w:rFonts w:ascii="Arial Narrow" w:eastAsia="Arial Narrow" w:hAnsi="Arial Narrow" w:cs="Arial Narrow"/>
          <w:sz w:val="26"/>
          <w:szCs w:val="26"/>
        </w:rPr>
      </w:pPr>
      <w:r>
        <w:rPr>
          <w:rFonts w:ascii="Arial Narrow" w:eastAsia="Arial Narrow" w:hAnsi="Arial Narrow" w:cs="Arial Narrow"/>
          <w:sz w:val="24"/>
          <w:szCs w:val="24"/>
        </w:rPr>
        <w:t>Lo anterior significa que, en cualquier momento del trámite legislativo, el ministro de Hacienda y Crédito Público podrá ilustrarle a este Congreso las consecuencias económicas del</w:t>
      </w:r>
      <w:r>
        <w:rPr>
          <w:rFonts w:ascii="Arial Narrow" w:eastAsia="Arial Narrow" w:hAnsi="Arial Narrow" w:cs="Arial Narrow"/>
          <w:sz w:val="24"/>
          <w:szCs w:val="24"/>
        </w:rPr>
        <w:t xml:space="preserve"> presente proyecto de ley; toda vez que, de acuerdo con el proceso de racionalidad legislativa, la carga principal del análisis de impacto fiscal reposa en esta cartera por contar con los datos, los equipos de funcionarios y la experticia en materia económ</w:t>
      </w:r>
      <w:r>
        <w:rPr>
          <w:rFonts w:ascii="Arial Narrow" w:eastAsia="Arial Narrow" w:hAnsi="Arial Narrow" w:cs="Arial Narrow"/>
          <w:sz w:val="24"/>
          <w:szCs w:val="24"/>
        </w:rPr>
        <w:t>ica.</w:t>
      </w:r>
    </w:p>
    <w:p w14:paraId="6E7031FD" w14:textId="77777777" w:rsidR="00703D33" w:rsidRDefault="00D26235">
      <w:pPr>
        <w:spacing w:after="240" w:line="240" w:lineRule="auto"/>
        <w:rPr>
          <w:rFonts w:ascii="Arial" w:eastAsia="Arial" w:hAnsi="Arial" w:cs="Arial"/>
          <w:b/>
          <w:sz w:val="26"/>
          <w:szCs w:val="26"/>
        </w:rPr>
      </w:pPr>
      <w:r>
        <w:rPr>
          <w:rFonts w:ascii="Arial Narrow" w:eastAsia="Arial Narrow" w:hAnsi="Arial Narrow" w:cs="Arial Narrow"/>
          <w:b/>
          <w:sz w:val="24"/>
          <w:szCs w:val="24"/>
        </w:rPr>
        <w:t>XI. CONFLICTO DE INTERÉS</w:t>
      </w:r>
    </w:p>
    <w:p w14:paraId="613AA068" w14:textId="77777777" w:rsidR="00703D33" w:rsidRDefault="00D26235">
      <w:pPr>
        <w:spacing w:after="0" w:line="240" w:lineRule="auto"/>
        <w:jc w:val="both"/>
        <w:rPr>
          <w:rFonts w:ascii="Times New Roman" w:eastAsia="Times New Roman" w:hAnsi="Times New Roman" w:cs="Times New Roman"/>
          <w:sz w:val="24"/>
          <w:szCs w:val="24"/>
        </w:rPr>
      </w:pPr>
      <w:r>
        <w:rPr>
          <w:rFonts w:ascii="Arial Narrow" w:eastAsia="Arial Narrow" w:hAnsi="Arial Narrow" w:cs="Arial Narrow"/>
          <w:sz w:val="24"/>
          <w:szCs w:val="24"/>
        </w:rPr>
        <w:t xml:space="preserve">En virtud del artículo 286 de la Ley 5a de 1992 y del artículo 1° de la Ley 2003 de 2009, este proyecto de ley reúne las condiciones de los literales a) y b) de las circunstancias en las cuales es inexistente el conflicto de interés, como lo desarrolla el </w:t>
      </w:r>
      <w:r>
        <w:rPr>
          <w:rFonts w:ascii="Arial Narrow" w:eastAsia="Arial Narrow" w:hAnsi="Arial Narrow" w:cs="Arial Narrow"/>
          <w:sz w:val="24"/>
          <w:szCs w:val="24"/>
        </w:rPr>
        <w:t>artículo 286 de la Ley 5a de 1992, toda vez, que es una iniciativa de interés general que puede coincidir y fusionarse con los intereses del electorado. En todo caso, es pertinente aclarar que los conflictos de interés son personales y corresponde a cada C</w:t>
      </w:r>
      <w:r>
        <w:rPr>
          <w:rFonts w:ascii="Arial Narrow" w:eastAsia="Arial Narrow" w:hAnsi="Arial Narrow" w:cs="Arial Narrow"/>
          <w:sz w:val="24"/>
          <w:szCs w:val="24"/>
        </w:rPr>
        <w:t>ongresista evaluarlos.</w:t>
      </w:r>
      <w:r>
        <w:rPr>
          <w:rFonts w:ascii="Times New Roman" w:eastAsia="Times New Roman" w:hAnsi="Times New Roman" w:cs="Times New Roman"/>
          <w:sz w:val="24"/>
          <w:szCs w:val="24"/>
        </w:rPr>
        <w:br/>
      </w:r>
    </w:p>
    <w:p w14:paraId="2128AC65" w14:textId="77777777" w:rsidR="00703D33" w:rsidRDefault="00D26235">
      <w:pPr>
        <w:spacing w:after="0" w:line="240" w:lineRule="auto"/>
        <w:rPr>
          <w:rFonts w:ascii="Arial Narrow" w:eastAsia="Arial Narrow" w:hAnsi="Arial Narrow" w:cs="Arial Narrow"/>
          <w:b/>
          <w:color w:val="000000"/>
          <w:sz w:val="24"/>
          <w:szCs w:val="24"/>
        </w:rPr>
      </w:pPr>
      <w:r>
        <w:rPr>
          <w:rFonts w:ascii="Arial Narrow" w:eastAsia="Arial Narrow" w:hAnsi="Arial Narrow" w:cs="Arial Narrow"/>
          <w:b/>
          <w:sz w:val="24"/>
          <w:szCs w:val="24"/>
        </w:rPr>
        <w:t xml:space="preserve">XII. </w:t>
      </w:r>
      <w:r>
        <w:rPr>
          <w:rFonts w:ascii="Arial Narrow" w:eastAsia="Arial Narrow" w:hAnsi="Arial Narrow" w:cs="Arial Narrow"/>
          <w:b/>
          <w:color w:val="000000"/>
          <w:sz w:val="24"/>
          <w:szCs w:val="24"/>
        </w:rPr>
        <w:t>PROPOSICIÓN</w:t>
      </w:r>
    </w:p>
    <w:p w14:paraId="306A66C6" w14:textId="77777777" w:rsidR="00703D33" w:rsidRDefault="00703D33">
      <w:pPr>
        <w:spacing w:after="0" w:line="240" w:lineRule="auto"/>
        <w:rPr>
          <w:rFonts w:ascii="Arial Narrow" w:eastAsia="Arial Narrow" w:hAnsi="Arial Narrow" w:cs="Arial Narrow"/>
          <w:sz w:val="24"/>
          <w:szCs w:val="24"/>
        </w:rPr>
      </w:pPr>
    </w:p>
    <w:p w14:paraId="7CF589BA" w14:textId="77777777" w:rsidR="00703D33" w:rsidRDefault="00D26235">
      <w:pPr>
        <w:spacing w:after="0" w:line="240" w:lineRule="auto"/>
        <w:jc w:val="both"/>
        <w:rPr>
          <w:rFonts w:ascii="Arial Narrow" w:eastAsia="Arial Narrow" w:hAnsi="Arial Narrow" w:cs="Arial Narrow"/>
          <w:sz w:val="24"/>
          <w:szCs w:val="24"/>
        </w:rPr>
      </w:pPr>
      <w:r>
        <w:rPr>
          <w:rFonts w:ascii="Arial Narrow" w:eastAsia="Arial Narrow" w:hAnsi="Arial Narrow" w:cs="Arial Narrow"/>
          <w:color w:val="000000"/>
          <w:sz w:val="24"/>
          <w:szCs w:val="24"/>
        </w:rPr>
        <w:t xml:space="preserve">En virtud de lo anterior, solicito a la Secretaría General de la Cámara dar inicio al trámite legislativo respectivo del presente proyecto de ley: </w:t>
      </w:r>
      <w:r>
        <w:rPr>
          <w:rFonts w:ascii="Arial Narrow" w:eastAsia="Arial Narrow" w:hAnsi="Arial Narrow" w:cs="Arial Narrow"/>
          <w:b/>
          <w:i/>
          <w:sz w:val="24"/>
          <w:szCs w:val="24"/>
        </w:rPr>
        <w:t>“Por medio de la cual se dictan medidas para prevenir, atender y er</w:t>
      </w:r>
      <w:r>
        <w:rPr>
          <w:rFonts w:ascii="Arial Narrow" w:eastAsia="Arial Narrow" w:hAnsi="Arial Narrow" w:cs="Arial Narrow"/>
          <w:b/>
          <w:i/>
          <w:sz w:val="24"/>
          <w:szCs w:val="24"/>
        </w:rPr>
        <w:t>radicar la ablación o mutilación genital femenina, se garantizan los derechos humanos de las niñas y mujeres indígenas de la Gran Nación Embera y de los territorios en los que se ejerce la práctica y se dictan otras disposiciones”.</w:t>
      </w:r>
    </w:p>
    <w:p w14:paraId="72B18F91" w14:textId="77777777" w:rsidR="00703D33" w:rsidRDefault="00703D33">
      <w:pPr>
        <w:spacing w:after="0" w:line="240" w:lineRule="auto"/>
        <w:rPr>
          <w:rFonts w:ascii="Arial Narrow" w:eastAsia="Arial Narrow" w:hAnsi="Arial Narrow" w:cs="Arial Narrow"/>
          <w:sz w:val="24"/>
          <w:szCs w:val="24"/>
        </w:rPr>
      </w:pPr>
    </w:p>
    <w:p w14:paraId="20DD9634" w14:textId="77777777" w:rsidR="00703D33" w:rsidRDefault="00D26235">
      <w:pPr>
        <w:spacing w:after="0" w:line="240" w:lineRule="auto"/>
        <w:jc w:val="both"/>
        <w:rPr>
          <w:rFonts w:ascii="Arial Narrow" w:eastAsia="Arial Narrow" w:hAnsi="Arial Narrow" w:cs="Arial Narrow"/>
          <w:b/>
          <w:i/>
          <w:color w:val="000000"/>
          <w:sz w:val="24"/>
          <w:szCs w:val="24"/>
        </w:rPr>
      </w:pPr>
      <w:r>
        <w:rPr>
          <w:rFonts w:ascii="Arial Narrow" w:eastAsia="Arial Narrow" w:hAnsi="Arial Narrow" w:cs="Arial Narrow"/>
          <w:b/>
          <w:i/>
          <w:color w:val="000000"/>
          <w:sz w:val="24"/>
          <w:szCs w:val="24"/>
        </w:rPr>
        <w:t> </w:t>
      </w:r>
    </w:p>
    <w:p w14:paraId="6FD80B59" w14:textId="77777777" w:rsidR="00703D33" w:rsidRDefault="00703D33">
      <w:pPr>
        <w:spacing w:after="0" w:line="240" w:lineRule="auto"/>
        <w:jc w:val="both"/>
        <w:rPr>
          <w:rFonts w:ascii="Arial Narrow" w:eastAsia="Arial Narrow" w:hAnsi="Arial Narrow" w:cs="Arial Narrow"/>
          <w:b/>
          <w:i/>
          <w:sz w:val="24"/>
          <w:szCs w:val="24"/>
        </w:rPr>
      </w:pPr>
    </w:p>
    <w:p w14:paraId="4E3859F4" w14:textId="77777777" w:rsidR="00703D33" w:rsidRDefault="00703D33">
      <w:pPr>
        <w:spacing w:after="0" w:line="240" w:lineRule="auto"/>
        <w:jc w:val="both"/>
        <w:rPr>
          <w:rFonts w:ascii="Arial Narrow" w:eastAsia="Arial Narrow" w:hAnsi="Arial Narrow" w:cs="Arial Narrow"/>
          <w:b/>
          <w:i/>
          <w:sz w:val="24"/>
          <w:szCs w:val="24"/>
        </w:rPr>
      </w:pPr>
    </w:p>
    <w:p w14:paraId="62DFD2F6" w14:textId="77777777" w:rsidR="00703D33" w:rsidRDefault="00703D33">
      <w:pPr>
        <w:spacing w:after="0" w:line="240" w:lineRule="auto"/>
        <w:jc w:val="both"/>
        <w:rPr>
          <w:rFonts w:ascii="Arial Narrow" w:eastAsia="Arial Narrow" w:hAnsi="Arial Narrow" w:cs="Arial Narrow"/>
          <w:b/>
          <w:i/>
          <w:sz w:val="24"/>
          <w:szCs w:val="24"/>
        </w:rPr>
      </w:pPr>
    </w:p>
    <w:p w14:paraId="3FAD01BB" w14:textId="77777777" w:rsidR="00703D33" w:rsidRDefault="00703D33">
      <w:pPr>
        <w:spacing w:after="0" w:line="240" w:lineRule="auto"/>
        <w:jc w:val="both"/>
        <w:rPr>
          <w:rFonts w:ascii="Arial Narrow" w:eastAsia="Arial Narrow" w:hAnsi="Arial Narrow" w:cs="Arial Narrow"/>
          <w:b/>
          <w:i/>
          <w:sz w:val="24"/>
          <w:szCs w:val="24"/>
        </w:rPr>
      </w:pPr>
    </w:p>
    <w:p w14:paraId="6B283F05" w14:textId="77777777" w:rsidR="00703D33" w:rsidRDefault="00703D33">
      <w:pPr>
        <w:spacing w:after="0" w:line="240" w:lineRule="auto"/>
        <w:jc w:val="both"/>
        <w:rPr>
          <w:rFonts w:ascii="Arial Narrow" w:eastAsia="Arial Narrow" w:hAnsi="Arial Narrow" w:cs="Arial Narrow"/>
          <w:b/>
          <w:i/>
          <w:sz w:val="24"/>
          <w:szCs w:val="24"/>
        </w:rPr>
      </w:pPr>
    </w:p>
    <w:p w14:paraId="020685BA" w14:textId="77777777" w:rsidR="00703D33" w:rsidRDefault="00703D33">
      <w:pPr>
        <w:spacing w:after="0" w:line="240" w:lineRule="auto"/>
        <w:jc w:val="both"/>
        <w:rPr>
          <w:rFonts w:ascii="Arial Narrow" w:eastAsia="Arial Narrow" w:hAnsi="Arial Narrow" w:cs="Arial Narrow"/>
          <w:b/>
          <w:i/>
          <w:sz w:val="24"/>
          <w:szCs w:val="24"/>
        </w:rPr>
      </w:pPr>
    </w:p>
    <w:p w14:paraId="4F44DB0E" w14:textId="77777777" w:rsidR="00703D33" w:rsidRDefault="00703D33">
      <w:pPr>
        <w:spacing w:after="0" w:line="240" w:lineRule="auto"/>
        <w:jc w:val="both"/>
        <w:rPr>
          <w:rFonts w:ascii="Arial Narrow" w:eastAsia="Arial Narrow" w:hAnsi="Arial Narrow" w:cs="Arial Narrow"/>
          <w:b/>
          <w:i/>
          <w:sz w:val="24"/>
          <w:szCs w:val="24"/>
        </w:rPr>
      </w:pPr>
    </w:p>
    <w:p w14:paraId="1F94818E" w14:textId="77777777" w:rsidR="00703D33" w:rsidRDefault="00703D33">
      <w:pPr>
        <w:spacing w:after="0" w:line="240" w:lineRule="auto"/>
        <w:jc w:val="both"/>
        <w:rPr>
          <w:rFonts w:ascii="Arial Narrow" w:eastAsia="Arial Narrow" w:hAnsi="Arial Narrow" w:cs="Arial Narrow"/>
          <w:b/>
          <w:i/>
          <w:sz w:val="24"/>
          <w:szCs w:val="24"/>
        </w:rPr>
      </w:pPr>
    </w:p>
    <w:p w14:paraId="1F3AEA6C" w14:textId="77777777" w:rsidR="00703D33" w:rsidRDefault="00703D33">
      <w:pPr>
        <w:spacing w:after="0" w:line="240" w:lineRule="auto"/>
        <w:rPr>
          <w:rFonts w:ascii="Arial Narrow" w:eastAsia="Arial Narrow" w:hAnsi="Arial Narrow" w:cs="Arial Narrow"/>
          <w:sz w:val="24"/>
          <w:szCs w:val="24"/>
        </w:rPr>
      </w:pPr>
    </w:p>
    <w:p w14:paraId="323FEFCD" w14:textId="77777777" w:rsidR="00703D33" w:rsidRDefault="00D26235">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De los Honorables Congresistas,</w:t>
      </w:r>
    </w:p>
    <w:p w14:paraId="59DF58A6" w14:textId="77777777" w:rsidR="00703D33" w:rsidRDefault="00D26235">
      <w:pPr>
        <w:spacing w:after="0" w:line="240" w:lineRule="auto"/>
        <w:jc w:val="both"/>
        <w:rPr>
          <w:rFonts w:ascii="Arial Narrow" w:eastAsia="Arial Narrow" w:hAnsi="Arial Narrow" w:cs="Arial Narrow"/>
          <w:b/>
          <w:sz w:val="24"/>
          <w:szCs w:val="24"/>
        </w:rPr>
      </w:pPr>
      <w:r>
        <w:rPr>
          <w:rFonts w:ascii="Times New Roman" w:eastAsia="Times New Roman" w:hAnsi="Times New Roman" w:cs="Times New Roman"/>
          <w:sz w:val="24"/>
          <w:szCs w:val="24"/>
        </w:rPr>
        <w:lastRenderedPageBreak/>
        <w:br/>
      </w:r>
    </w:p>
    <w:tbl>
      <w:tblPr>
        <w:tblStyle w:val="ac"/>
        <w:tblW w:w="9055" w:type="dxa"/>
        <w:tblInd w:w="0" w:type="dxa"/>
        <w:tblLayout w:type="fixed"/>
        <w:tblLook w:val="0400" w:firstRow="0" w:lastRow="0" w:firstColumn="0" w:lastColumn="0" w:noHBand="0" w:noVBand="1"/>
      </w:tblPr>
      <w:tblGrid>
        <w:gridCol w:w="4483"/>
        <w:gridCol w:w="4572"/>
      </w:tblGrid>
      <w:tr w:rsidR="00703D33" w14:paraId="5C4184DD"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6858B597" w14:textId="77777777" w:rsidR="00703D33" w:rsidRDefault="00D26235">
            <w:pPr>
              <w:spacing w:after="240"/>
            </w:pPr>
            <w:r>
              <w:br/>
            </w:r>
            <w:r>
              <w:br/>
            </w:r>
          </w:p>
          <w:p w14:paraId="2E3B412A"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CAROLINA GIRALDO BOTERO</w:t>
            </w:r>
          </w:p>
          <w:p w14:paraId="323FC3E5"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Representante a la Cámara por Risaralda</w:t>
            </w:r>
          </w:p>
          <w:p w14:paraId="534B07A6"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Partido Alianza Verde</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07154E2" w14:textId="77777777" w:rsidR="00703D33" w:rsidRDefault="00703D33">
            <w:pPr>
              <w:spacing w:after="240"/>
            </w:pPr>
          </w:p>
          <w:p w14:paraId="16D212F5" w14:textId="77777777" w:rsidR="00703D33" w:rsidRDefault="00703D33">
            <w:pPr>
              <w:spacing w:after="240"/>
            </w:pPr>
          </w:p>
          <w:p w14:paraId="142E04F8" w14:textId="77777777" w:rsidR="00703D33" w:rsidRDefault="00703D33">
            <w:pPr>
              <w:spacing w:after="240"/>
            </w:pPr>
          </w:p>
          <w:p w14:paraId="44815368"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LEIDER ALEXANDRA VÁSQUEZ OCHOA</w:t>
            </w:r>
          </w:p>
          <w:p w14:paraId="30698C8B"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Representante a la Cámara por Cundinamarca</w:t>
            </w:r>
          </w:p>
        </w:tc>
      </w:tr>
      <w:tr w:rsidR="00703D33" w14:paraId="5354A0E7"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5893005B" w14:textId="77777777" w:rsidR="00703D33" w:rsidRDefault="00703D33">
            <w:pPr>
              <w:spacing w:after="240"/>
            </w:pPr>
          </w:p>
          <w:p w14:paraId="1A817662" w14:textId="77777777" w:rsidR="00703D33" w:rsidRDefault="00703D33">
            <w:pPr>
              <w:spacing w:after="240"/>
            </w:pPr>
          </w:p>
          <w:p w14:paraId="73A7407A"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JENNIFER PEDRAZA SANDOVAL </w:t>
            </w:r>
          </w:p>
          <w:p w14:paraId="72616EF8"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Representante a la Cámara por Bogotá</w:t>
            </w:r>
          </w:p>
          <w:p w14:paraId="1EEB1A9B"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Partido Dignidad y Compromiso</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3C685F2F" w14:textId="77777777" w:rsidR="00703D33" w:rsidRDefault="00D26235">
            <w:pPr>
              <w:spacing w:after="240" w:line="240" w:lineRule="auto"/>
              <w:jc w:val="center"/>
              <w:rPr>
                <w:rFonts w:ascii="Times New Roman" w:eastAsia="Times New Roman" w:hAnsi="Times New Roman" w:cs="Times New Roman"/>
                <w:sz w:val="24"/>
                <w:szCs w:val="24"/>
              </w:rPr>
            </w:pPr>
            <w:r>
              <w:rPr>
                <w:rFonts w:ascii="Arial Narrow" w:eastAsia="Arial Narrow" w:hAnsi="Arial Narrow" w:cs="Arial Narrow"/>
                <w:noProof/>
              </w:rPr>
              <w:drawing>
                <wp:inline distT="0" distB="0" distL="0" distR="0" wp14:anchorId="6226EF80" wp14:editId="0ABEEBD4">
                  <wp:extent cx="1725295" cy="445135"/>
                  <wp:effectExtent l="0" t="0" r="0" b="0"/>
                  <wp:docPr id="133"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8"/>
                          <a:srcRect/>
                          <a:stretch>
                            <a:fillRect/>
                          </a:stretch>
                        </pic:blipFill>
                        <pic:spPr>
                          <a:xfrm>
                            <a:off x="0" y="0"/>
                            <a:ext cx="1725295" cy="445135"/>
                          </a:xfrm>
                          <a:prstGeom prst="rect">
                            <a:avLst/>
                          </a:prstGeom>
                          <a:ln/>
                        </pic:spPr>
                      </pic:pic>
                    </a:graphicData>
                  </a:graphic>
                </wp:inline>
              </w:drawing>
            </w:r>
          </w:p>
          <w:p w14:paraId="0B1874BB"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ANGÉLICA LOZANO CORREA</w:t>
            </w:r>
          </w:p>
          <w:p w14:paraId="4442D791"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Senadora de la República</w:t>
            </w:r>
          </w:p>
        </w:tc>
      </w:tr>
      <w:tr w:rsidR="00703D33" w14:paraId="3E002789"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70ADA5D7"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969CDD3" wp14:editId="4B09FF21">
                  <wp:extent cx="993775" cy="723265"/>
                  <wp:effectExtent l="0" t="0" r="0" b="0"/>
                  <wp:docPr id="162"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9"/>
                          <a:srcRect/>
                          <a:stretch>
                            <a:fillRect/>
                          </a:stretch>
                        </pic:blipFill>
                        <pic:spPr>
                          <a:xfrm>
                            <a:off x="0" y="0"/>
                            <a:ext cx="993775" cy="723265"/>
                          </a:xfrm>
                          <a:prstGeom prst="rect">
                            <a:avLst/>
                          </a:prstGeom>
                          <a:ln/>
                        </pic:spPr>
                      </pic:pic>
                    </a:graphicData>
                  </a:graphic>
                </wp:inline>
              </w:drawing>
            </w:r>
          </w:p>
          <w:p w14:paraId="50C026D6" w14:textId="77777777" w:rsidR="00703D33" w:rsidRDefault="00D26235">
            <w:pPr>
              <w:spacing w:after="0" w:line="240" w:lineRule="auto"/>
              <w:jc w:val="center"/>
              <w:rPr>
                <w:rFonts w:ascii="Times New Roman" w:eastAsia="Times New Roman" w:hAnsi="Times New Roman" w:cs="Times New Roman"/>
                <w:sz w:val="24"/>
                <w:szCs w:val="24"/>
              </w:rPr>
            </w:pPr>
            <w:r>
              <w:rPr>
                <w:rFonts w:ascii="Georgia" w:eastAsia="Georgia" w:hAnsi="Georgia" w:cs="Georgia"/>
                <w:b/>
                <w:color w:val="222222"/>
                <w:sz w:val="20"/>
                <w:szCs w:val="20"/>
              </w:rPr>
              <w:t>Martha Lisbeth Alfonso Jurado</w:t>
            </w:r>
          </w:p>
          <w:p w14:paraId="769EB1C9" w14:textId="77777777" w:rsidR="00703D33" w:rsidRDefault="00D26235">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222222"/>
                <w:sz w:val="20"/>
                <w:szCs w:val="20"/>
              </w:rPr>
              <w:t>Representante a la Cámara por el Tolima</w:t>
            </w:r>
          </w:p>
          <w:p w14:paraId="41176840" w14:textId="77777777" w:rsidR="00703D33" w:rsidRDefault="00D26235">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222222"/>
                <w:sz w:val="20"/>
                <w:szCs w:val="20"/>
              </w:rPr>
              <w:t>Coalición Alianza Verde - Pacto Histórico</w:t>
            </w:r>
          </w:p>
          <w:p w14:paraId="3A073F62" w14:textId="77777777" w:rsidR="00703D33" w:rsidRDefault="00D26235">
            <w:pPr>
              <w:shd w:val="clear" w:color="auto" w:fill="FFFFFF"/>
              <w:spacing w:after="0" w:line="240" w:lineRule="auto"/>
              <w:jc w:val="center"/>
              <w:rPr>
                <w:rFonts w:ascii="Times New Roman" w:eastAsia="Times New Roman" w:hAnsi="Times New Roman" w:cs="Times New Roman"/>
                <w:sz w:val="24"/>
                <w:szCs w:val="24"/>
              </w:rPr>
            </w:pPr>
            <w:r>
              <w:rPr>
                <w:rFonts w:ascii="Arial" w:eastAsia="Arial" w:hAnsi="Arial" w:cs="Arial"/>
                <w:sz w:val="24"/>
                <w:szCs w:val="24"/>
              </w:rPr>
              <w:t> </w:t>
            </w:r>
            <w:r>
              <w:rPr>
                <w:rFonts w:ascii="Arial" w:eastAsia="Arial" w:hAnsi="Arial" w:cs="Arial"/>
                <w:noProof/>
                <w:sz w:val="24"/>
                <w:szCs w:val="24"/>
              </w:rPr>
              <w:drawing>
                <wp:inline distT="0" distB="0" distL="0" distR="0" wp14:anchorId="598D68E8" wp14:editId="20FE76E8">
                  <wp:extent cx="2663825" cy="810895"/>
                  <wp:effectExtent l="0" t="0" r="0" b="0"/>
                  <wp:docPr id="10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2663825" cy="810895"/>
                          </a:xfrm>
                          <a:prstGeom prst="rect">
                            <a:avLst/>
                          </a:prstGeom>
                          <a:ln/>
                        </pic:spPr>
                      </pic:pic>
                    </a:graphicData>
                  </a:graphic>
                </wp:inline>
              </w:drawing>
            </w:r>
          </w:p>
          <w:p w14:paraId="43176E2A" w14:textId="77777777" w:rsidR="00703D33" w:rsidRDefault="00D26235">
            <w:pPr>
              <w:shd w:val="clear" w:color="auto" w:fill="FFFFFF"/>
              <w:spacing w:after="0" w:line="240" w:lineRule="auto"/>
              <w:jc w:val="center"/>
              <w:rPr>
                <w:rFonts w:ascii="Times New Roman" w:eastAsia="Times New Roman" w:hAnsi="Times New Roman" w:cs="Times New Roman"/>
                <w:sz w:val="24"/>
                <w:szCs w:val="24"/>
              </w:rPr>
            </w:pPr>
            <w:r>
              <w:rPr>
                <w:rFonts w:ascii="Arial" w:eastAsia="Arial" w:hAnsi="Arial" w:cs="Arial"/>
                <w:b/>
                <w:sz w:val="24"/>
                <w:szCs w:val="24"/>
              </w:rPr>
              <w:t>MARIA FERNANDA CARRASCAL ROJAS</w:t>
            </w:r>
          </w:p>
          <w:p w14:paraId="74EA19BF" w14:textId="77777777" w:rsidR="00703D33" w:rsidRDefault="00D26235">
            <w:pPr>
              <w:shd w:val="clear" w:color="auto" w:fill="FFFFFF"/>
              <w:spacing w:after="0" w:line="240" w:lineRule="auto"/>
              <w:jc w:val="center"/>
              <w:rPr>
                <w:rFonts w:ascii="Times New Roman" w:eastAsia="Times New Roman" w:hAnsi="Times New Roman" w:cs="Times New Roman"/>
                <w:sz w:val="24"/>
                <w:szCs w:val="24"/>
              </w:rPr>
            </w:pPr>
            <w:r>
              <w:rPr>
                <w:rFonts w:ascii="Arial" w:eastAsia="Arial" w:hAnsi="Arial" w:cs="Arial"/>
                <w:sz w:val="24"/>
                <w:szCs w:val="24"/>
              </w:rPr>
              <w:t>Representante a la Cámara por Bogotá</w:t>
            </w:r>
          </w:p>
          <w:p w14:paraId="53EAA215" w14:textId="77777777" w:rsidR="00703D33" w:rsidRDefault="00D26235">
            <w:pPr>
              <w:shd w:val="clear" w:color="auto" w:fill="FFFFFF"/>
              <w:spacing w:after="0" w:line="240" w:lineRule="auto"/>
              <w:jc w:val="center"/>
              <w:rPr>
                <w:rFonts w:ascii="Times New Roman" w:eastAsia="Times New Roman" w:hAnsi="Times New Roman" w:cs="Times New Roman"/>
                <w:sz w:val="24"/>
                <w:szCs w:val="24"/>
              </w:rPr>
            </w:pPr>
            <w:r>
              <w:rPr>
                <w:rFonts w:ascii="Arial" w:eastAsia="Arial" w:hAnsi="Arial" w:cs="Arial"/>
                <w:sz w:val="24"/>
                <w:szCs w:val="24"/>
              </w:rPr>
              <w:t>Pacto Histórico </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6B58D678" w14:textId="77777777" w:rsidR="00703D33" w:rsidRDefault="00703D33"/>
          <w:p w14:paraId="4A28A770"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i/>
                <w:noProof/>
                <w:sz w:val="24"/>
                <w:szCs w:val="24"/>
              </w:rPr>
              <w:drawing>
                <wp:inline distT="0" distB="0" distL="0" distR="0" wp14:anchorId="5D2467F7" wp14:editId="58B545B9">
                  <wp:extent cx="2663825" cy="564515"/>
                  <wp:effectExtent l="0" t="0" r="0" b="0"/>
                  <wp:docPr id="123"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1"/>
                          <a:srcRect/>
                          <a:stretch>
                            <a:fillRect/>
                          </a:stretch>
                        </pic:blipFill>
                        <pic:spPr>
                          <a:xfrm>
                            <a:off x="0" y="0"/>
                            <a:ext cx="2663825" cy="564515"/>
                          </a:xfrm>
                          <a:prstGeom prst="rect">
                            <a:avLst/>
                          </a:prstGeom>
                          <a:ln/>
                        </pic:spPr>
                      </pic:pic>
                    </a:graphicData>
                  </a:graphic>
                </wp:inline>
              </w:drawing>
            </w:r>
          </w:p>
          <w:p w14:paraId="14AC589E"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i/>
                <w:sz w:val="24"/>
                <w:szCs w:val="24"/>
              </w:rPr>
              <w:t>KATHERINE MIRANDA</w:t>
            </w:r>
          </w:p>
          <w:p w14:paraId="32D07293"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i/>
                <w:sz w:val="24"/>
                <w:szCs w:val="24"/>
              </w:rPr>
              <w:t>Representante a la Cámara</w:t>
            </w:r>
          </w:p>
          <w:p w14:paraId="01C84EB1"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i/>
                <w:sz w:val="24"/>
                <w:szCs w:val="24"/>
              </w:rPr>
              <w:t>Partido Alianza Verde</w:t>
            </w:r>
          </w:p>
          <w:p w14:paraId="7C7F953E" w14:textId="77777777" w:rsidR="00703D33" w:rsidRDefault="00D26235">
            <w:pPr>
              <w:spacing w:after="240"/>
            </w:pPr>
            <w:r>
              <w:br/>
            </w:r>
            <w:r>
              <w:br/>
            </w:r>
            <w:r>
              <w:br/>
            </w:r>
            <w:r>
              <w:rPr>
                <w:noProof/>
              </w:rPr>
              <w:drawing>
                <wp:inline distT="0" distB="0" distL="0" distR="0" wp14:anchorId="3D409FA0" wp14:editId="733899A9">
                  <wp:extent cx="1471295" cy="819150"/>
                  <wp:effectExtent l="0" t="0" r="0" b="0"/>
                  <wp:docPr id="11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1471295" cy="819150"/>
                          </a:xfrm>
                          <a:prstGeom prst="rect">
                            <a:avLst/>
                          </a:prstGeom>
                          <a:ln/>
                        </pic:spPr>
                      </pic:pic>
                    </a:graphicData>
                  </a:graphic>
                </wp:inline>
              </w:drawing>
            </w:r>
            <w:r>
              <w:br/>
            </w:r>
            <w:r>
              <w:br/>
            </w:r>
          </w:p>
          <w:p w14:paraId="458D6D87"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i/>
                <w:sz w:val="24"/>
                <w:szCs w:val="24"/>
              </w:rPr>
              <w:t>ANDREA PADILLA VILLARRAGA</w:t>
            </w:r>
          </w:p>
          <w:p w14:paraId="5DAFA424"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i/>
                <w:sz w:val="24"/>
                <w:szCs w:val="24"/>
              </w:rPr>
              <w:t>Senadora de la República </w:t>
            </w:r>
          </w:p>
          <w:p w14:paraId="3638D996"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i/>
                <w:sz w:val="24"/>
                <w:szCs w:val="24"/>
              </w:rPr>
              <w:t>Partido Alianza Verde</w:t>
            </w:r>
          </w:p>
        </w:tc>
      </w:tr>
      <w:tr w:rsidR="00703D33" w14:paraId="6A21702C"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26F976A8" w14:textId="77777777" w:rsidR="00703D33" w:rsidRDefault="00D26235">
            <w:pPr>
              <w:spacing w:after="240"/>
            </w:pPr>
            <w:r>
              <w:lastRenderedPageBreak/>
              <w:br/>
            </w:r>
            <w:r>
              <w:rPr>
                <w:noProof/>
              </w:rPr>
              <w:drawing>
                <wp:inline distT="0" distB="0" distL="0" distR="0" wp14:anchorId="5D6BCEBF" wp14:editId="0BE75406">
                  <wp:extent cx="2709528" cy="925692"/>
                  <wp:effectExtent l="0" t="0" r="0" b="0"/>
                  <wp:docPr id="1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2709528" cy="925692"/>
                          </a:xfrm>
                          <a:prstGeom prst="rect">
                            <a:avLst/>
                          </a:prstGeom>
                          <a:ln/>
                        </pic:spPr>
                      </pic:pic>
                    </a:graphicData>
                  </a:graphic>
                </wp:inline>
              </w:drawing>
            </w:r>
            <w:r>
              <w:br/>
            </w:r>
            <w:r>
              <w:br/>
            </w:r>
            <w:r>
              <w:br/>
            </w:r>
          </w:p>
          <w:p w14:paraId="4B49D43C"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HERÁCLITO LANDÍNEZ SUÁREZ</w:t>
            </w:r>
          </w:p>
          <w:p w14:paraId="6A5FED64"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sz w:val="20"/>
                <w:szCs w:val="20"/>
              </w:rPr>
              <w:t>Representante a la Cámara</w:t>
            </w:r>
          </w:p>
          <w:p w14:paraId="7D230F3C"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sz w:val="20"/>
                <w:szCs w:val="20"/>
              </w:rPr>
              <w:t>Pacto Histórico</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450C5EF1" w14:textId="77777777" w:rsidR="00703D33" w:rsidRDefault="00D26235">
            <w:pPr>
              <w:spacing w:after="240"/>
              <w:jc w:val="center"/>
            </w:pPr>
            <w:r>
              <w:br/>
            </w:r>
            <w:r>
              <w:rPr>
                <w:noProof/>
              </w:rPr>
              <w:drawing>
                <wp:inline distT="0" distB="0" distL="0" distR="0" wp14:anchorId="448F2D77" wp14:editId="43D00C6A">
                  <wp:extent cx="1830494" cy="1251173"/>
                  <wp:effectExtent l="0" t="0" r="0" b="0"/>
                  <wp:docPr id="126"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4"/>
                          <a:srcRect/>
                          <a:stretch>
                            <a:fillRect/>
                          </a:stretch>
                        </pic:blipFill>
                        <pic:spPr>
                          <a:xfrm>
                            <a:off x="0" y="0"/>
                            <a:ext cx="1830494" cy="1251173"/>
                          </a:xfrm>
                          <a:prstGeom prst="rect">
                            <a:avLst/>
                          </a:prstGeom>
                          <a:ln/>
                        </pic:spPr>
                      </pic:pic>
                    </a:graphicData>
                  </a:graphic>
                </wp:inline>
              </w:drawing>
            </w:r>
            <w:r>
              <w:br/>
            </w:r>
            <w:r>
              <w:br/>
            </w:r>
            <w:r>
              <w:rPr>
                <w:rFonts w:ascii="Arial Narrow" w:eastAsia="Arial Narrow" w:hAnsi="Arial Narrow" w:cs="Arial Narrow"/>
                <w:b/>
              </w:rPr>
              <w:t>ERICK VELASCO</w:t>
            </w:r>
          </w:p>
          <w:p w14:paraId="06A31DFE"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rPr>
              <w:t>Representante a la Cámara por Nariño</w:t>
            </w:r>
          </w:p>
          <w:p w14:paraId="3AC255F7" w14:textId="77777777" w:rsidR="00703D33" w:rsidRDefault="00D26235">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rPr>
              <w:t>Pacto Histórico</w:t>
            </w:r>
          </w:p>
          <w:p w14:paraId="4C68C384" w14:textId="77777777" w:rsidR="00703D33" w:rsidRDefault="00703D33"/>
        </w:tc>
      </w:tr>
      <w:tr w:rsidR="00703D33" w14:paraId="521AAE91"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1FD9444B" w14:textId="77777777" w:rsidR="00703D33" w:rsidRDefault="00D26235">
            <w:pPr>
              <w:spacing w:after="240"/>
              <w:jc w:val="center"/>
            </w:pPr>
            <w:r>
              <w:br/>
            </w:r>
            <w:r>
              <w:rPr>
                <w:noProof/>
              </w:rPr>
              <w:drawing>
                <wp:inline distT="0" distB="0" distL="0" distR="0" wp14:anchorId="1F7924B6" wp14:editId="05822AAB">
                  <wp:extent cx="2202790" cy="1486030"/>
                  <wp:effectExtent l="0" t="0" r="0" b="0"/>
                  <wp:docPr id="15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5"/>
                          <a:srcRect/>
                          <a:stretch>
                            <a:fillRect/>
                          </a:stretch>
                        </pic:blipFill>
                        <pic:spPr>
                          <a:xfrm>
                            <a:off x="0" y="0"/>
                            <a:ext cx="2202790" cy="1486030"/>
                          </a:xfrm>
                          <a:prstGeom prst="rect">
                            <a:avLst/>
                          </a:prstGeom>
                          <a:ln/>
                        </pic:spPr>
                      </pic:pic>
                    </a:graphicData>
                  </a:graphic>
                </wp:inline>
              </w:drawing>
            </w:r>
            <w:r>
              <w:br/>
            </w:r>
            <w:r>
              <w:br/>
            </w:r>
            <w:r>
              <w:rPr>
                <w:rFonts w:ascii="Times New Roman" w:eastAsia="Times New Roman" w:hAnsi="Times New Roman" w:cs="Times New Roman"/>
                <w:b/>
                <w:sz w:val="24"/>
                <w:szCs w:val="24"/>
              </w:rPr>
              <w:t>PEDRO JOSÉ SUÁREZ VACCA</w:t>
            </w:r>
          </w:p>
          <w:p w14:paraId="6D1DB1D5"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Boyacá</w:t>
            </w:r>
          </w:p>
          <w:p w14:paraId="273C2840"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Pacto Histórico</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49E0DA12" w14:textId="77777777" w:rsidR="00703D33" w:rsidRDefault="00D262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DAB9FB6" wp14:editId="6C1AEECB">
                  <wp:extent cx="2616200" cy="1121410"/>
                  <wp:effectExtent l="0" t="0" r="0" b="0"/>
                  <wp:docPr id="10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6"/>
                          <a:srcRect/>
                          <a:stretch>
                            <a:fillRect/>
                          </a:stretch>
                        </pic:blipFill>
                        <pic:spPr>
                          <a:xfrm>
                            <a:off x="0" y="0"/>
                            <a:ext cx="2616200" cy="1121410"/>
                          </a:xfrm>
                          <a:prstGeom prst="rect">
                            <a:avLst/>
                          </a:prstGeom>
                          <a:ln/>
                        </pic:spPr>
                      </pic:pic>
                    </a:graphicData>
                  </a:graphic>
                </wp:inline>
              </w:drawing>
            </w:r>
          </w:p>
        </w:tc>
      </w:tr>
      <w:tr w:rsidR="00703D33" w14:paraId="27F859BB"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64A7DC32" w14:textId="77777777" w:rsidR="00703D33" w:rsidRDefault="00D26235">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047CE51" wp14:editId="3DC2DAE8">
                  <wp:extent cx="1939925" cy="739775"/>
                  <wp:effectExtent l="0" t="0" r="0" b="0"/>
                  <wp:docPr id="16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7"/>
                          <a:srcRect/>
                          <a:stretch>
                            <a:fillRect/>
                          </a:stretch>
                        </pic:blipFill>
                        <pic:spPr>
                          <a:xfrm>
                            <a:off x="0" y="0"/>
                            <a:ext cx="1939925" cy="739775"/>
                          </a:xfrm>
                          <a:prstGeom prst="rect">
                            <a:avLst/>
                          </a:prstGeom>
                          <a:ln/>
                        </pic:spPr>
                      </pic:pic>
                    </a:graphicData>
                  </a:graphic>
                </wp:inline>
              </w:drawing>
            </w:r>
            <w:r>
              <w:rPr>
                <w:rFonts w:ascii="Times New Roman" w:eastAsia="Times New Roman" w:hAnsi="Times New Roman" w:cs="Times New Roman"/>
                <w:b/>
                <w:sz w:val="24"/>
                <w:szCs w:val="24"/>
              </w:rPr>
              <w:t>ALEJANDRO GARCÍA RÍOS</w:t>
            </w:r>
          </w:p>
          <w:p w14:paraId="16B75D1B"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Risaralda</w:t>
            </w:r>
          </w:p>
          <w:p w14:paraId="137BA0B7"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Alianza Verde</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8D14009" w14:textId="77777777" w:rsidR="00703D33" w:rsidRDefault="00D26235">
            <w:pPr>
              <w:spacing w:after="0" w:line="240" w:lineRule="auto"/>
              <w:ind w:left="-283" w:right="-221"/>
              <w:rPr>
                <w:rFonts w:ascii="Times New Roman" w:eastAsia="Times New Roman" w:hAnsi="Times New Roman" w:cs="Times New Roman"/>
                <w:sz w:val="24"/>
                <w:szCs w:val="24"/>
              </w:rPr>
            </w:pPr>
            <w:r>
              <w:rPr>
                <w:rFonts w:ascii="Tahoma" w:eastAsia="Tahoma" w:hAnsi="Tahoma" w:cs="Tahoma"/>
                <w:noProof/>
              </w:rPr>
              <w:drawing>
                <wp:inline distT="0" distB="0" distL="0" distR="0" wp14:anchorId="7754DC2E" wp14:editId="0D8FD21E">
                  <wp:extent cx="2655570" cy="532765"/>
                  <wp:effectExtent l="0" t="0" r="0" b="0"/>
                  <wp:docPr id="170"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8"/>
                          <a:srcRect/>
                          <a:stretch>
                            <a:fillRect/>
                          </a:stretch>
                        </pic:blipFill>
                        <pic:spPr>
                          <a:xfrm>
                            <a:off x="0" y="0"/>
                            <a:ext cx="2655570" cy="532765"/>
                          </a:xfrm>
                          <a:prstGeom prst="rect">
                            <a:avLst/>
                          </a:prstGeom>
                          <a:ln/>
                        </pic:spPr>
                      </pic:pic>
                    </a:graphicData>
                  </a:graphic>
                </wp:inline>
              </w:drawing>
            </w:r>
          </w:p>
          <w:p w14:paraId="5E924B8B" w14:textId="77777777" w:rsidR="00703D33" w:rsidRDefault="00D26235">
            <w:pPr>
              <w:spacing w:after="0" w:line="240" w:lineRule="auto"/>
              <w:jc w:val="center"/>
              <w:rPr>
                <w:rFonts w:ascii="Times New Roman" w:eastAsia="Times New Roman" w:hAnsi="Times New Roman" w:cs="Times New Roman"/>
                <w:sz w:val="24"/>
                <w:szCs w:val="24"/>
              </w:rPr>
            </w:pPr>
            <w:r>
              <w:rPr>
                <w:rFonts w:ascii="Tahoma" w:eastAsia="Tahoma" w:hAnsi="Tahoma" w:cs="Tahoma"/>
                <w:b/>
              </w:rPr>
              <w:t>MARIA EUGENIA LOPERA MONSALVE</w:t>
            </w:r>
          </w:p>
          <w:p w14:paraId="2D690F21" w14:textId="77777777" w:rsidR="00703D33" w:rsidRDefault="00D26235">
            <w:pPr>
              <w:spacing w:after="0" w:line="240" w:lineRule="auto"/>
              <w:ind w:left="-280"/>
              <w:jc w:val="center"/>
              <w:rPr>
                <w:rFonts w:ascii="Times New Roman" w:eastAsia="Times New Roman" w:hAnsi="Times New Roman" w:cs="Times New Roman"/>
                <w:sz w:val="24"/>
                <w:szCs w:val="24"/>
              </w:rPr>
            </w:pPr>
            <w:r>
              <w:rPr>
                <w:rFonts w:ascii="Arial" w:eastAsia="Arial" w:hAnsi="Arial" w:cs="Arial"/>
                <w:sz w:val="24"/>
                <w:szCs w:val="24"/>
              </w:rPr>
              <w:t>Representante a la Cámara </w:t>
            </w:r>
          </w:p>
          <w:p w14:paraId="32763397" w14:textId="77777777" w:rsidR="00703D33" w:rsidRDefault="00D26235">
            <w:pPr>
              <w:spacing w:after="0" w:line="240" w:lineRule="auto"/>
              <w:ind w:left="-280"/>
              <w:jc w:val="center"/>
              <w:rPr>
                <w:rFonts w:ascii="Times New Roman" w:eastAsia="Times New Roman" w:hAnsi="Times New Roman" w:cs="Times New Roman"/>
                <w:sz w:val="24"/>
                <w:szCs w:val="24"/>
              </w:rPr>
            </w:pPr>
            <w:r>
              <w:rPr>
                <w:rFonts w:ascii="Arial" w:eastAsia="Arial" w:hAnsi="Arial" w:cs="Arial"/>
                <w:sz w:val="24"/>
                <w:szCs w:val="24"/>
              </w:rPr>
              <w:t>Departamento de Antioquia.</w:t>
            </w:r>
          </w:p>
          <w:p w14:paraId="7BA5F015" w14:textId="77777777" w:rsidR="00703D33" w:rsidRDefault="00D26235">
            <w:pPr>
              <w:spacing w:after="0" w:line="240" w:lineRule="auto"/>
              <w:ind w:left="-280"/>
              <w:jc w:val="center"/>
              <w:rPr>
                <w:rFonts w:ascii="Times New Roman" w:eastAsia="Times New Roman" w:hAnsi="Times New Roman" w:cs="Times New Roman"/>
                <w:sz w:val="24"/>
                <w:szCs w:val="24"/>
              </w:rPr>
            </w:pPr>
            <w:r>
              <w:rPr>
                <w:rFonts w:ascii="Arial" w:eastAsia="Arial" w:hAnsi="Arial" w:cs="Arial"/>
                <w:sz w:val="24"/>
                <w:szCs w:val="24"/>
              </w:rPr>
              <w:t>Partido Liberal</w:t>
            </w:r>
          </w:p>
        </w:tc>
      </w:tr>
      <w:tr w:rsidR="00703D33" w14:paraId="06AE3332"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7D971766" w14:textId="77777777" w:rsidR="00703D33" w:rsidRDefault="00D262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17C70AF" wp14:editId="7DFBD4B8">
                  <wp:extent cx="2663825" cy="1025525"/>
                  <wp:effectExtent l="0" t="0" r="0" b="0"/>
                  <wp:docPr id="1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2663825" cy="1025525"/>
                          </a:xfrm>
                          <a:prstGeom prst="rect">
                            <a:avLst/>
                          </a:prstGeom>
                          <a:ln/>
                        </pic:spPr>
                      </pic:pic>
                    </a:graphicData>
                  </a:graphic>
                </wp:inline>
              </w:drawing>
            </w:r>
          </w:p>
          <w:p w14:paraId="2869944D"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CATHERINE JUVINAO CLAVIJO</w:t>
            </w:r>
          </w:p>
          <w:p w14:paraId="756B0557"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Bogotá</w:t>
            </w:r>
          </w:p>
          <w:p w14:paraId="25B8E3BA"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Alianza Verde</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410519A2" w14:textId="77777777" w:rsidR="00703D33" w:rsidRDefault="00D26235">
            <w:pPr>
              <w:spacing w:after="240"/>
              <w:jc w:val="center"/>
            </w:pPr>
            <w:r>
              <w:br/>
            </w:r>
            <w:r>
              <w:br/>
            </w:r>
            <w:r>
              <w:rPr>
                <w:noProof/>
              </w:rPr>
              <w:drawing>
                <wp:inline distT="0" distB="0" distL="0" distR="0" wp14:anchorId="411C8D4E" wp14:editId="7F65C9EA">
                  <wp:extent cx="1097280" cy="532765"/>
                  <wp:effectExtent l="0" t="0" r="0" b="0"/>
                  <wp:docPr id="12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0"/>
                          <a:srcRect/>
                          <a:stretch>
                            <a:fillRect/>
                          </a:stretch>
                        </pic:blipFill>
                        <pic:spPr>
                          <a:xfrm>
                            <a:off x="0" y="0"/>
                            <a:ext cx="1097280" cy="532765"/>
                          </a:xfrm>
                          <a:prstGeom prst="rect">
                            <a:avLst/>
                          </a:prstGeom>
                          <a:ln/>
                        </pic:spPr>
                      </pic:pic>
                    </a:graphicData>
                  </a:graphic>
                </wp:inline>
              </w:drawing>
            </w:r>
            <w:r>
              <w:br/>
            </w:r>
          </w:p>
          <w:p w14:paraId="7BB52521" w14:textId="77777777" w:rsidR="00703D33" w:rsidRDefault="00D26235">
            <w:pPr>
              <w:spacing w:after="0" w:line="240" w:lineRule="auto"/>
              <w:jc w:val="both"/>
              <w:rPr>
                <w:rFonts w:ascii="Times New Roman" w:eastAsia="Times New Roman" w:hAnsi="Times New Roman" w:cs="Times New Roman"/>
                <w:sz w:val="24"/>
                <w:szCs w:val="24"/>
              </w:rPr>
            </w:pPr>
            <w:r>
              <w:rPr>
                <w:rFonts w:ascii="Arial" w:eastAsia="Arial" w:hAnsi="Arial" w:cs="Arial"/>
                <w:b/>
              </w:rPr>
              <w:t>DANIEL CARVALHO MEJÍA</w:t>
            </w:r>
          </w:p>
          <w:p w14:paraId="6F5E558D" w14:textId="77777777" w:rsidR="00703D33" w:rsidRDefault="00D26235">
            <w:pPr>
              <w:spacing w:after="0" w:line="240" w:lineRule="auto"/>
              <w:jc w:val="both"/>
              <w:rPr>
                <w:rFonts w:ascii="Times New Roman" w:eastAsia="Times New Roman" w:hAnsi="Times New Roman" w:cs="Times New Roman"/>
                <w:sz w:val="24"/>
                <w:szCs w:val="24"/>
              </w:rPr>
            </w:pPr>
            <w:r>
              <w:rPr>
                <w:rFonts w:ascii="Arial" w:eastAsia="Arial" w:hAnsi="Arial" w:cs="Arial"/>
              </w:rPr>
              <w:t>Representante a la Cámara por Antioquia</w:t>
            </w:r>
          </w:p>
          <w:p w14:paraId="1104F817" w14:textId="77777777" w:rsidR="00703D33" w:rsidRDefault="00703D33">
            <w:pPr>
              <w:spacing w:after="240"/>
            </w:pPr>
          </w:p>
        </w:tc>
      </w:tr>
      <w:tr w:rsidR="00703D33" w14:paraId="64898E65"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63EEB86A" w14:textId="77777777" w:rsidR="00703D33" w:rsidRDefault="00D26235">
            <w:pPr>
              <w:spacing w:after="0" w:line="240" w:lineRule="auto"/>
              <w:rPr>
                <w:rFonts w:ascii="Times New Roman" w:eastAsia="Times New Roman" w:hAnsi="Times New Roman" w:cs="Times New Roman"/>
                <w:sz w:val="24"/>
                <w:szCs w:val="24"/>
              </w:rPr>
            </w:pPr>
            <w:r>
              <w:rPr>
                <w:sz w:val="24"/>
                <w:szCs w:val="24"/>
              </w:rPr>
              <w:t> </w:t>
            </w:r>
          </w:p>
          <w:p w14:paraId="58259DA3" w14:textId="77777777" w:rsidR="00703D33" w:rsidRDefault="00D26235">
            <w:pPr>
              <w:spacing w:after="0" w:line="240" w:lineRule="auto"/>
              <w:rPr>
                <w:rFonts w:ascii="Times New Roman" w:eastAsia="Times New Roman" w:hAnsi="Times New Roman" w:cs="Times New Roman"/>
                <w:sz w:val="24"/>
                <w:szCs w:val="24"/>
              </w:rPr>
            </w:pPr>
            <w:r>
              <w:rPr>
                <w:sz w:val="24"/>
                <w:szCs w:val="24"/>
              </w:rPr>
              <w:t> </w:t>
            </w:r>
          </w:p>
          <w:p w14:paraId="361D5BF8" w14:textId="77777777" w:rsidR="00703D33" w:rsidRDefault="00D26235">
            <w:pPr>
              <w:spacing w:after="0" w:line="240" w:lineRule="auto"/>
              <w:rPr>
                <w:rFonts w:ascii="Times New Roman" w:eastAsia="Times New Roman" w:hAnsi="Times New Roman" w:cs="Times New Roman"/>
                <w:sz w:val="24"/>
                <w:szCs w:val="24"/>
              </w:rPr>
            </w:pPr>
            <w:r>
              <w:rPr>
                <w:sz w:val="24"/>
                <w:szCs w:val="24"/>
              </w:rPr>
              <w:t> </w:t>
            </w:r>
            <w:r>
              <w:rPr>
                <w:noProof/>
                <w:sz w:val="24"/>
                <w:szCs w:val="24"/>
              </w:rPr>
              <w:drawing>
                <wp:inline distT="0" distB="0" distL="0" distR="0" wp14:anchorId="7F001B60" wp14:editId="42273E5E">
                  <wp:extent cx="2663825" cy="1113155"/>
                  <wp:effectExtent l="0" t="0" r="0" b="0"/>
                  <wp:docPr id="10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a:stretch>
                            <a:fillRect/>
                          </a:stretch>
                        </pic:blipFill>
                        <pic:spPr>
                          <a:xfrm>
                            <a:off x="0" y="0"/>
                            <a:ext cx="2663825" cy="1113155"/>
                          </a:xfrm>
                          <a:prstGeom prst="rect">
                            <a:avLst/>
                          </a:prstGeom>
                          <a:ln/>
                        </pic:spPr>
                      </pic:pic>
                    </a:graphicData>
                  </a:graphic>
                </wp:inline>
              </w:drawing>
            </w:r>
          </w:p>
          <w:p w14:paraId="1F5E0633" w14:textId="77777777" w:rsidR="00703D33" w:rsidRDefault="00D26235">
            <w:pPr>
              <w:spacing w:after="0" w:line="240" w:lineRule="auto"/>
              <w:jc w:val="center"/>
              <w:rPr>
                <w:rFonts w:ascii="Times New Roman" w:eastAsia="Times New Roman" w:hAnsi="Times New Roman" w:cs="Times New Roman"/>
                <w:sz w:val="24"/>
                <w:szCs w:val="24"/>
              </w:rPr>
            </w:pPr>
            <w:r>
              <w:rPr>
                <w:rFonts w:ascii="Bookman Old Style" w:eastAsia="Bookman Old Style" w:hAnsi="Bookman Old Style" w:cs="Bookman Old Style"/>
                <w:b/>
              </w:rPr>
              <w:t>JUAN CARLOS LOZADA VARGAS</w:t>
            </w:r>
          </w:p>
          <w:p w14:paraId="7520827B" w14:textId="77777777" w:rsidR="00703D33" w:rsidRDefault="00D26235">
            <w:pPr>
              <w:spacing w:after="0" w:line="240" w:lineRule="auto"/>
              <w:jc w:val="center"/>
              <w:rPr>
                <w:rFonts w:ascii="Times New Roman" w:eastAsia="Times New Roman" w:hAnsi="Times New Roman" w:cs="Times New Roman"/>
                <w:sz w:val="24"/>
                <w:szCs w:val="24"/>
              </w:rPr>
            </w:pPr>
            <w:r>
              <w:rPr>
                <w:rFonts w:ascii="Bookman Old Style" w:eastAsia="Bookman Old Style" w:hAnsi="Bookman Old Style" w:cs="Bookman Old Style"/>
              </w:rPr>
              <w:t>Representante a la Cámara</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7B3A8C1C" w14:textId="77777777" w:rsidR="00703D33" w:rsidRDefault="00D26235">
            <w:pPr>
              <w:spacing w:after="240"/>
            </w:pPr>
            <w:r>
              <w:br/>
            </w:r>
            <w:r>
              <w:br/>
            </w:r>
            <w:r>
              <w:rPr>
                <w:rFonts w:ascii="Times New Roman" w:eastAsia="Times New Roman" w:hAnsi="Times New Roman" w:cs="Times New Roman"/>
                <w:noProof/>
                <w:sz w:val="24"/>
                <w:szCs w:val="24"/>
              </w:rPr>
              <w:drawing>
                <wp:inline distT="0" distB="0" distL="0" distR="0" wp14:anchorId="769065CD" wp14:editId="1C9E5885">
                  <wp:extent cx="2218690" cy="668020"/>
                  <wp:effectExtent l="0" t="0" r="0" b="0"/>
                  <wp:docPr id="1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2218690" cy="668020"/>
                          </a:xfrm>
                          <a:prstGeom prst="rect">
                            <a:avLst/>
                          </a:prstGeom>
                          <a:ln/>
                        </pic:spPr>
                      </pic:pic>
                    </a:graphicData>
                  </a:graphic>
                </wp:inline>
              </w:drawing>
            </w:r>
          </w:p>
          <w:p w14:paraId="101E0FE0" w14:textId="77777777" w:rsidR="00703D33" w:rsidRDefault="00D26235">
            <w:pPr>
              <w:spacing w:after="200" w:line="240" w:lineRule="auto"/>
              <w:jc w:val="both"/>
              <w:rPr>
                <w:rFonts w:ascii="Times New Roman" w:eastAsia="Times New Roman" w:hAnsi="Times New Roman" w:cs="Times New Roman"/>
                <w:sz w:val="24"/>
                <w:szCs w:val="24"/>
              </w:rPr>
            </w:pPr>
            <w:r>
              <w:rPr>
                <w:rFonts w:ascii="Arial" w:eastAsia="Arial" w:hAnsi="Arial" w:cs="Arial"/>
              </w:rPr>
              <w:t>CARMEN RAMÍREZ BOSCÁN</w:t>
            </w:r>
          </w:p>
          <w:p w14:paraId="6C53C808" w14:textId="77777777" w:rsidR="00703D33" w:rsidRDefault="00D26235">
            <w:pPr>
              <w:spacing w:after="200" w:line="240" w:lineRule="auto"/>
              <w:jc w:val="both"/>
              <w:rPr>
                <w:rFonts w:ascii="Times New Roman" w:eastAsia="Times New Roman" w:hAnsi="Times New Roman" w:cs="Times New Roman"/>
                <w:sz w:val="24"/>
                <w:szCs w:val="24"/>
              </w:rPr>
            </w:pPr>
            <w:r>
              <w:rPr>
                <w:rFonts w:ascii="Arial" w:eastAsia="Arial" w:hAnsi="Arial" w:cs="Arial"/>
              </w:rPr>
              <w:t>Representante a la Cámara </w:t>
            </w:r>
          </w:p>
          <w:p w14:paraId="652DDBEE" w14:textId="77777777" w:rsidR="00703D33" w:rsidRDefault="00D26235">
            <w:pPr>
              <w:spacing w:after="200" w:line="240" w:lineRule="auto"/>
              <w:jc w:val="both"/>
              <w:rPr>
                <w:rFonts w:ascii="Times New Roman" w:eastAsia="Times New Roman" w:hAnsi="Times New Roman" w:cs="Times New Roman"/>
                <w:sz w:val="24"/>
                <w:szCs w:val="24"/>
              </w:rPr>
            </w:pPr>
            <w:r>
              <w:rPr>
                <w:rFonts w:ascii="Arial" w:eastAsia="Arial" w:hAnsi="Arial" w:cs="Arial"/>
              </w:rPr>
              <w:t>Curul Internacional  </w:t>
            </w:r>
          </w:p>
          <w:p w14:paraId="2B5B3193" w14:textId="77777777" w:rsidR="00703D33" w:rsidRDefault="00703D33"/>
        </w:tc>
      </w:tr>
      <w:tr w:rsidR="00703D33" w14:paraId="57038C7E"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C28A92A"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1B6A14A" wp14:editId="5656457C">
                  <wp:extent cx="2409190" cy="779145"/>
                  <wp:effectExtent l="0" t="0" r="0" b="0"/>
                  <wp:docPr id="10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3"/>
                          <a:srcRect/>
                          <a:stretch>
                            <a:fillRect/>
                          </a:stretch>
                        </pic:blipFill>
                        <pic:spPr>
                          <a:xfrm>
                            <a:off x="0" y="0"/>
                            <a:ext cx="2409190" cy="779145"/>
                          </a:xfrm>
                          <a:prstGeom prst="rect">
                            <a:avLst/>
                          </a:prstGeom>
                          <a:ln/>
                        </pic:spPr>
                      </pic:pic>
                    </a:graphicData>
                  </a:graphic>
                </wp:inline>
              </w:drawing>
            </w:r>
            <w:r>
              <w:rPr>
                <w:rFonts w:ascii="Times New Roman" w:eastAsia="Times New Roman" w:hAnsi="Times New Roman" w:cs="Times New Roman"/>
                <w:b/>
              </w:rPr>
              <w:t>GABRIEL ERNESTO PARRADO DURÁN</w:t>
            </w:r>
          </w:p>
          <w:p w14:paraId="0EEE5606"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el Meta</w:t>
            </w:r>
          </w:p>
          <w:p w14:paraId="6866ECA2"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Pacto Histórico - PDA</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4F90F57E" w14:textId="77777777" w:rsidR="00703D33" w:rsidRDefault="00D26235">
            <w:pPr>
              <w:spacing w:after="0" w:line="240" w:lineRule="auto"/>
              <w:jc w:val="center"/>
              <w:rPr>
                <w:rFonts w:ascii="Times New Roman" w:eastAsia="Times New Roman" w:hAnsi="Times New Roman" w:cs="Times New Roman"/>
                <w:sz w:val="24"/>
                <w:szCs w:val="24"/>
              </w:rPr>
            </w:pPr>
            <w:r>
              <w:rPr>
                <w:rFonts w:ascii="Arial" w:eastAsia="Arial" w:hAnsi="Arial" w:cs="Arial"/>
                <w:b/>
                <w:sz w:val="24"/>
                <w:szCs w:val="24"/>
              </w:rPr>
              <w:t> </w:t>
            </w:r>
          </w:p>
          <w:p w14:paraId="0726B92B" w14:textId="77777777" w:rsidR="00703D33" w:rsidRDefault="00D26235">
            <w:pPr>
              <w:spacing w:after="0" w:line="240" w:lineRule="auto"/>
              <w:jc w:val="center"/>
              <w:rPr>
                <w:rFonts w:ascii="Times New Roman" w:eastAsia="Times New Roman" w:hAnsi="Times New Roman" w:cs="Times New Roman"/>
                <w:sz w:val="24"/>
                <w:szCs w:val="24"/>
              </w:rPr>
            </w:pPr>
            <w:r>
              <w:rPr>
                <w:rFonts w:ascii="Arial" w:eastAsia="Arial" w:hAnsi="Arial" w:cs="Arial"/>
                <w:b/>
                <w:noProof/>
                <w:sz w:val="24"/>
                <w:szCs w:val="24"/>
              </w:rPr>
              <w:drawing>
                <wp:inline distT="0" distB="0" distL="0" distR="0" wp14:anchorId="46B48954" wp14:editId="17053FD9">
                  <wp:extent cx="2393315" cy="1311910"/>
                  <wp:effectExtent l="0" t="0" r="0" b="0"/>
                  <wp:docPr id="12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4"/>
                          <a:srcRect/>
                          <a:stretch>
                            <a:fillRect/>
                          </a:stretch>
                        </pic:blipFill>
                        <pic:spPr>
                          <a:xfrm>
                            <a:off x="0" y="0"/>
                            <a:ext cx="2393315" cy="1311910"/>
                          </a:xfrm>
                          <a:prstGeom prst="rect">
                            <a:avLst/>
                          </a:prstGeom>
                          <a:ln/>
                        </pic:spPr>
                      </pic:pic>
                    </a:graphicData>
                  </a:graphic>
                </wp:inline>
              </w:drawing>
            </w:r>
          </w:p>
          <w:p w14:paraId="739A6AA7" w14:textId="77777777" w:rsidR="00703D33" w:rsidRDefault="00703D33"/>
          <w:p w14:paraId="05FA862D" w14:textId="77777777" w:rsidR="00703D33" w:rsidRDefault="00D26235">
            <w:pPr>
              <w:spacing w:after="0" w:line="240" w:lineRule="auto"/>
              <w:jc w:val="center"/>
              <w:rPr>
                <w:rFonts w:ascii="Times New Roman" w:eastAsia="Times New Roman" w:hAnsi="Times New Roman" w:cs="Times New Roman"/>
                <w:sz w:val="24"/>
                <w:szCs w:val="24"/>
              </w:rPr>
            </w:pPr>
            <w:r>
              <w:rPr>
                <w:rFonts w:ascii="Arial" w:eastAsia="Arial" w:hAnsi="Arial" w:cs="Arial"/>
                <w:b/>
                <w:sz w:val="24"/>
                <w:szCs w:val="24"/>
              </w:rPr>
              <w:t>JULIAN GALLO CUBILLOS</w:t>
            </w:r>
          </w:p>
          <w:p w14:paraId="76FA2969" w14:textId="77777777" w:rsidR="00703D33" w:rsidRDefault="00D26235">
            <w:pPr>
              <w:spacing w:after="0" w:line="240" w:lineRule="auto"/>
              <w:jc w:val="center"/>
              <w:rPr>
                <w:rFonts w:ascii="Times New Roman" w:eastAsia="Times New Roman" w:hAnsi="Times New Roman" w:cs="Times New Roman"/>
                <w:sz w:val="24"/>
                <w:szCs w:val="24"/>
              </w:rPr>
            </w:pPr>
            <w:r>
              <w:rPr>
                <w:rFonts w:ascii="Arial" w:eastAsia="Arial" w:hAnsi="Arial" w:cs="Arial"/>
                <w:b/>
                <w:sz w:val="24"/>
                <w:szCs w:val="24"/>
              </w:rPr>
              <w:t>Senador de La República </w:t>
            </w:r>
          </w:p>
          <w:p w14:paraId="7613A2C4" w14:textId="77777777" w:rsidR="00703D33" w:rsidRDefault="00D26235">
            <w:pPr>
              <w:spacing w:after="0" w:line="240" w:lineRule="auto"/>
              <w:jc w:val="center"/>
              <w:rPr>
                <w:rFonts w:ascii="Times New Roman" w:eastAsia="Times New Roman" w:hAnsi="Times New Roman" w:cs="Times New Roman"/>
                <w:sz w:val="24"/>
                <w:szCs w:val="24"/>
              </w:rPr>
            </w:pPr>
            <w:r>
              <w:rPr>
                <w:rFonts w:ascii="Arial" w:eastAsia="Arial" w:hAnsi="Arial" w:cs="Arial"/>
                <w:b/>
                <w:sz w:val="24"/>
                <w:szCs w:val="24"/>
              </w:rPr>
              <w:t>Partido Comunes Pacto Histórico</w:t>
            </w:r>
          </w:p>
          <w:p w14:paraId="6A5842B2" w14:textId="77777777" w:rsidR="00703D33" w:rsidRDefault="00703D33"/>
        </w:tc>
      </w:tr>
      <w:tr w:rsidR="00703D33" w14:paraId="47CB77BB"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3E3191D8" w14:textId="77777777" w:rsidR="00703D33" w:rsidRDefault="00D2623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F6F23A0" wp14:editId="25B68905">
                  <wp:extent cx="2003425" cy="930275"/>
                  <wp:effectExtent l="0" t="0" r="0" b="0"/>
                  <wp:docPr id="10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5"/>
                          <a:srcRect/>
                          <a:stretch>
                            <a:fillRect/>
                          </a:stretch>
                        </pic:blipFill>
                        <pic:spPr>
                          <a:xfrm>
                            <a:off x="0" y="0"/>
                            <a:ext cx="2003425" cy="930275"/>
                          </a:xfrm>
                          <a:prstGeom prst="rect">
                            <a:avLst/>
                          </a:prstGeom>
                          <a:ln/>
                        </pic:spPr>
                      </pic:pic>
                    </a:graphicData>
                  </a:graphic>
                </wp:inline>
              </w:drawing>
            </w:r>
          </w:p>
          <w:p w14:paraId="0EB4DDAB"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SANTIAGO OSORIO MARIN  </w:t>
            </w:r>
          </w:p>
          <w:p w14:paraId="4BA8A690"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Representante a la Cámara Caldas</w:t>
            </w:r>
          </w:p>
          <w:p w14:paraId="200ABA0E" w14:textId="77777777" w:rsidR="00703D33" w:rsidRDefault="00D262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Partido Alianza Verde</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56907976" w14:textId="77777777" w:rsidR="00703D33" w:rsidRDefault="00D26235">
            <w:pPr>
              <w:spacing w:after="240"/>
            </w:pPr>
            <w:r>
              <w:br/>
            </w:r>
            <w:r>
              <w:rPr>
                <w:noProof/>
              </w:rPr>
              <w:drawing>
                <wp:inline distT="0" distB="0" distL="0" distR="0" wp14:anchorId="66B33AC3" wp14:editId="04E242A7">
                  <wp:extent cx="2592070" cy="620395"/>
                  <wp:effectExtent l="0" t="0" r="0" b="0"/>
                  <wp:docPr id="13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6"/>
                          <a:srcRect/>
                          <a:stretch>
                            <a:fillRect/>
                          </a:stretch>
                        </pic:blipFill>
                        <pic:spPr>
                          <a:xfrm>
                            <a:off x="0" y="0"/>
                            <a:ext cx="2592070" cy="620395"/>
                          </a:xfrm>
                          <a:prstGeom prst="rect">
                            <a:avLst/>
                          </a:prstGeom>
                          <a:ln/>
                        </pic:spPr>
                      </pic:pic>
                    </a:graphicData>
                  </a:graphic>
                </wp:inline>
              </w:drawing>
            </w:r>
          </w:p>
          <w:p w14:paraId="7F907D8E" w14:textId="77777777" w:rsidR="00703D33" w:rsidRDefault="00D26235">
            <w:pPr>
              <w:spacing w:after="200" w:line="240" w:lineRule="auto"/>
              <w:jc w:val="both"/>
              <w:rPr>
                <w:rFonts w:ascii="Times New Roman" w:eastAsia="Times New Roman" w:hAnsi="Times New Roman" w:cs="Times New Roman"/>
                <w:sz w:val="24"/>
                <w:szCs w:val="24"/>
              </w:rPr>
            </w:pPr>
            <w:r>
              <w:rPr>
                <w:rFonts w:ascii="Arial" w:eastAsia="Arial" w:hAnsi="Arial" w:cs="Arial"/>
                <w:b/>
              </w:rPr>
              <w:t>JAEL QUIROGA CARRILLO</w:t>
            </w:r>
          </w:p>
          <w:p w14:paraId="652D9AAF" w14:textId="77777777" w:rsidR="00703D33" w:rsidRDefault="00D26235">
            <w:pPr>
              <w:spacing w:after="200" w:line="240" w:lineRule="auto"/>
              <w:jc w:val="both"/>
              <w:rPr>
                <w:rFonts w:ascii="Times New Roman" w:eastAsia="Times New Roman" w:hAnsi="Times New Roman" w:cs="Times New Roman"/>
                <w:sz w:val="24"/>
                <w:szCs w:val="24"/>
              </w:rPr>
            </w:pPr>
            <w:r>
              <w:rPr>
                <w:rFonts w:ascii="Arial" w:eastAsia="Arial" w:hAnsi="Arial" w:cs="Arial"/>
                <w:b/>
              </w:rPr>
              <w:t>Senadora de la República </w:t>
            </w:r>
          </w:p>
          <w:p w14:paraId="21940D35" w14:textId="77777777" w:rsidR="00703D33" w:rsidRDefault="00D26235">
            <w:pPr>
              <w:spacing w:after="200" w:line="240" w:lineRule="auto"/>
              <w:jc w:val="both"/>
              <w:rPr>
                <w:rFonts w:ascii="Times New Roman" w:eastAsia="Times New Roman" w:hAnsi="Times New Roman" w:cs="Times New Roman"/>
                <w:sz w:val="24"/>
                <w:szCs w:val="24"/>
              </w:rPr>
            </w:pPr>
            <w:r>
              <w:rPr>
                <w:rFonts w:ascii="Arial" w:eastAsia="Arial" w:hAnsi="Arial" w:cs="Arial"/>
                <w:b/>
              </w:rPr>
              <w:t>Pacto Histórico- UP</w:t>
            </w:r>
          </w:p>
        </w:tc>
      </w:tr>
      <w:tr w:rsidR="00703D33" w14:paraId="6CF50956"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63BD13BA" w14:textId="77777777" w:rsidR="00703D33" w:rsidRDefault="00D26235">
            <w:pPr>
              <w:spacing w:after="240"/>
            </w:pPr>
            <w:r>
              <w:br/>
            </w:r>
            <w:r>
              <w:rPr>
                <w:noProof/>
              </w:rPr>
              <w:drawing>
                <wp:inline distT="0" distB="0" distL="0" distR="0" wp14:anchorId="7723C526" wp14:editId="324F43C2">
                  <wp:extent cx="1717675" cy="604520"/>
                  <wp:effectExtent l="0" t="0" r="0" b="0"/>
                  <wp:docPr id="10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7"/>
                          <a:srcRect/>
                          <a:stretch>
                            <a:fillRect/>
                          </a:stretch>
                        </pic:blipFill>
                        <pic:spPr>
                          <a:xfrm>
                            <a:off x="0" y="0"/>
                            <a:ext cx="1717675" cy="604520"/>
                          </a:xfrm>
                          <a:prstGeom prst="rect">
                            <a:avLst/>
                          </a:prstGeom>
                          <a:ln/>
                        </pic:spPr>
                      </pic:pic>
                    </a:graphicData>
                  </a:graphic>
                </wp:inline>
              </w:drawing>
            </w:r>
          </w:p>
          <w:p w14:paraId="67AABBC2" w14:textId="77777777" w:rsidR="00703D33" w:rsidRDefault="00D262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ESMERALDA HERNÁNDEZ SILVA</w:t>
            </w:r>
          </w:p>
          <w:p w14:paraId="1BF1DE9D" w14:textId="77777777" w:rsidR="00703D33" w:rsidRDefault="00D262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SENADORA</w:t>
            </w:r>
          </w:p>
          <w:p w14:paraId="28F5FE69" w14:textId="77777777" w:rsidR="00703D33" w:rsidRDefault="00D262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PACTO HISTÓRICO</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02DBFAA" w14:textId="77777777" w:rsidR="00703D33" w:rsidRDefault="00703D33"/>
          <w:p w14:paraId="761E951A" w14:textId="77777777" w:rsidR="00703D33" w:rsidRDefault="00D26235">
            <w:pPr>
              <w:spacing w:after="200" w:line="240" w:lineRule="auto"/>
              <w:jc w:val="both"/>
              <w:rPr>
                <w:rFonts w:ascii="Arial" w:eastAsia="Arial" w:hAnsi="Arial" w:cs="Arial"/>
                <w:b/>
              </w:rPr>
            </w:pPr>
            <w:r>
              <w:rPr>
                <w:rFonts w:ascii="Arial" w:eastAsia="Arial" w:hAnsi="Arial" w:cs="Arial"/>
                <w:noProof/>
              </w:rPr>
              <w:drawing>
                <wp:inline distT="0" distB="0" distL="0" distR="0" wp14:anchorId="25E7342F" wp14:editId="31C9A639">
                  <wp:extent cx="1876425" cy="643890"/>
                  <wp:effectExtent l="0" t="0" r="0" b="0"/>
                  <wp:docPr id="10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8"/>
                          <a:srcRect/>
                          <a:stretch>
                            <a:fillRect/>
                          </a:stretch>
                        </pic:blipFill>
                        <pic:spPr>
                          <a:xfrm>
                            <a:off x="0" y="0"/>
                            <a:ext cx="1876425" cy="643890"/>
                          </a:xfrm>
                          <a:prstGeom prst="rect">
                            <a:avLst/>
                          </a:prstGeom>
                          <a:ln/>
                        </pic:spPr>
                      </pic:pic>
                    </a:graphicData>
                  </a:graphic>
                </wp:inline>
              </w:drawing>
            </w:r>
          </w:p>
          <w:p w14:paraId="0E4AF711" w14:textId="77777777" w:rsidR="00703D33" w:rsidRDefault="00D26235">
            <w:pPr>
              <w:spacing w:after="200" w:line="240" w:lineRule="auto"/>
              <w:jc w:val="both"/>
              <w:rPr>
                <w:rFonts w:ascii="Times New Roman" w:eastAsia="Times New Roman" w:hAnsi="Times New Roman" w:cs="Times New Roman"/>
                <w:sz w:val="24"/>
                <w:szCs w:val="24"/>
              </w:rPr>
            </w:pPr>
            <w:r>
              <w:rPr>
                <w:rFonts w:ascii="Arial" w:eastAsia="Arial" w:hAnsi="Arial" w:cs="Arial"/>
              </w:rPr>
              <w:br/>
            </w:r>
            <w:r>
              <w:rPr>
                <w:rFonts w:ascii="Arial" w:eastAsia="Arial" w:hAnsi="Arial" w:cs="Arial"/>
                <w:b/>
              </w:rPr>
              <w:t>AIDA AVELLA ESQUIVEL</w:t>
            </w:r>
            <w:r>
              <w:rPr>
                <w:rFonts w:ascii="Arial" w:eastAsia="Arial" w:hAnsi="Arial" w:cs="Arial"/>
                <w:b/>
              </w:rPr>
              <w:br/>
            </w:r>
            <w:r>
              <w:rPr>
                <w:rFonts w:ascii="Arial" w:eastAsia="Arial" w:hAnsi="Arial" w:cs="Arial"/>
              </w:rPr>
              <w:t>Senadora de la República</w:t>
            </w:r>
            <w:r>
              <w:rPr>
                <w:rFonts w:ascii="Arial" w:eastAsia="Arial" w:hAnsi="Arial" w:cs="Arial"/>
              </w:rPr>
              <w:br/>
              <w:t>Pacto Histórico-Unión Patriótica</w:t>
            </w:r>
          </w:p>
        </w:tc>
      </w:tr>
      <w:tr w:rsidR="00703D33" w14:paraId="2F336EE0"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F7410FF" w14:textId="77777777" w:rsidR="00703D33" w:rsidRDefault="00D262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FFAA68F" wp14:editId="6DD48B39">
                  <wp:extent cx="2313940" cy="914400"/>
                  <wp:effectExtent l="0" t="0" r="0" b="0"/>
                  <wp:docPr id="12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9"/>
                          <a:srcRect/>
                          <a:stretch>
                            <a:fillRect/>
                          </a:stretch>
                        </pic:blipFill>
                        <pic:spPr>
                          <a:xfrm>
                            <a:off x="0" y="0"/>
                            <a:ext cx="2313940" cy="914400"/>
                          </a:xfrm>
                          <a:prstGeom prst="rect">
                            <a:avLst/>
                          </a:prstGeom>
                          <a:ln/>
                        </pic:spPr>
                      </pic:pic>
                    </a:graphicData>
                  </a:graphic>
                </wp:inline>
              </w:drawing>
            </w:r>
          </w:p>
          <w:p w14:paraId="72BCB7B6" w14:textId="77777777" w:rsidR="00703D33" w:rsidRDefault="00D262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JUAN CARLOS WILLS OSPINA</w:t>
            </w:r>
          </w:p>
          <w:p w14:paraId="4CE0C058" w14:textId="77777777" w:rsidR="00703D33" w:rsidRDefault="00D262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Bogotá</w:t>
            </w:r>
          </w:p>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653FDA4A" w14:textId="77777777" w:rsidR="00703D33" w:rsidRDefault="00D26235">
            <w:pPr>
              <w:pStyle w:val="Ttulo3"/>
              <w:jc w:val="both"/>
            </w:pPr>
            <w:bookmarkStart w:id="8" w:name="_heading=h.ttwfdzhosnaf" w:colFirst="0" w:colLast="0"/>
            <w:bookmarkEnd w:id="8"/>
            <w:r>
              <w:rPr>
                <w:rFonts w:ascii="Roboto" w:eastAsia="Roboto" w:hAnsi="Roboto" w:cs="Roboto"/>
                <w:noProof/>
                <w:color w:val="5E5E5E"/>
                <w:sz w:val="26"/>
                <w:szCs w:val="26"/>
              </w:rPr>
              <w:drawing>
                <wp:inline distT="0" distB="0" distL="0" distR="0" wp14:anchorId="0DEDEA4B" wp14:editId="7B41F7F7">
                  <wp:extent cx="1939925" cy="1057275"/>
                  <wp:effectExtent l="0" t="0" r="0" b="0"/>
                  <wp:docPr id="142"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0"/>
                          <a:srcRect/>
                          <a:stretch>
                            <a:fillRect/>
                          </a:stretch>
                        </pic:blipFill>
                        <pic:spPr>
                          <a:xfrm>
                            <a:off x="0" y="0"/>
                            <a:ext cx="1939925" cy="1057275"/>
                          </a:xfrm>
                          <a:prstGeom prst="rect">
                            <a:avLst/>
                          </a:prstGeom>
                          <a:ln/>
                        </pic:spPr>
                      </pic:pic>
                    </a:graphicData>
                  </a:graphic>
                </wp:inline>
              </w:drawing>
            </w:r>
          </w:p>
          <w:p w14:paraId="5DA63F6B" w14:textId="77777777" w:rsidR="00703D33" w:rsidRDefault="00D26235">
            <w:pPr>
              <w:spacing w:after="0" w:line="240" w:lineRule="auto"/>
              <w:jc w:val="center"/>
              <w:rPr>
                <w:rFonts w:ascii="Times New Roman" w:eastAsia="Times New Roman" w:hAnsi="Times New Roman" w:cs="Times New Roman"/>
                <w:sz w:val="24"/>
                <w:szCs w:val="24"/>
              </w:rPr>
            </w:pPr>
            <w:r>
              <w:rPr>
                <w:rFonts w:ascii="Arial" w:eastAsia="Arial" w:hAnsi="Arial" w:cs="Arial"/>
                <w:b/>
              </w:rPr>
              <w:t>SONIA SHIRLEY BERNAL SÁNCHEZ</w:t>
            </w:r>
          </w:p>
          <w:p w14:paraId="4DDBD359" w14:textId="77777777" w:rsidR="00703D33" w:rsidRDefault="00D26235">
            <w:pPr>
              <w:spacing w:after="0" w:line="240" w:lineRule="auto"/>
              <w:jc w:val="center"/>
              <w:rPr>
                <w:rFonts w:ascii="Times New Roman" w:eastAsia="Times New Roman" w:hAnsi="Times New Roman" w:cs="Times New Roman"/>
                <w:sz w:val="24"/>
                <w:szCs w:val="24"/>
              </w:rPr>
            </w:pPr>
            <w:r>
              <w:rPr>
                <w:rFonts w:ascii="Arial" w:eastAsia="Arial" w:hAnsi="Arial" w:cs="Arial"/>
              </w:rPr>
              <w:t>Senadora de la República</w:t>
            </w:r>
          </w:p>
          <w:p w14:paraId="0547D141" w14:textId="77777777" w:rsidR="00703D33" w:rsidRDefault="00D26235">
            <w:pPr>
              <w:spacing w:after="0" w:line="240" w:lineRule="auto"/>
              <w:jc w:val="center"/>
              <w:rPr>
                <w:rFonts w:ascii="Times New Roman" w:eastAsia="Times New Roman" w:hAnsi="Times New Roman" w:cs="Times New Roman"/>
                <w:sz w:val="24"/>
                <w:szCs w:val="24"/>
              </w:rPr>
            </w:pPr>
            <w:r>
              <w:rPr>
                <w:rFonts w:ascii="Arial" w:eastAsia="Arial" w:hAnsi="Arial" w:cs="Arial"/>
              </w:rPr>
              <w:t>Coalición Pacto Histórico</w:t>
            </w:r>
          </w:p>
        </w:tc>
      </w:tr>
      <w:tr w:rsidR="00703D33" w14:paraId="29813D6F" w14:textId="77777777">
        <w:tc>
          <w:tcPr>
            <w:tcW w:w="448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63314D0E" w14:textId="77777777" w:rsidR="00703D33" w:rsidRDefault="00D26235">
            <w:pPr>
              <w:spacing w:after="0" w:line="240" w:lineRule="auto"/>
              <w:rPr>
                <w:rFonts w:ascii="Times New Roman" w:eastAsia="Times New Roman" w:hAnsi="Times New Roman" w:cs="Times New Roman"/>
                <w:sz w:val="24"/>
                <w:szCs w:val="24"/>
              </w:rPr>
            </w:pPr>
            <w:r>
              <w:rPr>
                <w:rFonts w:ascii="Bookman Old Style" w:eastAsia="Bookman Old Style" w:hAnsi="Bookman Old Style" w:cs="Bookman Old Style"/>
                <w:b/>
                <w:noProof/>
                <w:sz w:val="24"/>
                <w:szCs w:val="24"/>
              </w:rPr>
              <w:drawing>
                <wp:inline distT="0" distB="0" distL="0" distR="0" wp14:anchorId="2CD2ABD4" wp14:editId="2916A97A">
                  <wp:extent cx="2512695" cy="763270"/>
                  <wp:effectExtent l="0" t="0" r="0" b="0"/>
                  <wp:docPr id="1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1"/>
                          <a:srcRect/>
                          <a:stretch>
                            <a:fillRect/>
                          </a:stretch>
                        </pic:blipFill>
                        <pic:spPr>
                          <a:xfrm>
                            <a:off x="0" y="0"/>
                            <a:ext cx="2512695" cy="763270"/>
                          </a:xfrm>
                          <a:prstGeom prst="rect">
                            <a:avLst/>
                          </a:prstGeom>
                          <a:ln/>
                        </pic:spPr>
                      </pic:pic>
                    </a:graphicData>
                  </a:graphic>
                </wp:inline>
              </w:drawing>
            </w:r>
          </w:p>
          <w:p w14:paraId="75660F70" w14:textId="77777777" w:rsidR="00703D33" w:rsidRDefault="00D26235">
            <w:pPr>
              <w:spacing w:after="0" w:line="240" w:lineRule="auto"/>
              <w:rPr>
                <w:rFonts w:ascii="Times New Roman" w:eastAsia="Times New Roman" w:hAnsi="Times New Roman" w:cs="Times New Roman"/>
                <w:sz w:val="24"/>
                <w:szCs w:val="24"/>
              </w:rPr>
            </w:pPr>
            <w:r>
              <w:rPr>
                <w:rFonts w:ascii="Bookman Old Style" w:eastAsia="Bookman Old Style" w:hAnsi="Bookman Old Style" w:cs="Bookman Old Style"/>
                <w:b/>
                <w:sz w:val="24"/>
                <w:szCs w:val="24"/>
              </w:rPr>
              <w:t>GERMÁN ROGELIO ROZO ANIS   </w:t>
            </w:r>
          </w:p>
          <w:p w14:paraId="676B3778" w14:textId="77777777" w:rsidR="00703D33" w:rsidRDefault="00D26235">
            <w:pPr>
              <w:spacing w:after="0" w:line="240" w:lineRule="auto"/>
              <w:rPr>
                <w:rFonts w:ascii="Times New Roman" w:eastAsia="Times New Roman" w:hAnsi="Times New Roman" w:cs="Times New Roman"/>
                <w:sz w:val="24"/>
                <w:szCs w:val="24"/>
              </w:rPr>
            </w:pPr>
            <w:r>
              <w:rPr>
                <w:rFonts w:ascii="Bookman Old Style" w:eastAsia="Bookman Old Style" w:hAnsi="Bookman Old Style" w:cs="Bookman Old Style"/>
                <w:b/>
                <w:sz w:val="24"/>
                <w:szCs w:val="24"/>
              </w:rPr>
              <w:t xml:space="preserve"> Representante a la Cámara    Departamento de Arauca   </w:t>
            </w:r>
            <w:r>
              <w:rPr>
                <w:rFonts w:ascii="Bookman Old Style" w:eastAsia="Bookman Old Style" w:hAnsi="Bookman Old Style" w:cs="Bookman Old Style"/>
                <w:b/>
                <w:sz w:val="24"/>
                <w:szCs w:val="24"/>
              </w:rPr>
              <w:tab/>
            </w:r>
          </w:p>
          <w:p w14:paraId="173BD322" w14:textId="77777777" w:rsidR="00703D33" w:rsidRDefault="00703D33"/>
          <w:p w14:paraId="6D1F7F57" w14:textId="77777777" w:rsidR="00703D33" w:rsidRDefault="00D26235">
            <w:pPr>
              <w:spacing w:before="240" w:after="240" w:line="240" w:lineRule="auto"/>
              <w:rPr>
                <w:rFonts w:ascii="Times New Roman" w:eastAsia="Times New Roman" w:hAnsi="Times New Roman" w:cs="Times New Roman"/>
                <w:sz w:val="24"/>
                <w:szCs w:val="24"/>
              </w:rPr>
            </w:pPr>
            <w:r>
              <w:rPr>
                <w:rFonts w:ascii="Bookman Old Style" w:eastAsia="Bookman Old Style" w:hAnsi="Bookman Old Style" w:cs="Bookman Old Style"/>
                <w:b/>
                <w:sz w:val="24"/>
                <w:szCs w:val="24"/>
              </w:rPr>
              <w:t>          </w:t>
            </w:r>
            <w:r>
              <w:rPr>
                <w:rFonts w:ascii="Bookman Old Style" w:eastAsia="Bookman Old Style" w:hAnsi="Bookman Old Style" w:cs="Bookman Old Style"/>
                <w:b/>
                <w:sz w:val="24"/>
                <w:szCs w:val="24"/>
              </w:rPr>
              <w:tab/>
            </w:r>
          </w:p>
          <w:p w14:paraId="6C650B16" w14:textId="77777777" w:rsidR="00703D33" w:rsidRDefault="00D26235">
            <w:pPr>
              <w:spacing w:before="240" w:after="240" w:line="240" w:lineRule="auto"/>
              <w:rPr>
                <w:rFonts w:ascii="Times New Roman" w:eastAsia="Times New Roman" w:hAnsi="Times New Roman" w:cs="Times New Roman"/>
                <w:sz w:val="24"/>
                <w:szCs w:val="24"/>
              </w:rPr>
            </w:pPr>
            <w:r>
              <w:rPr>
                <w:rFonts w:ascii="Bookman Old Style" w:eastAsia="Bookman Old Style" w:hAnsi="Bookman Old Style" w:cs="Bookman Old Style"/>
                <w:b/>
                <w:sz w:val="24"/>
                <w:szCs w:val="24"/>
              </w:rPr>
              <w:lastRenderedPageBreak/>
              <w:t>        </w:t>
            </w:r>
          </w:p>
          <w:p w14:paraId="7B674D24" w14:textId="77777777" w:rsidR="00703D33" w:rsidRDefault="00703D33"/>
        </w:tc>
        <w:tc>
          <w:tcPr>
            <w:tcW w:w="457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45074B8C" w14:textId="77777777" w:rsidR="00703D33" w:rsidRDefault="00D26235">
            <w:pPr>
              <w:spacing w:after="0" w:line="240" w:lineRule="auto"/>
              <w:jc w:val="center"/>
              <w:rPr>
                <w:rFonts w:ascii="Constantia" w:eastAsia="Constantia" w:hAnsi="Constantia" w:cs="Constantia"/>
                <w:sz w:val="24"/>
                <w:szCs w:val="24"/>
              </w:rPr>
            </w:pPr>
            <w:r>
              <w:rPr>
                <w:rFonts w:ascii="Constantia" w:eastAsia="Constantia" w:hAnsi="Constantia" w:cs="Constantia"/>
                <w:noProof/>
                <w:sz w:val="24"/>
                <w:szCs w:val="24"/>
              </w:rPr>
              <w:lastRenderedPageBreak/>
              <w:drawing>
                <wp:inline distT="114300" distB="114300" distL="114300" distR="114300" wp14:anchorId="65706F68" wp14:editId="256ECA91">
                  <wp:extent cx="1809750" cy="676275"/>
                  <wp:effectExtent l="0" t="0" r="0" b="0"/>
                  <wp:docPr id="13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2"/>
                          <a:srcRect/>
                          <a:stretch>
                            <a:fillRect/>
                          </a:stretch>
                        </pic:blipFill>
                        <pic:spPr>
                          <a:xfrm>
                            <a:off x="0" y="0"/>
                            <a:ext cx="1809750" cy="676275"/>
                          </a:xfrm>
                          <a:prstGeom prst="rect">
                            <a:avLst/>
                          </a:prstGeom>
                          <a:ln/>
                        </pic:spPr>
                      </pic:pic>
                    </a:graphicData>
                  </a:graphic>
                </wp:inline>
              </w:drawing>
            </w:r>
          </w:p>
          <w:p w14:paraId="43EA223C" w14:textId="77777777" w:rsidR="00703D33" w:rsidRDefault="00D26235">
            <w:pPr>
              <w:spacing w:after="0" w:line="240"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OLGA LUCIA VELASQUEZ NIETO </w:t>
            </w:r>
          </w:p>
          <w:p w14:paraId="0830329D" w14:textId="77777777" w:rsidR="00703D33" w:rsidRDefault="00D26235">
            <w:pPr>
              <w:spacing w:after="0" w:line="240" w:lineRule="auto"/>
              <w:jc w:val="center"/>
              <w:rPr>
                <w:rFonts w:ascii="Constantia" w:eastAsia="Constantia" w:hAnsi="Constantia" w:cs="Constantia"/>
                <w:sz w:val="24"/>
                <w:szCs w:val="24"/>
              </w:rPr>
            </w:pPr>
            <w:r>
              <w:rPr>
                <w:rFonts w:ascii="Constantia" w:eastAsia="Constantia" w:hAnsi="Constantia" w:cs="Constantia"/>
                <w:sz w:val="24"/>
                <w:szCs w:val="24"/>
              </w:rPr>
              <w:t>Representante a la cámara por Bogotá</w:t>
            </w:r>
          </w:p>
          <w:p w14:paraId="3C126A35" w14:textId="77777777" w:rsidR="00703D33" w:rsidRDefault="00D26235">
            <w:pPr>
              <w:spacing w:after="0" w:line="240" w:lineRule="auto"/>
              <w:jc w:val="center"/>
            </w:pPr>
            <w:r>
              <w:rPr>
                <w:rFonts w:ascii="Constantia" w:eastAsia="Constantia" w:hAnsi="Constantia" w:cs="Constantia"/>
                <w:sz w:val="24"/>
                <w:szCs w:val="24"/>
              </w:rPr>
              <w:t>Partido Alianza Verde</w:t>
            </w:r>
          </w:p>
        </w:tc>
      </w:tr>
    </w:tbl>
    <w:p w14:paraId="5E1E9E6B" w14:textId="77777777" w:rsidR="00703D33" w:rsidRDefault="00703D33">
      <w:pPr>
        <w:spacing w:after="0" w:line="240" w:lineRule="auto"/>
        <w:jc w:val="both"/>
        <w:rPr>
          <w:rFonts w:ascii="Arial Narrow" w:eastAsia="Arial Narrow" w:hAnsi="Arial Narrow" w:cs="Arial Narrow"/>
          <w:b/>
          <w:sz w:val="24"/>
          <w:szCs w:val="24"/>
        </w:rPr>
      </w:pPr>
    </w:p>
    <w:sectPr w:rsidR="00703D33">
      <w:footerReference w:type="default" r:id="rId33"/>
      <w:pgSz w:w="12240" w:h="15840"/>
      <w:pgMar w:top="1417" w:right="1474"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0F39E" w14:textId="77777777" w:rsidR="00D26235" w:rsidRDefault="00D26235">
      <w:pPr>
        <w:spacing w:after="0" w:line="240" w:lineRule="auto"/>
      </w:pPr>
      <w:r>
        <w:separator/>
      </w:r>
    </w:p>
  </w:endnote>
  <w:endnote w:type="continuationSeparator" w:id="0">
    <w:p w14:paraId="1AB1C68D" w14:textId="77777777" w:rsidR="00D26235" w:rsidRDefault="00D2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Roboto">
    <w:charset w:val="00"/>
    <w:family w:val="auto"/>
    <w:pitch w:val="default"/>
  </w:font>
  <w:font w:name="Constantia">
    <w:panose1 w:val="02030602050306030303"/>
    <w:charset w:val="00"/>
    <w:family w:val="roman"/>
    <w:pitch w:val="variable"/>
    <w:sig w:usb0="A00002EF" w:usb1="4000204B" w:usb2="00000000" w:usb3="00000000" w:csb0="0000019F" w:csb1="00000000"/>
  </w:font>
  <w:font w:name="Aptos">
    <w:altName w:val="Calibri"/>
    <w:charset w:val="00"/>
    <w:family w:val="auto"/>
    <w:pitch w:val="default"/>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3E5B" w14:textId="77777777" w:rsidR="00703D33" w:rsidRDefault="00D26235">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A4636">
      <w:rPr>
        <w:noProof/>
        <w:color w:val="000000"/>
      </w:rPr>
      <w:t>1</w:t>
    </w:r>
    <w:r>
      <w:rPr>
        <w:color w:val="000000"/>
      </w:rPr>
      <w:fldChar w:fldCharType="end"/>
    </w:r>
  </w:p>
  <w:p w14:paraId="3438000D" w14:textId="77777777" w:rsidR="00703D33" w:rsidRDefault="00703D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2ADD3" w14:textId="77777777" w:rsidR="00D26235" w:rsidRDefault="00D26235">
      <w:pPr>
        <w:spacing w:after="0" w:line="240" w:lineRule="auto"/>
      </w:pPr>
      <w:r>
        <w:separator/>
      </w:r>
    </w:p>
  </w:footnote>
  <w:footnote w:type="continuationSeparator" w:id="0">
    <w:p w14:paraId="19F97EB6" w14:textId="77777777" w:rsidR="00D26235" w:rsidRDefault="00D26235">
      <w:pPr>
        <w:spacing w:after="0" w:line="240" w:lineRule="auto"/>
      </w:pPr>
      <w:r>
        <w:continuationSeparator/>
      </w:r>
    </w:p>
  </w:footnote>
  <w:footnote w:id="1">
    <w:p w14:paraId="4BC71263"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El Espectador. “Colombia, único país latinoamericano donde se da la ablación genital”. </w:t>
      </w:r>
      <w:hyperlink r:id="rId1">
        <w:r>
          <w:rPr>
            <w:rFonts w:ascii="Arial Narrow" w:eastAsia="Arial Narrow" w:hAnsi="Arial Narrow" w:cs="Arial Narrow"/>
            <w:color w:val="1155CC"/>
            <w:sz w:val="20"/>
            <w:szCs w:val="20"/>
            <w:u w:val="single"/>
          </w:rPr>
          <w:t>https://www.el</w:t>
        </w:r>
        <w:r>
          <w:rPr>
            <w:rFonts w:ascii="Arial Narrow" w:eastAsia="Arial Narrow" w:hAnsi="Arial Narrow" w:cs="Arial Narrow"/>
            <w:color w:val="1155CC"/>
            <w:sz w:val="20"/>
            <w:szCs w:val="20"/>
            <w:u w:val="single"/>
          </w:rPr>
          <w:t>espectador.com/colombia/mas-regiones/colombia-unico-pais-latinoamericano-donde-se-da-la-ablacion-genital-article-542422/</w:t>
        </w:r>
      </w:hyperlink>
      <w:r>
        <w:rPr>
          <w:rFonts w:ascii="Arial Narrow" w:eastAsia="Arial Narrow" w:hAnsi="Arial Narrow" w:cs="Arial Narrow"/>
          <w:sz w:val="20"/>
          <w:szCs w:val="20"/>
        </w:rPr>
        <w:t xml:space="preserve"> </w:t>
      </w:r>
    </w:p>
  </w:footnote>
  <w:footnote w:id="2">
    <w:p w14:paraId="2F193E9A"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UNFPA, Op.cit.</w:t>
      </w:r>
    </w:p>
  </w:footnote>
  <w:footnote w:id="3">
    <w:p w14:paraId="76835D3A"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Hernández Palacio, Fallon Yamilet. (2015). “Ablación Genital Femenina (AGF): el Proyecto Emberá Wera y su efecto en</w:t>
      </w:r>
      <w:r>
        <w:rPr>
          <w:rFonts w:ascii="Arial Narrow" w:eastAsia="Arial Narrow" w:hAnsi="Arial Narrow" w:cs="Arial Narrow"/>
          <w:sz w:val="20"/>
          <w:szCs w:val="20"/>
        </w:rPr>
        <w:t xml:space="preserve"> la comunidad Emberá Chamí de los municipios de Mistrató y Pueblo Rico en Risaralda (2007-2014)”. Estudio de caso presentado como requisito para optar al título de Internacionalista. Facultad de Relaciones Internacionales Universidad Colegio Mayor de Nuest</w:t>
      </w:r>
      <w:r>
        <w:rPr>
          <w:rFonts w:ascii="Arial Narrow" w:eastAsia="Arial Narrow" w:hAnsi="Arial Narrow" w:cs="Arial Narrow"/>
          <w:sz w:val="20"/>
          <w:szCs w:val="20"/>
        </w:rPr>
        <w:t xml:space="preserve">ra Señora del Rosario. Disponible en: </w:t>
      </w:r>
      <w:hyperlink r:id="rId2">
        <w:r>
          <w:rPr>
            <w:rFonts w:ascii="Arial Narrow" w:eastAsia="Arial Narrow" w:hAnsi="Arial Narrow" w:cs="Arial Narrow"/>
            <w:color w:val="1155CC"/>
            <w:sz w:val="20"/>
            <w:szCs w:val="20"/>
            <w:u w:val="single"/>
          </w:rPr>
          <w:t>https://repository.urosario.edu.co/server/api/core/bitstreams/293110d4-f8ed-4565-8710-9c5dd8</w:t>
        </w:r>
        <w:r>
          <w:rPr>
            <w:rFonts w:ascii="Arial Narrow" w:eastAsia="Arial Narrow" w:hAnsi="Arial Narrow" w:cs="Arial Narrow"/>
            <w:color w:val="1155CC"/>
            <w:sz w:val="20"/>
            <w:szCs w:val="20"/>
            <w:u w:val="single"/>
          </w:rPr>
          <w:t>73b6e5/content</w:t>
        </w:r>
      </w:hyperlink>
      <w:r>
        <w:rPr>
          <w:rFonts w:ascii="Arial Narrow" w:eastAsia="Arial Narrow" w:hAnsi="Arial Narrow" w:cs="Arial Narrow"/>
          <w:sz w:val="20"/>
          <w:szCs w:val="20"/>
        </w:rPr>
        <w:t xml:space="preserve"> </w:t>
      </w:r>
    </w:p>
  </w:footnote>
  <w:footnote w:id="4">
    <w:p w14:paraId="289C7E9F"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Fondo de Población de las Naciones Unidas - UNFPA (2011). Proyecto / Project Emberá Wera.</w:t>
      </w:r>
    </w:p>
  </w:footnote>
  <w:footnote w:id="5">
    <w:p w14:paraId="16B259AE"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Hernández, Op. Cit.</w:t>
      </w:r>
    </w:p>
  </w:footnote>
  <w:footnote w:id="6">
    <w:p w14:paraId="5327195D"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UNFPA, Op. cit.</w:t>
      </w:r>
    </w:p>
  </w:footnote>
  <w:footnote w:id="7">
    <w:p w14:paraId="1E04E49F"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w:t>
      </w:r>
    </w:p>
  </w:footnote>
  <w:footnote w:id="8">
    <w:p w14:paraId="3CC36774"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Pérez, González, Op. cit; P. 75</w:t>
      </w:r>
    </w:p>
  </w:footnote>
  <w:footnote w:id="9">
    <w:p w14:paraId="2F648FC1" w14:textId="77777777" w:rsidR="00703D33" w:rsidRDefault="00D26235">
      <w:pPr>
        <w:spacing w:after="0" w:line="240" w:lineRule="auto"/>
        <w:rPr>
          <w:sz w:val="20"/>
          <w:szCs w:val="20"/>
        </w:rPr>
      </w:pPr>
      <w:r>
        <w:rPr>
          <w:vertAlign w:val="superscript"/>
        </w:rPr>
        <w:footnoteRef/>
      </w:r>
      <w:r>
        <w:rPr>
          <w:rFonts w:ascii="Arial Narrow" w:eastAsia="Arial Narrow" w:hAnsi="Arial Narrow" w:cs="Arial Narrow"/>
          <w:sz w:val="20"/>
          <w:szCs w:val="20"/>
        </w:rPr>
        <w:t xml:space="preserve"> Ibid</w:t>
      </w:r>
      <w:r>
        <w:rPr>
          <w:sz w:val="20"/>
          <w:szCs w:val="20"/>
        </w:rPr>
        <w:t>.</w:t>
      </w:r>
    </w:p>
  </w:footnote>
  <w:footnote w:id="10">
    <w:p w14:paraId="3FEBA4F2"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UNFPA, Op. Cit.</w:t>
      </w:r>
    </w:p>
  </w:footnote>
  <w:footnote w:id="11">
    <w:p w14:paraId="4E23BCD8"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Transmisión de Plenaria - Cámara de Representantes - 03/04/2024:  </w:t>
      </w:r>
      <w:hyperlink r:id="rId3">
        <w:r>
          <w:rPr>
            <w:rFonts w:ascii="Arial Narrow" w:eastAsia="Arial Narrow" w:hAnsi="Arial Narrow" w:cs="Arial Narrow"/>
            <w:color w:val="1155CC"/>
            <w:sz w:val="20"/>
            <w:szCs w:val="20"/>
            <w:u w:val="single"/>
          </w:rPr>
          <w:t>https://www.youtube.com/watch?v=y544pVtSy7k</w:t>
        </w:r>
      </w:hyperlink>
      <w:r>
        <w:rPr>
          <w:rFonts w:ascii="Arial Narrow" w:eastAsia="Arial Narrow" w:hAnsi="Arial Narrow" w:cs="Arial Narrow"/>
          <w:sz w:val="20"/>
          <w:szCs w:val="20"/>
        </w:rPr>
        <w:t xml:space="preserve"> </w:t>
      </w:r>
    </w:p>
  </w:footnote>
  <w:footnote w:id="12">
    <w:p w14:paraId="4C1077A5"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Ibid.</w:t>
      </w:r>
    </w:p>
  </w:footnote>
  <w:footnote w:id="13">
    <w:p w14:paraId="2ECAD23A"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Hernández Palacio, F. (2015). Ablación Genital Femenina (AGF): El proyect</w:t>
      </w:r>
      <w:r>
        <w:rPr>
          <w:rFonts w:ascii="Arial Narrow" w:eastAsia="Arial Narrow" w:hAnsi="Arial Narrow" w:cs="Arial Narrow"/>
          <w:sz w:val="20"/>
          <w:szCs w:val="20"/>
        </w:rPr>
        <w:t xml:space="preserve">o Embera Wera y su efecto en la comunidad Embera Chamí de los municipios de Mistrató y Pueblo Rico en Risaralda (2007-2014). </w:t>
      </w:r>
      <w:hyperlink r:id="rId4">
        <w:r>
          <w:rPr>
            <w:rFonts w:ascii="Arial Narrow" w:eastAsia="Arial Narrow" w:hAnsi="Arial Narrow" w:cs="Arial Narrow"/>
            <w:color w:val="1155CC"/>
            <w:sz w:val="20"/>
            <w:szCs w:val="20"/>
            <w:u w:val="single"/>
          </w:rPr>
          <w:t>https</w:t>
        </w:r>
        <w:r>
          <w:rPr>
            <w:rFonts w:ascii="Arial Narrow" w:eastAsia="Arial Narrow" w:hAnsi="Arial Narrow" w:cs="Arial Narrow"/>
            <w:color w:val="1155CC"/>
            <w:sz w:val="20"/>
            <w:szCs w:val="20"/>
            <w:u w:val="single"/>
          </w:rPr>
          <w:t>://repository.urosario.edu.co/server/api/core/bitstreams/293110d4-f8ed-4565-8710-9c5dd873b6e5/content</w:t>
        </w:r>
      </w:hyperlink>
      <w:r>
        <w:rPr>
          <w:rFonts w:ascii="Arial Narrow" w:eastAsia="Arial Narrow" w:hAnsi="Arial Narrow" w:cs="Arial Narrow"/>
          <w:sz w:val="20"/>
          <w:szCs w:val="20"/>
        </w:rPr>
        <w:t xml:space="preserve"> </w:t>
      </w:r>
    </w:p>
  </w:footnote>
  <w:footnote w:id="14">
    <w:p w14:paraId="35EFDA61" w14:textId="77777777" w:rsidR="00703D33" w:rsidRDefault="00D26235">
      <w:pPr>
        <w:spacing w:after="0"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Ministerio del Interior (2024). Análisis socio jurídico sobre ablación o mutilación genital femenina en Colombia.</w:t>
      </w:r>
    </w:p>
  </w:footnote>
  <w:footnote w:id="15">
    <w:p w14:paraId="4D9996E0"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Fragmento </w:t>
      </w:r>
    </w:p>
  </w:footnote>
  <w:footnote w:id="16">
    <w:p w14:paraId="183DEED6"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w:t>
      </w:r>
      <w:r>
        <w:rPr>
          <w:sz w:val="20"/>
          <w:szCs w:val="20"/>
        </w:rPr>
        <w:t xml:space="preserve"> </w:t>
      </w:r>
      <w:r>
        <w:rPr>
          <w:rFonts w:ascii="Arial Narrow" w:eastAsia="Arial Narrow" w:hAnsi="Arial Narrow" w:cs="Arial Narrow"/>
          <w:sz w:val="20"/>
          <w:szCs w:val="20"/>
        </w:rPr>
        <w:t>Ministerio del Interior (2024). Análisis socio jurídico sobre ablación o mutilación genital femenina en Colombia.</w:t>
      </w:r>
    </w:p>
  </w:footnote>
  <w:footnote w:id="17">
    <w:p w14:paraId="1B004AF5"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Hernández, Op. Cit. p. 35.</w:t>
      </w:r>
    </w:p>
  </w:footnote>
  <w:footnote w:id="18">
    <w:p w14:paraId="754849DB"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Consejo Nacional Indígena de Risaralda - CRIR (2009). Resolución 001 de 2009. </w:t>
      </w:r>
    </w:p>
  </w:footnote>
  <w:footnote w:id="19">
    <w:p w14:paraId="714640E1" w14:textId="77777777" w:rsidR="00703D33" w:rsidRDefault="00D26235">
      <w:pPr>
        <w:spacing w:after="0" w:line="240" w:lineRule="auto"/>
        <w:rPr>
          <w:sz w:val="20"/>
          <w:szCs w:val="20"/>
        </w:rPr>
      </w:pPr>
      <w:r>
        <w:rPr>
          <w:vertAlign w:val="superscript"/>
        </w:rPr>
        <w:footnoteRef/>
      </w:r>
      <w:r>
        <w:rPr>
          <w:sz w:val="20"/>
          <w:szCs w:val="20"/>
        </w:rPr>
        <w:t xml:space="preserve"> Mandato Consejería de Gobierno</w:t>
      </w:r>
      <w:r>
        <w:rPr>
          <w:sz w:val="20"/>
          <w:szCs w:val="20"/>
        </w:rPr>
        <w:t xml:space="preserve"> propio de la Gran Nación Embera Departamento del Valle del Cauca (2017). </w:t>
      </w:r>
    </w:p>
  </w:footnote>
  <w:footnote w:id="20">
    <w:p w14:paraId="2F33EE5A"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Organización Nacional Indígena de Colombia - ONIC (2015). Resolución de mujeres, violencias y acceso a la justicia.</w:t>
      </w:r>
    </w:p>
  </w:footnote>
  <w:footnote w:id="21">
    <w:p w14:paraId="764BBAD9"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w:t>
      </w:r>
    </w:p>
  </w:footnote>
  <w:footnote w:id="22">
    <w:p w14:paraId="524C13F6" w14:textId="77777777" w:rsidR="00703D33" w:rsidRDefault="00D26235">
      <w:pPr>
        <w:pBdr>
          <w:top w:val="nil"/>
          <w:left w:val="nil"/>
          <w:bottom w:val="nil"/>
          <w:right w:val="nil"/>
          <w:between w:val="nil"/>
        </w:pBdr>
        <w:spacing w:after="0" w:line="240" w:lineRule="auto"/>
        <w:rPr>
          <w:color w:val="000000"/>
          <w:sz w:val="20"/>
          <w:szCs w:val="20"/>
        </w:rPr>
      </w:pPr>
      <w:r>
        <w:rPr>
          <w:vertAlign w:val="superscript"/>
        </w:rPr>
        <w:footnoteRef/>
      </w:r>
      <w:r>
        <w:rPr>
          <w:rFonts w:ascii="Arial Narrow" w:eastAsia="Arial Narrow" w:hAnsi="Arial Narrow" w:cs="Arial Narrow"/>
          <w:color w:val="000000"/>
          <w:sz w:val="20"/>
          <w:szCs w:val="20"/>
        </w:rPr>
        <w:t xml:space="preserve"> Zuluaga Gómez, V. (2023). La ablación: una herencia a</w:t>
      </w:r>
      <w:r>
        <w:rPr>
          <w:rFonts w:ascii="Arial Narrow" w:eastAsia="Arial Narrow" w:hAnsi="Arial Narrow" w:cs="Arial Narrow"/>
          <w:color w:val="000000"/>
          <w:sz w:val="20"/>
          <w:szCs w:val="20"/>
        </w:rPr>
        <w:t>fricana.</w:t>
      </w:r>
    </w:p>
  </w:footnote>
  <w:footnote w:id="23">
    <w:p w14:paraId="4BA6AB65" w14:textId="77777777" w:rsidR="00703D33" w:rsidRDefault="00D26235">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Ibid.</w:t>
      </w:r>
    </w:p>
  </w:footnote>
  <w:footnote w:id="24">
    <w:p w14:paraId="540A122A" w14:textId="77777777" w:rsidR="00703D33" w:rsidRDefault="00D26235">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w:t>
      </w:r>
      <w:r>
        <w:rPr>
          <w:rFonts w:ascii="Arial Narrow" w:eastAsia="Arial Narrow" w:hAnsi="Arial Narrow" w:cs="Arial Narrow"/>
          <w:color w:val="212529"/>
          <w:sz w:val="20"/>
          <w:szCs w:val="20"/>
          <w:highlight w:val="white"/>
        </w:rPr>
        <w:t>Reichel-Dolmatoff, G. (1960). Notas etnográficas sobre los indios del Chocó. </w:t>
      </w:r>
      <w:r>
        <w:rPr>
          <w:rFonts w:ascii="Arial Narrow" w:eastAsia="Arial Narrow" w:hAnsi="Arial Narrow" w:cs="Arial Narrow"/>
          <w:i/>
          <w:color w:val="212529"/>
          <w:sz w:val="20"/>
          <w:szCs w:val="20"/>
          <w:highlight w:val="white"/>
        </w:rPr>
        <w:t>Revista Colombiana De Antropología</w:t>
      </w:r>
      <w:r>
        <w:rPr>
          <w:rFonts w:ascii="Arial Narrow" w:eastAsia="Arial Narrow" w:hAnsi="Arial Narrow" w:cs="Arial Narrow"/>
          <w:color w:val="212529"/>
          <w:sz w:val="20"/>
          <w:szCs w:val="20"/>
          <w:highlight w:val="white"/>
        </w:rPr>
        <w:t>, </w:t>
      </w:r>
      <w:r>
        <w:rPr>
          <w:rFonts w:ascii="Arial Narrow" w:eastAsia="Arial Narrow" w:hAnsi="Arial Narrow" w:cs="Arial Narrow"/>
          <w:i/>
          <w:color w:val="212529"/>
          <w:sz w:val="20"/>
          <w:szCs w:val="20"/>
          <w:highlight w:val="white"/>
        </w:rPr>
        <w:t>9</w:t>
      </w:r>
      <w:r>
        <w:rPr>
          <w:rFonts w:ascii="Arial Narrow" w:eastAsia="Arial Narrow" w:hAnsi="Arial Narrow" w:cs="Arial Narrow"/>
          <w:color w:val="212529"/>
          <w:sz w:val="20"/>
          <w:szCs w:val="20"/>
          <w:highlight w:val="white"/>
        </w:rPr>
        <w:t>, 75–158. https://doi.org/10.22380/2539472X.1588</w:t>
      </w:r>
    </w:p>
  </w:footnote>
  <w:footnote w:id="25">
    <w:p w14:paraId="2167B23F"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González Henao, R. (2013). Así cuentan la historia. Mujeres y memoria emberá. Bogotá: Editorial Gente Nueva. </w:t>
      </w:r>
    </w:p>
  </w:footnote>
  <w:footnote w:id="26">
    <w:p w14:paraId="222DDE53" w14:textId="77777777" w:rsidR="00703D33" w:rsidRDefault="00D26235">
      <w:pPr>
        <w:spacing w:after="0"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Hernández Palacio, F. (2015). Ablación Genital Femenina (AGF): El proyecto Embera Wera y su efecto en la comunidad Embera Chamí de los municipi</w:t>
      </w:r>
      <w:r>
        <w:rPr>
          <w:rFonts w:ascii="Arial Narrow" w:eastAsia="Arial Narrow" w:hAnsi="Arial Narrow" w:cs="Arial Narrow"/>
          <w:sz w:val="20"/>
          <w:szCs w:val="20"/>
        </w:rPr>
        <w:t xml:space="preserve">os de Mistrató y Pueblo Rico en Risaralda (2007-2014). </w:t>
      </w:r>
      <w:hyperlink r:id="rId5">
        <w:r>
          <w:rPr>
            <w:rFonts w:ascii="Arial Narrow" w:eastAsia="Arial Narrow" w:hAnsi="Arial Narrow" w:cs="Arial Narrow"/>
            <w:color w:val="1155CC"/>
            <w:sz w:val="20"/>
            <w:szCs w:val="20"/>
            <w:u w:val="single"/>
          </w:rPr>
          <w:t>https://repository.urosario.edu.co/server/api/core/bitstreams/293110d4-f8ed</w:t>
        </w:r>
        <w:r>
          <w:rPr>
            <w:rFonts w:ascii="Arial Narrow" w:eastAsia="Arial Narrow" w:hAnsi="Arial Narrow" w:cs="Arial Narrow"/>
            <w:color w:val="1155CC"/>
            <w:sz w:val="20"/>
            <w:szCs w:val="20"/>
            <w:u w:val="single"/>
          </w:rPr>
          <w:t>-4565-8710-9c5dd873b6e5/content</w:t>
        </w:r>
      </w:hyperlink>
      <w:r>
        <w:rPr>
          <w:rFonts w:ascii="Arial Narrow" w:eastAsia="Arial Narrow" w:hAnsi="Arial Narrow" w:cs="Arial Narrow"/>
          <w:sz w:val="20"/>
          <w:szCs w:val="20"/>
        </w:rPr>
        <w:t xml:space="preserve"> </w:t>
      </w:r>
    </w:p>
  </w:footnote>
  <w:footnote w:id="27">
    <w:p w14:paraId="54B6DBE9"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w:t>
      </w:r>
    </w:p>
  </w:footnote>
  <w:footnote w:id="28">
    <w:p w14:paraId="061F579C" w14:textId="77777777" w:rsidR="00703D33" w:rsidRDefault="00D26235">
      <w:pPr>
        <w:spacing w:after="0"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Ibid.</w:t>
      </w:r>
    </w:p>
  </w:footnote>
  <w:footnote w:id="29">
    <w:p w14:paraId="7B70A69A" w14:textId="77777777" w:rsidR="00703D33" w:rsidRDefault="00D26235">
      <w:pPr>
        <w:spacing w:after="0"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Ministerio del Interior (2024). Análisis socio jurídico sobre ablación o mutilación genital femenina en Colombia.</w:t>
      </w:r>
    </w:p>
  </w:footnote>
  <w:footnote w:id="30">
    <w:p w14:paraId="2BB46539"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w:t>
      </w:r>
    </w:p>
  </w:footnote>
  <w:footnote w:id="31">
    <w:p w14:paraId="429BF82D"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Fondo de Población de las Naciones Unidas, UNFPA. ”Línea del tiempo de la Mutilación Genital Femenina en Colombia. Práctica también conocida como ablación o curación”.</w:t>
      </w:r>
    </w:p>
  </w:footnote>
  <w:footnote w:id="32">
    <w:p w14:paraId="748CA039"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Fondo de Población de las Naciones Unidas - UNFPA (2011). Proyecto / Project Emberá W</w:t>
      </w:r>
      <w:r>
        <w:rPr>
          <w:rFonts w:ascii="Arial Narrow" w:eastAsia="Arial Narrow" w:hAnsi="Arial Narrow" w:cs="Arial Narrow"/>
          <w:sz w:val="20"/>
          <w:szCs w:val="20"/>
        </w:rPr>
        <w:t>era</w:t>
      </w:r>
    </w:p>
  </w:footnote>
  <w:footnote w:id="33">
    <w:p w14:paraId="51EBAEA8" w14:textId="77777777" w:rsidR="00703D33" w:rsidRDefault="00D26235">
      <w:pPr>
        <w:spacing w:after="0"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Ministerio del Interior (2024). Análisis socio jurídico sobre ablación o mutilación genital femenina en Colombia.</w:t>
      </w:r>
    </w:p>
  </w:footnote>
  <w:footnote w:id="34">
    <w:p w14:paraId="599837EC"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Cody T. Ross ·Patricia Joyas Campino, and Bruce Winterhalder (2015). Frequency-Dependent Social Transmission and the Interethnic Tran</w:t>
      </w:r>
      <w:r>
        <w:rPr>
          <w:rFonts w:ascii="Arial Narrow" w:eastAsia="Arial Narrow" w:hAnsi="Arial Narrow" w:cs="Arial Narrow"/>
          <w:sz w:val="20"/>
          <w:szCs w:val="20"/>
        </w:rPr>
        <w:t xml:space="preserve">sfer of Female Genital Modification in the African Diaspora and Indigenous Populations of Colombia. Springer Science+Business Media New York 2015. doi:10.1007/s12110-015-9234-7) </w:t>
      </w:r>
    </w:p>
  </w:footnote>
  <w:footnote w:id="35">
    <w:p w14:paraId="3FA65138"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w:t>
      </w:r>
    </w:p>
  </w:footnote>
  <w:footnote w:id="36">
    <w:p w14:paraId="6A86AE2D"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Álvarez Montoya, Ana Cristina. “SOLTERONA A LOS 20: EL ESTIGMA DE L</w:t>
      </w:r>
      <w:r>
        <w:rPr>
          <w:rFonts w:ascii="Arial Narrow" w:eastAsia="Arial Narrow" w:hAnsi="Arial Narrow" w:cs="Arial Narrow"/>
          <w:sz w:val="20"/>
          <w:szCs w:val="20"/>
        </w:rPr>
        <w:t xml:space="preserve">AS MUJERES EMBERÁS QUE LUCHAN POR ESTUDIAR”. El Tiempo, S.F. Disponible en: </w:t>
      </w:r>
      <w:hyperlink r:id="rId6">
        <w:r>
          <w:rPr>
            <w:rFonts w:ascii="Arial Narrow" w:eastAsia="Arial Narrow" w:hAnsi="Arial Narrow" w:cs="Arial Narrow"/>
            <w:color w:val="1155CC"/>
            <w:sz w:val="20"/>
            <w:szCs w:val="20"/>
            <w:u w:val="single"/>
          </w:rPr>
          <w:t>https://www.eltiempo.com/colombia/otras-ciudades/mujeres-indigenas-en-colombia-estigma-de-mujeres-emberas-en-risa</w:t>
        </w:r>
        <w:r>
          <w:rPr>
            <w:rFonts w:ascii="Arial Narrow" w:eastAsia="Arial Narrow" w:hAnsi="Arial Narrow" w:cs="Arial Narrow"/>
            <w:color w:val="1155CC"/>
            <w:sz w:val="20"/>
            <w:szCs w:val="20"/>
            <w:u w:val="single"/>
          </w:rPr>
          <w:t>ralda-715588</w:t>
        </w:r>
      </w:hyperlink>
      <w:r>
        <w:rPr>
          <w:rFonts w:ascii="Arial Narrow" w:eastAsia="Arial Narrow" w:hAnsi="Arial Narrow" w:cs="Arial Narrow"/>
          <w:sz w:val="20"/>
          <w:szCs w:val="20"/>
        </w:rPr>
        <w:t xml:space="preserve"> </w:t>
      </w:r>
    </w:p>
  </w:footnote>
  <w:footnote w:id="37">
    <w:p w14:paraId="4BD4F693"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Marcos, Anna. (2017). “Mujer indígena: la desigualdad de género en Colombia”. Periódico El País. Disponible en: </w:t>
      </w:r>
      <w:hyperlink r:id="rId7">
        <w:r>
          <w:rPr>
            <w:rFonts w:ascii="Arial Narrow" w:eastAsia="Arial Narrow" w:hAnsi="Arial Narrow" w:cs="Arial Narrow"/>
            <w:color w:val="1155CC"/>
            <w:sz w:val="20"/>
            <w:szCs w:val="20"/>
            <w:u w:val="single"/>
          </w:rPr>
          <w:t>https://elpais.com/internacional/</w:t>
        </w:r>
        <w:r>
          <w:rPr>
            <w:rFonts w:ascii="Arial Narrow" w:eastAsia="Arial Narrow" w:hAnsi="Arial Narrow" w:cs="Arial Narrow"/>
            <w:color w:val="1155CC"/>
            <w:sz w:val="20"/>
            <w:szCs w:val="20"/>
            <w:u w:val="single"/>
          </w:rPr>
          <w:t>2017/03/07/colombia/1488902391_956225.html</w:t>
        </w:r>
      </w:hyperlink>
      <w:r>
        <w:rPr>
          <w:rFonts w:ascii="Arial Narrow" w:eastAsia="Arial Narrow" w:hAnsi="Arial Narrow" w:cs="Arial Narrow"/>
          <w:sz w:val="20"/>
          <w:szCs w:val="20"/>
        </w:rPr>
        <w:t xml:space="preserve"> </w:t>
      </w:r>
    </w:p>
  </w:footnote>
  <w:footnote w:id="38">
    <w:p w14:paraId="44043367"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El cepo está definido por la Asociación de Academias de la Lengua Española dentro del Diccionario de Americanismos como el “Lugar seguro en el que se encierra a alguien por haber cometido una falta grave”. </w:t>
      </w:r>
    </w:p>
  </w:footnote>
  <w:footnote w:id="39">
    <w:p w14:paraId="7034D3A0"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M</w:t>
      </w:r>
      <w:r>
        <w:rPr>
          <w:rFonts w:ascii="Arial Narrow" w:eastAsia="Arial Narrow" w:hAnsi="Arial Narrow" w:cs="Arial Narrow"/>
          <w:sz w:val="20"/>
          <w:szCs w:val="20"/>
        </w:rPr>
        <w:t>inisterio del Interior (2024). Análisis socio jurídico sobre ablación o mutilación genital femenina en Colombia.</w:t>
      </w:r>
    </w:p>
  </w:footnote>
  <w:footnote w:id="40">
    <w:p w14:paraId="35A79FD4"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Fondo para el desarrollo de los pueblos indígenas de América Latina y el Caribe, FILAC. (2023). “La violencia machista que arrasa con las muj</w:t>
      </w:r>
      <w:r>
        <w:rPr>
          <w:rFonts w:ascii="Arial Narrow" w:eastAsia="Arial Narrow" w:hAnsi="Arial Narrow" w:cs="Arial Narrow"/>
          <w:sz w:val="20"/>
          <w:szCs w:val="20"/>
        </w:rPr>
        <w:t xml:space="preserve">eres Emberá en Chocó”. </w:t>
      </w:r>
      <w:hyperlink r:id="rId8">
        <w:r>
          <w:rPr>
            <w:rFonts w:ascii="Arial Narrow" w:eastAsia="Arial Narrow" w:hAnsi="Arial Narrow" w:cs="Arial Narrow"/>
            <w:color w:val="1155CC"/>
            <w:sz w:val="20"/>
            <w:szCs w:val="20"/>
            <w:u w:val="single"/>
          </w:rPr>
          <w:t>https://www.filac.org/reportes/la-violencia-machista-que-arrasa-con-las-mujeres-embera-en-choco/</w:t>
        </w:r>
      </w:hyperlink>
      <w:r>
        <w:rPr>
          <w:rFonts w:ascii="Arial Narrow" w:eastAsia="Arial Narrow" w:hAnsi="Arial Narrow" w:cs="Arial Narrow"/>
          <w:sz w:val="20"/>
          <w:szCs w:val="20"/>
        </w:rPr>
        <w:t xml:space="preserve"> </w:t>
      </w:r>
    </w:p>
  </w:footnote>
  <w:footnote w:id="41">
    <w:p w14:paraId="7AAB67D8"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Manifiesto de las</w:t>
      </w:r>
      <w:r>
        <w:rPr>
          <w:rFonts w:ascii="Arial Narrow" w:eastAsia="Arial Narrow" w:hAnsi="Arial Narrow" w:cs="Arial Narrow"/>
          <w:sz w:val="20"/>
          <w:szCs w:val="20"/>
        </w:rPr>
        <w:t xml:space="preserve"> Mujeres Embera. </w:t>
      </w:r>
      <w:hyperlink r:id="rId9">
        <w:r>
          <w:rPr>
            <w:rFonts w:ascii="Arial Narrow" w:eastAsia="Arial Narrow" w:hAnsi="Arial Narrow" w:cs="Arial Narrow"/>
            <w:color w:val="1155CC"/>
            <w:sz w:val="20"/>
            <w:szCs w:val="20"/>
            <w:u w:val="single"/>
          </w:rPr>
          <w:t>https://www.minjusticia.gov.c</w:t>
        </w:r>
        <w:r>
          <w:rPr>
            <w:rFonts w:ascii="Arial Narrow" w:eastAsia="Arial Narrow" w:hAnsi="Arial Narrow" w:cs="Arial Narrow"/>
            <w:color w:val="1155CC"/>
            <w:sz w:val="20"/>
            <w:szCs w:val="20"/>
            <w:u w:val="single"/>
          </w:rPr>
          <w:t>o/programas-co/fortalecimiento-etnico/Documents/banco-2020/12.%20Documento%20manifiesto%20con%20elementos%20fundamentales%20de%20la%20justicia%20propia%20pdf.pdf</w:t>
        </w:r>
      </w:hyperlink>
      <w:r>
        <w:rPr>
          <w:rFonts w:ascii="Arial Narrow" w:eastAsia="Arial Narrow" w:hAnsi="Arial Narrow" w:cs="Arial Narrow"/>
          <w:sz w:val="20"/>
          <w:szCs w:val="20"/>
        </w:rPr>
        <w:t xml:space="preserve"> </w:t>
      </w:r>
    </w:p>
  </w:footnote>
  <w:footnote w:id="42">
    <w:p w14:paraId="1CBBD5E3" w14:textId="77777777" w:rsidR="00703D33" w:rsidRDefault="00D26235">
      <w:pPr>
        <w:spacing w:after="0" w:line="240" w:lineRule="auto"/>
        <w:rPr>
          <w:sz w:val="20"/>
          <w:szCs w:val="20"/>
        </w:rPr>
      </w:pPr>
      <w:r>
        <w:rPr>
          <w:vertAlign w:val="superscript"/>
        </w:rPr>
        <w:footnoteRef/>
      </w:r>
      <w:r>
        <w:rPr>
          <w:rFonts w:ascii="Arial Narrow" w:eastAsia="Arial Narrow" w:hAnsi="Arial Narrow" w:cs="Arial Narrow"/>
          <w:sz w:val="20"/>
          <w:szCs w:val="20"/>
        </w:rPr>
        <w:t xml:space="preserve"> Yepes Delgado, Fanny Lucía, &amp; Hernández Enríquez, Colombia. (2010). Haciendo visible lo inv</w:t>
      </w:r>
      <w:r>
        <w:rPr>
          <w:rFonts w:ascii="Arial Narrow" w:eastAsia="Arial Narrow" w:hAnsi="Arial Narrow" w:cs="Arial Narrow"/>
          <w:sz w:val="20"/>
          <w:szCs w:val="20"/>
        </w:rPr>
        <w:t xml:space="preserve">isible: Violencia de género y entre generaciones en una comunidad indígena colombiana. Investigación y Educación en Enfermería, 28(3), 444-453. Retrieved July 26, 2024, from </w:t>
      </w:r>
      <w:hyperlink r:id="rId10">
        <w:r>
          <w:rPr>
            <w:color w:val="1155CC"/>
            <w:sz w:val="20"/>
            <w:szCs w:val="20"/>
            <w:u w:val="single"/>
          </w:rPr>
          <w:t>http://www.scielo.org.co/scielo.php?script=sci_arttext&amp;pid=S0120-53072010000300015&amp;lng=en&amp;tlng=es</w:t>
        </w:r>
      </w:hyperlink>
      <w:r>
        <w:rPr>
          <w:sz w:val="20"/>
          <w:szCs w:val="20"/>
        </w:rPr>
        <w:t xml:space="preserve">. </w:t>
      </w:r>
    </w:p>
  </w:footnote>
  <w:footnote w:id="43">
    <w:p w14:paraId="6D092839"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UNFPA (2024). Comunicado de Prensa. Día Internacional de Tolerancia Cero con la Mutilación Genital Femenina</w:t>
      </w:r>
    </w:p>
    <w:p w14:paraId="13590CD8" w14:textId="77777777" w:rsidR="00703D33" w:rsidRDefault="00D26235">
      <w:pPr>
        <w:spacing w:after="0" w:line="240" w:lineRule="auto"/>
        <w:rPr>
          <w:rFonts w:ascii="Aptos" w:eastAsia="Aptos" w:hAnsi="Aptos" w:cs="Aptos"/>
          <w:sz w:val="20"/>
          <w:szCs w:val="20"/>
        </w:rPr>
      </w:pPr>
      <w:hyperlink r:id="rId11" w:anchor=":~:text=En%20Colombia%20persiste%20un%20alto,alto%20porcentaje%20a%20comunidades%20ind%C3%ADgenas">
        <w:r>
          <w:rPr>
            <w:rFonts w:ascii="Arial Narrow" w:eastAsia="Arial Narrow" w:hAnsi="Arial Narrow" w:cs="Arial Narrow"/>
            <w:color w:val="1155CC"/>
            <w:sz w:val="20"/>
            <w:szCs w:val="20"/>
            <w:u w:val="single"/>
          </w:rPr>
          <w:t>https://colombia.</w:t>
        </w:r>
        <w:r>
          <w:rPr>
            <w:rFonts w:ascii="Arial Narrow" w:eastAsia="Arial Narrow" w:hAnsi="Arial Narrow" w:cs="Arial Narrow"/>
            <w:color w:val="1155CC"/>
            <w:sz w:val="20"/>
            <w:szCs w:val="20"/>
            <w:u w:val="single"/>
          </w:rPr>
          <w:t>unfpa.org/es/news/comunicado-de-prensa-dia-internacional-de-tolerancia-cero-con-la-mutilacion-genital-femenina#:~:text=En%20Colombia%20persiste%20un%20alto,alto%20porcentaje%20a%20comunidades%20ind%C3%ADgenas</w:t>
        </w:r>
      </w:hyperlink>
      <w:r>
        <w:rPr>
          <w:rFonts w:ascii="Arial Narrow" w:eastAsia="Arial Narrow" w:hAnsi="Arial Narrow" w:cs="Arial Narrow"/>
          <w:sz w:val="20"/>
          <w:szCs w:val="20"/>
        </w:rPr>
        <w:t>.</w:t>
      </w:r>
      <w:r>
        <w:rPr>
          <w:rFonts w:ascii="Aptos" w:eastAsia="Aptos" w:hAnsi="Aptos" w:cs="Aptos"/>
          <w:sz w:val="20"/>
          <w:szCs w:val="20"/>
        </w:rPr>
        <w:t xml:space="preserve"> </w:t>
      </w:r>
    </w:p>
  </w:footnote>
  <w:footnote w:id="44">
    <w:p w14:paraId="5A4E70F1"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Nota de El tiempo: Los casos de ablación en bebés indígenas que sacuden a Risaralda. </w:t>
      </w:r>
      <w:hyperlink r:id="rId12">
        <w:r>
          <w:rPr>
            <w:rFonts w:ascii="Arial Narrow" w:eastAsia="Arial Narrow" w:hAnsi="Arial Narrow" w:cs="Arial Narrow"/>
            <w:color w:val="1155CC"/>
            <w:sz w:val="20"/>
            <w:szCs w:val="20"/>
            <w:u w:val="single"/>
          </w:rPr>
          <w:t>https://www.eltiempo.com/col</w:t>
        </w:r>
        <w:r>
          <w:rPr>
            <w:rFonts w:ascii="Arial Narrow" w:eastAsia="Arial Narrow" w:hAnsi="Arial Narrow" w:cs="Arial Narrow"/>
            <w:color w:val="1155CC"/>
            <w:sz w:val="20"/>
            <w:szCs w:val="20"/>
            <w:u w:val="single"/>
          </w:rPr>
          <w:t>ombia/otras-ciudades/risaralda-registran-dos-nuevos-casos-de-ablacion-a-bebes-indigenas-756625</w:t>
        </w:r>
      </w:hyperlink>
      <w:r>
        <w:rPr>
          <w:rFonts w:ascii="Arial Narrow" w:eastAsia="Arial Narrow" w:hAnsi="Arial Narrow" w:cs="Arial Narrow"/>
          <w:sz w:val="20"/>
          <w:szCs w:val="20"/>
        </w:rPr>
        <w:t xml:space="preserve">  </w:t>
      </w:r>
    </w:p>
  </w:footnote>
  <w:footnote w:id="45">
    <w:p w14:paraId="0E4FA96B"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Minsalud (2020). Orientaciones y lineamientos para el abordaje y la atención integral en salud de las víctimas de mutilación genital femenina en Colombia. Di</w:t>
      </w:r>
      <w:r>
        <w:rPr>
          <w:rFonts w:ascii="Arial Narrow" w:eastAsia="Arial Narrow" w:hAnsi="Arial Narrow" w:cs="Arial Narrow"/>
          <w:sz w:val="20"/>
          <w:szCs w:val="20"/>
        </w:rPr>
        <w:t xml:space="preserve">rección de Promoción y Prevención </w:t>
      </w:r>
      <w:hyperlink r:id="rId13">
        <w:r>
          <w:rPr>
            <w:rFonts w:ascii="Arial Narrow" w:eastAsia="Arial Narrow" w:hAnsi="Arial Narrow" w:cs="Arial Narrow"/>
            <w:color w:val="1155CC"/>
            <w:sz w:val="20"/>
            <w:szCs w:val="20"/>
            <w:u w:val="single"/>
          </w:rPr>
          <w:t>https://www.minsalud.gov.co/sites/rid/Lists/BibliotecaDigital/RIDE/VS/PP/ET/a</w:t>
        </w:r>
        <w:r>
          <w:rPr>
            <w:rFonts w:ascii="Arial Narrow" w:eastAsia="Arial Narrow" w:hAnsi="Arial Narrow" w:cs="Arial Narrow"/>
            <w:color w:val="1155CC"/>
            <w:sz w:val="20"/>
            <w:szCs w:val="20"/>
            <w:u w:val="single"/>
          </w:rPr>
          <w:t>bordaje-atencion-mutilacion-genital-femenina.pdf</w:t>
        </w:r>
      </w:hyperlink>
      <w:r>
        <w:rPr>
          <w:rFonts w:ascii="Arial Narrow" w:eastAsia="Arial Narrow" w:hAnsi="Arial Narrow" w:cs="Arial Narrow"/>
          <w:sz w:val="20"/>
          <w:szCs w:val="20"/>
        </w:rPr>
        <w:t xml:space="preserve"> </w:t>
      </w:r>
    </w:p>
  </w:footnote>
  <w:footnote w:id="46">
    <w:p w14:paraId="21231583" w14:textId="77777777" w:rsidR="00703D33" w:rsidRDefault="00D26235">
      <w:pPr>
        <w:spacing w:after="0"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w:t>
      </w:r>
      <w:r>
        <w:rPr>
          <w:rFonts w:ascii="Arial Narrow" w:eastAsia="Arial Narrow" w:hAnsi="Arial Narrow" w:cs="Arial Narrow"/>
          <w:sz w:val="20"/>
          <w:szCs w:val="20"/>
        </w:rPr>
        <w:t xml:space="preserve"> Nota de El tiempo: Los casos de ablación en bebés indígenas que sacuden a Risaralda. </w:t>
      </w:r>
      <w:hyperlink r:id="rId14">
        <w:r>
          <w:rPr>
            <w:rFonts w:ascii="Arial Narrow" w:eastAsia="Arial Narrow" w:hAnsi="Arial Narrow" w:cs="Arial Narrow"/>
            <w:color w:val="1155CC"/>
            <w:sz w:val="20"/>
            <w:szCs w:val="20"/>
            <w:u w:val="single"/>
          </w:rPr>
          <w:t>https://www.eltiempo.com/colombia/otras-ciudades/risaralda-registran-dos-nuevos-casos-de-ablacion-a-bebes-indigenas-756625</w:t>
        </w:r>
      </w:hyperlink>
      <w:r>
        <w:rPr>
          <w:rFonts w:ascii="Arial Narrow" w:eastAsia="Arial Narrow" w:hAnsi="Arial Narrow" w:cs="Arial Narrow"/>
          <w:sz w:val="20"/>
          <w:szCs w:val="20"/>
        </w:rPr>
        <w:t xml:space="preserve">  </w:t>
      </w:r>
    </w:p>
  </w:footnote>
  <w:footnote w:id="47">
    <w:p w14:paraId="59FCF970"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w:t>
      </w:r>
    </w:p>
  </w:footnote>
  <w:footnote w:id="48">
    <w:p w14:paraId="58FA1607"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ptos" w:eastAsia="Aptos" w:hAnsi="Aptos" w:cs="Aptos"/>
          <w:sz w:val="20"/>
          <w:szCs w:val="20"/>
        </w:rPr>
        <w:t xml:space="preserve"> </w:t>
      </w:r>
      <w:r>
        <w:rPr>
          <w:rFonts w:ascii="Arial Narrow" w:eastAsia="Arial Narrow" w:hAnsi="Arial Narrow" w:cs="Arial Narrow"/>
          <w:sz w:val="20"/>
          <w:szCs w:val="20"/>
        </w:rPr>
        <w:t xml:space="preserve"> UNFPA (2024). Comunicado de Prensa. Día Internacional de Tolerancia Cero con la Mutilación Genit</w:t>
      </w:r>
      <w:r>
        <w:rPr>
          <w:rFonts w:ascii="Arial Narrow" w:eastAsia="Arial Narrow" w:hAnsi="Arial Narrow" w:cs="Arial Narrow"/>
          <w:sz w:val="20"/>
          <w:szCs w:val="20"/>
        </w:rPr>
        <w:t>al Femenina</w:t>
      </w:r>
    </w:p>
    <w:p w14:paraId="0D2BEA4E" w14:textId="77777777" w:rsidR="00703D33" w:rsidRDefault="00D26235">
      <w:pPr>
        <w:spacing w:after="0" w:line="240" w:lineRule="auto"/>
        <w:rPr>
          <w:rFonts w:ascii="Aptos" w:eastAsia="Aptos" w:hAnsi="Aptos" w:cs="Aptos"/>
          <w:sz w:val="20"/>
          <w:szCs w:val="20"/>
        </w:rPr>
      </w:pPr>
      <w:hyperlink r:id="rId15" w:anchor=":~:text=En%20Colombia%20persiste%20un%20alto,alto%20porcentaje%20a%20comunidades%20ind%C3%ADgenas">
        <w:r>
          <w:rPr>
            <w:rFonts w:ascii="Arial Narrow" w:eastAsia="Arial Narrow" w:hAnsi="Arial Narrow" w:cs="Arial Narrow"/>
            <w:color w:val="1155CC"/>
            <w:sz w:val="20"/>
            <w:szCs w:val="20"/>
            <w:u w:val="single"/>
          </w:rPr>
          <w:t>https://colombia.unfpa.org/es/news/comunicado-de-prensa-dia-internacional-de-tolerancia-cero-con-la-mutilacion-genital-femenina#:~:text=En%20Colombia%20persiste%20un%20alto,alto%20porcentaje%20a%20comunidades%20ind%C3%ADgenas</w:t>
        </w:r>
      </w:hyperlink>
      <w:r>
        <w:rPr>
          <w:rFonts w:ascii="Arial Narrow" w:eastAsia="Arial Narrow" w:hAnsi="Arial Narrow" w:cs="Arial Narrow"/>
          <w:sz w:val="20"/>
          <w:szCs w:val="20"/>
        </w:rPr>
        <w:t>.</w:t>
      </w:r>
      <w:r>
        <w:rPr>
          <w:rFonts w:ascii="Aptos" w:eastAsia="Aptos" w:hAnsi="Aptos" w:cs="Aptos"/>
          <w:sz w:val="20"/>
          <w:szCs w:val="20"/>
        </w:rPr>
        <w:t xml:space="preserve"> </w:t>
      </w:r>
    </w:p>
  </w:footnote>
  <w:footnote w:id="49">
    <w:p w14:paraId="68C86B0E" w14:textId="77777777" w:rsidR="00703D33" w:rsidRDefault="00D26235">
      <w:pPr>
        <w:spacing w:after="0"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w:t>
      </w:r>
      <w:r>
        <w:rPr>
          <w:rFonts w:ascii="Arial Narrow" w:eastAsia="Arial Narrow" w:hAnsi="Arial Narrow" w:cs="Arial Narrow"/>
          <w:sz w:val="20"/>
          <w:szCs w:val="20"/>
        </w:rPr>
        <w:t>Organización Mundial</w:t>
      </w:r>
      <w:r>
        <w:rPr>
          <w:rFonts w:ascii="Arial Narrow" w:eastAsia="Arial Narrow" w:hAnsi="Arial Narrow" w:cs="Arial Narrow"/>
          <w:sz w:val="20"/>
          <w:szCs w:val="20"/>
        </w:rPr>
        <w:t xml:space="preserve"> de la Salud (OMS) (2008). Eliminating female genital mutilation: An interagency statement. http://apps.who.int/iris/bitstream/handle/10665/43839/9789241596442_eng.pdf;jsessionid=BF0 D4A6DB4335C36185C9CC25387D5AA?sequence=1  </w:t>
      </w:r>
    </w:p>
  </w:footnote>
  <w:footnote w:id="50">
    <w:p w14:paraId="6BBFE52E"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ptos" w:eastAsia="Aptos" w:hAnsi="Aptos" w:cs="Aptos"/>
          <w:sz w:val="20"/>
          <w:szCs w:val="20"/>
        </w:rPr>
        <w:t xml:space="preserve"> </w:t>
      </w:r>
      <w:r>
        <w:rPr>
          <w:rFonts w:ascii="Arial Narrow" w:eastAsia="Arial Narrow" w:hAnsi="Arial Narrow" w:cs="Arial Narrow"/>
          <w:sz w:val="20"/>
          <w:szCs w:val="20"/>
        </w:rPr>
        <w:t xml:space="preserve">Nota de El Diario: </w:t>
      </w:r>
      <w:hyperlink r:id="rId16">
        <w:r>
          <w:rPr>
            <w:rFonts w:ascii="Arial Narrow" w:eastAsia="Arial Narrow" w:hAnsi="Arial Narrow" w:cs="Arial Narrow"/>
            <w:color w:val="1155CC"/>
            <w:sz w:val="20"/>
            <w:szCs w:val="20"/>
            <w:u w:val="single"/>
          </w:rPr>
          <w:t>https://www.eldiario.com.co/noticias/risaralda/para-erradicar-la-ablacion-en-risaralda/</w:t>
        </w:r>
      </w:hyperlink>
      <w:r>
        <w:rPr>
          <w:rFonts w:ascii="Arial Narrow" w:eastAsia="Arial Narrow" w:hAnsi="Arial Narrow" w:cs="Arial Narrow"/>
          <w:sz w:val="20"/>
          <w:szCs w:val="20"/>
        </w:rPr>
        <w:t xml:space="preserve"> </w:t>
      </w:r>
    </w:p>
  </w:footnote>
  <w:footnote w:id="51">
    <w:p w14:paraId="3BC80189"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Ministerio del Interior (2024). Analisis socio juridico sobre ablac</w:t>
      </w:r>
      <w:r>
        <w:rPr>
          <w:rFonts w:ascii="Arial Narrow" w:eastAsia="Arial Narrow" w:hAnsi="Arial Narrow" w:cs="Arial Narrow"/>
          <w:sz w:val="20"/>
          <w:szCs w:val="20"/>
        </w:rPr>
        <w:t>ión o mutilación genital femenina en Colombia.</w:t>
      </w:r>
    </w:p>
  </w:footnote>
  <w:footnote w:id="52">
    <w:p w14:paraId="02EFA6EF" w14:textId="77777777" w:rsidR="00703D33" w:rsidRDefault="00D26235">
      <w:pPr>
        <w:spacing w:after="0" w:line="240" w:lineRule="auto"/>
        <w:rPr>
          <w:rFonts w:ascii="Aptos" w:eastAsia="Aptos" w:hAnsi="Aptos" w:cs="Aptos"/>
          <w:sz w:val="20"/>
          <w:szCs w:val="20"/>
        </w:rPr>
      </w:pPr>
      <w:r>
        <w:rPr>
          <w:vertAlign w:val="superscript"/>
        </w:rPr>
        <w:footnoteRef/>
      </w:r>
      <w:r>
        <w:rPr>
          <w:rFonts w:ascii="Arial Narrow" w:eastAsia="Arial Narrow" w:hAnsi="Arial Narrow" w:cs="Arial Narrow"/>
          <w:sz w:val="20"/>
          <w:szCs w:val="20"/>
        </w:rPr>
        <w:t xml:space="preserve"> B. Johansen, R. E., Diop, N. J., Laverack, G., &amp; Leye, E. (2013). What Works and What Does Not: A Discussion of Popular Approaches for the Abandonment of Female Genital Mutilation. Obstetrics and Gynecology </w:t>
      </w:r>
      <w:r>
        <w:rPr>
          <w:rFonts w:ascii="Arial Narrow" w:eastAsia="Arial Narrow" w:hAnsi="Arial Narrow" w:cs="Arial Narrow"/>
          <w:sz w:val="20"/>
          <w:szCs w:val="20"/>
        </w:rPr>
        <w:t xml:space="preserve">International, 2013(1), 348248. </w:t>
      </w:r>
      <w:hyperlink r:id="rId17">
        <w:r>
          <w:rPr>
            <w:rFonts w:ascii="Arial Narrow" w:eastAsia="Arial Narrow" w:hAnsi="Arial Narrow" w:cs="Arial Narrow"/>
            <w:color w:val="1155CC"/>
            <w:sz w:val="20"/>
            <w:szCs w:val="20"/>
            <w:u w:val="single"/>
          </w:rPr>
          <w:t>https://doi.org/10.1155/2013/348248</w:t>
        </w:r>
      </w:hyperlink>
      <w:r>
        <w:rPr>
          <w:rFonts w:ascii="Aptos" w:eastAsia="Aptos" w:hAnsi="Aptos" w:cs="Aptos"/>
          <w:sz w:val="20"/>
          <w:szCs w:val="20"/>
        </w:rPr>
        <w:t xml:space="preserve"> </w:t>
      </w:r>
    </w:p>
  </w:footnote>
  <w:footnote w:id="53">
    <w:p w14:paraId="3EE3E136"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Young McChesney, Kay (2015) "Successful Approaches to Ending Female Genital Cutting," The Journal of Sociology &amp; Social Welfare: Vol. 42: Iss. 1, Article 2. DOI: </w:t>
      </w:r>
      <w:hyperlink r:id="rId18">
        <w:r>
          <w:rPr>
            <w:rFonts w:ascii="Arial Narrow" w:eastAsia="Arial Narrow" w:hAnsi="Arial Narrow" w:cs="Arial Narrow"/>
            <w:color w:val="1155CC"/>
            <w:sz w:val="20"/>
            <w:szCs w:val="20"/>
            <w:u w:val="single"/>
          </w:rPr>
          <w:t>https://doi.org/10.15453/0191-5096</w:t>
        </w:r>
        <w:r>
          <w:rPr>
            <w:rFonts w:ascii="Arial Narrow" w:eastAsia="Arial Narrow" w:hAnsi="Arial Narrow" w:cs="Arial Narrow"/>
            <w:color w:val="1155CC"/>
            <w:sz w:val="20"/>
            <w:szCs w:val="20"/>
            <w:u w:val="single"/>
          </w:rPr>
          <w:t>.3884</w:t>
        </w:r>
      </w:hyperlink>
      <w:r>
        <w:rPr>
          <w:rFonts w:ascii="Arial Narrow" w:eastAsia="Arial Narrow" w:hAnsi="Arial Narrow" w:cs="Arial Narrow"/>
          <w:sz w:val="20"/>
          <w:szCs w:val="20"/>
        </w:rPr>
        <w:t xml:space="preserve"> </w:t>
      </w:r>
    </w:p>
  </w:footnote>
  <w:footnote w:id="54">
    <w:p w14:paraId="4743ABE9"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UNFPA-UNICEF. (2023). “Technical Note: Developing anti-FGM laws aligned with human rights”. </w:t>
      </w:r>
      <w:hyperlink r:id="rId19">
        <w:r>
          <w:rPr>
            <w:rFonts w:ascii="Arial Narrow" w:eastAsia="Arial Narrow" w:hAnsi="Arial Narrow" w:cs="Arial Narrow"/>
            <w:color w:val="1155CC"/>
            <w:sz w:val="20"/>
            <w:szCs w:val="20"/>
            <w:u w:val="single"/>
          </w:rPr>
          <w:t>https://www.unfpa.org/sites/default/f</w:t>
        </w:r>
        <w:r>
          <w:rPr>
            <w:rFonts w:ascii="Arial Narrow" w:eastAsia="Arial Narrow" w:hAnsi="Arial Narrow" w:cs="Arial Narrow"/>
            <w:color w:val="1155CC"/>
            <w:sz w:val="20"/>
            <w:szCs w:val="20"/>
            <w:u w:val="single"/>
          </w:rPr>
          <w:t>iles/pub-pdf/23-088-UNFPA%20TechNote%20DevFGMLaw%20240124.pdf</w:t>
        </w:r>
      </w:hyperlink>
      <w:r>
        <w:rPr>
          <w:rFonts w:ascii="Arial Narrow" w:eastAsia="Arial Narrow" w:hAnsi="Arial Narrow" w:cs="Arial Narrow"/>
          <w:sz w:val="20"/>
          <w:szCs w:val="20"/>
        </w:rPr>
        <w:t xml:space="preserve"> </w:t>
      </w:r>
    </w:p>
  </w:footnote>
  <w:footnote w:id="55">
    <w:p w14:paraId="0A26EB94"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w:t>
      </w:r>
    </w:p>
  </w:footnote>
  <w:footnote w:id="56">
    <w:p w14:paraId="12284FC1"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Decreto 1710 de 2020</w:t>
      </w:r>
    </w:p>
  </w:footnote>
  <w:footnote w:id="57">
    <w:p w14:paraId="2F88616D" w14:textId="77777777" w:rsidR="00703D33" w:rsidRDefault="00D26235">
      <w:pPr>
        <w:spacing w:after="0"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Ministerio del Interior (2024). Analisis socio juridico sobre ablación o mutilación genital femenina en Colombia.</w:t>
      </w:r>
    </w:p>
  </w:footnote>
  <w:footnote w:id="58">
    <w:p w14:paraId="1E0E62EC" w14:textId="77777777" w:rsidR="00703D33" w:rsidRDefault="00D26235">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Actas de reunión del Ministerio del Interior.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4F"/>
    <w:multiLevelType w:val="multilevel"/>
    <w:tmpl w:val="D0340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4141D"/>
    <w:multiLevelType w:val="multilevel"/>
    <w:tmpl w:val="98EAA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701D3F"/>
    <w:multiLevelType w:val="multilevel"/>
    <w:tmpl w:val="7D301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914C7B"/>
    <w:multiLevelType w:val="multilevel"/>
    <w:tmpl w:val="93049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595156"/>
    <w:multiLevelType w:val="multilevel"/>
    <w:tmpl w:val="279E4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9E2A8C"/>
    <w:multiLevelType w:val="multilevel"/>
    <w:tmpl w:val="DD0CB6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0B2AC3"/>
    <w:multiLevelType w:val="multilevel"/>
    <w:tmpl w:val="828EFE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47169B3"/>
    <w:multiLevelType w:val="multilevel"/>
    <w:tmpl w:val="941A3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5F3CF5"/>
    <w:multiLevelType w:val="multilevel"/>
    <w:tmpl w:val="7F126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B77F2F"/>
    <w:multiLevelType w:val="multilevel"/>
    <w:tmpl w:val="0EFAD6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8203D81"/>
    <w:multiLevelType w:val="multilevel"/>
    <w:tmpl w:val="6A7E0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222E9E"/>
    <w:multiLevelType w:val="multilevel"/>
    <w:tmpl w:val="60B81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C25F49"/>
    <w:multiLevelType w:val="multilevel"/>
    <w:tmpl w:val="56E629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9456691"/>
    <w:multiLevelType w:val="multilevel"/>
    <w:tmpl w:val="4B4C2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A3E4D64"/>
    <w:multiLevelType w:val="multilevel"/>
    <w:tmpl w:val="8BD26B6C"/>
    <w:lvl w:ilvl="0">
      <w:start w:val="2"/>
      <w:numFmt w:val="upperRoman"/>
      <w:lvlText w:val="%1."/>
      <w:lvlJc w:val="right"/>
      <w:pPr>
        <w:ind w:left="720" w:hanging="360"/>
      </w:pPr>
      <w:rPr>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A651B1F"/>
    <w:multiLevelType w:val="multilevel"/>
    <w:tmpl w:val="417804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F0B70FD"/>
    <w:multiLevelType w:val="multilevel"/>
    <w:tmpl w:val="F57AD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390016"/>
    <w:multiLevelType w:val="multilevel"/>
    <w:tmpl w:val="16D2F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3337988"/>
    <w:multiLevelType w:val="multilevel"/>
    <w:tmpl w:val="77185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AFE51BD"/>
    <w:multiLevelType w:val="multilevel"/>
    <w:tmpl w:val="FA1CC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F401BF"/>
    <w:multiLevelType w:val="multilevel"/>
    <w:tmpl w:val="4F98C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25F7889"/>
    <w:multiLevelType w:val="multilevel"/>
    <w:tmpl w:val="FF16AC8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2A043FF"/>
    <w:multiLevelType w:val="multilevel"/>
    <w:tmpl w:val="BF328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A6718AB"/>
    <w:multiLevelType w:val="multilevel"/>
    <w:tmpl w:val="2D80E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FA26BF"/>
    <w:multiLevelType w:val="multilevel"/>
    <w:tmpl w:val="391C3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D9E6DFE"/>
    <w:multiLevelType w:val="multilevel"/>
    <w:tmpl w:val="E4947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2607FDD"/>
    <w:multiLevelType w:val="multilevel"/>
    <w:tmpl w:val="4B1A8F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680270F"/>
    <w:multiLevelType w:val="multilevel"/>
    <w:tmpl w:val="423EC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58BB46D5"/>
    <w:multiLevelType w:val="multilevel"/>
    <w:tmpl w:val="3252D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AD13C86"/>
    <w:multiLevelType w:val="multilevel"/>
    <w:tmpl w:val="452051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5B131FDB"/>
    <w:multiLevelType w:val="multilevel"/>
    <w:tmpl w:val="763EC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C502D41"/>
    <w:multiLevelType w:val="multilevel"/>
    <w:tmpl w:val="97B68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E6A6105"/>
    <w:multiLevelType w:val="multilevel"/>
    <w:tmpl w:val="A5D8E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E994EBE"/>
    <w:multiLevelType w:val="multilevel"/>
    <w:tmpl w:val="4D74B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04A331D"/>
    <w:multiLevelType w:val="multilevel"/>
    <w:tmpl w:val="26B69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53872CB"/>
    <w:multiLevelType w:val="multilevel"/>
    <w:tmpl w:val="26B09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58C7AC9"/>
    <w:multiLevelType w:val="multilevel"/>
    <w:tmpl w:val="8244E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7D06050"/>
    <w:multiLevelType w:val="multilevel"/>
    <w:tmpl w:val="55225B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6D354FC5"/>
    <w:multiLevelType w:val="multilevel"/>
    <w:tmpl w:val="FCD63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F270A9C"/>
    <w:multiLevelType w:val="multilevel"/>
    <w:tmpl w:val="7C601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35C717A"/>
    <w:multiLevelType w:val="multilevel"/>
    <w:tmpl w:val="3BA45F8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43868EA"/>
    <w:multiLevelType w:val="multilevel"/>
    <w:tmpl w:val="54966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9864FA2"/>
    <w:multiLevelType w:val="multilevel"/>
    <w:tmpl w:val="A442E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F6475A4"/>
    <w:multiLevelType w:val="multilevel"/>
    <w:tmpl w:val="ED3CD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9"/>
  </w:num>
  <w:num w:numId="2">
    <w:abstractNumId w:val="1"/>
  </w:num>
  <w:num w:numId="3">
    <w:abstractNumId w:val="41"/>
  </w:num>
  <w:num w:numId="4">
    <w:abstractNumId w:val="8"/>
  </w:num>
  <w:num w:numId="5">
    <w:abstractNumId w:val="31"/>
  </w:num>
  <w:num w:numId="6">
    <w:abstractNumId w:val="0"/>
  </w:num>
  <w:num w:numId="7">
    <w:abstractNumId w:val="18"/>
  </w:num>
  <w:num w:numId="8">
    <w:abstractNumId w:val="37"/>
  </w:num>
  <w:num w:numId="9">
    <w:abstractNumId w:val="5"/>
  </w:num>
  <w:num w:numId="10">
    <w:abstractNumId w:val="30"/>
  </w:num>
  <w:num w:numId="11">
    <w:abstractNumId w:val="15"/>
  </w:num>
  <w:num w:numId="12">
    <w:abstractNumId w:val="14"/>
  </w:num>
  <w:num w:numId="13">
    <w:abstractNumId w:val="20"/>
  </w:num>
  <w:num w:numId="14">
    <w:abstractNumId w:val="7"/>
  </w:num>
  <w:num w:numId="15">
    <w:abstractNumId w:val="10"/>
  </w:num>
  <w:num w:numId="16">
    <w:abstractNumId w:val="23"/>
  </w:num>
  <w:num w:numId="17">
    <w:abstractNumId w:val="21"/>
  </w:num>
  <w:num w:numId="18">
    <w:abstractNumId w:val="34"/>
  </w:num>
  <w:num w:numId="19">
    <w:abstractNumId w:val="9"/>
  </w:num>
  <w:num w:numId="20">
    <w:abstractNumId w:val="38"/>
  </w:num>
  <w:num w:numId="21">
    <w:abstractNumId w:val="11"/>
  </w:num>
  <w:num w:numId="22">
    <w:abstractNumId w:val="32"/>
  </w:num>
  <w:num w:numId="23">
    <w:abstractNumId w:val="42"/>
  </w:num>
  <w:num w:numId="24">
    <w:abstractNumId w:val="22"/>
  </w:num>
  <w:num w:numId="25">
    <w:abstractNumId w:val="19"/>
  </w:num>
  <w:num w:numId="26">
    <w:abstractNumId w:val="28"/>
  </w:num>
  <w:num w:numId="27">
    <w:abstractNumId w:val="36"/>
  </w:num>
  <w:num w:numId="28">
    <w:abstractNumId w:val="4"/>
  </w:num>
  <w:num w:numId="29">
    <w:abstractNumId w:val="27"/>
  </w:num>
  <w:num w:numId="30">
    <w:abstractNumId w:val="39"/>
  </w:num>
  <w:num w:numId="31">
    <w:abstractNumId w:val="25"/>
  </w:num>
  <w:num w:numId="32">
    <w:abstractNumId w:val="13"/>
  </w:num>
  <w:num w:numId="33">
    <w:abstractNumId w:val="35"/>
  </w:num>
  <w:num w:numId="34">
    <w:abstractNumId w:val="40"/>
  </w:num>
  <w:num w:numId="35">
    <w:abstractNumId w:val="33"/>
  </w:num>
  <w:num w:numId="36">
    <w:abstractNumId w:val="6"/>
  </w:num>
  <w:num w:numId="37">
    <w:abstractNumId w:val="24"/>
  </w:num>
  <w:num w:numId="38">
    <w:abstractNumId w:val="43"/>
  </w:num>
  <w:num w:numId="39">
    <w:abstractNumId w:val="16"/>
  </w:num>
  <w:num w:numId="40">
    <w:abstractNumId w:val="3"/>
  </w:num>
  <w:num w:numId="41">
    <w:abstractNumId w:val="2"/>
  </w:num>
  <w:num w:numId="42">
    <w:abstractNumId w:val="12"/>
  </w:num>
  <w:num w:numId="43">
    <w:abstractNumId w:val="26"/>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D33"/>
    <w:rsid w:val="006A4636"/>
    <w:rsid w:val="00703D33"/>
    <w:rsid w:val="00D262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100A"/>
  <w15:docId w15:val="{0C65E5AA-9388-4E1F-B2CA-D08D43EA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B53D58"/>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B5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CB203A"/>
    <w:pPr>
      <w:ind w:left="720"/>
      <w:contextualSpacing/>
    </w:pPr>
  </w:style>
  <w:style w:type="table" w:customStyle="1" w:styleId="a2">
    <w:basedOn w:val="TableNormal2"/>
    <w:pPr>
      <w:spacing w:after="0" w:line="240" w:lineRule="auto"/>
    </w:pPr>
    <w:tblPr>
      <w:tblStyleRowBandSize w:val="1"/>
      <w:tblStyleColBandSize w:val="1"/>
      <w:tblCellMar>
        <w:top w:w="100" w:type="dxa"/>
        <w:left w:w="108" w:type="dxa"/>
        <w:bottom w:w="100" w:type="dxa"/>
        <w:right w:w="108" w:type="dxa"/>
      </w:tblCellMar>
    </w:tblPr>
  </w:style>
  <w:style w:type="table" w:customStyle="1" w:styleId="a3">
    <w:basedOn w:val="TableNormal2"/>
    <w:pPr>
      <w:spacing w:after="0" w:line="240" w:lineRule="auto"/>
    </w:pPr>
    <w:tblPr>
      <w:tblStyleRowBandSize w:val="1"/>
      <w:tblStyleColBandSize w:val="1"/>
      <w:tblCellMar>
        <w:top w:w="100" w:type="dxa"/>
        <w:left w:w="108" w:type="dxa"/>
        <w:bottom w:w="100" w:type="dxa"/>
        <w:right w:w="108" w:type="dxa"/>
      </w:tblCellMar>
    </w:tblPr>
  </w:style>
  <w:style w:type="table" w:customStyle="1" w:styleId="a4">
    <w:basedOn w:val="TableNormal2"/>
    <w:pPr>
      <w:spacing w:after="0" w:line="240" w:lineRule="auto"/>
    </w:pPr>
    <w:tblPr>
      <w:tblStyleRowBandSize w:val="1"/>
      <w:tblStyleColBandSize w:val="1"/>
      <w:tblCellMar>
        <w:top w:w="100" w:type="dxa"/>
        <w:left w:w="108" w:type="dxa"/>
        <w:bottom w:w="100" w:type="dxa"/>
        <w:right w:w="108" w:type="dxa"/>
      </w:tblCellMar>
    </w:tblPr>
  </w:style>
  <w:style w:type="table" w:customStyle="1" w:styleId="a5">
    <w:basedOn w:val="TableNormal2"/>
    <w:pPr>
      <w:spacing w:after="0" w:line="240" w:lineRule="auto"/>
    </w:pPr>
    <w:tblPr>
      <w:tblStyleRowBandSize w:val="1"/>
      <w:tblStyleColBandSize w:val="1"/>
      <w:tblCellMar>
        <w:top w:w="100" w:type="dxa"/>
        <w:left w:w="108" w:type="dxa"/>
        <w:bottom w:w="100" w:type="dxa"/>
        <w:right w:w="108" w:type="dxa"/>
      </w:tblCellMar>
    </w:tblPr>
  </w:style>
  <w:style w:type="table" w:customStyle="1" w:styleId="a6">
    <w:basedOn w:val="TableNormal2"/>
    <w:pPr>
      <w:spacing w:after="0" w:line="240" w:lineRule="auto"/>
    </w:pPr>
    <w:tblPr>
      <w:tblStyleRowBandSize w:val="1"/>
      <w:tblStyleColBandSize w:val="1"/>
      <w:tblCellMar>
        <w:top w:w="100" w:type="dxa"/>
        <w:left w:w="108" w:type="dxa"/>
        <w:bottom w:w="100" w:type="dxa"/>
        <w:right w:w="108" w:type="dxa"/>
      </w:tblCellMar>
    </w:tblPr>
  </w:style>
  <w:style w:type="table" w:customStyle="1" w:styleId="a7">
    <w:basedOn w:val="TableNormal2"/>
    <w:pPr>
      <w:spacing w:after="0" w:line="240" w:lineRule="auto"/>
    </w:pPr>
    <w:tblPr>
      <w:tblStyleRowBandSize w:val="1"/>
      <w:tblStyleColBandSize w:val="1"/>
      <w:tblCellMar>
        <w:top w:w="100" w:type="dxa"/>
        <w:left w:w="108" w:type="dxa"/>
        <w:bottom w:w="100" w:type="dxa"/>
        <w:right w:w="108" w:type="dxa"/>
      </w:tblCellMar>
    </w:tblPr>
  </w:style>
  <w:style w:type="table" w:customStyle="1" w:styleId="a8">
    <w:basedOn w:val="TableNormal2"/>
    <w:pPr>
      <w:spacing w:after="0" w:line="240" w:lineRule="auto"/>
    </w:pPr>
    <w:tblPr>
      <w:tblStyleRowBandSize w:val="1"/>
      <w:tblStyleColBandSize w:val="1"/>
      <w:tblCellMar>
        <w:top w:w="100" w:type="dxa"/>
        <w:left w:w="108" w:type="dxa"/>
        <w:bottom w:w="100" w:type="dxa"/>
        <w:right w:w="108" w:type="dxa"/>
      </w:tblCellMar>
    </w:tblPr>
  </w:style>
  <w:style w:type="paragraph" w:styleId="Textonotapie">
    <w:name w:val="footnote text"/>
    <w:basedOn w:val="Normal"/>
    <w:link w:val="TextonotapieCar"/>
    <w:uiPriority w:val="99"/>
    <w:semiHidden/>
    <w:unhideWhenUsed/>
    <w:rsid w:val="004D53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D5399"/>
    <w:rPr>
      <w:sz w:val="20"/>
      <w:szCs w:val="20"/>
    </w:rPr>
  </w:style>
  <w:style w:type="character" w:styleId="Refdenotaalpie">
    <w:name w:val="footnote reference"/>
    <w:basedOn w:val="Fuentedeprrafopredeter"/>
    <w:uiPriority w:val="99"/>
    <w:semiHidden/>
    <w:unhideWhenUsed/>
    <w:rsid w:val="004D5399"/>
    <w:rPr>
      <w:vertAlign w:val="superscript"/>
    </w:rPr>
  </w:style>
  <w:style w:type="paragraph" w:styleId="Encabezado">
    <w:name w:val="header"/>
    <w:basedOn w:val="Normal"/>
    <w:link w:val="EncabezadoCar"/>
    <w:uiPriority w:val="99"/>
    <w:unhideWhenUsed/>
    <w:rsid w:val="00216A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6A26"/>
  </w:style>
  <w:style w:type="paragraph" w:styleId="Piedepgina">
    <w:name w:val="footer"/>
    <w:basedOn w:val="Normal"/>
    <w:link w:val="PiedepginaCar"/>
    <w:uiPriority w:val="99"/>
    <w:unhideWhenUsed/>
    <w:rsid w:val="00216A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6A26"/>
  </w:style>
  <w:style w:type="character" w:customStyle="1" w:styleId="apple-tab-span">
    <w:name w:val="apple-tab-span"/>
    <w:basedOn w:val="Fuentedeprrafopredeter"/>
    <w:rsid w:val="00BD0D7C"/>
  </w:style>
  <w:style w:type="table" w:customStyle="1" w:styleId="a9">
    <w:basedOn w:val="TableNormal0"/>
    <w:tblPr>
      <w:tblStyleRowBandSize w:val="1"/>
      <w:tblStyleColBandSize w:val="1"/>
      <w:tblCellMar>
        <w:top w:w="15" w:type="dxa"/>
        <w:left w:w="15" w:type="dxa"/>
        <w:bottom w:w="15" w:type="dxa"/>
        <w:right w:w="15"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pPr>
      <w:spacing w:after="0" w:line="240" w:lineRule="auto"/>
    </w:pPr>
    <w:tblPr>
      <w:tblStyleRowBandSize w:val="1"/>
      <w:tblStyleColBandSize w:val="1"/>
      <w:tblCellMar>
        <w:top w:w="100" w:type="dxa"/>
        <w:left w:w="108" w:type="dxa"/>
        <w:bottom w:w="100" w:type="dxa"/>
        <w:right w:w="108" w:type="dxa"/>
      </w:tblCellMar>
    </w:tblPr>
  </w:style>
  <w:style w:type="table" w:customStyle="1" w:styleId="ac">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image" Target="media/image18.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jp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s://www.filac.org/reportes/la-violencia-machista-que-arrasa-con-las-mujeres-embera-en-choco/" TargetMode="External"/><Relationship Id="rId13" Type="http://schemas.openxmlformats.org/officeDocument/2006/relationships/hyperlink" Target="https://www.minsalud.gov.co/sites/rid/Lists/BibliotecaDigital/RIDE/VS/PP/ET/abordaje-atencion-mutilacion-genital-femenina.pdf" TargetMode="External"/><Relationship Id="rId18" Type="http://schemas.openxmlformats.org/officeDocument/2006/relationships/hyperlink" Target="https://doi.org/10.15453/0191-5096.3884" TargetMode="External"/><Relationship Id="rId3" Type="http://schemas.openxmlformats.org/officeDocument/2006/relationships/hyperlink" Target="https://www.youtube.com/watch?v=y544pVtSy7k" TargetMode="External"/><Relationship Id="rId7" Type="http://schemas.openxmlformats.org/officeDocument/2006/relationships/hyperlink" Target="https://elpais.com/internacional/2017/03/07/colombia/1488902391_956225.html" TargetMode="External"/><Relationship Id="rId12" Type="http://schemas.openxmlformats.org/officeDocument/2006/relationships/hyperlink" Target="https://www.eltiempo.com/colombia/otras-ciudades/risaralda-registran-dos-nuevos-casos-de-ablacion-a-bebes-indigenas-756625" TargetMode="External"/><Relationship Id="rId17" Type="http://schemas.openxmlformats.org/officeDocument/2006/relationships/hyperlink" Target="https://doi.org/10.1155/2013/348248" TargetMode="External"/><Relationship Id="rId2" Type="http://schemas.openxmlformats.org/officeDocument/2006/relationships/hyperlink" Target="https://repository.urosario.edu.co/server/api/core/bitstreams/293110d4-f8ed-4565-8710-9c5dd873b6e5/content" TargetMode="External"/><Relationship Id="rId16" Type="http://schemas.openxmlformats.org/officeDocument/2006/relationships/hyperlink" Target="https://www.eldiario.com.co/noticias/risaralda/para-erradicar-la-ablacion-en-risaralda/" TargetMode="External"/><Relationship Id="rId1" Type="http://schemas.openxmlformats.org/officeDocument/2006/relationships/hyperlink" Target="https://www.elespectador.com/colombia/mas-regiones/colombia-unico-pais-latinoamericano-donde-se-da-la-ablacion-genital-article-542422/" TargetMode="External"/><Relationship Id="rId6" Type="http://schemas.openxmlformats.org/officeDocument/2006/relationships/hyperlink" Target="https://www.eltiempo.com/colombia/otras-ciudades/mujeres-indigenas-en-colombia-estigma-de-mujeres-emberas-en-risaralda-715588" TargetMode="External"/><Relationship Id="rId11" Type="http://schemas.openxmlformats.org/officeDocument/2006/relationships/hyperlink" Target="https://colombia.unfpa.org/es/news/comunicado-de-prensa-dia-internacional-de-tolerancia-cero-con-la-mutilacion-genital-femenina" TargetMode="External"/><Relationship Id="rId5" Type="http://schemas.openxmlformats.org/officeDocument/2006/relationships/hyperlink" Target="https://repository.urosario.edu.co/server/api/core/bitstreams/293110d4-f8ed-4565-8710-9c5dd873b6e5/content" TargetMode="External"/><Relationship Id="rId15" Type="http://schemas.openxmlformats.org/officeDocument/2006/relationships/hyperlink" Target="https://colombia.unfpa.org/es/news/comunicado-de-prensa-dia-internacional-de-tolerancia-cero-con-la-mutilacion-genital-femenina" TargetMode="External"/><Relationship Id="rId10" Type="http://schemas.openxmlformats.org/officeDocument/2006/relationships/hyperlink" Target="http://www.scielo.org.co/scielo.php?script=sci_arttext&amp;pid=S0120-53072010000300015&amp;lng=en&amp;tlng=es" TargetMode="External"/><Relationship Id="rId19" Type="http://schemas.openxmlformats.org/officeDocument/2006/relationships/hyperlink" Target="https://www.unfpa.org/sites/default/files/pub-pdf/23-088-UNFPA%20TechNote%20DevFGMLaw%20240124.pdf" TargetMode="External"/><Relationship Id="rId4" Type="http://schemas.openxmlformats.org/officeDocument/2006/relationships/hyperlink" Target="https://repository.urosario.edu.co/server/api/core/bitstreams/293110d4-f8ed-4565-8710-9c5dd873b6e5/content" TargetMode="External"/><Relationship Id="rId9" Type="http://schemas.openxmlformats.org/officeDocument/2006/relationships/hyperlink" Target="https://www.minjusticia.gov.co/programas-co/fortalecimiento-etnico/Documents/banco-2020/12.%20Documento%20manifiesto%20con%20elementos%20fundamentales%20de%20la%20justicia%20propia%20pdf.pdf" TargetMode="External"/><Relationship Id="rId14" Type="http://schemas.openxmlformats.org/officeDocument/2006/relationships/hyperlink" Target="https://www.eltiempo.com/colombia/otras-ciudades/risaralda-registran-dos-nuevos-casos-de-ablacion-a-bebes-indigenas-7566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sHm/7cyH6Y/OB7FAmPLUxO5nzQ==">CgMxLjAyDmguajd1ZDV4YnpiazdhMg5oLmZ0a2x5N2xyZHE2cjIOaC5weHJvb2k1bjEzNXoyDmguY2ZnY2JmcnIzcmI0Mg5oLmhxbnI0dXo2YjQwdTIOaC55cnhvdm9veHBpbGgyDmguYWNndmQ0MzhxbHNzMg5oLnIyeTZjb2pqN3NyaDIOaC50dHdmZHpob3NuYWY4AHIhMUJIRGkzVkdMYXZocDkzVVEzd1QzUTFEYW8ta25SNm5O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15199</Words>
  <Characters>83597</Characters>
  <Application>Microsoft Office Word</Application>
  <DocSecurity>0</DocSecurity>
  <Lines>696</Lines>
  <Paragraphs>197</Paragraphs>
  <ScaleCrop>false</ScaleCrop>
  <Company/>
  <LinksUpToDate>false</LinksUpToDate>
  <CharactersWithSpaces>98599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Julieth Rios Salamanca</dc:creator>
  <cp:lastModifiedBy>Evelyn Julieth Ríos Salamanca</cp:lastModifiedBy>
  <cp:revision>2</cp:revision>
  <dcterms:created xsi:type="dcterms:W3CDTF">2024-08-27T13:10:00Z</dcterms:created>
  <dcterms:modified xsi:type="dcterms:W3CDTF">2024-08-27T15:46:00Z</dcterms:modified>
</cp:coreProperties>
</file>