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5AB52" w14:textId="32CD12D2" w:rsidR="006C3FC4" w:rsidRPr="006C3FC4" w:rsidRDefault="006C3FC4" w:rsidP="006E2AB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es-CO"/>
        </w:rPr>
      </w:pPr>
      <w:r w:rsidRPr="006E2AB1">
        <w:rPr>
          <w:rFonts w:ascii="Arial" w:eastAsia="Times New Roman" w:hAnsi="Arial" w:cs="Arial"/>
          <w:b/>
          <w:bCs/>
          <w:lang w:eastAsia="es-CO"/>
        </w:rPr>
        <w:t xml:space="preserve">PROYECTO DE LEY </w:t>
      </w:r>
      <w:r w:rsidR="00791A0C">
        <w:rPr>
          <w:rFonts w:ascii="Arial" w:eastAsia="Times New Roman" w:hAnsi="Arial" w:cs="Arial"/>
          <w:b/>
          <w:bCs/>
          <w:lang w:eastAsia="es-CO"/>
        </w:rPr>
        <w:t xml:space="preserve">ORGÁNICA </w:t>
      </w:r>
      <w:r w:rsidR="00800ECB" w:rsidRPr="006E2AB1">
        <w:rPr>
          <w:rFonts w:ascii="Arial" w:eastAsia="Times New Roman" w:hAnsi="Arial" w:cs="Arial"/>
          <w:b/>
          <w:bCs/>
          <w:lang w:eastAsia="es-CO"/>
        </w:rPr>
        <w:t>N°</w:t>
      </w:r>
      <w:r w:rsidR="00C350AA" w:rsidRPr="006E2AB1">
        <w:rPr>
          <w:rFonts w:ascii="Arial" w:eastAsia="Times New Roman" w:hAnsi="Arial" w:cs="Arial"/>
          <w:b/>
          <w:bCs/>
          <w:lang w:eastAsia="es-CO"/>
        </w:rPr>
        <w:t xml:space="preserve">  </w:t>
      </w:r>
      <w:r w:rsidR="00C350AA" w:rsidRPr="006E2AB1">
        <w:rPr>
          <w:rFonts w:ascii="Arial" w:eastAsia="Times New Roman" w:hAnsi="Arial" w:cs="Arial"/>
          <w:b/>
          <w:bCs/>
          <w:lang w:eastAsia="es-CO"/>
        </w:rPr>
        <w:softHyphen/>
      </w:r>
      <w:r w:rsidR="00C350AA" w:rsidRPr="006E2AB1">
        <w:rPr>
          <w:rFonts w:ascii="Arial" w:eastAsia="Times New Roman" w:hAnsi="Arial" w:cs="Arial"/>
          <w:b/>
          <w:bCs/>
          <w:lang w:eastAsia="es-CO"/>
        </w:rPr>
        <w:softHyphen/>
        <w:t xml:space="preserve">____ </w:t>
      </w:r>
      <w:r w:rsidRPr="006E2AB1">
        <w:rPr>
          <w:rFonts w:ascii="Arial" w:eastAsia="Times New Roman" w:hAnsi="Arial" w:cs="Arial"/>
          <w:b/>
          <w:bCs/>
          <w:lang w:eastAsia="es-CO"/>
        </w:rPr>
        <w:t>DE 201</w:t>
      </w:r>
      <w:r w:rsidR="00791A0C">
        <w:rPr>
          <w:rFonts w:ascii="Arial" w:eastAsia="Times New Roman" w:hAnsi="Arial" w:cs="Arial"/>
          <w:b/>
          <w:bCs/>
          <w:lang w:eastAsia="es-CO"/>
        </w:rPr>
        <w:t>8</w:t>
      </w:r>
      <w:r w:rsidRPr="006E2AB1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="00800ECB" w:rsidRPr="006E2AB1">
        <w:rPr>
          <w:rFonts w:ascii="Arial" w:eastAsia="Times New Roman" w:hAnsi="Arial" w:cs="Arial"/>
          <w:b/>
          <w:bCs/>
          <w:lang w:eastAsia="es-CO"/>
        </w:rPr>
        <w:t>CÁMARA</w:t>
      </w:r>
      <w:r w:rsidRPr="006E2AB1">
        <w:rPr>
          <w:rFonts w:ascii="Arial" w:eastAsia="Times New Roman" w:hAnsi="Arial" w:cs="Arial"/>
          <w:b/>
          <w:bCs/>
          <w:lang w:eastAsia="es-CO"/>
        </w:rPr>
        <w:t>.</w:t>
      </w:r>
    </w:p>
    <w:p w14:paraId="2C9A5C54" w14:textId="77777777" w:rsidR="006C3FC4" w:rsidRPr="006E2AB1" w:rsidRDefault="00C350AA" w:rsidP="006E2AB1">
      <w:pPr>
        <w:spacing w:after="0" w:line="276" w:lineRule="auto"/>
        <w:jc w:val="center"/>
        <w:rPr>
          <w:rFonts w:ascii="Arial" w:eastAsia="Times New Roman" w:hAnsi="Arial" w:cs="Arial"/>
          <w:lang w:eastAsia="es-CO"/>
        </w:rPr>
      </w:pPr>
      <w:r w:rsidRPr="006E2AB1">
        <w:rPr>
          <w:rFonts w:ascii="Arial" w:eastAsia="Times New Roman" w:hAnsi="Arial" w:cs="Arial"/>
          <w:lang w:eastAsia="es-CO"/>
        </w:rPr>
        <w:t>“</w:t>
      </w:r>
      <w:r w:rsidR="00800ECB" w:rsidRPr="006E2AB1">
        <w:rPr>
          <w:rFonts w:ascii="Arial" w:eastAsia="Times New Roman" w:hAnsi="Arial" w:cs="Arial"/>
          <w:lang w:eastAsia="es-CO"/>
        </w:rPr>
        <w:t>P</w:t>
      </w:r>
      <w:r w:rsidR="006C3FC4" w:rsidRPr="006C3FC4">
        <w:rPr>
          <w:rFonts w:ascii="Arial" w:eastAsia="Times New Roman" w:hAnsi="Arial" w:cs="Arial"/>
          <w:lang w:eastAsia="es-CO"/>
        </w:rPr>
        <w:t>or</w:t>
      </w:r>
      <w:r w:rsidR="00800ECB" w:rsidRPr="006E2AB1">
        <w:rPr>
          <w:rFonts w:ascii="Arial" w:eastAsia="Times New Roman" w:hAnsi="Arial" w:cs="Arial"/>
          <w:lang w:eastAsia="es-CO"/>
        </w:rPr>
        <w:t xml:space="preserve"> medio de </w:t>
      </w:r>
      <w:r w:rsidR="006C3FC4" w:rsidRPr="006C3FC4">
        <w:rPr>
          <w:rFonts w:ascii="Arial" w:eastAsia="Times New Roman" w:hAnsi="Arial" w:cs="Arial"/>
          <w:lang w:eastAsia="es-CO"/>
        </w:rPr>
        <w:t xml:space="preserve">la cual </w:t>
      </w:r>
      <w:r w:rsidR="00F167CF">
        <w:rPr>
          <w:rFonts w:ascii="Arial" w:eastAsia="Times New Roman" w:hAnsi="Arial" w:cs="Arial"/>
          <w:lang w:eastAsia="es-CO"/>
        </w:rPr>
        <w:t>se modifica e</w:t>
      </w:r>
      <w:r w:rsidR="00800ECB" w:rsidRPr="006E2AB1">
        <w:rPr>
          <w:rFonts w:ascii="Arial" w:eastAsia="Times New Roman" w:hAnsi="Arial" w:cs="Arial"/>
          <w:lang w:eastAsia="es-CO"/>
        </w:rPr>
        <w:t>l</w:t>
      </w:r>
      <w:r w:rsidR="006C3FC4" w:rsidRPr="006C3FC4">
        <w:rPr>
          <w:rFonts w:ascii="Arial" w:eastAsia="Times New Roman" w:hAnsi="Arial" w:cs="Arial"/>
          <w:lang w:eastAsia="es-CO"/>
        </w:rPr>
        <w:t xml:space="preserve"> artículo 1º de la </w:t>
      </w:r>
      <w:r w:rsidR="00800ECB" w:rsidRPr="006E2AB1">
        <w:rPr>
          <w:rFonts w:ascii="Arial" w:eastAsia="Times New Roman" w:hAnsi="Arial" w:cs="Arial"/>
          <w:lang w:eastAsia="es-CO"/>
        </w:rPr>
        <w:t xml:space="preserve">Ley 754 de 2002, </w:t>
      </w:r>
      <w:r w:rsidR="00800ECB" w:rsidRPr="00F167CF">
        <w:rPr>
          <w:rFonts w:ascii="Arial" w:eastAsia="Times New Roman" w:hAnsi="Arial" w:cs="Arial"/>
          <w:lang w:eastAsia="es-CO"/>
        </w:rPr>
        <w:t>en cuanto a la composición</w:t>
      </w:r>
      <w:r w:rsidR="006C3FC4" w:rsidRPr="006C3FC4">
        <w:rPr>
          <w:rFonts w:ascii="Arial" w:eastAsia="Times New Roman" w:hAnsi="Arial" w:cs="Arial"/>
          <w:lang w:eastAsia="es-CO"/>
        </w:rPr>
        <w:t xml:space="preserve"> de las Comisiones Constitucionales Permanentes del Congreso de la República.</w:t>
      </w:r>
    </w:p>
    <w:p w14:paraId="38D4DFF4" w14:textId="77777777" w:rsidR="00800ECB" w:rsidRPr="006C3FC4" w:rsidRDefault="00800ECB" w:rsidP="006E2AB1">
      <w:pPr>
        <w:spacing w:after="0" w:line="276" w:lineRule="auto"/>
        <w:jc w:val="center"/>
        <w:rPr>
          <w:rFonts w:ascii="Arial" w:eastAsia="Times New Roman" w:hAnsi="Arial" w:cs="Arial"/>
          <w:lang w:eastAsia="es-CO"/>
        </w:rPr>
      </w:pPr>
    </w:p>
    <w:p w14:paraId="59A05A86" w14:textId="77777777" w:rsidR="006C3FC4" w:rsidRPr="006E2AB1" w:rsidRDefault="006C3FC4" w:rsidP="006E2AB1">
      <w:pPr>
        <w:spacing w:before="28" w:after="28" w:line="276" w:lineRule="auto"/>
        <w:jc w:val="center"/>
        <w:textAlignment w:val="center"/>
        <w:rPr>
          <w:rFonts w:ascii="Arial" w:eastAsia="Times New Roman" w:hAnsi="Arial" w:cs="Arial"/>
          <w:spacing w:val="2"/>
          <w:lang w:val="es-ES_tradnl" w:eastAsia="es-CO"/>
        </w:rPr>
      </w:pPr>
      <w:r w:rsidRPr="006C3FC4">
        <w:rPr>
          <w:rFonts w:ascii="Arial" w:eastAsia="Times New Roman" w:hAnsi="Arial" w:cs="Arial"/>
          <w:spacing w:val="2"/>
          <w:lang w:val="es-ES_tradnl" w:eastAsia="es-CO"/>
        </w:rPr>
        <w:t xml:space="preserve">El Congreso </w:t>
      </w:r>
      <w:r w:rsidR="00C350AA" w:rsidRPr="006E2AB1">
        <w:rPr>
          <w:rFonts w:ascii="Arial" w:eastAsia="Times New Roman" w:hAnsi="Arial" w:cs="Arial"/>
          <w:spacing w:val="2"/>
          <w:lang w:val="es-ES_tradnl" w:eastAsia="es-CO"/>
        </w:rPr>
        <w:t xml:space="preserve">Colombia, </w:t>
      </w:r>
    </w:p>
    <w:p w14:paraId="77BD9A12" w14:textId="77777777" w:rsidR="00C350AA" w:rsidRPr="006E2AB1" w:rsidRDefault="00C350AA" w:rsidP="006E2AB1">
      <w:pPr>
        <w:spacing w:before="28" w:after="28" w:line="276" w:lineRule="auto"/>
        <w:jc w:val="center"/>
        <w:textAlignment w:val="center"/>
        <w:rPr>
          <w:rFonts w:ascii="Arial" w:eastAsia="Times New Roman" w:hAnsi="Arial" w:cs="Arial"/>
          <w:spacing w:val="2"/>
          <w:lang w:val="es-ES_tradnl" w:eastAsia="es-CO"/>
        </w:rPr>
      </w:pPr>
    </w:p>
    <w:p w14:paraId="3FCCAB1C" w14:textId="77777777" w:rsidR="006C3FC4" w:rsidRPr="006E2AB1" w:rsidRDefault="006C3FC4" w:rsidP="006E2AB1">
      <w:pPr>
        <w:spacing w:before="28" w:after="28" w:line="276" w:lineRule="auto"/>
        <w:jc w:val="center"/>
        <w:textAlignment w:val="center"/>
        <w:rPr>
          <w:rFonts w:ascii="Arial" w:eastAsia="Times New Roman" w:hAnsi="Arial" w:cs="Arial"/>
          <w:b/>
          <w:spacing w:val="2"/>
          <w:lang w:val="es-ES_tradnl" w:eastAsia="es-CO"/>
        </w:rPr>
      </w:pPr>
      <w:r w:rsidRPr="006C3FC4">
        <w:rPr>
          <w:rFonts w:ascii="Arial" w:eastAsia="Times New Roman" w:hAnsi="Arial" w:cs="Arial"/>
          <w:b/>
          <w:bCs/>
          <w:spacing w:val="2"/>
          <w:lang w:val="es-ES_tradnl" w:eastAsia="es-CO"/>
        </w:rPr>
        <w:t> </w:t>
      </w:r>
      <w:r w:rsidR="00C350AA" w:rsidRPr="006E2AB1">
        <w:rPr>
          <w:rFonts w:ascii="Arial" w:eastAsia="Times New Roman" w:hAnsi="Arial" w:cs="Arial"/>
          <w:b/>
          <w:spacing w:val="2"/>
          <w:lang w:val="es-ES_tradnl" w:eastAsia="es-CO"/>
        </w:rPr>
        <w:t>DECRETA</w:t>
      </w:r>
      <w:r w:rsidR="006E2AB1" w:rsidRPr="006E2AB1">
        <w:rPr>
          <w:rFonts w:ascii="Arial" w:eastAsia="Times New Roman" w:hAnsi="Arial" w:cs="Arial"/>
          <w:b/>
          <w:spacing w:val="2"/>
          <w:lang w:val="es-ES_tradnl" w:eastAsia="es-CO"/>
        </w:rPr>
        <w:t>:</w:t>
      </w:r>
    </w:p>
    <w:p w14:paraId="29CD33B4" w14:textId="77777777" w:rsidR="00800ECB" w:rsidRPr="006E2AB1" w:rsidRDefault="00800ECB" w:rsidP="006E2AB1">
      <w:pPr>
        <w:spacing w:before="28" w:after="28" w:line="276" w:lineRule="auto"/>
        <w:jc w:val="both"/>
        <w:textAlignment w:val="center"/>
        <w:rPr>
          <w:rFonts w:ascii="Arial" w:eastAsia="Times New Roman" w:hAnsi="Arial" w:cs="Arial"/>
          <w:lang w:eastAsia="es-CO"/>
        </w:rPr>
      </w:pPr>
    </w:p>
    <w:p w14:paraId="404554C3" w14:textId="59F3BFC9" w:rsidR="006C3FC4" w:rsidRPr="006C3FC4" w:rsidRDefault="006C3FC4" w:rsidP="006E2AB1">
      <w:pPr>
        <w:spacing w:before="28" w:after="28" w:line="276" w:lineRule="auto"/>
        <w:jc w:val="both"/>
        <w:textAlignment w:val="center"/>
        <w:rPr>
          <w:rFonts w:ascii="Arial" w:eastAsia="Times New Roman" w:hAnsi="Arial" w:cs="Arial"/>
          <w:lang w:eastAsia="es-CO"/>
        </w:rPr>
      </w:pPr>
      <w:r w:rsidRPr="006C3FC4">
        <w:rPr>
          <w:rFonts w:ascii="Arial" w:eastAsia="Times New Roman" w:hAnsi="Arial" w:cs="Arial"/>
          <w:b/>
          <w:spacing w:val="2"/>
          <w:lang w:val="es-ES_tradnl" w:eastAsia="es-CO"/>
        </w:rPr>
        <w:t>Artículo 1°.</w:t>
      </w:r>
      <w:r w:rsidRPr="006C3FC4">
        <w:rPr>
          <w:rFonts w:ascii="Arial" w:eastAsia="Times New Roman" w:hAnsi="Arial" w:cs="Arial"/>
          <w:b/>
          <w:bCs/>
          <w:spacing w:val="2"/>
          <w:lang w:val="es-ES_tradnl" w:eastAsia="es-CO"/>
        </w:rPr>
        <w:t> </w:t>
      </w:r>
      <w:r w:rsidR="00791A0C">
        <w:rPr>
          <w:rFonts w:ascii="Arial" w:eastAsia="Times New Roman" w:hAnsi="Arial" w:cs="Arial"/>
          <w:bCs/>
          <w:spacing w:val="2"/>
          <w:lang w:val="es-ES_tradnl" w:eastAsia="es-CO"/>
        </w:rPr>
        <w:t xml:space="preserve">Adiciónense dos parágrafos nuevos </w:t>
      </w:r>
      <w:r w:rsidR="00791A0C">
        <w:rPr>
          <w:rFonts w:ascii="Arial" w:eastAsia="Times New Roman" w:hAnsi="Arial" w:cs="Arial"/>
          <w:spacing w:val="2"/>
          <w:lang w:val="es-ES_tradnl" w:eastAsia="es-CO"/>
        </w:rPr>
        <w:t>a</w:t>
      </w:r>
      <w:r w:rsidRPr="006C3FC4">
        <w:rPr>
          <w:rFonts w:ascii="Arial" w:eastAsia="Times New Roman" w:hAnsi="Arial" w:cs="Arial"/>
          <w:spacing w:val="2"/>
          <w:lang w:val="es-ES_tradnl" w:eastAsia="es-CO"/>
        </w:rPr>
        <w:t>l artículo 1º de la Ley 754 de 2002</w:t>
      </w:r>
      <w:r w:rsidR="006E2AB1" w:rsidRPr="006E2AB1">
        <w:rPr>
          <w:rFonts w:ascii="Arial" w:eastAsia="Times New Roman" w:hAnsi="Arial" w:cs="Arial"/>
          <w:spacing w:val="2"/>
          <w:lang w:val="es-ES_tradnl" w:eastAsia="es-CO"/>
        </w:rPr>
        <w:t xml:space="preserve">, el cual </w:t>
      </w:r>
      <w:r w:rsidRPr="006C3FC4">
        <w:rPr>
          <w:rFonts w:ascii="Arial" w:eastAsia="Times New Roman" w:hAnsi="Arial" w:cs="Arial"/>
          <w:spacing w:val="2"/>
          <w:lang w:val="es-ES_tradnl" w:eastAsia="es-CO"/>
        </w:rPr>
        <w:t>quedará así:</w:t>
      </w:r>
    </w:p>
    <w:p w14:paraId="3ED1848C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El artículo </w:t>
      </w:r>
      <w:hyperlink r:id="rId7" w:anchor="2" w:history="1">
        <w:r w:rsidRPr="006E2AB1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segundo</w:t>
        </w:r>
      </w:hyperlink>
      <w:r w:rsidRPr="006E2AB1">
        <w:rPr>
          <w:rFonts w:ascii="Arial" w:hAnsi="Arial" w:cs="Arial"/>
          <w:sz w:val="22"/>
          <w:szCs w:val="22"/>
        </w:rPr>
        <w:t> de la Ley 3a. de 1992, quedará así:</w:t>
      </w:r>
    </w:p>
    <w:p w14:paraId="06D6C22F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Artículo 2°. Tanto en el Senado como en la Cámara de Representantes funcionarán Comisiones Constitucionales Permanentes, encargadas de dar primer debate a los proyectos de acto legislativo o de ley referente a los asuntos de su competencia.</w:t>
      </w:r>
    </w:p>
    <w:p w14:paraId="77E437F3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Las Comisiones Constitucionales Permanentes en cada una de las Cámaras serán siete (7) a saber:</w:t>
      </w:r>
    </w:p>
    <w:p w14:paraId="09434BEF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Primera.</w:t>
      </w:r>
    </w:p>
    <w:p w14:paraId="75C4BD9A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Compuesta por diecinueve (19) miembros en el Senado y treinta y cinco (35) en la Cámara de Representantes, conocerá de: reforma constitucional; leyes estatutarias; organización territorial; reglamentos de los organismos de control; normas generales sobre contratación administrativa; notariado y registro; estructura y organización de la administración nacional central; de los derechos, las garantías y los deberes; rama legislativa; estrategias y políticas para la paz; propiedad intelectual; variación de la residencia de los altos poderes nacionales; asuntos étnicos.</w:t>
      </w:r>
    </w:p>
    <w:p w14:paraId="17AABC7A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Segunda.</w:t>
      </w:r>
    </w:p>
    <w:p w14:paraId="0C0D4DCB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Compuesta por trece (13) miembros en el Senado y diecinueve (19) miembros en la Cámara de Representantes, conocerá de: política internacional; defensa nacional y fuerza pública; tratados públicos; carrera diplomática y consular; comercio exterior e integración económica; política portuaria; relaciones parlamentarias, internacionales y supranacionales, asuntos diplomáticos no reservados constitucionalmente al Gobierno; fronteras; nacionalidad; extranjeros; migración; honores y monumentos públicos; servicio militar; zonas francas y de libre comercio; contratación internacional.</w:t>
      </w:r>
    </w:p>
    <w:p w14:paraId="756E246F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Tercera.</w:t>
      </w:r>
    </w:p>
    <w:p w14:paraId="1D789F4D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lastRenderedPageBreak/>
        <w:t>Compuesta de quince (15) miembros en el Senado y veintinueve (29) miembros en la Cámara de Representantes, conocerá de: hacienda y crédito público; impuesto y contribuciones; exenciones tributarias; régimen monetario; leyes sobre el Banco de la República; sistema de banca central; leyes sobre monopolios; autorización de empréstitos; mercado de valores; regulación económica; Planeación Nacional; régimen de cambios, actividad financiera, bursátil, aseguradora y de captación de ahorro.</w:t>
      </w:r>
    </w:p>
    <w:p w14:paraId="378412E2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Cuarta.</w:t>
      </w:r>
    </w:p>
    <w:p w14:paraId="60D52DA2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Compuesta de quince (15) miembros en el Senado y veintisiete (27) miembros en la Cámara de Representantes, conocerá de: leyes orgánicas de presupuesto; sistema de control fiscal financiero; enajenación y destinación de bienes nacionales; regulación del régimen de propiedad industrial, patentes y marcas; creación, supresión, reforma u organización de esta</w:t>
      </w:r>
      <w:r w:rsidR="009B0468">
        <w:rPr>
          <w:rFonts w:ascii="Arial" w:hAnsi="Arial" w:cs="Arial"/>
          <w:sz w:val="22"/>
          <w:szCs w:val="22"/>
        </w:rPr>
        <w:t>blecimientos públicos nacionale</w:t>
      </w:r>
      <w:r w:rsidRPr="006E2AB1">
        <w:rPr>
          <w:rFonts w:ascii="Arial" w:hAnsi="Arial" w:cs="Arial"/>
          <w:sz w:val="22"/>
          <w:szCs w:val="22"/>
        </w:rPr>
        <w:t>s; control de calidad y precios y contratación administrativa.</w:t>
      </w:r>
    </w:p>
    <w:p w14:paraId="6D448F44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Quinta.</w:t>
      </w:r>
    </w:p>
    <w:p w14:paraId="7A3927B9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Compuesta de trece (13) miembros en el Senado y diecinueve (19) miembros en la Cámara de Representantes, conocerá de: régimen agropecuario; ecología; medio ambiente y recursos naturales; adjudicación y recuperación de tierras; recursos ictiológicos y asuntos del mar; minas y energía; corporaciones autónomas regionales.</w:t>
      </w:r>
    </w:p>
    <w:p w14:paraId="7DB5E681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Sexta.</w:t>
      </w:r>
    </w:p>
    <w:p w14:paraId="4658DE45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Compuesta por trece (13) miembros en el Senado y dieciocho (18) miembros en la Cámara de Representantes, conocerá de: comunicaciones; tarifas; calamidades públicas; funciones públicas y prestación de los servicios públicos; medios de comunicación; investigación científica y tecnológica; espectros electromagnéticos; órbita geoestacionaria; sistemas digitales de comunicación e informática; espacio aéreo; obras públicas y transporte; turismo y desarrollo turístico; educación y cultura.</w:t>
      </w:r>
    </w:p>
    <w:p w14:paraId="5A53DD33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Comisión Séptima.</w:t>
      </w:r>
    </w:p>
    <w:p w14:paraId="5E59C917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Fonts w:ascii="Arial" w:hAnsi="Arial" w:cs="Arial"/>
          <w:sz w:val="22"/>
          <w:szCs w:val="22"/>
        </w:rPr>
        <w:t>Compuesta de catorce (14) miembros en el Senado y diecinueve (19) en la Cámara de Representantes, conocerá de: estatuto del servidor público y trabajador particular; régimen salarial y prestacional del servidor público; organizaciones sindicales; sociedades de auxilio mutuo; seguridad social; cajas de previsión social; fondos de prestaciones; carrera administrativa; servicio civil; recreación; deportes; salud, organizaciones comunitarias; vivienda; economía solidaria; asuntos de la mujer y de la familia.</w:t>
      </w:r>
    </w:p>
    <w:p w14:paraId="35844FD9" w14:textId="77777777" w:rsidR="006E2AB1" w:rsidRP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Style w:val="baj"/>
          <w:rFonts w:ascii="Arial" w:hAnsi="Arial" w:cs="Arial"/>
          <w:b/>
          <w:bCs/>
          <w:sz w:val="22"/>
          <w:szCs w:val="22"/>
        </w:rPr>
        <w:t>PARÁGRAFO 1°.</w:t>
      </w:r>
      <w:r w:rsidRPr="006E2AB1">
        <w:rPr>
          <w:rFonts w:ascii="Arial" w:hAnsi="Arial" w:cs="Arial"/>
          <w:sz w:val="22"/>
          <w:szCs w:val="22"/>
        </w:rPr>
        <w:t> Para resolver conflictos de competencia entre las Comisiones primará el principio de la especialidad.</w:t>
      </w:r>
    </w:p>
    <w:p w14:paraId="2FF7FF2A" w14:textId="77777777" w:rsidR="006E2AB1" w:rsidRDefault="006E2AB1" w:rsidP="006E2AB1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AB1">
        <w:rPr>
          <w:rStyle w:val="baj"/>
          <w:rFonts w:ascii="Arial" w:hAnsi="Arial" w:cs="Arial"/>
          <w:b/>
          <w:bCs/>
          <w:sz w:val="22"/>
          <w:szCs w:val="22"/>
        </w:rPr>
        <w:lastRenderedPageBreak/>
        <w:t>PARÁGRAFO 2°.</w:t>
      </w:r>
      <w:r w:rsidRPr="006E2AB1">
        <w:rPr>
          <w:rFonts w:ascii="Arial" w:hAnsi="Arial" w:cs="Arial"/>
          <w:sz w:val="22"/>
          <w:szCs w:val="22"/>
        </w:rPr>
        <w:t> Cuando la materia de la cual trate el proyecto de ley, no esté claramente adscrita a una Comisión, el Presidente de la respectiva Cámara, lo enviará a aquella que, según su criterio, sea competente para conocer de materias afines</w:t>
      </w:r>
    </w:p>
    <w:p w14:paraId="5804C519" w14:textId="77777777" w:rsidR="00CC5FE5" w:rsidRPr="003A011E" w:rsidRDefault="00CC5FE5" w:rsidP="006E2AB1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A011E">
        <w:rPr>
          <w:rStyle w:val="baj"/>
          <w:rFonts w:ascii="Arial" w:hAnsi="Arial" w:cs="Arial"/>
          <w:b/>
          <w:bCs/>
          <w:sz w:val="22"/>
          <w:szCs w:val="22"/>
          <w:u w:val="single"/>
        </w:rPr>
        <w:t>PARÁGRAFO 3°.</w:t>
      </w:r>
      <w:r w:rsidRPr="003A011E">
        <w:rPr>
          <w:rFonts w:ascii="Arial" w:hAnsi="Arial" w:cs="Arial"/>
          <w:b/>
          <w:sz w:val="22"/>
          <w:szCs w:val="22"/>
          <w:u w:val="single"/>
        </w:rPr>
        <w:t> Los candidatos con derecho personal a ocupar una curul en el Senado y en la Cámara de Representantes como consecuencia de seguir en votos a quien la autoridad electoral declare elegido en el cargo de Presidente y Vicepresidente de la República, formarán parte de las comisiones primeras del Senado y Cámara de Representantes, respectivamente, como miembros adicionales a los establecidos en precedencia.</w:t>
      </w:r>
    </w:p>
    <w:p w14:paraId="4A0A3DED" w14:textId="77115EA1" w:rsidR="002168FB" w:rsidRPr="00E54EEF" w:rsidRDefault="00EF2A24" w:rsidP="00505220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3A011E">
        <w:rPr>
          <w:rFonts w:ascii="Arial" w:hAnsi="Arial" w:cs="Arial"/>
          <w:b/>
          <w:u w:val="single"/>
        </w:rPr>
        <w:t>PARÁGRAFO TRANSITORIO:</w:t>
      </w:r>
      <w:r w:rsidR="00505220" w:rsidRPr="003A011E">
        <w:rPr>
          <w:rFonts w:ascii="Arial" w:hAnsi="Arial" w:cs="Arial"/>
          <w:b/>
          <w:u w:val="single"/>
        </w:rPr>
        <w:t xml:space="preserve"> </w:t>
      </w:r>
      <w:r w:rsidR="00797CCB" w:rsidRPr="003A011E">
        <w:rPr>
          <w:rFonts w:ascii="Arial" w:hAnsi="Arial" w:cs="Arial"/>
          <w:b/>
          <w:u w:val="single"/>
        </w:rPr>
        <w:t xml:space="preserve">Durante los períodos </w:t>
      </w:r>
      <w:r w:rsidR="00FD0911" w:rsidRPr="003A011E">
        <w:rPr>
          <w:rFonts w:ascii="Arial" w:hAnsi="Arial" w:cs="Arial"/>
          <w:b/>
          <w:u w:val="single"/>
        </w:rPr>
        <w:t xml:space="preserve">constitucionales </w:t>
      </w:r>
      <w:r w:rsidR="00797CCB" w:rsidRPr="003A011E">
        <w:rPr>
          <w:rFonts w:ascii="Arial" w:hAnsi="Arial" w:cs="Arial"/>
          <w:b/>
          <w:u w:val="single"/>
        </w:rPr>
        <w:t>2018–2022 y 2022–2026, l</w:t>
      </w:r>
      <w:r w:rsidR="00505220" w:rsidRPr="003A011E">
        <w:rPr>
          <w:rFonts w:ascii="Arial" w:hAnsi="Arial" w:cs="Arial"/>
          <w:b/>
          <w:u w:val="single"/>
        </w:rPr>
        <w:t xml:space="preserve">as comisiones terceras, cuartas, quintas, sextas y séptimas tanto del Senado como de la Cámara de Representantes, estarán compuestas </w:t>
      </w:r>
      <w:r w:rsidR="00797CCB" w:rsidRPr="003A011E">
        <w:rPr>
          <w:rFonts w:ascii="Arial" w:hAnsi="Arial" w:cs="Arial"/>
          <w:b/>
          <w:u w:val="single"/>
        </w:rPr>
        <w:t>por</w:t>
      </w:r>
      <w:r w:rsidR="00505220" w:rsidRPr="003A011E">
        <w:rPr>
          <w:rFonts w:ascii="Arial" w:hAnsi="Arial" w:cs="Arial"/>
          <w:b/>
          <w:u w:val="single"/>
        </w:rPr>
        <w:t xml:space="preserve"> un (1) miembro adicional a los establecidos </w:t>
      </w:r>
      <w:r w:rsidR="00791A0C" w:rsidRPr="003A011E">
        <w:rPr>
          <w:rFonts w:ascii="Arial" w:hAnsi="Arial" w:cs="Arial"/>
          <w:b/>
          <w:u w:val="single"/>
        </w:rPr>
        <w:t>en el presente artículo</w:t>
      </w:r>
      <w:r w:rsidR="00505220" w:rsidRPr="003A011E">
        <w:rPr>
          <w:rFonts w:ascii="Arial" w:hAnsi="Arial" w:cs="Arial"/>
          <w:b/>
          <w:u w:val="single"/>
        </w:rPr>
        <w:t xml:space="preserve">, </w:t>
      </w:r>
      <w:r w:rsidR="00797CCB" w:rsidRPr="003A011E">
        <w:rPr>
          <w:rFonts w:ascii="Arial" w:hAnsi="Arial" w:cs="Arial"/>
          <w:b/>
          <w:u w:val="single"/>
        </w:rPr>
        <w:t xml:space="preserve">cuyo integrante será </w:t>
      </w:r>
      <w:r w:rsidR="00CC5FE5" w:rsidRPr="003A011E">
        <w:rPr>
          <w:rFonts w:ascii="Arial" w:hAnsi="Arial" w:cs="Arial"/>
          <w:b/>
          <w:u w:val="single"/>
        </w:rPr>
        <w:t xml:space="preserve">aquel </w:t>
      </w:r>
      <w:r w:rsidR="00797CCB" w:rsidRPr="003A011E">
        <w:rPr>
          <w:rFonts w:ascii="Arial" w:hAnsi="Arial" w:cs="Arial"/>
          <w:b/>
          <w:u w:val="single"/>
        </w:rPr>
        <w:t>candidato del partido o movimiento político surgido del tránsito de las FARC – EP a la vida política legal.</w:t>
      </w:r>
    </w:p>
    <w:p w14:paraId="05F691E1" w14:textId="77777777" w:rsidR="00C350AA" w:rsidRPr="006E2AB1" w:rsidRDefault="00C350AA" w:rsidP="006E2AB1">
      <w:pPr>
        <w:spacing w:line="276" w:lineRule="auto"/>
        <w:rPr>
          <w:rFonts w:ascii="Arial" w:hAnsi="Arial" w:cs="Arial"/>
        </w:rPr>
      </w:pPr>
    </w:p>
    <w:p w14:paraId="5F4723FA" w14:textId="77777777" w:rsidR="00C350AA" w:rsidRPr="009B0468" w:rsidRDefault="009B0468" w:rsidP="009B0468">
      <w:pPr>
        <w:spacing w:line="276" w:lineRule="auto"/>
        <w:jc w:val="both"/>
        <w:rPr>
          <w:rFonts w:ascii="Arial" w:hAnsi="Arial" w:cs="Arial"/>
        </w:rPr>
      </w:pPr>
      <w:r w:rsidRPr="009B0468">
        <w:rPr>
          <w:rFonts w:ascii="Arial" w:hAnsi="Arial" w:cs="Arial"/>
          <w:b/>
          <w:color w:val="000000"/>
          <w:lang w:val="es-ES_tradnl"/>
        </w:rPr>
        <w:t>Art</w:t>
      </w:r>
      <w:r w:rsidRPr="009B0468">
        <w:rPr>
          <w:rFonts w:ascii="Arial" w:hAnsi="Arial" w:cs="Arial"/>
          <w:b/>
          <w:color w:val="000000"/>
          <w:sz w:val="23"/>
          <w:szCs w:val="23"/>
          <w:lang w:val="es-ES_tradnl"/>
        </w:rPr>
        <w:t>í</w:t>
      </w:r>
      <w:r w:rsidRPr="009B0468">
        <w:rPr>
          <w:rFonts w:ascii="Arial" w:hAnsi="Arial" w:cs="Arial"/>
          <w:b/>
          <w:color w:val="000000"/>
          <w:lang w:val="es-ES_tradnl"/>
        </w:rPr>
        <w:t xml:space="preserve">culo 2°. </w:t>
      </w:r>
      <w:r w:rsidRPr="009B0468">
        <w:rPr>
          <w:rFonts w:ascii="Arial" w:hAnsi="Arial" w:cs="Arial"/>
          <w:color w:val="000000"/>
          <w:lang w:val="es-ES_tradnl"/>
        </w:rPr>
        <w:t>La presente ley rige a partir de su publicación y deroga todas las normas que le sean contrarias.</w:t>
      </w:r>
    </w:p>
    <w:p w14:paraId="473C1359" w14:textId="77777777" w:rsidR="00C350AA" w:rsidRPr="006E2AB1" w:rsidRDefault="00C350AA" w:rsidP="009B0468">
      <w:pPr>
        <w:spacing w:line="276" w:lineRule="auto"/>
        <w:jc w:val="both"/>
        <w:rPr>
          <w:rFonts w:ascii="Arial" w:hAnsi="Arial" w:cs="Arial"/>
        </w:rPr>
      </w:pPr>
    </w:p>
    <w:p w14:paraId="66BF1BE4" w14:textId="77777777" w:rsidR="00C350AA" w:rsidRPr="006E2AB1" w:rsidRDefault="00C350AA" w:rsidP="006E2AB1">
      <w:pPr>
        <w:spacing w:line="276" w:lineRule="auto"/>
        <w:rPr>
          <w:rFonts w:ascii="Arial" w:hAnsi="Arial" w:cs="Arial"/>
        </w:rPr>
      </w:pPr>
    </w:p>
    <w:p w14:paraId="4C9DDC82" w14:textId="77777777" w:rsidR="00C350AA" w:rsidRPr="006E2AB1" w:rsidRDefault="00C350AA" w:rsidP="006E2AB1">
      <w:pPr>
        <w:spacing w:line="276" w:lineRule="auto"/>
        <w:rPr>
          <w:rFonts w:ascii="Arial" w:hAnsi="Arial" w:cs="Arial"/>
        </w:rPr>
      </w:pPr>
      <w:r w:rsidRPr="006E2AB1">
        <w:rPr>
          <w:rFonts w:ascii="Arial" w:hAnsi="Arial" w:cs="Arial"/>
        </w:rPr>
        <w:t>De los Honorables Congresistas,</w:t>
      </w:r>
    </w:p>
    <w:p w14:paraId="5F214988" w14:textId="77777777" w:rsidR="00C350AA" w:rsidRPr="006E2AB1" w:rsidRDefault="00C350AA" w:rsidP="006E2AB1">
      <w:pPr>
        <w:spacing w:line="276" w:lineRule="auto"/>
        <w:rPr>
          <w:rFonts w:ascii="Arial" w:hAnsi="Arial" w:cs="Arial"/>
        </w:rPr>
      </w:pPr>
    </w:p>
    <w:p w14:paraId="1B0ECC3D" w14:textId="77777777" w:rsidR="00C350AA" w:rsidRPr="006E2AB1" w:rsidRDefault="00C350AA" w:rsidP="006E2AB1">
      <w:pPr>
        <w:spacing w:line="276" w:lineRule="auto"/>
        <w:rPr>
          <w:rFonts w:ascii="Arial" w:hAnsi="Arial" w:cs="Arial"/>
        </w:rPr>
      </w:pPr>
    </w:p>
    <w:p w14:paraId="7E4B8E28" w14:textId="77777777" w:rsidR="00A72100" w:rsidRDefault="00A72100" w:rsidP="006E2AB1">
      <w:pPr>
        <w:spacing w:line="276" w:lineRule="auto"/>
        <w:rPr>
          <w:rFonts w:ascii="Arial" w:hAnsi="Arial" w:cs="Arial"/>
        </w:rPr>
        <w:sectPr w:rsidR="00A7210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BDEDDE" w14:textId="05CC00E9" w:rsidR="00C350AA" w:rsidRPr="006E2AB1" w:rsidRDefault="00C350AA" w:rsidP="00A72100">
      <w:pPr>
        <w:spacing w:line="276" w:lineRule="auto"/>
        <w:jc w:val="both"/>
        <w:rPr>
          <w:rFonts w:ascii="Arial" w:hAnsi="Arial" w:cs="Arial"/>
        </w:rPr>
      </w:pPr>
    </w:p>
    <w:p w14:paraId="0E5B2FD9" w14:textId="77777777" w:rsidR="00C350AA" w:rsidRPr="006E2AB1" w:rsidRDefault="00C350AA" w:rsidP="00A72100">
      <w:pPr>
        <w:spacing w:line="276" w:lineRule="auto"/>
        <w:jc w:val="both"/>
        <w:rPr>
          <w:rFonts w:ascii="Arial" w:hAnsi="Arial" w:cs="Arial"/>
        </w:rPr>
        <w:sectPr w:rsidR="00C350AA" w:rsidRPr="006E2AB1" w:rsidSect="00A7210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B475546" w14:textId="77777777" w:rsidR="00C350AA" w:rsidRPr="006E2AB1" w:rsidRDefault="00C350AA" w:rsidP="00A72100">
      <w:pPr>
        <w:spacing w:line="276" w:lineRule="auto"/>
        <w:jc w:val="both"/>
        <w:rPr>
          <w:rFonts w:ascii="Arial" w:hAnsi="Arial" w:cs="Arial"/>
          <w:b/>
        </w:rPr>
      </w:pPr>
      <w:r w:rsidRPr="006E2AB1">
        <w:rPr>
          <w:rFonts w:ascii="Arial" w:hAnsi="Arial" w:cs="Arial"/>
          <w:b/>
        </w:rPr>
        <w:t>CARLOS ABRAHAM JIMÉNEZ LÓPEZ</w:t>
      </w:r>
    </w:p>
    <w:p w14:paraId="6A40AEE3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Representante a la Cámara</w:t>
      </w:r>
    </w:p>
    <w:p w14:paraId="1896CB03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</w:pPr>
    </w:p>
    <w:p w14:paraId="7A16BA3E" w14:textId="77777777" w:rsidR="00A72100" w:rsidRPr="00A72100" w:rsidRDefault="00A72100" w:rsidP="00A72100">
      <w:pPr>
        <w:spacing w:line="276" w:lineRule="auto"/>
        <w:rPr>
          <w:rFonts w:ascii="Arial" w:hAnsi="Arial" w:cs="Arial"/>
        </w:rPr>
      </w:pPr>
      <w:r w:rsidRPr="006E2AB1">
        <w:rPr>
          <w:rFonts w:ascii="Arial" w:hAnsi="Arial" w:cs="Arial"/>
          <w:b/>
        </w:rPr>
        <w:t>RODRIGO LARA RESTREPO</w:t>
      </w:r>
    </w:p>
    <w:p w14:paraId="54F3C63F" w14:textId="77777777" w:rsidR="00A72100" w:rsidRPr="006E2AB1" w:rsidRDefault="00A72100" w:rsidP="00A72100">
      <w:pPr>
        <w:spacing w:line="276" w:lineRule="auto"/>
        <w:rPr>
          <w:rFonts w:ascii="Arial" w:hAnsi="Arial" w:cs="Arial"/>
        </w:rPr>
      </w:pPr>
      <w:r w:rsidRPr="006E2AB1">
        <w:rPr>
          <w:rFonts w:ascii="Arial" w:hAnsi="Arial" w:cs="Arial"/>
        </w:rPr>
        <w:t>Representante a la Cámara</w:t>
      </w:r>
    </w:p>
    <w:p w14:paraId="0F9FDC79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  <w:sectPr w:rsidR="00A72100" w:rsidSect="00A72100">
          <w:type w:val="continuous"/>
          <w:pgSz w:w="12240" w:h="15840"/>
          <w:pgMar w:top="1417" w:right="1701" w:bottom="1417" w:left="1701" w:header="708" w:footer="708" w:gutter="0"/>
          <w:cols w:num="2" w:space="48"/>
          <w:docGrid w:linePitch="360"/>
        </w:sectPr>
      </w:pPr>
    </w:p>
    <w:p w14:paraId="6BF6E75D" w14:textId="7AEDCB5E" w:rsidR="00A72100" w:rsidRDefault="00A72100" w:rsidP="00A72100">
      <w:pPr>
        <w:spacing w:line="276" w:lineRule="auto"/>
        <w:jc w:val="both"/>
        <w:rPr>
          <w:rFonts w:ascii="Arial" w:hAnsi="Arial" w:cs="Arial"/>
        </w:rPr>
      </w:pPr>
    </w:p>
    <w:p w14:paraId="6FC4C0D5" w14:textId="77777777" w:rsidR="00A72100" w:rsidRDefault="00A72100" w:rsidP="00A72100">
      <w:pPr>
        <w:spacing w:line="276" w:lineRule="auto"/>
        <w:jc w:val="center"/>
        <w:rPr>
          <w:rFonts w:ascii="Arial" w:hAnsi="Arial" w:cs="Arial"/>
        </w:rPr>
      </w:pPr>
    </w:p>
    <w:p w14:paraId="3FC57745" w14:textId="77777777" w:rsidR="00C350AA" w:rsidRPr="006E2AB1" w:rsidRDefault="00C350AA" w:rsidP="006E2AB1">
      <w:pPr>
        <w:spacing w:line="276" w:lineRule="auto"/>
        <w:ind w:left="709"/>
        <w:rPr>
          <w:rFonts w:ascii="Arial" w:hAnsi="Arial" w:cs="Arial"/>
        </w:rPr>
        <w:sectPr w:rsidR="00C350AA" w:rsidRPr="006E2AB1" w:rsidSect="00A72100">
          <w:type w:val="continuous"/>
          <w:pgSz w:w="12240" w:h="15840"/>
          <w:pgMar w:top="1417" w:right="1701" w:bottom="1417" w:left="1701" w:header="708" w:footer="708" w:gutter="0"/>
          <w:cols w:num="2" w:space="48"/>
          <w:docGrid w:linePitch="360"/>
        </w:sectPr>
      </w:pPr>
    </w:p>
    <w:p w14:paraId="6BE4DF70" w14:textId="77777777" w:rsidR="00C350AA" w:rsidRPr="009917FF" w:rsidRDefault="00C350AA" w:rsidP="00742FF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917FF">
        <w:rPr>
          <w:rFonts w:ascii="Arial" w:hAnsi="Arial" w:cs="Arial"/>
          <w:b/>
          <w:sz w:val="24"/>
        </w:rPr>
        <w:t>EXPOSICIÓN DE MOTIVOS</w:t>
      </w:r>
    </w:p>
    <w:p w14:paraId="465CBC4E" w14:textId="77777777" w:rsidR="009917FF" w:rsidRDefault="009917FF" w:rsidP="009917FF">
      <w:pPr>
        <w:spacing w:line="360" w:lineRule="auto"/>
        <w:jc w:val="both"/>
        <w:rPr>
          <w:rFonts w:ascii="Arial" w:hAnsi="Arial" w:cs="Arial"/>
        </w:rPr>
      </w:pPr>
    </w:p>
    <w:p w14:paraId="6EB0D679" w14:textId="77777777" w:rsidR="00C350AA" w:rsidRDefault="00293C71" w:rsidP="009643FE">
      <w:pPr>
        <w:spacing w:line="360" w:lineRule="auto"/>
        <w:jc w:val="both"/>
        <w:rPr>
          <w:rFonts w:ascii="Arial" w:hAnsi="Arial" w:cs="Arial"/>
        </w:rPr>
      </w:pPr>
      <w:r w:rsidRPr="00FD0911">
        <w:rPr>
          <w:rFonts w:ascii="Arial" w:hAnsi="Arial" w:cs="Arial"/>
        </w:rPr>
        <w:t>Tras la firma del Acuerdo Final</w:t>
      </w:r>
      <w:r w:rsidR="002A0F68" w:rsidRPr="00FD0911">
        <w:rPr>
          <w:rFonts w:ascii="Arial" w:hAnsi="Arial" w:cs="Arial"/>
        </w:rPr>
        <w:t xml:space="preserve"> para la terminación del conflicto y la construcción de una paz estable y duradera</w:t>
      </w:r>
      <w:r w:rsidR="009643FE">
        <w:rPr>
          <w:rFonts w:ascii="Arial" w:hAnsi="Arial" w:cs="Arial"/>
        </w:rPr>
        <w:t xml:space="preserve">, y dando cumplimiento a lo allí acordado en el punto 2 sobre participación política, </w:t>
      </w:r>
      <w:r w:rsidR="00E13808" w:rsidRPr="00FD0911">
        <w:rPr>
          <w:rFonts w:ascii="Arial" w:hAnsi="Arial" w:cs="Arial"/>
        </w:rPr>
        <w:t>el Gobierno Nacional puso en marcha las reformas constitucionales y lega</w:t>
      </w:r>
      <w:r w:rsidR="00E13808">
        <w:rPr>
          <w:rFonts w:ascii="Arial" w:hAnsi="Arial" w:cs="Arial"/>
        </w:rPr>
        <w:t>les necesarias para</w:t>
      </w:r>
      <w:r w:rsidR="00E13808" w:rsidRPr="00FD0911">
        <w:rPr>
          <w:rFonts w:ascii="Arial" w:hAnsi="Arial" w:cs="Arial"/>
        </w:rPr>
        <w:t xml:space="preserve"> </w:t>
      </w:r>
      <w:r w:rsidRPr="00FD0911">
        <w:rPr>
          <w:rFonts w:ascii="Arial" w:hAnsi="Arial" w:cs="Arial"/>
        </w:rPr>
        <w:t xml:space="preserve">facilitar </w:t>
      </w:r>
      <w:r w:rsidR="002A0F68" w:rsidRPr="00FD0911">
        <w:rPr>
          <w:rFonts w:ascii="Arial" w:hAnsi="Arial" w:cs="Arial"/>
        </w:rPr>
        <w:t>la</w:t>
      </w:r>
      <w:r w:rsidRPr="00FD0911">
        <w:rPr>
          <w:rFonts w:ascii="Arial" w:hAnsi="Arial" w:cs="Arial"/>
        </w:rPr>
        <w:t xml:space="preserve"> transición </w:t>
      </w:r>
      <w:r w:rsidR="002A0F68" w:rsidRPr="00FD0911">
        <w:rPr>
          <w:rFonts w:ascii="Arial" w:hAnsi="Arial" w:cs="Arial"/>
        </w:rPr>
        <w:t xml:space="preserve">de las FARC – EP </w:t>
      </w:r>
      <w:r w:rsidRPr="00FD0911">
        <w:rPr>
          <w:rFonts w:ascii="Arial" w:hAnsi="Arial" w:cs="Arial"/>
        </w:rPr>
        <w:t>a la</w:t>
      </w:r>
      <w:r w:rsidR="009643FE">
        <w:rPr>
          <w:rFonts w:ascii="Arial" w:hAnsi="Arial" w:cs="Arial"/>
        </w:rPr>
        <w:t xml:space="preserve"> vida política legal</w:t>
      </w:r>
      <w:r w:rsidR="004905B5">
        <w:rPr>
          <w:rFonts w:ascii="Arial" w:hAnsi="Arial" w:cs="Arial"/>
        </w:rPr>
        <w:t xml:space="preserve">.  </w:t>
      </w:r>
    </w:p>
    <w:p w14:paraId="1120CD81" w14:textId="3E7E3BB9" w:rsidR="003D05E9" w:rsidRPr="00742FF0" w:rsidRDefault="00923E52" w:rsidP="009917FF">
      <w:pPr>
        <w:spacing w:line="360" w:lineRule="auto"/>
        <w:jc w:val="both"/>
        <w:rPr>
          <w:rFonts w:ascii="Arial" w:hAnsi="Arial" w:cs="Arial"/>
        </w:rPr>
      </w:pPr>
      <w:r w:rsidRPr="00742FF0">
        <w:rPr>
          <w:rFonts w:ascii="Arial" w:hAnsi="Arial" w:cs="Arial"/>
        </w:rPr>
        <w:t>Es así com</w:t>
      </w:r>
      <w:r w:rsidR="0039458B" w:rsidRPr="00742FF0">
        <w:rPr>
          <w:rFonts w:ascii="Arial" w:hAnsi="Arial" w:cs="Arial"/>
        </w:rPr>
        <w:t>o el 01 de febrero del año 2017</w:t>
      </w:r>
      <w:r w:rsidRPr="00742FF0">
        <w:rPr>
          <w:rFonts w:ascii="Arial" w:hAnsi="Arial" w:cs="Arial"/>
        </w:rPr>
        <w:t xml:space="preserve"> el entonces Ministro del Interior Dr. Juan Fernando Cristo Bustos</w:t>
      </w:r>
      <w:r w:rsidR="0039458B" w:rsidRPr="00742FF0">
        <w:rPr>
          <w:rFonts w:ascii="Arial" w:hAnsi="Arial" w:cs="Arial"/>
        </w:rPr>
        <w:t>,</w:t>
      </w:r>
      <w:r w:rsidRPr="00742FF0">
        <w:rPr>
          <w:rFonts w:ascii="Arial" w:hAnsi="Arial" w:cs="Arial"/>
        </w:rPr>
        <w:t xml:space="preserve"> radic</w:t>
      </w:r>
      <w:r w:rsidR="00791A0C">
        <w:rPr>
          <w:rFonts w:ascii="Arial" w:hAnsi="Arial" w:cs="Arial"/>
        </w:rPr>
        <w:t>ó</w:t>
      </w:r>
      <w:r w:rsidRPr="00742FF0">
        <w:rPr>
          <w:rFonts w:ascii="Arial" w:hAnsi="Arial" w:cs="Arial"/>
        </w:rPr>
        <w:t xml:space="preserve"> en el Congreso de la República el Proyecto de Acto Legislativo N°</w:t>
      </w:r>
      <w:r w:rsidR="0039458B" w:rsidRPr="00742FF0">
        <w:rPr>
          <w:rFonts w:ascii="Arial" w:hAnsi="Arial" w:cs="Arial"/>
        </w:rPr>
        <w:t xml:space="preserve"> </w:t>
      </w:r>
      <w:r w:rsidRPr="00742FF0">
        <w:rPr>
          <w:rFonts w:ascii="Arial" w:hAnsi="Arial" w:cs="Arial"/>
        </w:rPr>
        <w:t>05 de 2017 Cámara – N° 03 de 2017 Senado</w:t>
      </w:r>
      <w:r w:rsidR="003D05E9" w:rsidRPr="00742FF0">
        <w:rPr>
          <w:rFonts w:ascii="Arial" w:hAnsi="Arial" w:cs="Arial"/>
        </w:rPr>
        <w:t xml:space="preserve"> </w:t>
      </w:r>
      <w:r w:rsidR="003D05E9" w:rsidRPr="00742FF0">
        <w:rPr>
          <w:rFonts w:ascii="Arial" w:hAnsi="Arial" w:cs="Arial"/>
          <w:i/>
        </w:rPr>
        <w:t>"por medio del cual se regula parcialmente el componente de reincorporación política del acuerdo final para la terminación del conflicto y la construcción de una paz estable y duradera"</w:t>
      </w:r>
      <w:r w:rsidR="0039458B" w:rsidRPr="00742FF0">
        <w:rPr>
          <w:rFonts w:ascii="Arial" w:hAnsi="Arial" w:cs="Arial"/>
        </w:rPr>
        <w:t>,</w:t>
      </w:r>
      <w:r w:rsidR="004905B5">
        <w:rPr>
          <w:rFonts w:ascii="Arial" w:hAnsi="Arial" w:cs="Arial"/>
        </w:rPr>
        <w:t xml:space="preserve"> para garantizar </w:t>
      </w:r>
      <w:r w:rsidR="004905B5" w:rsidRPr="00FD0911">
        <w:rPr>
          <w:rFonts w:ascii="Arial" w:hAnsi="Arial" w:cs="Arial"/>
        </w:rPr>
        <w:t>la representación política en el Congreso de la República al nuevo partido o movimiento político</w:t>
      </w:r>
      <w:r w:rsidR="004905B5">
        <w:rPr>
          <w:rFonts w:ascii="Arial" w:hAnsi="Arial" w:cs="Arial"/>
        </w:rPr>
        <w:t xml:space="preserve"> </w:t>
      </w:r>
      <w:r w:rsidR="004905B5" w:rsidRPr="00FD0911">
        <w:rPr>
          <w:rFonts w:ascii="Arial" w:hAnsi="Arial" w:cs="Arial"/>
        </w:rPr>
        <w:t xml:space="preserve">de las FARC – EP, durante </w:t>
      </w:r>
      <w:r w:rsidR="004905B5">
        <w:rPr>
          <w:rFonts w:ascii="Arial" w:hAnsi="Arial" w:cs="Arial"/>
        </w:rPr>
        <w:t>l</w:t>
      </w:r>
      <w:r w:rsidR="004905B5" w:rsidRPr="00FD0911">
        <w:rPr>
          <w:rFonts w:ascii="Arial" w:hAnsi="Arial" w:cs="Arial"/>
        </w:rPr>
        <w:t>os períodos constitucionales 2018–2022 y 2022–2026</w:t>
      </w:r>
      <w:r w:rsidR="004905B5">
        <w:rPr>
          <w:rFonts w:ascii="Arial" w:hAnsi="Arial" w:cs="Arial"/>
        </w:rPr>
        <w:t xml:space="preserve">, </w:t>
      </w:r>
      <w:r w:rsidR="0039458B" w:rsidRPr="00742FF0">
        <w:rPr>
          <w:rFonts w:ascii="Arial" w:hAnsi="Arial" w:cs="Arial"/>
        </w:rPr>
        <w:t xml:space="preserve"> </w:t>
      </w:r>
      <w:r w:rsidR="003D05E9" w:rsidRPr="00742FF0">
        <w:rPr>
          <w:rFonts w:ascii="Arial" w:hAnsi="Arial" w:cs="Arial"/>
        </w:rPr>
        <w:t xml:space="preserve">que luego de ser aprobado en los cuatro debates exigidos en el Acto Legislativo 01 de 2016, </w:t>
      </w:r>
      <w:r w:rsidR="00791A0C">
        <w:rPr>
          <w:rFonts w:ascii="Arial" w:hAnsi="Arial" w:cs="Arial"/>
        </w:rPr>
        <w:t>fue</w:t>
      </w:r>
      <w:r w:rsidR="00791A0C" w:rsidRPr="00742FF0">
        <w:rPr>
          <w:rFonts w:ascii="Arial" w:hAnsi="Arial" w:cs="Arial"/>
        </w:rPr>
        <w:t xml:space="preserve"> </w:t>
      </w:r>
      <w:r w:rsidR="003D05E9" w:rsidRPr="00742FF0">
        <w:rPr>
          <w:rFonts w:ascii="Arial" w:hAnsi="Arial" w:cs="Arial"/>
        </w:rPr>
        <w:t xml:space="preserve">sancionado </w:t>
      </w:r>
      <w:r w:rsidR="00742FF0" w:rsidRPr="00742FF0">
        <w:rPr>
          <w:rFonts w:ascii="Arial" w:hAnsi="Arial" w:cs="Arial"/>
        </w:rPr>
        <w:t xml:space="preserve">como </w:t>
      </w:r>
      <w:r w:rsidR="00791A0C">
        <w:rPr>
          <w:rFonts w:ascii="Arial" w:hAnsi="Arial" w:cs="Arial"/>
        </w:rPr>
        <w:t>A</w:t>
      </w:r>
      <w:r w:rsidR="00742FF0" w:rsidRPr="00742FF0">
        <w:rPr>
          <w:rFonts w:ascii="Arial" w:hAnsi="Arial" w:cs="Arial"/>
        </w:rPr>
        <w:t xml:space="preserve">cto </w:t>
      </w:r>
      <w:r w:rsidR="00791A0C">
        <w:rPr>
          <w:rFonts w:ascii="Arial" w:hAnsi="Arial" w:cs="Arial"/>
        </w:rPr>
        <w:t>L</w:t>
      </w:r>
      <w:r w:rsidR="00742FF0" w:rsidRPr="00742FF0">
        <w:rPr>
          <w:rFonts w:ascii="Arial" w:hAnsi="Arial" w:cs="Arial"/>
        </w:rPr>
        <w:t>egislativo N°</w:t>
      </w:r>
      <w:r w:rsidR="00742FF0">
        <w:rPr>
          <w:rFonts w:ascii="Arial" w:hAnsi="Arial" w:cs="Arial"/>
        </w:rPr>
        <w:t xml:space="preserve"> 0</w:t>
      </w:r>
      <w:r w:rsidR="00742FF0" w:rsidRPr="00742FF0">
        <w:rPr>
          <w:rFonts w:ascii="Arial" w:hAnsi="Arial" w:cs="Arial"/>
        </w:rPr>
        <w:t>3</w:t>
      </w:r>
      <w:r w:rsidR="00742FF0">
        <w:rPr>
          <w:rFonts w:ascii="Arial" w:hAnsi="Arial" w:cs="Arial"/>
        </w:rPr>
        <w:t>,</w:t>
      </w:r>
      <w:r w:rsidR="00742FF0" w:rsidRPr="00742FF0">
        <w:rPr>
          <w:rFonts w:ascii="Arial" w:hAnsi="Arial" w:cs="Arial"/>
        </w:rPr>
        <w:t xml:space="preserve"> </w:t>
      </w:r>
      <w:r w:rsidR="003D05E9" w:rsidRPr="00742FF0">
        <w:rPr>
          <w:rFonts w:ascii="Arial" w:hAnsi="Arial" w:cs="Arial"/>
        </w:rPr>
        <w:t>el 23 de mayo del mismo año.</w:t>
      </w:r>
    </w:p>
    <w:p w14:paraId="327896EB" w14:textId="401F1D51" w:rsidR="007C2B69" w:rsidRPr="00742FF0" w:rsidRDefault="003D05E9" w:rsidP="009917FF">
      <w:pPr>
        <w:spacing w:line="360" w:lineRule="auto"/>
        <w:jc w:val="both"/>
        <w:rPr>
          <w:rFonts w:ascii="Arial" w:hAnsi="Arial" w:cs="Arial"/>
        </w:rPr>
      </w:pPr>
      <w:r w:rsidRPr="00742FF0">
        <w:rPr>
          <w:rFonts w:ascii="Arial" w:hAnsi="Arial" w:cs="Arial"/>
        </w:rPr>
        <w:t xml:space="preserve">En dicho </w:t>
      </w:r>
      <w:r w:rsidR="00791A0C">
        <w:rPr>
          <w:rFonts w:ascii="Arial" w:hAnsi="Arial" w:cs="Arial"/>
        </w:rPr>
        <w:t>A</w:t>
      </w:r>
      <w:r w:rsidRPr="00742FF0">
        <w:rPr>
          <w:rFonts w:ascii="Arial" w:hAnsi="Arial" w:cs="Arial"/>
        </w:rPr>
        <w:t xml:space="preserve">cto </w:t>
      </w:r>
      <w:r w:rsidR="00791A0C">
        <w:rPr>
          <w:rFonts w:ascii="Arial" w:hAnsi="Arial" w:cs="Arial"/>
        </w:rPr>
        <w:t>L</w:t>
      </w:r>
      <w:r w:rsidRPr="00742FF0">
        <w:rPr>
          <w:rFonts w:ascii="Arial" w:hAnsi="Arial" w:cs="Arial"/>
        </w:rPr>
        <w:t>egislativo se</w:t>
      </w:r>
      <w:r w:rsidR="0039458B" w:rsidRPr="00742FF0">
        <w:rPr>
          <w:rFonts w:ascii="Arial" w:hAnsi="Arial" w:cs="Arial"/>
        </w:rPr>
        <w:t xml:space="preserve"> reguló </w:t>
      </w:r>
      <w:r w:rsidR="001C3016">
        <w:rPr>
          <w:rFonts w:ascii="Arial" w:hAnsi="Arial" w:cs="Arial"/>
        </w:rPr>
        <w:t xml:space="preserve">de forma transitoria </w:t>
      </w:r>
      <w:r w:rsidR="0039458B" w:rsidRPr="00742FF0">
        <w:rPr>
          <w:rFonts w:ascii="Arial" w:hAnsi="Arial" w:cs="Arial"/>
        </w:rPr>
        <w:t xml:space="preserve">la representación política </w:t>
      </w:r>
      <w:r w:rsidR="001C3016">
        <w:rPr>
          <w:rFonts w:ascii="Arial" w:hAnsi="Arial" w:cs="Arial"/>
        </w:rPr>
        <w:t>de los miembros de las F</w:t>
      </w:r>
      <w:r w:rsidR="00791A0C">
        <w:rPr>
          <w:rFonts w:ascii="Arial" w:hAnsi="Arial" w:cs="Arial"/>
        </w:rPr>
        <w:t xml:space="preserve">ARC-EP </w:t>
      </w:r>
      <w:r w:rsidR="0039458B" w:rsidRPr="00742FF0">
        <w:rPr>
          <w:rFonts w:ascii="Arial" w:hAnsi="Arial" w:cs="Arial"/>
        </w:rPr>
        <w:t xml:space="preserve">en el </w:t>
      </w:r>
      <w:r w:rsidR="00791A0C">
        <w:rPr>
          <w:rFonts w:ascii="Arial" w:hAnsi="Arial" w:cs="Arial"/>
        </w:rPr>
        <w:t>C</w:t>
      </w:r>
      <w:r w:rsidR="0039458B" w:rsidRPr="00742FF0">
        <w:rPr>
          <w:rFonts w:ascii="Arial" w:hAnsi="Arial" w:cs="Arial"/>
        </w:rPr>
        <w:t>ongreso</w:t>
      </w:r>
      <w:r w:rsidR="00742FF0">
        <w:rPr>
          <w:rFonts w:ascii="Arial" w:hAnsi="Arial" w:cs="Arial"/>
        </w:rPr>
        <w:t xml:space="preserve">, </w:t>
      </w:r>
      <w:r w:rsidR="001C3016">
        <w:rPr>
          <w:rFonts w:ascii="Arial" w:hAnsi="Arial" w:cs="Arial"/>
        </w:rPr>
        <w:t>garantizando su presencia en la Rama Legislativa durante dos períodos consecutivos,</w:t>
      </w:r>
      <w:r w:rsidR="0039458B" w:rsidRPr="00742FF0">
        <w:rPr>
          <w:rFonts w:ascii="Arial" w:hAnsi="Arial" w:cs="Arial"/>
        </w:rPr>
        <w:t xml:space="preserve"> </w:t>
      </w:r>
      <w:r w:rsidR="004905B5">
        <w:rPr>
          <w:rFonts w:ascii="Arial" w:hAnsi="Arial" w:cs="Arial"/>
        </w:rPr>
        <w:t>mediante la asignación de</w:t>
      </w:r>
      <w:r w:rsidRPr="00742FF0">
        <w:rPr>
          <w:rFonts w:ascii="Arial" w:hAnsi="Arial" w:cs="Arial"/>
        </w:rPr>
        <w:t xml:space="preserve"> </w:t>
      </w:r>
      <w:r w:rsidR="00E54EEF">
        <w:rPr>
          <w:rFonts w:ascii="Arial" w:hAnsi="Arial" w:cs="Arial"/>
        </w:rPr>
        <w:t xml:space="preserve"> cinco </w:t>
      </w:r>
      <w:r w:rsidR="00742FF0">
        <w:rPr>
          <w:rFonts w:ascii="Arial" w:hAnsi="Arial" w:cs="Arial"/>
        </w:rPr>
        <w:t>(</w:t>
      </w:r>
      <w:r w:rsidRPr="00742FF0">
        <w:rPr>
          <w:rFonts w:ascii="Arial" w:hAnsi="Arial" w:cs="Arial"/>
        </w:rPr>
        <w:t>5</w:t>
      </w:r>
      <w:r w:rsidR="00742FF0">
        <w:rPr>
          <w:rFonts w:ascii="Arial" w:hAnsi="Arial" w:cs="Arial"/>
        </w:rPr>
        <w:t>)</w:t>
      </w:r>
      <w:r w:rsidRPr="00742FF0">
        <w:rPr>
          <w:rFonts w:ascii="Arial" w:hAnsi="Arial" w:cs="Arial"/>
        </w:rPr>
        <w:t xml:space="preserve"> curules </w:t>
      </w:r>
      <w:r w:rsidR="001C3016">
        <w:rPr>
          <w:rFonts w:ascii="Arial" w:hAnsi="Arial" w:cs="Arial"/>
        </w:rPr>
        <w:t>en el</w:t>
      </w:r>
      <w:r w:rsidRPr="00742FF0">
        <w:rPr>
          <w:rFonts w:ascii="Arial" w:hAnsi="Arial" w:cs="Arial"/>
        </w:rPr>
        <w:t xml:space="preserve"> Senado</w:t>
      </w:r>
      <w:r w:rsidR="001C3016">
        <w:rPr>
          <w:rFonts w:ascii="Arial" w:hAnsi="Arial" w:cs="Arial"/>
        </w:rPr>
        <w:t xml:space="preserve"> de la República</w:t>
      </w:r>
      <w:r w:rsidRPr="00742FF0">
        <w:rPr>
          <w:rFonts w:ascii="Arial" w:hAnsi="Arial" w:cs="Arial"/>
        </w:rPr>
        <w:t xml:space="preserve"> y </w:t>
      </w:r>
      <w:r w:rsidR="00E54EEF">
        <w:rPr>
          <w:rFonts w:ascii="Arial" w:hAnsi="Arial" w:cs="Arial"/>
        </w:rPr>
        <w:t xml:space="preserve">cinco </w:t>
      </w:r>
      <w:r w:rsidR="00742FF0">
        <w:rPr>
          <w:rFonts w:ascii="Arial" w:hAnsi="Arial" w:cs="Arial"/>
        </w:rPr>
        <w:t>(</w:t>
      </w:r>
      <w:r w:rsidR="00742FF0" w:rsidRPr="00742FF0">
        <w:rPr>
          <w:rFonts w:ascii="Arial" w:hAnsi="Arial" w:cs="Arial"/>
        </w:rPr>
        <w:t>5</w:t>
      </w:r>
      <w:r w:rsidR="00742FF0">
        <w:rPr>
          <w:rFonts w:ascii="Arial" w:hAnsi="Arial" w:cs="Arial"/>
        </w:rPr>
        <w:t>)</w:t>
      </w:r>
      <w:r w:rsidR="00742FF0" w:rsidRPr="00742FF0">
        <w:rPr>
          <w:rFonts w:ascii="Arial" w:hAnsi="Arial" w:cs="Arial"/>
        </w:rPr>
        <w:t xml:space="preserve"> curules </w:t>
      </w:r>
      <w:r w:rsidR="001C3016">
        <w:rPr>
          <w:rFonts w:ascii="Arial" w:hAnsi="Arial" w:cs="Arial"/>
        </w:rPr>
        <w:t>en</w:t>
      </w:r>
      <w:r w:rsidR="00742FF0" w:rsidRPr="00742FF0">
        <w:rPr>
          <w:rFonts w:ascii="Arial" w:hAnsi="Arial" w:cs="Arial"/>
        </w:rPr>
        <w:t xml:space="preserve"> la </w:t>
      </w:r>
      <w:r w:rsidRPr="00742FF0">
        <w:rPr>
          <w:rFonts w:ascii="Arial" w:hAnsi="Arial" w:cs="Arial"/>
        </w:rPr>
        <w:t xml:space="preserve">Cámara de Representantes, </w:t>
      </w:r>
      <w:r w:rsidR="009C74E7" w:rsidRPr="009C74E7">
        <w:rPr>
          <w:rFonts w:ascii="Arial" w:hAnsi="Arial" w:cs="Arial"/>
          <w:color w:val="333333"/>
          <w:shd w:val="clear" w:color="auto" w:fill="FFFFFF"/>
        </w:rPr>
        <w:t xml:space="preserve">en ambos casos adicionales a los que establece la Constitución para ambas </w:t>
      </w:r>
      <w:r w:rsidR="00791A0C">
        <w:rPr>
          <w:rFonts w:ascii="Arial" w:hAnsi="Arial" w:cs="Arial"/>
          <w:color w:val="333333"/>
          <w:shd w:val="clear" w:color="auto" w:fill="FFFFFF"/>
        </w:rPr>
        <w:t>C</w:t>
      </w:r>
      <w:r w:rsidR="009C74E7" w:rsidRPr="009C74E7">
        <w:rPr>
          <w:rFonts w:ascii="Arial" w:hAnsi="Arial" w:cs="Arial"/>
          <w:color w:val="333333"/>
          <w:shd w:val="clear" w:color="auto" w:fill="FFFFFF"/>
        </w:rPr>
        <w:t>orporaciones,</w:t>
      </w:r>
      <w:r w:rsidR="009C74E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742FF0" w:rsidRPr="00742FF0">
        <w:rPr>
          <w:rFonts w:ascii="Arial" w:hAnsi="Arial" w:cs="Arial"/>
        </w:rPr>
        <w:t>aun</w:t>
      </w:r>
      <w:r w:rsidRPr="00742FF0">
        <w:rPr>
          <w:rFonts w:ascii="Arial" w:hAnsi="Arial" w:cs="Arial"/>
        </w:rPr>
        <w:t xml:space="preserve"> cuando la lista propia o en coalición que inscriba el partido o el movimiento político no alcanz</w:t>
      </w:r>
      <w:r w:rsidR="00742FF0" w:rsidRPr="00742FF0">
        <w:rPr>
          <w:rFonts w:ascii="Arial" w:hAnsi="Arial" w:cs="Arial"/>
        </w:rPr>
        <w:t xml:space="preserve">are </w:t>
      </w:r>
      <w:r w:rsidR="001C3016" w:rsidRPr="001C3016">
        <w:rPr>
          <w:rFonts w:ascii="Arial" w:hAnsi="Arial" w:cs="Arial"/>
          <w:color w:val="1C1C1C"/>
          <w:shd w:val="clear" w:color="auto" w:fill="FFFFFF"/>
        </w:rPr>
        <w:t>la votación en las urnas par</w:t>
      </w:r>
      <w:r w:rsidR="00742FF0" w:rsidRPr="001C3016">
        <w:rPr>
          <w:rFonts w:ascii="Arial" w:hAnsi="Arial" w:cs="Arial"/>
        </w:rPr>
        <w:t>a obt</w:t>
      </w:r>
      <w:r w:rsidR="001C3016" w:rsidRPr="001C3016">
        <w:rPr>
          <w:rFonts w:ascii="Arial" w:hAnsi="Arial" w:cs="Arial"/>
        </w:rPr>
        <w:t>enerlas</w:t>
      </w:r>
      <w:r w:rsidR="001C3016">
        <w:rPr>
          <w:rFonts w:ascii="Arial" w:hAnsi="Arial" w:cs="Arial"/>
        </w:rPr>
        <w:t>.</w:t>
      </w:r>
    </w:p>
    <w:p w14:paraId="57429308" w14:textId="1847612A" w:rsidR="00D22D59" w:rsidRDefault="00D22D59" w:rsidP="009917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791A0C">
        <w:rPr>
          <w:rFonts w:ascii="Arial" w:hAnsi="Arial" w:cs="Arial"/>
        </w:rPr>
        <w:t>L</w:t>
      </w:r>
      <w:r>
        <w:rPr>
          <w:rFonts w:ascii="Arial" w:hAnsi="Arial" w:cs="Arial"/>
        </w:rPr>
        <w:t>ey 3</w:t>
      </w:r>
      <w:r w:rsidR="00791A0C">
        <w:rPr>
          <w:rFonts w:ascii="Arial" w:hAnsi="Arial" w:cs="Arial"/>
        </w:rPr>
        <w:t xml:space="preserve">ª </w:t>
      </w:r>
      <w:r>
        <w:rPr>
          <w:rFonts w:ascii="Arial" w:hAnsi="Arial" w:cs="Arial"/>
        </w:rPr>
        <w:t xml:space="preserve"> de 1992 en la cual se encuentran establecidas las normas sobre las Comisiones del Congreso de Colombia, establece en su artículo 6° la obligación de los miembros del </w:t>
      </w:r>
      <w:r w:rsidR="00791A0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ongreso de formar parte </w:t>
      </w:r>
      <w:r w:rsidR="000D09EF">
        <w:rPr>
          <w:rFonts w:ascii="Arial" w:hAnsi="Arial" w:cs="Arial"/>
        </w:rPr>
        <w:t xml:space="preserve">durante el período constitucional, </w:t>
      </w:r>
      <w:r>
        <w:rPr>
          <w:rFonts w:ascii="Arial" w:hAnsi="Arial" w:cs="Arial"/>
        </w:rPr>
        <w:t xml:space="preserve">de alguna de las </w:t>
      </w:r>
      <w:r w:rsidR="00CA7ED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omisiones </w:t>
      </w:r>
      <w:r w:rsidR="00CA7ED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onstitucionales </w:t>
      </w:r>
      <w:r w:rsidR="00CA7ED5">
        <w:rPr>
          <w:rFonts w:ascii="Arial" w:hAnsi="Arial" w:cs="Arial"/>
        </w:rPr>
        <w:t>P</w:t>
      </w:r>
      <w:r>
        <w:rPr>
          <w:rFonts w:ascii="Arial" w:hAnsi="Arial" w:cs="Arial"/>
        </w:rPr>
        <w:t>ermanentes</w:t>
      </w:r>
      <w:r w:rsidR="000D09EF">
        <w:rPr>
          <w:rFonts w:ascii="Arial" w:hAnsi="Arial" w:cs="Arial"/>
        </w:rPr>
        <w:t xml:space="preserve"> </w:t>
      </w:r>
      <w:r w:rsidR="000D09EF" w:rsidRPr="000D09EF">
        <w:rPr>
          <w:rFonts w:ascii="Arial" w:hAnsi="Arial" w:cs="Arial"/>
        </w:rPr>
        <w:t>encargadas de dar primer debate a los proyectos de acto legislativo o de ley referente a los asuntos de su competencia</w:t>
      </w:r>
      <w:r>
        <w:rPr>
          <w:rFonts w:ascii="Arial" w:hAnsi="Arial" w:cs="Arial"/>
        </w:rPr>
        <w:t>.</w:t>
      </w:r>
    </w:p>
    <w:p w14:paraId="300F75B2" w14:textId="05673777" w:rsidR="000D09EF" w:rsidRDefault="00D86C9B" w:rsidP="009917FF">
      <w:pPr>
        <w:spacing w:line="360" w:lineRule="auto"/>
        <w:jc w:val="both"/>
        <w:rPr>
          <w:rFonts w:ascii="Arial" w:hAnsi="Arial" w:cs="Arial"/>
        </w:rPr>
      </w:pPr>
      <w:r w:rsidRPr="00D86C9B">
        <w:rPr>
          <w:rFonts w:ascii="Arial" w:hAnsi="Arial" w:cs="Arial"/>
        </w:rPr>
        <w:t>En total son catorce Comisiones Constitucionales Permanentes, siete en cada una de las Corporaciones</w:t>
      </w:r>
      <w:r w:rsidR="00CA7ED5">
        <w:rPr>
          <w:rFonts w:ascii="Arial" w:hAnsi="Arial" w:cs="Arial"/>
        </w:rPr>
        <w:t>, compuestas y clasificadas de la siguiente manera según el artículo 2</w:t>
      </w:r>
      <w:r w:rsidR="00791A0C">
        <w:rPr>
          <w:rFonts w:ascii="Arial" w:hAnsi="Arial" w:cs="Arial"/>
        </w:rPr>
        <w:t>ª</w:t>
      </w:r>
      <w:r w:rsidR="00CA7ED5">
        <w:rPr>
          <w:rFonts w:ascii="Arial" w:hAnsi="Arial" w:cs="Arial"/>
        </w:rPr>
        <w:t xml:space="preserve"> de la </w:t>
      </w:r>
      <w:r w:rsidR="00791A0C">
        <w:rPr>
          <w:rFonts w:ascii="Arial" w:hAnsi="Arial" w:cs="Arial"/>
        </w:rPr>
        <w:t>L</w:t>
      </w:r>
      <w:r w:rsidR="00CA7ED5">
        <w:rPr>
          <w:rFonts w:ascii="Arial" w:hAnsi="Arial" w:cs="Arial"/>
        </w:rPr>
        <w:t>ey 3</w:t>
      </w:r>
      <w:r w:rsidR="00791A0C">
        <w:rPr>
          <w:rFonts w:ascii="Arial" w:hAnsi="Arial" w:cs="Arial"/>
        </w:rPr>
        <w:t>ª</w:t>
      </w:r>
      <w:r w:rsidR="00CA7ED5">
        <w:rPr>
          <w:rFonts w:ascii="Arial" w:hAnsi="Arial" w:cs="Arial"/>
        </w:rPr>
        <w:t xml:space="preserve"> de 1992:</w:t>
      </w:r>
    </w:p>
    <w:p w14:paraId="5C22F4B2" w14:textId="77777777" w:rsidR="009917FF" w:rsidRDefault="009917FF" w:rsidP="009917FF">
      <w:pPr>
        <w:spacing w:line="360" w:lineRule="auto"/>
        <w:jc w:val="both"/>
        <w:rPr>
          <w:rFonts w:ascii="Arial" w:hAnsi="Arial" w:cs="Arial"/>
        </w:rPr>
      </w:pPr>
    </w:p>
    <w:p w14:paraId="441231FF" w14:textId="1F71815D" w:rsidR="009917FF" w:rsidRPr="00741837" w:rsidRDefault="00741837" w:rsidP="00741837">
      <w:pPr>
        <w:spacing w:line="360" w:lineRule="auto"/>
        <w:jc w:val="center"/>
        <w:rPr>
          <w:rFonts w:ascii="Arial" w:hAnsi="Arial" w:cs="Arial"/>
          <w:b/>
        </w:rPr>
      </w:pPr>
      <w:r w:rsidRPr="00741837">
        <w:rPr>
          <w:rFonts w:ascii="Arial" w:hAnsi="Arial" w:cs="Arial"/>
          <w:b/>
        </w:rPr>
        <w:t>TABLA NO. 1</w:t>
      </w:r>
    </w:p>
    <w:tbl>
      <w:tblPr>
        <w:tblStyle w:val="Tablaconcuadrcula"/>
        <w:tblW w:w="9385" w:type="dxa"/>
        <w:tblInd w:w="-147" w:type="dxa"/>
        <w:tblLook w:val="04A0" w:firstRow="1" w:lastRow="0" w:firstColumn="1" w:lastColumn="0" w:noHBand="0" w:noVBand="1"/>
      </w:tblPr>
      <w:tblGrid>
        <w:gridCol w:w="1952"/>
        <w:gridCol w:w="3812"/>
        <w:gridCol w:w="1754"/>
        <w:gridCol w:w="1867"/>
      </w:tblGrid>
      <w:tr w:rsidR="003B24E3" w14:paraId="0B69F576" w14:textId="77777777" w:rsidTr="00741837">
        <w:trPr>
          <w:trHeight w:val="1048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0914DB9B" w14:textId="77777777" w:rsidR="00CA7ED5" w:rsidRPr="00CA7ED5" w:rsidRDefault="00CA7ED5" w:rsidP="00CA7ED5">
            <w:pPr>
              <w:jc w:val="center"/>
              <w:rPr>
                <w:rFonts w:ascii="Arial" w:hAnsi="Arial" w:cs="Arial"/>
                <w:b/>
              </w:rPr>
            </w:pPr>
            <w:r w:rsidRPr="00CA7ED5">
              <w:rPr>
                <w:rFonts w:ascii="Arial" w:hAnsi="Arial" w:cs="Arial"/>
                <w:b/>
              </w:rPr>
              <w:t>Comisiones constitucionales permanente</w:t>
            </w:r>
            <w:r w:rsidR="00E86D4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31" w:type="dxa"/>
            <w:shd w:val="clear" w:color="auto" w:fill="DEEAF6" w:themeFill="accent1" w:themeFillTint="33"/>
            <w:vAlign w:val="center"/>
          </w:tcPr>
          <w:p w14:paraId="0039863B" w14:textId="77777777" w:rsidR="00CA7ED5" w:rsidRPr="00CA7ED5" w:rsidRDefault="00CA7ED5" w:rsidP="00CA7ED5">
            <w:pPr>
              <w:jc w:val="center"/>
              <w:rPr>
                <w:rFonts w:ascii="Arial" w:hAnsi="Arial" w:cs="Arial"/>
                <w:b/>
              </w:rPr>
            </w:pPr>
          </w:p>
          <w:p w14:paraId="39DF2C66" w14:textId="77777777" w:rsidR="00CA7ED5" w:rsidRPr="00CA7ED5" w:rsidRDefault="00CA7ED5" w:rsidP="00CA7ED5">
            <w:pPr>
              <w:jc w:val="center"/>
              <w:rPr>
                <w:rFonts w:ascii="Arial" w:hAnsi="Arial" w:cs="Arial"/>
                <w:b/>
              </w:rPr>
            </w:pPr>
            <w:r w:rsidRPr="00CA7ED5">
              <w:rPr>
                <w:rFonts w:ascii="Arial" w:hAnsi="Arial" w:cs="Arial"/>
                <w:b/>
              </w:rPr>
              <w:t>Asuntos de su competencia</w:t>
            </w:r>
          </w:p>
        </w:tc>
        <w:tc>
          <w:tcPr>
            <w:tcW w:w="1819" w:type="dxa"/>
            <w:shd w:val="clear" w:color="auto" w:fill="DEEAF6" w:themeFill="accent1" w:themeFillTint="33"/>
            <w:vAlign w:val="center"/>
          </w:tcPr>
          <w:p w14:paraId="41B709EA" w14:textId="77777777" w:rsidR="00CA7ED5" w:rsidRPr="00CA7ED5" w:rsidRDefault="00CA7ED5" w:rsidP="00CA7E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miembros en S</w:t>
            </w:r>
            <w:r w:rsidRPr="00CA7ED5">
              <w:rPr>
                <w:rFonts w:ascii="Arial" w:hAnsi="Arial" w:cs="Arial"/>
                <w:b/>
              </w:rPr>
              <w:t>enado</w:t>
            </w:r>
          </w:p>
        </w:tc>
        <w:tc>
          <w:tcPr>
            <w:tcW w:w="1867" w:type="dxa"/>
            <w:shd w:val="clear" w:color="auto" w:fill="DEEAF6" w:themeFill="accent1" w:themeFillTint="33"/>
            <w:vAlign w:val="center"/>
          </w:tcPr>
          <w:p w14:paraId="26043B76" w14:textId="77777777" w:rsidR="00CA7ED5" w:rsidRPr="00CA7ED5" w:rsidRDefault="00CA7ED5" w:rsidP="00CA7E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miembros en C</w:t>
            </w:r>
            <w:r w:rsidRPr="00CA7ED5">
              <w:rPr>
                <w:rFonts w:ascii="Arial" w:hAnsi="Arial" w:cs="Arial"/>
                <w:b/>
              </w:rPr>
              <w:t xml:space="preserve">ámara de </w:t>
            </w:r>
            <w:r>
              <w:rPr>
                <w:rFonts w:ascii="Arial" w:hAnsi="Arial" w:cs="Arial"/>
                <w:b/>
              </w:rPr>
              <w:t>R</w:t>
            </w:r>
            <w:r w:rsidRPr="00CA7ED5">
              <w:rPr>
                <w:rFonts w:ascii="Arial" w:hAnsi="Arial" w:cs="Arial"/>
                <w:b/>
              </w:rPr>
              <w:t>epresentantes</w:t>
            </w:r>
          </w:p>
        </w:tc>
      </w:tr>
      <w:tr w:rsidR="00CA7ED5" w14:paraId="12A93E23" w14:textId="77777777" w:rsidTr="003B24E3">
        <w:tc>
          <w:tcPr>
            <w:tcW w:w="1668" w:type="dxa"/>
            <w:vAlign w:val="center"/>
          </w:tcPr>
          <w:p w14:paraId="7AFA704D" w14:textId="77777777" w:rsidR="00CA7ED5" w:rsidRPr="00E86D46" w:rsidRDefault="00CA7ED5" w:rsidP="00E86D46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Primera</w:t>
            </w:r>
          </w:p>
        </w:tc>
        <w:tc>
          <w:tcPr>
            <w:tcW w:w="4031" w:type="dxa"/>
            <w:vAlign w:val="center"/>
          </w:tcPr>
          <w:p w14:paraId="74B34244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1C021421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Reforma constitucional; leyes estatutarias; organización territorial; reglamentos de los organismos de control; normas generales sobre contratación administrativa; notariado y registro; estructura y organización de la administración nacional central; de los derechos, las garantías y los deberes; rama legislativa; estrategias y políticas para la paz; propiedad intelectual; variación de la residencia de los altos poderes nacionales; asuntos étnicos.</w:t>
            </w:r>
          </w:p>
          <w:p w14:paraId="16CAFF59" w14:textId="77777777" w:rsidR="00E86D46" w:rsidRPr="00E86D46" w:rsidRDefault="00E86D46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04B2A625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19</w:t>
            </w:r>
          </w:p>
        </w:tc>
        <w:tc>
          <w:tcPr>
            <w:tcW w:w="1867" w:type="dxa"/>
            <w:vAlign w:val="center"/>
          </w:tcPr>
          <w:p w14:paraId="549C7E61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35</w:t>
            </w:r>
          </w:p>
        </w:tc>
      </w:tr>
      <w:tr w:rsidR="00CA7ED5" w14:paraId="2C36B5B0" w14:textId="77777777" w:rsidTr="003B24E3">
        <w:tc>
          <w:tcPr>
            <w:tcW w:w="1668" w:type="dxa"/>
            <w:vAlign w:val="center"/>
          </w:tcPr>
          <w:p w14:paraId="01C1719A" w14:textId="77777777" w:rsidR="00CA7ED5" w:rsidRPr="00E86D46" w:rsidRDefault="00CA7ED5" w:rsidP="00E86D46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4031" w:type="dxa"/>
            <w:vAlign w:val="center"/>
          </w:tcPr>
          <w:p w14:paraId="752FCCDA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45D2B1F8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Política internacional; defensa nacional y fuerza pública; tratados públicos; carrera diplomática y consular; comercio exterior e integración económica; política portuaria; relaciones parlamentarias, internacionales y supranacionales, asuntos diplomáticos no reservados constitucionalmente al Gobierno; fronteras; nacionalidad; extranjeros; migración; honores y monumentos públicos; servicio militar; zonas francas y de libre comercio; contratación internacional.</w:t>
            </w:r>
          </w:p>
          <w:p w14:paraId="3F0261B8" w14:textId="77777777" w:rsidR="00E86D46" w:rsidRPr="00E86D46" w:rsidRDefault="00E86D46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596B9587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13</w:t>
            </w:r>
          </w:p>
        </w:tc>
        <w:tc>
          <w:tcPr>
            <w:tcW w:w="1867" w:type="dxa"/>
            <w:vAlign w:val="center"/>
          </w:tcPr>
          <w:p w14:paraId="0F54330A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19</w:t>
            </w:r>
          </w:p>
        </w:tc>
      </w:tr>
      <w:tr w:rsidR="00CA7ED5" w14:paraId="1849F735" w14:textId="77777777" w:rsidTr="003B24E3">
        <w:tc>
          <w:tcPr>
            <w:tcW w:w="1668" w:type="dxa"/>
            <w:vAlign w:val="center"/>
          </w:tcPr>
          <w:p w14:paraId="49E4FD79" w14:textId="77777777" w:rsidR="00CA7ED5" w:rsidRPr="00E86D46" w:rsidRDefault="00CA7ED5" w:rsidP="00E86D46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Tercera</w:t>
            </w:r>
          </w:p>
        </w:tc>
        <w:tc>
          <w:tcPr>
            <w:tcW w:w="4031" w:type="dxa"/>
            <w:vAlign w:val="center"/>
          </w:tcPr>
          <w:p w14:paraId="70DCF14E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6722422F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Hacienda y crédito público; impuesto y contribuciones; exenciones tributarias; régimen monetario; leyes sobre el Banco de la República; sistema de banca central; leyes sobre monopolios; autorización de empréstitos; mercado de valores; regulación económica; Planeación Nacional; régimen de cambios, actividad financiera, bursátil, aseguradora y de captación de ahorro.</w:t>
            </w:r>
          </w:p>
          <w:p w14:paraId="2851E0DD" w14:textId="77777777" w:rsidR="003B24E3" w:rsidRDefault="003B24E3" w:rsidP="00E86D46">
            <w:pPr>
              <w:jc w:val="both"/>
              <w:rPr>
                <w:rFonts w:ascii="Arial" w:hAnsi="Arial" w:cs="Arial"/>
              </w:rPr>
            </w:pPr>
          </w:p>
          <w:p w14:paraId="682C4551" w14:textId="77777777" w:rsidR="003B24E3" w:rsidRDefault="003B24E3" w:rsidP="00E86D46">
            <w:pPr>
              <w:jc w:val="both"/>
              <w:rPr>
                <w:rFonts w:ascii="Arial" w:hAnsi="Arial" w:cs="Arial"/>
              </w:rPr>
            </w:pPr>
          </w:p>
          <w:p w14:paraId="056C15C3" w14:textId="77777777" w:rsidR="00E86D46" w:rsidRPr="00E86D46" w:rsidRDefault="00E86D46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1E8B8B72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15</w:t>
            </w:r>
          </w:p>
        </w:tc>
        <w:tc>
          <w:tcPr>
            <w:tcW w:w="1867" w:type="dxa"/>
            <w:vAlign w:val="center"/>
          </w:tcPr>
          <w:p w14:paraId="6A715154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29</w:t>
            </w:r>
          </w:p>
        </w:tc>
      </w:tr>
      <w:tr w:rsidR="00CA7ED5" w14:paraId="0F3AC58C" w14:textId="77777777" w:rsidTr="003B24E3">
        <w:tc>
          <w:tcPr>
            <w:tcW w:w="1668" w:type="dxa"/>
            <w:vAlign w:val="center"/>
          </w:tcPr>
          <w:p w14:paraId="689D711C" w14:textId="77777777" w:rsidR="00CA7ED5" w:rsidRPr="00E86D46" w:rsidRDefault="00CA7ED5" w:rsidP="00E86D46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Cuarta</w:t>
            </w:r>
          </w:p>
        </w:tc>
        <w:tc>
          <w:tcPr>
            <w:tcW w:w="4031" w:type="dxa"/>
            <w:vAlign w:val="center"/>
          </w:tcPr>
          <w:p w14:paraId="7B093C99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2C66BC55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Leyes orgánicas de presupuesto; sistema de control fiscal financiero; enajenación y destinación de bienes nacionales; regulación del régimen de propiedad industrial, patentes y marcas; creación, supresión, reforma u organización de establecimientos públicos nacionales; control de calidad y precios y contratación administrativa.</w:t>
            </w:r>
          </w:p>
          <w:p w14:paraId="7C53E15E" w14:textId="77777777" w:rsidR="00E86D46" w:rsidRPr="00E86D46" w:rsidRDefault="00E86D46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38F9C0D8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15</w:t>
            </w:r>
          </w:p>
        </w:tc>
        <w:tc>
          <w:tcPr>
            <w:tcW w:w="1867" w:type="dxa"/>
            <w:vAlign w:val="center"/>
          </w:tcPr>
          <w:p w14:paraId="6067F54F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27</w:t>
            </w:r>
          </w:p>
        </w:tc>
      </w:tr>
      <w:tr w:rsidR="00CA7ED5" w14:paraId="5EE68E10" w14:textId="77777777" w:rsidTr="003B24E3">
        <w:tc>
          <w:tcPr>
            <w:tcW w:w="1668" w:type="dxa"/>
            <w:vAlign w:val="center"/>
          </w:tcPr>
          <w:p w14:paraId="5CB94A46" w14:textId="77777777" w:rsidR="00CA7ED5" w:rsidRPr="00E86D46" w:rsidRDefault="00CA7ED5" w:rsidP="00E86D46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4031" w:type="dxa"/>
            <w:vAlign w:val="center"/>
          </w:tcPr>
          <w:p w14:paraId="4B634508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3A5C296F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Régimen agropecuario; ecología; medio ambiente y recursos naturales; adjudicación y recuperación de tierras; recursos ictiológicos y asuntos del mar; minas y energía; corporaciones autónomas regionales.</w:t>
            </w:r>
          </w:p>
          <w:p w14:paraId="7CAE65E1" w14:textId="77777777" w:rsidR="00420160" w:rsidRPr="00E86D46" w:rsidRDefault="00420160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498771C8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13</w:t>
            </w:r>
          </w:p>
        </w:tc>
        <w:tc>
          <w:tcPr>
            <w:tcW w:w="1867" w:type="dxa"/>
            <w:vAlign w:val="center"/>
          </w:tcPr>
          <w:p w14:paraId="6C24E809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19</w:t>
            </w:r>
          </w:p>
        </w:tc>
      </w:tr>
      <w:tr w:rsidR="00CA7ED5" w14:paraId="7B56B01D" w14:textId="77777777" w:rsidTr="003B24E3">
        <w:tc>
          <w:tcPr>
            <w:tcW w:w="1668" w:type="dxa"/>
            <w:vAlign w:val="center"/>
          </w:tcPr>
          <w:p w14:paraId="4DE4F220" w14:textId="77777777" w:rsidR="00CA7ED5" w:rsidRPr="00E86D46" w:rsidRDefault="00CA7ED5" w:rsidP="003B24E3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4031" w:type="dxa"/>
            <w:vAlign w:val="center"/>
          </w:tcPr>
          <w:p w14:paraId="63298832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4B5AC672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Comunicaciones; tarifas; calamidades públicas; funciones públicas y prestación de los servicios públicos; medios de comunicación; investigación científica y tecnológica; espectros electromagnéticos; órbita geoestacionaria; sistemas digitales de comunicación e informática; espacio aéreo; obras públicas y transporte; turismo y desarrollo turístico; educación y cultura.</w:t>
            </w:r>
          </w:p>
          <w:p w14:paraId="747BECE9" w14:textId="77777777" w:rsidR="00E86D46" w:rsidRPr="00E86D46" w:rsidRDefault="00E86D46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513C9D41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13</w:t>
            </w:r>
          </w:p>
        </w:tc>
        <w:tc>
          <w:tcPr>
            <w:tcW w:w="1867" w:type="dxa"/>
            <w:vAlign w:val="center"/>
          </w:tcPr>
          <w:p w14:paraId="1D69B523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18</w:t>
            </w:r>
          </w:p>
        </w:tc>
      </w:tr>
      <w:tr w:rsidR="00CA7ED5" w14:paraId="5C02FA60" w14:textId="77777777" w:rsidTr="003B24E3">
        <w:tc>
          <w:tcPr>
            <w:tcW w:w="1668" w:type="dxa"/>
            <w:vAlign w:val="center"/>
          </w:tcPr>
          <w:p w14:paraId="47AF55C6" w14:textId="77777777" w:rsidR="00CA7ED5" w:rsidRPr="00E86D46" w:rsidRDefault="00CA7ED5" w:rsidP="00E86D46">
            <w:pPr>
              <w:jc w:val="center"/>
              <w:rPr>
                <w:rFonts w:ascii="Arial" w:hAnsi="Arial" w:cs="Arial"/>
                <w:b/>
              </w:rPr>
            </w:pPr>
            <w:r w:rsidRPr="00E86D46">
              <w:rPr>
                <w:rFonts w:ascii="Arial" w:hAnsi="Arial" w:cs="Arial"/>
                <w:b/>
              </w:rPr>
              <w:t>Séptima</w:t>
            </w:r>
          </w:p>
        </w:tc>
        <w:tc>
          <w:tcPr>
            <w:tcW w:w="4031" w:type="dxa"/>
            <w:vAlign w:val="center"/>
          </w:tcPr>
          <w:p w14:paraId="2C7A75E8" w14:textId="77777777" w:rsidR="00E86D46" w:rsidRDefault="00E86D46" w:rsidP="00E86D46">
            <w:pPr>
              <w:jc w:val="both"/>
              <w:rPr>
                <w:rFonts w:ascii="Arial" w:hAnsi="Arial" w:cs="Arial"/>
              </w:rPr>
            </w:pPr>
          </w:p>
          <w:p w14:paraId="710A0B1D" w14:textId="77777777" w:rsidR="00CA7ED5" w:rsidRDefault="00E86D46" w:rsidP="00E86D46">
            <w:pPr>
              <w:jc w:val="both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Estatuto del servidor público y trabajador particular; régimen salarial y prestacional del servidor público; organizaciones sindicales; sociedades de auxilio mutuo; seguridad social; cajas de previsión social; fondos de prestaciones; carrera administrativa; servicio civil; recreación; deportes; salud, organizaciones comunitarias; vivienda; economía solidaria; asuntos de la mujer y de la familia.</w:t>
            </w:r>
          </w:p>
          <w:p w14:paraId="29593C77" w14:textId="77777777" w:rsidR="00E86D46" w:rsidRPr="00E86D46" w:rsidRDefault="00E86D46" w:rsidP="00E86D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5F716E7B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14</w:t>
            </w:r>
          </w:p>
        </w:tc>
        <w:tc>
          <w:tcPr>
            <w:tcW w:w="1867" w:type="dxa"/>
            <w:vAlign w:val="center"/>
          </w:tcPr>
          <w:p w14:paraId="1DA848F1" w14:textId="77777777" w:rsidR="00CA7ED5" w:rsidRPr="00E86D46" w:rsidRDefault="00E86D46" w:rsidP="00E86D46">
            <w:pPr>
              <w:jc w:val="center"/>
              <w:rPr>
                <w:rFonts w:ascii="Arial" w:hAnsi="Arial" w:cs="Arial"/>
              </w:rPr>
            </w:pPr>
            <w:r w:rsidRPr="00E86D46">
              <w:rPr>
                <w:rFonts w:ascii="Arial" w:hAnsi="Arial" w:cs="Arial"/>
              </w:rPr>
              <w:t>19</w:t>
            </w:r>
          </w:p>
        </w:tc>
      </w:tr>
    </w:tbl>
    <w:p w14:paraId="004CE717" w14:textId="42B4F8C6" w:rsidR="007806F1" w:rsidRDefault="007806F1" w:rsidP="00E54EEF">
      <w:pPr>
        <w:spacing w:line="276" w:lineRule="auto"/>
        <w:jc w:val="both"/>
        <w:rPr>
          <w:rFonts w:ascii="Arial" w:hAnsi="Arial" w:cs="Arial"/>
        </w:rPr>
      </w:pPr>
    </w:p>
    <w:p w14:paraId="4CB41EC5" w14:textId="77777777" w:rsidR="00C12D4B" w:rsidRDefault="00C12D4B" w:rsidP="00E54EEF">
      <w:pPr>
        <w:spacing w:line="276" w:lineRule="auto"/>
        <w:jc w:val="both"/>
        <w:rPr>
          <w:rFonts w:ascii="Arial" w:hAnsi="Arial" w:cs="Arial"/>
        </w:rPr>
      </w:pPr>
    </w:p>
    <w:p w14:paraId="7C383665" w14:textId="2C613A82" w:rsidR="00C12D4B" w:rsidRDefault="00C12D4B" w:rsidP="00943B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parte, la configuración del Congreso de la República para la legislatura 2018-2022, según los datos de la Registraduria Nacional, fue para cada Corporación, de la siguiente manera:</w:t>
      </w:r>
    </w:p>
    <w:p w14:paraId="216F3CB9" w14:textId="43794C50" w:rsidR="00741837" w:rsidRPr="00741837" w:rsidRDefault="00741837" w:rsidP="00741837">
      <w:pPr>
        <w:spacing w:line="360" w:lineRule="auto"/>
        <w:jc w:val="center"/>
        <w:rPr>
          <w:rFonts w:ascii="Arial" w:hAnsi="Arial" w:cs="Arial"/>
          <w:b/>
        </w:rPr>
      </w:pPr>
      <w:r w:rsidRPr="00741837">
        <w:rPr>
          <w:rFonts w:ascii="Arial" w:hAnsi="Arial" w:cs="Arial"/>
          <w:b/>
        </w:rPr>
        <w:t>TABLA NO.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917F4" w:rsidRPr="00741837" w14:paraId="2651BEC6" w14:textId="77777777" w:rsidTr="00A72100">
        <w:tc>
          <w:tcPr>
            <w:tcW w:w="2942" w:type="dxa"/>
            <w:shd w:val="clear" w:color="auto" w:fill="BDD6EE" w:themeFill="accent1" w:themeFillTint="66"/>
          </w:tcPr>
          <w:p w14:paraId="26583283" w14:textId="77238DE4" w:rsidR="007917F4" w:rsidRPr="00741837" w:rsidRDefault="00A72100" w:rsidP="007418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  <w:r w:rsidR="007917F4" w:rsidRPr="00741837">
              <w:rPr>
                <w:rFonts w:ascii="Arial" w:hAnsi="Arial" w:cs="Arial"/>
                <w:b/>
              </w:rPr>
              <w:t>. CURULES / PARTIDO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14:paraId="20968849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1837">
              <w:rPr>
                <w:rFonts w:ascii="Arial" w:hAnsi="Arial" w:cs="Arial"/>
                <w:b/>
              </w:rPr>
              <w:t>SENADO DE LA REPÚBLICA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14:paraId="49F710F1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1837">
              <w:rPr>
                <w:rFonts w:ascii="Arial" w:hAnsi="Arial" w:cs="Arial"/>
                <w:b/>
              </w:rPr>
              <w:t>CÁMARA DE REPRESENTANTES</w:t>
            </w:r>
          </w:p>
        </w:tc>
      </w:tr>
      <w:tr w:rsidR="007917F4" w:rsidRPr="00741837" w14:paraId="549093FA" w14:textId="77777777" w:rsidTr="00F469B9">
        <w:tc>
          <w:tcPr>
            <w:tcW w:w="2942" w:type="dxa"/>
          </w:tcPr>
          <w:p w14:paraId="291087E0" w14:textId="71692D6E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</w:t>
            </w:r>
            <w:r w:rsidR="001E145D" w:rsidRPr="00741837">
              <w:rPr>
                <w:rFonts w:ascii="Arial" w:hAnsi="Arial" w:cs="Arial"/>
              </w:rPr>
              <w:t xml:space="preserve">entro </w:t>
            </w:r>
            <w:r w:rsidRPr="00741837">
              <w:rPr>
                <w:rFonts w:ascii="Arial" w:hAnsi="Arial" w:cs="Arial"/>
              </w:rPr>
              <w:t>D</w:t>
            </w:r>
            <w:r w:rsidR="001E145D" w:rsidRPr="00741837">
              <w:rPr>
                <w:rFonts w:ascii="Arial" w:hAnsi="Arial" w:cs="Arial"/>
              </w:rPr>
              <w:t>emocrático</w:t>
            </w:r>
          </w:p>
        </w:tc>
        <w:tc>
          <w:tcPr>
            <w:tcW w:w="2943" w:type="dxa"/>
          </w:tcPr>
          <w:p w14:paraId="7A395CF6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19</w:t>
            </w:r>
          </w:p>
        </w:tc>
        <w:tc>
          <w:tcPr>
            <w:tcW w:w="2943" w:type="dxa"/>
          </w:tcPr>
          <w:p w14:paraId="05B0393D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32</w:t>
            </w:r>
          </w:p>
        </w:tc>
      </w:tr>
      <w:tr w:rsidR="007917F4" w:rsidRPr="00741837" w14:paraId="0A5F26F0" w14:textId="77777777" w:rsidTr="00F469B9">
        <w:tc>
          <w:tcPr>
            <w:tcW w:w="2942" w:type="dxa"/>
          </w:tcPr>
          <w:p w14:paraId="4989CE36" w14:textId="19018963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</w:t>
            </w:r>
            <w:r w:rsidR="001E145D" w:rsidRPr="00741837">
              <w:rPr>
                <w:rFonts w:ascii="Arial" w:hAnsi="Arial" w:cs="Arial"/>
              </w:rPr>
              <w:t xml:space="preserve">ambio </w:t>
            </w:r>
            <w:r w:rsidRPr="00741837">
              <w:rPr>
                <w:rFonts w:ascii="Arial" w:hAnsi="Arial" w:cs="Arial"/>
              </w:rPr>
              <w:t>R</w:t>
            </w:r>
            <w:r w:rsidR="001E145D" w:rsidRPr="00741837">
              <w:rPr>
                <w:rFonts w:ascii="Arial" w:hAnsi="Arial" w:cs="Arial"/>
              </w:rPr>
              <w:t>adical</w:t>
            </w:r>
          </w:p>
        </w:tc>
        <w:tc>
          <w:tcPr>
            <w:tcW w:w="2943" w:type="dxa"/>
          </w:tcPr>
          <w:p w14:paraId="46B8D924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16</w:t>
            </w:r>
          </w:p>
        </w:tc>
        <w:tc>
          <w:tcPr>
            <w:tcW w:w="2943" w:type="dxa"/>
          </w:tcPr>
          <w:p w14:paraId="3C6F06A8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30</w:t>
            </w:r>
          </w:p>
        </w:tc>
      </w:tr>
      <w:tr w:rsidR="007917F4" w:rsidRPr="00741837" w14:paraId="08DA9713" w14:textId="77777777" w:rsidTr="00F469B9">
        <w:tc>
          <w:tcPr>
            <w:tcW w:w="2942" w:type="dxa"/>
          </w:tcPr>
          <w:p w14:paraId="7F6578BC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Conservador</w:t>
            </w:r>
          </w:p>
        </w:tc>
        <w:tc>
          <w:tcPr>
            <w:tcW w:w="2943" w:type="dxa"/>
          </w:tcPr>
          <w:p w14:paraId="72D5C34C" w14:textId="535209F3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  <w:r w:rsidR="00E97527" w:rsidRPr="00741837">
              <w:rPr>
                <w:rFonts w:ascii="Arial" w:hAnsi="Arial" w:cs="Arial"/>
              </w:rPr>
              <w:t>5</w:t>
            </w:r>
          </w:p>
        </w:tc>
        <w:tc>
          <w:tcPr>
            <w:tcW w:w="2943" w:type="dxa"/>
          </w:tcPr>
          <w:p w14:paraId="0DB23652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21</w:t>
            </w:r>
          </w:p>
        </w:tc>
      </w:tr>
      <w:tr w:rsidR="007917F4" w:rsidRPr="00741837" w14:paraId="4696508D" w14:textId="77777777" w:rsidTr="00F469B9">
        <w:tc>
          <w:tcPr>
            <w:tcW w:w="2942" w:type="dxa"/>
          </w:tcPr>
          <w:p w14:paraId="44E2589E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Liberal</w:t>
            </w:r>
          </w:p>
        </w:tc>
        <w:tc>
          <w:tcPr>
            <w:tcW w:w="2943" w:type="dxa"/>
          </w:tcPr>
          <w:p w14:paraId="3A6E7F63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14</w:t>
            </w:r>
          </w:p>
        </w:tc>
        <w:tc>
          <w:tcPr>
            <w:tcW w:w="2943" w:type="dxa"/>
          </w:tcPr>
          <w:p w14:paraId="3C19D893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35</w:t>
            </w:r>
          </w:p>
        </w:tc>
      </w:tr>
      <w:tr w:rsidR="007917F4" w:rsidRPr="00741837" w14:paraId="54D98583" w14:textId="77777777" w:rsidTr="00F469B9">
        <w:tc>
          <w:tcPr>
            <w:tcW w:w="2942" w:type="dxa"/>
          </w:tcPr>
          <w:p w14:paraId="0F9D0033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La U</w:t>
            </w:r>
          </w:p>
        </w:tc>
        <w:tc>
          <w:tcPr>
            <w:tcW w:w="2943" w:type="dxa"/>
          </w:tcPr>
          <w:p w14:paraId="151D693D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14</w:t>
            </w:r>
          </w:p>
        </w:tc>
        <w:tc>
          <w:tcPr>
            <w:tcW w:w="2943" w:type="dxa"/>
          </w:tcPr>
          <w:p w14:paraId="245B124B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25</w:t>
            </w:r>
          </w:p>
        </w:tc>
      </w:tr>
      <w:tr w:rsidR="007917F4" w:rsidRPr="00741837" w14:paraId="2C5B13DF" w14:textId="77777777" w:rsidTr="00F469B9">
        <w:tc>
          <w:tcPr>
            <w:tcW w:w="2942" w:type="dxa"/>
          </w:tcPr>
          <w:p w14:paraId="37E3CA42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Alianza Verde</w:t>
            </w:r>
          </w:p>
        </w:tc>
        <w:tc>
          <w:tcPr>
            <w:tcW w:w="2943" w:type="dxa"/>
          </w:tcPr>
          <w:p w14:paraId="38D30D62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10</w:t>
            </w:r>
          </w:p>
        </w:tc>
        <w:tc>
          <w:tcPr>
            <w:tcW w:w="2943" w:type="dxa"/>
          </w:tcPr>
          <w:p w14:paraId="13B5466A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9</w:t>
            </w:r>
          </w:p>
        </w:tc>
      </w:tr>
      <w:tr w:rsidR="007917F4" w:rsidRPr="00741837" w14:paraId="0FEF4DAA" w14:textId="77777777" w:rsidTr="00F469B9">
        <w:tc>
          <w:tcPr>
            <w:tcW w:w="2942" w:type="dxa"/>
          </w:tcPr>
          <w:p w14:paraId="3D1610CD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Polo Democrático</w:t>
            </w:r>
          </w:p>
        </w:tc>
        <w:tc>
          <w:tcPr>
            <w:tcW w:w="2943" w:type="dxa"/>
          </w:tcPr>
          <w:p w14:paraId="128F6A8F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5</w:t>
            </w:r>
          </w:p>
        </w:tc>
        <w:tc>
          <w:tcPr>
            <w:tcW w:w="2943" w:type="dxa"/>
          </w:tcPr>
          <w:p w14:paraId="22F79A83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2</w:t>
            </w:r>
          </w:p>
        </w:tc>
      </w:tr>
      <w:tr w:rsidR="007917F4" w:rsidRPr="00741837" w14:paraId="322F330D" w14:textId="77777777" w:rsidTr="00F469B9">
        <w:tc>
          <w:tcPr>
            <w:tcW w:w="2942" w:type="dxa"/>
          </w:tcPr>
          <w:p w14:paraId="6A831D77" w14:textId="6E55369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M</w:t>
            </w:r>
            <w:r w:rsidR="001E145D" w:rsidRPr="00741837">
              <w:rPr>
                <w:rFonts w:ascii="Arial" w:hAnsi="Arial" w:cs="Arial"/>
              </w:rPr>
              <w:t>ira</w:t>
            </w:r>
          </w:p>
        </w:tc>
        <w:tc>
          <w:tcPr>
            <w:tcW w:w="2943" w:type="dxa"/>
          </w:tcPr>
          <w:p w14:paraId="430E4C9A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3</w:t>
            </w:r>
          </w:p>
        </w:tc>
        <w:tc>
          <w:tcPr>
            <w:tcW w:w="2943" w:type="dxa"/>
          </w:tcPr>
          <w:p w14:paraId="169D78C7" w14:textId="1410BB2F" w:rsidR="007917F4" w:rsidRPr="00741837" w:rsidRDefault="001E145D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7917F4" w:rsidRPr="00741837" w14:paraId="7B54CC52" w14:textId="77777777" w:rsidTr="00F469B9">
        <w:tc>
          <w:tcPr>
            <w:tcW w:w="2942" w:type="dxa"/>
          </w:tcPr>
          <w:p w14:paraId="57C63B82" w14:textId="59FD311B" w:rsidR="007917F4" w:rsidRPr="00741837" w:rsidRDefault="001E145D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Coalición lista de la Decencia</w:t>
            </w:r>
          </w:p>
        </w:tc>
        <w:tc>
          <w:tcPr>
            <w:tcW w:w="2943" w:type="dxa"/>
          </w:tcPr>
          <w:p w14:paraId="6AE5D67F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4</w:t>
            </w:r>
          </w:p>
        </w:tc>
        <w:tc>
          <w:tcPr>
            <w:tcW w:w="2943" w:type="dxa"/>
          </w:tcPr>
          <w:p w14:paraId="0E62B209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2</w:t>
            </w:r>
          </w:p>
        </w:tc>
      </w:tr>
      <w:tr w:rsidR="007917F4" w:rsidRPr="00741837" w14:paraId="56E6578E" w14:textId="77777777" w:rsidTr="00F469B9">
        <w:tc>
          <w:tcPr>
            <w:tcW w:w="2942" w:type="dxa"/>
          </w:tcPr>
          <w:p w14:paraId="7F2F69CF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Opción Ciudadana</w:t>
            </w:r>
          </w:p>
        </w:tc>
        <w:tc>
          <w:tcPr>
            <w:tcW w:w="2943" w:type="dxa"/>
          </w:tcPr>
          <w:p w14:paraId="58FB2C80" w14:textId="194AC21F" w:rsidR="007917F4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  <w:tc>
          <w:tcPr>
            <w:tcW w:w="2943" w:type="dxa"/>
          </w:tcPr>
          <w:p w14:paraId="36E6FF8B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2</w:t>
            </w:r>
          </w:p>
        </w:tc>
      </w:tr>
      <w:tr w:rsidR="007917F4" w:rsidRPr="00741837" w14:paraId="48FC2389" w14:textId="77777777" w:rsidTr="00F469B9">
        <w:tc>
          <w:tcPr>
            <w:tcW w:w="2942" w:type="dxa"/>
          </w:tcPr>
          <w:p w14:paraId="5DB9B72E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Colombia Justa y Libres</w:t>
            </w:r>
          </w:p>
        </w:tc>
        <w:tc>
          <w:tcPr>
            <w:tcW w:w="2943" w:type="dxa"/>
          </w:tcPr>
          <w:p w14:paraId="38B53C53" w14:textId="60E9AC6D" w:rsidR="007917F4" w:rsidRPr="00741837" w:rsidRDefault="001E145D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  <w:tc>
          <w:tcPr>
            <w:tcW w:w="2943" w:type="dxa"/>
          </w:tcPr>
          <w:p w14:paraId="1BD8031D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7917F4" w:rsidRPr="00741837" w14:paraId="0088FCCF" w14:textId="77777777" w:rsidTr="00F469B9">
        <w:tc>
          <w:tcPr>
            <w:tcW w:w="2942" w:type="dxa"/>
          </w:tcPr>
          <w:p w14:paraId="0BEC1ADC" w14:textId="29661A12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MAIS</w:t>
            </w:r>
            <w:r w:rsidR="001E145D" w:rsidRPr="00741837">
              <w:rPr>
                <w:rFonts w:ascii="Arial" w:hAnsi="Arial" w:cs="Arial"/>
              </w:rPr>
              <w:t xml:space="preserve"> (</w:t>
            </w:r>
            <w:r w:rsidR="00E97527" w:rsidRPr="00741837">
              <w:rPr>
                <w:rFonts w:ascii="Arial" w:hAnsi="Arial" w:cs="Arial"/>
              </w:rPr>
              <w:t>Movimiento Alternativo Indigena y S</w:t>
            </w:r>
            <w:r w:rsidR="001E145D" w:rsidRPr="00741837">
              <w:rPr>
                <w:rFonts w:ascii="Arial" w:hAnsi="Arial" w:cs="Arial"/>
              </w:rPr>
              <w:t>ocial)</w:t>
            </w:r>
          </w:p>
        </w:tc>
        <w:tc>
          <w:tcPr>
            <w:tcW w:w="2943" w:type="dxa"/>
          </w:tcPr>
          <w:p w14:paraId="7BCF2676" w14:textId="4F55841D" w:rsidR="007917F4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</w:tcPr>
          <w:p w14:paraId="55037414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7917F4" w:rsidRPr="00741837" w14:paraId="4E16AD6A" w14:textId="77777777" w:rsidTr="00F469B9">
        <w:tc>
          <w:tcPr>
            <w:tcW w:w="2942" w:type="dxa"/>
          </w:tcPr>
          <w:p w14:paraId="22574700" w14:textId="4E877F96" w:rsidR="007917F4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Movimiento Autoriedades Indígenas de Colombia</w:t>
            </w:r>
          </w:p>
        </w:tc>
        <w:tc>
          <w:tcPr>
            <w:tcW w:w="2943" w:type="dxa"/>
          </w:tcPr>
          <w:p w14:paraId="094B8E84" w14:textId="27C926D6" w:rsidR="007917F4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</w:tcPr>
          <w:p w14:paraId="32A70FD2" w14:textId="3981B539" w:rsidR="007917F4" w:rsidRPr="00741837" w:rsidRDefault="001E145D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</w:tr>
      <w:tr w:rsidR="007917F4" w:rsidRPr="00741837" w14:paraId="6DDE0C67" w14:textId="77777777" w:rsidTr="00F469B9">
        <w:tc>
          <w:tcPr>
            <w:tcW w:w="2942" w:type="dxa"/>
          </w:tcPr>
          <w:p w14:paraId="57078D97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Coalición Alternativa Santandereana</w:t>
            </w:r>
          </w:p>
        </w:tc>
        <w:tc>
          <w:tcPr>
            <w:tcW w:w="2943" w:type="dxa"/>
          </w:tcPr>
          <w:p w14:paraId="57CFC65A" w14:textId="0FCD4E72" w:rsidR="007917F4" w:rsidRPr="00741837" w:rsidRDefault="00697451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  <w:tc>
          <w:tcPr>
            <w:tcW w:w="2943" w:type="dxa"/>
          </w:tcPr>
          <w:p w14:paraId="58F94522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E97527" w:rsidRPr="00741837" w14:paraId="765E848A" w14:textId="77777777" w:rsidTr="00F469B9">
        <w:tc>
          <w:tcPr>
            <w:tcW w:w="2942" w:type="dxa"/>
          </w:tcPr>
          <w:p w14:paraId="76746CE4" w14:textId="230FA1AA" w:rsidR="00E97527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CC Ancestral de Comunidades Negras Playa Renaciente</w:t>
            </w:r>
          </w:p>
        </w:tc>
        <w:tc>
          <w:tcPr>
            <w:tcW w:w="2943" w:type="dxa"/>
          </w:tcPr>
          <w:p w14:paraId="6B827052" w14:textId="29B9B03B" w:rsidR="00E97527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  <w:tc>
          <w:tcPr>
            <w:tcW w:w="2943" w:type="dxa"/>
          </w:tcPr>
          <w:p w14:paraId="061BDF9F" w14:textId="53AA871F" w:rsidR="00E97527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E97527" w:rsidRPr="00741837" w14:paraId="3FE217C4" w14:textId="77777777" w:rsidTr="00F469B9">
        <w:tc>
          <w:tcPr>
            <w:tcW w:w="2942" w:type="dxa"/>
          </w:tcPr>
          <w:p w14:paraId="67FF8711" w14:textId="5FB69A69" w:rsidR="00E97527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Consejo Comunitario La Mamuncia</w:t>
            </w:r>
          </w:p>
        </w:tc>
        <w:tc>
          <w:tcPr>
            <w:tcW w:w="2943" w:type="dxa"/>
          </w:tcPr>
          <w:p w14:paraId="50ED749C" w14:textId="7B4E90AC" w:rsidR="00E97527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  <w:tc>
          <w:tcPr>
            <w:tcW w:w="2943" w:type="dxa"/>
          </w:tcPr>
          <w:p w14:paraId="409F71EB" w14:textId="10111138" w:rsidR="00E97527" w:rsidRPr="00741837" w:rsidRDefault="00E97527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7917F4" w:rsidRPr="00741837" w14:paraId="5A0E64D9" w14:textId="77777777" w:rsidTr="00F469B9">
        <w:tc>
          <w:tcPr>
            <w:tcW w:w="2942" w:type="dxa"/>
          </w:tcPr>
          <w:p w14:paraId="7A8ED090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FARC</w:t>
            </w:r>
          </w:p>
        </w:tc>
        <w:tc>
          <w:tcPr>
            <w:tcW w:w="2943" w:type="dxa"/>
          </w:tcPr>
          <w:p w14:paraId="53E41BF9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5</w:t>
            </w:r>
          </w:p>
        </w:tc>
        <w:tc>
          <w:tcPr>
            <w:tcW w:w="2943" w:type="dxa"/>
          </w:tcPr>
          <w:p w14:paraId="7111FC71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5</w:t>
            </w:r>
          </w:p>
        </w:tc>
      </w:tr>
      <w:tr w:rsidR="007917F4" w:rsidRPr="00741837" w14:paraId="5C884A2D" w14:textId="77777777" w:rsidTr="00F469B9">
        <w:tc>
          <w:tcPr>
            <w:tcW w:w="2942" w:type="dxa"/>
          </w:tcPr>
          <w:p w14:paraId="753FC4F3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Candidato Presidencia No Electo</w:t>
            </w:r>
          </w:p>
        </w:tc>
        <w:tc>
          <w:tcPr>
            <w:tcW w:w="2943" w:type="dxa"/>
          </w:tcPr>
          <w:p w14:paraId="2A73A29A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</w:tcPr>
          <w:p w14:paraId="3131BF65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</w:tr>
      <w:tr w:rsidR="007917F4" w:rsidRPr="00741837" w14:paraId="1E0A4091" w14:textId="77777777" w:rsidTr="00F469B9">
        <w:tc>
          <w:tcPr>
            <w:tcW w:w="2942" w:type="dxa"/>
          </w:tcPr>
          <w:p w14:paraId="73927AEF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Candidato Vicepresidencia No Electo</w:t>
            </w:r>
          </w:p>
        </w:tc>
        <w:tc>
          <w:tcPr>
            <w:tcW w:w="2943" w:type="dxa"/>
          </w:tcPr>
          <w:p w14:paraId="558313D1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-</w:t>
            </w:r>
          </w:p>
        </w:tc>
        <w:tc>
          <w:tcPr>
            <w:tcW w:w="2943" w:type="dxa"/>
          </w:tcPr>
          <w:p w14:paraId="209C0F78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1</w:t>
            </w:r>
          </w:p>
        </w:tc>
      </w:tr>
      <w:tr w:rsidR="007917F4" w:rsidRPr="00741837" w14:paraId="3F45C4A6" w14:textId="77777777" w:rsidTr="00F469B9">
        <w:trPr>
          <w:trHeight w:val="237"/>
        </w:trPr>
        <w:tc>
          <w:tcPr>
            <w:tcW w:w="2942" w:type="dxa"/>
          </w:tcPr>
          <w:p w14:paraId="0A5BC994" w14:textId="77777777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183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943" w:type="dxa"/>
          </w:tcPr>
          <w:p w14:paraId="7E50F081" w14:textId="48178B3A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En teoría 108</w:t>
            </w:r>
            <w:r w:rsidR="00E97527" w:rsidRPr="00741837">
              <w:rPr>
                <w:rFonts w:ascii="Arial" w:hAnsi="Arial" w:cs="Arial"/>
              </w:rPr>
              <w:t xml:space="preserve"> / </w:t>
            </w:r>
            <w:r w:rsidR="002B10DE" w:rsidRPr="00741837"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2943" w:type="dxa"/>
          </w:tcPr>
          <w:p w14:paraId="0227787B" w14:textId="22EBCA89" w:rsidR="007917F4" w:rsidRPr="00741837" w:rsidRDefault="007917F4" w:rsidP="007418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1837">
              <w:rPr>
                <w:rFonts w:ascii="Arial" w:hAnsi="Arial" w:cs="Arial"/>
              </w:rPr>
              <w:t>En teoría 182</w:t>
            </w:r>
            <w:r w:rsidR="002B10DE" w:rsidRPr="00741837">
              <w:rPr>
                <w:rFonts w:ascii="Arial" w:hAnsi="Arial" w:cs="Arial"/>
              </w:rPr>
              <w:t xml:space="preserve"> /</w:t>
            </w:r>
            <w:r w:rsidR="00704E15" w:rsidRPr="00741837">
              <w:rPr>
                <w:rFonts w:ascii="Arial" w:hAnsi="Arial" w:cs="Arial"/>
              </w:rPr>
              <w:t xml:space="preserve"> </w:t>
            </w:r>
            <w:r w:rsidR="00612E6C" w:rsidRPr="00741837">
              <w:rPr>
                <w:rFonts w:ascii="Arial" w:hAnsi="Arial" w:cs="Arial"/>
                <w:b/>
              </w:rPr>
              <w:t>170</w:t>
            </w:r>
          </w:p>
        </w:tc>
      </w:tr>
    </w:tbl>
    <w:p w14:paraId="214A0B24" w14:textId="5C0E08AA" w:rsidR="007806F1" w:rsidRDefault="00741837" w:rsidP="00E54E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Fuente: Registraduria Nacional del Estado Civil </w:t>
      </w:r>
    </w:p>
    <w:p w14:paraId="39B33BA2" w14:textId="59ADD50E" w:rsidR="003A011E" w:rsidRPr="007F4781" w:rsidRDefault="003A011E" w:rsidP="003A01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lo anterior, y teniendo en cuenta que por ley s</w:t>
      </w:r>
      <w:r w:rsidR="00FC1C07" w:rsidRPr="007F4781">
        <w:rPr>
          <w:rFonts w:ascii="Arial" w:hAnsi="Arial" w:cs="Arial"/>
        </w:rPr>
        <w:t>e encuentra establecido el número de miembros que integran cada Comisión Constitucional Permanente</w:t>
      </w:r>
      <w:r w:rsidR="00BF6D6F" w:rsidRPr="007F4781">
        <w:rPr>
          <w:rFonts w:ascii="Arial" w:hAnsi="Arial" w:cs="Arial"/>
        </w:rPr>
        <w:t xml:space="preserve"> y </w:t>
      </w:r>
      <w:r w:rsidR="00FC1C07" w:rsidRPr="007F4781">
        <w:rPr>
          <w:rFonts w:ascii="Arial" w:hAnsi="Arial" w:cs="Arial"/>
        </w:rPr>
        <w:t xml:space="preserve">que no incluye los </w:t>
      </w:r>
      <w:r w:rsidR="00390A0E" w:rsidRPr="007F4781">
        <w:rPr>
          <w:rFonts w:ascii="Arial" w:hAnsi="Arial" w:cs="Arial"/>
        </w:rPr>
        <w:t>miembros adicionales</w:t>
      </w:r>
      <w:r w:rsidR="00FC1C07" w:rsidRPr="007F4781">
        <w:rPr>
          <w:rFonts w:ascii="Arial" w:hAnsi="Arial" w:cs="Arial"/>
        </w:rPr>
        <w:t xml:space="preserve"> que llegarán a formar parte del Congreso de acuerdo con las reformas constitucionales</w:t>
      </w:r>
      <w:r w:rsidR="00390A0E" w:rsidRPr="007F4781">
        <w:rPr>
          <w:rFonts w:ascii="Arial" w:hAnsi="Arial" w:cs="Arial"/>
        </w:rPr>
        <w:t xml:space="preserve"> hechas en los últimos tres años</w:t>
      </w:r>
      <w:r w:rsidR="00BF6D6F" w:rsidRPr="007F4781">
        <w:rPr>
          <w:rFonts w:ascii="Arial" w:hAnsi="Arial" w:cs="Arial"/>
        </w:rPr>
        <w:t xml:space="preserve"> (Acto Legislativo No. 02 de 2015 y Acto Legislativo No. 03 de 2017)</w:t>
      </w:r>
      <w:r w:rsidR="00390A0E" w:rsidRPr="007F4781">
        <w:rPr>
          <w:rFonts w:ascii="Arial" w:hAnsi="Arial" w:cs="Arial"/>
        </w:rPr>
        <w:t>, se hace necesario llenar el vacío jurídi</w:t>
      </w:r>
      <w:r>
        <w:rPr>
          <w:rFonts w:ascii="Arial" w:hAnsi="Arial" w:cs="Arial"/>
        </w:rPr>
        <w:t xml:space="preserve">co que actualmente se presenta y </w:t>
      </w:r>
      <w:r>
        <w:rPr>
          <w:rFonts w:ascii="Arial" w:hAnsi="Arial" w:cs="Arial"/>
        </w:rPr>
        <w:t xml:space="preserve">reorganizar los miembros de las Comisiones </w:t>
      </w:r>
      <w:r w:rsidRPr="007F4781">
        <w:rPr>
          <w:rFonts w:ascii="Arial" w:hAnsi="Arial" w:cs="Arial"/>
        </w:rPr>
        <w:t>Constitucionales Permanentes</w:t>
      </w:r>
      <w:r>
        <w:rPr>
          <w:rFonts w:ascii="Arial" w:hAnsi="Arial" w:cs="Arial"/>
        </w:rPr>
        <w:t>.</w:t>
      </w:r>
    </w:p>
    <w:p w14:paraId="44EC3476" w14:textId="464B4CB7" w:rsidR="009917FF" w:rsidRDefault="00390A0E" w:rsidP="009917FF">
      <w:pPr>
        <w:spacing w:line="360" w:lineRule="auto"/>
        <w:jc w:val="both"/>
        <w:rPr>
          <w:rFonts w:ascii="Arial" w:hAnsi="Arial" w:cs="Arial"/>
        </w:rPr>
      </w:pPr>
      <w:r w:rsidRPr="007F4781">
        <w:rPr>
          <w:rFonts w:ascii="Arial" w:hAnsi="Arial" w:cs="Arial"/>
        </w:rPr>
        <w:t>En este orden de ideas y</w:t>
      </w:r>
      <w:r w:rsidR="00D22D59" w:rsidRPr="007F4781">
        <w:rPr>
          <w:rFonts w:ascii="Arial" w:hAnsi="Arial" w:cs="Arial"/>
        </w:rPr>
        <w:t xml:space="preserve"> </w:t>
      </w:r>
      <w:r w:rsidR="00FC1C07" w:rsidRPr="007F4781">
        <w:rPr>
          <w:rFonts w:ascii="Arial" w:hAnsi="Arial" w:cs="Arial"/>
        </w:rPr>
        <w:t xml:space="preserve">en aras de garantizar </w:t>
      </w:r>
      <w:r w:rsidR="00FC1C07" w:rsidRPr="007F4781">
        <w:rPr>
          <w:rFonts w:ascii="Arial" w:hAnsi="Arial" w:cs="Arial"/>
          <w:color w:val="000000"/>
        </w:rPr>
        <w:t>el derecho y deber que tiene cada congresista</w:t>
      </w:r>
      <w:r w:rsidRPr="007F4781">
        <w:rPr>
          <w:rFonts w:ascii="Arial" w:hAnsi="Arial" w:cs="Arial"/>
          <w:color w:val="000000"/>
        </w:rPr>
        <w:t xml:space="preserve"> de formar parte de una de las </w:t>
      </w:r>
      <w:r w:rsidRPr="007F4781">
        <w:rPr>
          <w:rFonts w:ascii="Arial" w:hAnsi="Arial" w:cs="Arial"/>
        </w:rPr>
        <w:t>Comisiones Constitucionales Permanentes</w:t>
      </w:r>
      <w:r w:rsidR="00FC1C07" w:rsidRPr="007F4781">
        <w:rPr>
          <w:rFonts w:ascii="Arial" w:hAnsi="Arial" w:cs="Arial"/>
          <w:color w:val="000000"/>
        </w:rPr>
        <w:t xml:space="preserve">, </w:t>
      </w:r>
      <w:r w:rsidRPr="007F4781">
        <w:rPr>
          <w:rFonts w:ascii="Arial" w:hAnsi="Arial" w:cs="Arial"/>
        </w:rPr>
        <w:t xml:space="preserve">la presente iniciativa legislativa busca por un lado, adicionar un tercer parágrafo al artículo 1° de la </w:t>
      </w:r>
      <w:r w:rsidR="00791A0C" w:rsidRPr="007F4781">
        <w:rPr>
          <w:rFonts w:ascii="Arial" w:hAnsi="Arial" w:cs="Arial"/>
        </w:rPr>
        <w:t>L</w:t>
      </w:r>
      <w:r w:rsidRPr="007F4781">
        <w:rPr>
          <w:rFonts w:ascii="Arial" w:hAnsi="Arial" w:cs="Arial"/>
        </w:rPr>
        <w:t>ey 754 de 2002 que</w:t>
      </w:r>
      <w:r w:rsidR="00791A0C" w:rsidRPr="007F4781">
        <w:rPr>
          <w:rFonts w:ascii="Arial" w:hAnsi="Arial" w:cs="Arial"/>
        </w:rPr>
        <w:t xml:space="preserve"> a su vez</w:t>
      </w:r>
      <w:r w:rsidRPr="007F4781">
        <w:rPr>
          <w:rFonts w:ascii="Arial" w:hAnsi="Arial" w:cs="Arial"/>
        </w:rPr>
        <w:t xml:space="preserve"> modificó el artículo 2</w:t>
      </w:r>
      <w:r w:rsidR="00C15E60">
        <w:rPr>
          <w:rFonts w:ascii="Arial" w:hAnsi="Arial" w:cs="Arial"/>
        </w:rPr>
        <w:t>º</w:t>
      </w:r>
      <w:r w:rsidRPr="007F4781">
        <w:rPr>
          <w:rFonts w:ascii="Arial" w:hAnsi="Arial" w:cs="Arial"/>
        </w:rPr>
        <w:t xml:space="preserve"> de la </w:t>
      </w:r>
      <w:r w:rsidR="00791A0C" w:rsidRPr="007F4781">
        <w:rPr>
          <w:rFonts w:ascii="Arial" w:hAnsi="Arial" w:cs="Arial"/>
        </w:rPr>
        <w:t>L</w:t>
      </w:r>
      <w:r w:rsidRPr="007F4781">
        <w:rPr>
          <w:rFonts w:ascii="Arial" w:hAnsi="Arial" w:cs="Arial"/>
        </w:rPr>
        <w:t>ey 3</w:t>
      </w:r>
      <w:r w:rsidR="00791A0C" w:rsidRPr="007F4781">
        <w:rPr>
          <w:rFonts w:ascii="Arial" w:hAnsi="Arial" w:cs="Arial"/>
        </w:rPr>
        <w:t>ª</w:t>
      </w:r>
      <w:r w:rsidRPr="007F4781">
        <w:rPr>
          <w:rFonts w:ascii="Arial" w:hAnsi="Arial" w:cs="Arial"/>
        </w:rPr>
        <w:t xml:space="preserve"> de 1992, para establecer que los candidatos que le siguen en votos a quienes resulten electos en el cargo de Presidente y Vicepresidente de</w:t>
      </w:r>
      <w:r>
        <w:rPr>
          <w:rFonts w:ascii="Arial" w:hAnsi="Arial" w:cs="Arial"/>
        </w:rPr>
        <w:t xml:space="preserve"> la República</w:t>
      </w:r>
      <w:r w:rsidR="00791A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obtendrán un</w:t>
      </w:r>
      <w:r w:rsidR="00791A0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curul en el Senado y Cámara de Representantes, respectivamente, formarán parte de las </w:t>
      </w:r>
      <w:r w:rsidR="00791A0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omisiones </w:t>
      </w:r>
      <w:r w:rsidR="00791A0C">
        <w:rPr>
          <w:rFonts w:ascii="Arial" w:hAnsi="Arial" w:cs="Arial"/>
        </w:rPr>
        <w:t>P</w:t>
      </w:r>
      <w:r>
        <w:rPr>
          <w:rFonts w:ascii="Arial" w:hAnsi="Arial" w:cs="Arial"/>
        </w:rPr>
        <w:t>rimeras</w:t>
      </w:r>
      <w:r w:rsidR="00791A0C">
        <w:rPr>
          <w:rFonts w:ascii="Arial" w:hAnsi="Arial" w:cs="Arial"/>
        </w:rPr>
        <w:t xml:space="preserve"> Constitucionales Permanentes</w:t>
      </w:r>
      <w:r>
        <w:rPr>
          <w:rFonts w:ascii="Arial" w:hAnsi="Arial" w:cs="Arial"/>
        </w:rPr>
        <w:t xml:space="preserve">; y por otro lado, adicionar un parágrafo transitorio </w:t>
      </w:r>
      <w:r w:rsidR="00791A0C">
        <w:rPr>
          <w:rFonts w:ascii="Arial" w:hAnsi="Arial" w:cs="Arial"/>
        </w:rPr>
        <w:t xml:space="preserve">(en vista de la vigencia transitoria del Acto Legislativo No. 02 de 2015) </w:t>
      </w:r>
      <w:r>
        <w:rPr>
          <w:rFonts w:ascii="Arial" w:hAnsi="Arial" w:cs="Arial"/>
        </w:rPr>
        <w:t>con el fin de indicar que las</w:t>
      </w:r>
      <w:r w:rsidR="009917FF">
        <w:rPr>
          <w:rFonts w:ascii="Arial" w:hAnsi="Arial" w:cs="Arial"/>
        </w:rPr>
        <w:t xml:space="preserve"> </w:t>
      </w:r>
      <w:r w:rsidR="009917FF" w:rsidRPr="009917FF">
        <w:rPr>
          <w:rFonts w:ascii="Arial" w:hAnsi="Arial" w:cs="Arial"/>
        </w:rPr>
        <w:t>comisiones terceras, cuartas, quintas, sextas y séptimas tanto del Senado como de la Cámara de Representantes</w:t>
      </w:r>
      <w:r w:rsidR="009917FF">
        <w:rPr>
          <w:rFonts w:ascii="Arial" w:hAnsi="Arial" w:cs="Arial"/>
        </w:rPr>
        <w:t xml:space="preserve">, tendrán un miembro adicional al ya establecido legalmente, </w:t>
      </w:r>
      <w:r w:rsidR="00E536FE">
        <w:rPr>
          <w:rFonts w:ascii="Arial" w:hAnsi="Arial" w:cs="Arial"/>
        </w:rPr>
        <w:t>que serán</w:t>
      </w:r>
      <w:r w:rsidR="009917FF">
        <w:rPr>
          <w:rFonts w:ascii="Arial" w:hAnsi="Arial" w:cs="Arial"/>
        </w:rPr>
        <w:t xml:space="preserve"> aquellos candidatos del partido político de las FARC –EP a quienes se les asign</w:t>
      </w:r>
      <w:r w:rsidR="00791A0C">
        <w:rPr>
          <w:rFonts w:ascii="Arial" w:hAnsi="Arial" w:cs="Arial"/>
        </w:rPr>
        <w:t>aro</w:t>
      </w:r>
      <w:r w:rsidR="00E536FE">
        <w:rPr>
          <w:rFonts w:ascii="Arial" w:hAnsi="Arial" w:cs="Arial"/>
        </w:rPr>
        <w:t>n</w:t>
      </w:r>
      <w:r w:rsidR="009917FF">
        <w:rPr>
          <w:rFonts w:ascii="Arial" w:hAnsi="Arial" w:cs="Arial"/>
        </w:rPr>
        <w:t xml:space="preserve"> </w:t>
      </w:r>
      <w:r w:rsidR="00791A0C">
        <w:rPr>
          <w:rFonts w:ascii="Arial" w:hAnsi="Arial" w:cs="Arial"/>
        </w:rPr>
        <w:t>por m</w:t>
      </w:r>
      <w:r w:rsidR="00225908">
        <w:rPr>
          <w:rFonts w:ascii="Arial" w:hAnsi="Arial" w:cs="Arial"/>
        </w:rPr>
        <w:t>edio del Acto Legislativo No. 03</w:t>
      </w:r>
      <w:r w:rsidR="00791A0C">
        <w:rPr>
          <w:rFonts w:ascii="Arial" w:hAnsi="Arial" w:cs="Arial"/>
        </w:rPr>
        <w:t xml:space="preserve"> de 2017, </w:t>
      </w:r>
      <w:r w:rsidR="009917FF">
        <w:rPr>
          <w:rFonts w:ascii="Arial" w:hAnsi="Arial" w:cs="Arial"/>
        </w:rPr>
        <w:t>las (5) curules.</w:t>
      </w:r>
    </w:p>
    <w:p w14:paraId="38CDFD34" w14:textId="623993CF" w:rsidR="00766C16" w:rsidRPr="00E54EEF" w:rsidRDefault="003A011E" w:rsidP="000B5FBF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Cs/>
          <w:lang w:val="es-ES_tradnl"/>
        </w:rPr>
        <w:t xml:space="preserve">Para efectos de lo anterior, </w:t>
      </w:r>
      <w:r w:rsidR="0060789C">
        <w:rPr>
          <w:rFonts w:ascii="Arial" w:hAnsi="Arial" w:cs="Arial"/>
          <w:iCs/>
          <w:lang w:val="es-ES_tradnl"/>
        </w:rPr>
        <w:t>la Constitución Política</w:t>
      </w:r>
      <w:r>
        <w:rPr>
          <w:rFonts w:ascii="Arial" w:hAnsi="Arial" w:cs="Arial"/>
          <w:iCs/>
          <w:lang w:val="es-ES_tradnl"/>
        </w:rPr>
        <w:t xml:space="preserve"> en el artículo 150 numeral 20 establece que </w:t>
      </w:r>
      <w:r w:rsidR="0060789C">
        <w:rPr>
          <w:rFonts w:ascii="Arial" w:hAnsi="Arial" w:cs="Arial"/>
          <w:iCs/>
          <w:lang w:val="es-ES_tradnl"/>
        </w:rPr>
        <w:t xml:space="preserve">el Congreso como rama del poder público tiene la autonomía, independencia y </w:t>
      </w:r>
      <w:r w:rsidR="0060789C" w:rsidRPr="00F469B9">
        <w:rPr>
          <w:rFonts w:ascii="Arial" w:hAnsi="Arial" w:cs="Arial"/>
          <w:i/>
          <w:iCs/>
          <w:lang w:val="es-ES_tradnl"/>
        </w:rPr>
        <w:t>“la capacidad soberana de administrar sus propios asuntos. Así, tiene la facultad para</w:t>
      </w:r>
      <w:r w:rsidR="0060789C" w:rsidRPr="00F469B9">
        <w:rPr>
          <w:rFonts w:ascii="Arial" w:hAnsi="Arial" w:cs="Arial"/>
          <w:i/>
          <w:lang w:val="es-ES_tradnl"/>
        </w:rPr>
        <w:t xml:space="preserve"> “Crear los servicios administrativos y técnicos de las Cámaras”, lo cual, obviamente, debe hacerse por medio de ley, como expresamente allí se ordena”</w:t>
      </w:r>
      <w:r w:rsidR="0060789C">
        <w:rPr>
          <w:rStyle w:val="Refdenotaalpie"/>
          <w:rFonts w:ascii="Arial" w:hAnsi="Arial" w:cs="Arial"/>
          <w:i/>
          <w:lang w:val="es-ES_tradnl"/>
        </w:rPr>
        <w:footnoteReference w:id="1"/>
      </w:r>
      <w:r w:rsidR="0060789C" w:rsidRPr="00F469B9">
        <w:rPr>
          <w:rFonts w:ascii="Arial" w:hAnsi="Arial" w:cs="Arial"/>
          <w:i/>
          <w:lang w:val="es-ES_tradnl"/>
        </w:rPr>
        <w:t>.</w:t>
      </w:r>
      <w:r w:rsidR="0060789C" w:rsidRPr="00A85371">
        <w:rPr>
          <w:rFonts w:ascii="Arial" w:hAnsi="Arial" w:cs="Arial"/>
          <w:lang w:val="es-ES_tradnl"/>
        </w:rPr>
        <w:t xml:space="preserve"> </w:t>
      </w:r>
    </w:p>
    <w:p w14:paraId="7F371345" w14:textId="7AB0A235" w:rsidR="001D78AC" w:rsidRDefault="009E2873" w:rsidP="000B5FBF">
      <w:pPr>
        <w:spacing w:line="360" w:lineRule="auto"/>
        <w:jc w:val="both"/>
        <w:rPr>
          <w:rFonts w:ascii="Arial" w:hAnsi="Arial" w:cs="Arial"/>
          <w:i/>
          <w:iCs/>
          <w:lang w:val="es-ES_tradnl"/>
        </w:rPr>
      </w:pPr>
      <w:r>
        <w:rPr>
          <w:rFonts w:ascii="Arial" w:hAnsi="Arial" w:cs="Arial"/>
        </w:rPr>
        <w:t xml:space="preserve">En el mismo sentido, </w:t>
      </w:r>
      <w:r w:rsidR="001D78AC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jurisprudencia constitucional ha establecido que</w:t>
      </w:r>
      <w:r w:rsidR="00C15E60">
        <w:rPr>
          <w:rFonts w:ascii="Arial" w:hAnsi="Arial" w:cs="Arial"/>
        </w:rPr>
        <w:t xml:space="preserve"> por mandato constitucional</w:t>
      </w:r>
      <w:r>
        <w:rPr>
          <w:rFonts w:ascii="Arial" w:hAnsi="Arial" w:cs="Arial"/>
        </w:rPr>
        <w:t xml:space="preserve"> </w:t>
      </w:r>
      <w:r w:rsidR="001D78AC">
        <w:rPr>
          <w:rFonts w:ascii="Arial" w:hAnsi="Arial" w:cs="Arial"/>
        </w:rPr>
        <w:t>el Congreso de la República tiene amplias f</w:t>
      </w:r>
      <w:r w:rsidR="000B5FBF">
        <w:rPr>
          <w:rFonts w:ascii="Arial" w:hAnsi="Arial" w:cs="Arial"/>
        </w:rPr>
        <w:t>a</w:t>
      </w:r>
      <w:r w:rsidR="00C15E60">
        <w:rPr>
          <w:rFonts w:ascii="Arial" w:hAnsi="Arial" w:cs="Arial"/>
        </w:rPr>
        <w:t xml:space="preserve">cultades para auto-organizarse, </w:t>
      </w:r>
      <w:r w:rsidR="000B5FBF">
        <w:rPr>
          <w:rFonts w:ascii="Arial" w:hAnsi="Arial" w:cs="Arial"/>
        </w:rPr>
        <w:t>“</w:t>
      </w:r>
      <w:r w:rsidR="001D78AC" w:rsidRPr="001D78AC">
        <w:rPr>
          <w:rFonts w:ascii="Arial" w:hAnsi="Arial" w:cs="Arial"/>
          <w:i/>
          <w:iCs/>
          <w:lang w:val="es-ES_tradnl"/>
        </w:rPr>
        <w:t>lo que se traduce, especialmente, en: a) autonomía reglamentaria, es decir, capacidad para dictar normas para su propio funcionamiento, sin la intromisión ni la interferencia de ningún otro órgano y sin que el gobierno tenga iniciativa en estas materias, y b) autonomía financiera y administrativa, por cuanto las Cámaras tienen la facultad de fijar su propio reglamento y administrar sus propios servicios así como el personal que los presta.</w:t>
      </w:r>
      <w:r w:rsidR="000B5FBF">
        <w:rPr>
          <w:rFonts w:ascii="Arial" w:hAnsi="Arial" w:cs="Arial"/>
          <w:i/>
          <w:iCs/>
          <w:lang w:val="es-ES_tradnl"/>
        </w:rPr>
        <w:t>”</w:t>
      </w:r>
      <w:r w:rsidR="000B5FBF">
        <w:rPr>
          <w:rStyle w:val="Refdenotaalpie"/>
          <w:rFonts w:ascii="Arial" w:hAnsi="Arial" w:cs="Arial"/>
          <w:i/>
          <w:iCs/>
          <w:lang w:val="es-ES_tradnl"/>
        </w:rPr>
        <w:footnoteReference w:id="2"/>
      </w:r>
    </w:p>
    <w:p w14:paraId="7565D4DC" w14:textId="654BC9A8" w:rsidR="00A57E5C" w:rsidRPr="00E54EEF" w:rsidRDefault="00A57E5C" w:rsidP="000B5FBF">
      <w:pPr>
        <w:spacing w:line="360" w:lineRule="auto"/>
        <w:jc w:val="both"/>
        <w:rPr>
          <w:rFonts w:ascii="Arial" w:hAnsi="Arial" w:cs="Arial"/>
          <w:iCs/>
          <w:lang w:val="es-ES_tradnl"/>
        </w:rPr>
      </w:pPr>
      <w:r>
        <w:rPr>
          <w:rFonts w:ascii="Arial" w:hAnsi="Arial" w:cs="Arial"/>
          <w:iCs/>
          <w:lang w:val="es-ES_tradnl"/>
        </w:rPr>
        <w:t xml:space="preserve">Igualmente, ha señalado la Corte Constitucional que </w:t>
      </w:r>
      <w:r>
        <w:rPr>
          <w:rFonts w:ascii="Arial" w:hAnsi="Arial" w:cs="Arial"/>
          <w:i/>
          <w:iCs/>
        </w:rPr>
        <w:t>“</w:t>
      </w:r>
      <w:r w:rsidRPr="00A57E5C">
        <w:rPr>
          <w:rFonts w:ascii="Arial" w:hAnsi="Arial" w:cs="Arial"/>
          <w:i/>
          <w:iCs/>
        </w:rPr>
        <w:t>la composición de comisiones congresionales permanentes tiene como objetivo fundamental la tecnificación, especialización y distribución racional del trabajo legislativo en cada periodo constitucional, procurando a un mismo tiempo contribuir a la realización de algunos de los fines esenciales del Estado -como el de facilitar la participación de todos en las decisiones que los afectan- y garantizar que las funciones asignadas al Congreso de la República se ejecuten con celeridad, eficiencia y efectividad</w:t>
      </w:r>
      <w:r>
        <w:rPr>
          <w:rFonts w:ascii="Arial" w:hAnsi="Arial" w:cs="Arial"/>
          <w:i/>
          <w:iCs/>
        </w:rPr>
        <w:t>”</w:t>
      </w:r>
      <w:r>
        <w:rPr>
          <w:rStyle w:val="Refdenotaalpie"/>
          <w:rFonts w:ascii="Arial" w:hAnsi="Arial" w:cs="Arial"/>
          <w:i/>
          <w:iCs/>
        </w:rPr>
        <w:footnoteReference w:id="3"/>
      </w:r>
      <w:r w:rsidRPr="00A57E5C">
        <w:rPr>
          <w:rFonts w:ascii="Arial" w:hAnsi="Arial" w:cs="Arial"/>
          <w:i/>
          <w:iCs/>
        </w:rPr>
        <w:t>.</w:t>
      </w:r>
    </w:p>
    <w:p w14:paraId="2A125698" w14:textId="7DA7B4A9" w:rsidR="00F85942" w:rsidRPr="00E54EEF" w:rsidRDefault="003A011E" w:rsidP="009917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Arial" w:hAnsi="Arial" w:cs="Arial"/>
        </w:rPr>
        <w:t>Así las cosas</w:t>
      </w:r>
      <w:r w:rsidR="00C630C3">
        <w:rPr>
          <w:rFonts w:ascii="Arial" w:hAnsi="Arial" w:cs="Arial"/>
        </w:rPr>
        <w:t xml:space="preserve">, </w:t>
      </w:r>
      <w:r w:rsidR="009E2873">
        <w:rPr>
          <w:rFonts w:ascii="Arial" w:hAnsi="Arial" w:cs="Arial"/>
          <w:lang w:val="es-ES_tradnl"/>
        </w:rPr>
        <w:t>dado que la Carta Política de 1991 consagra en el artículo 142 que cada una de las Cámaras elegirá las comisiones permanentes y mediante ley se determinará el número de comisiones, sus miembros y las materias de su compete</w:t>
      </w:r>
      <w:r w:rsidR="00C15E60">
        <w:rPr>
          <w:rFonts w:ascii="Arial" w:hAnsi="Arial" w:cs="Arial"/>
          <w:lang w:val="es-ES_tradnl"/>
        </w:rPr>
        <w:t>ncia,</w:t>
      </w:r>
      <w:r w:rsidR="009E2873">
        <w:rPr>
          <w:rFonts w:ascii="Arial" w:hAnsi="Arial" w:cs="Arial"/>
          <w:lang w:val="es-ES_tradnl"/>
        </w:rPr>
        <w:t xml:space="preserve"> </w:t>
      </w:r>
      <w:r w:rsidR="00C630C3">
        <w:rPr>
          <w:rFonts w:ascii="Arial" w:hAnsi="Arial" w:cs="Arial"/>
        </w:rPr>
        <w:t xml:space="preserve">el Congreso tiene </w:t>
      </w:r>
      <w:r w:rsidR="00C15E60">
        <w:rPr>
          <w:rFonts w:ascii="Arial" w:hAnsi="Arial" w:cs="Arial"/>
        </w:rPr>
        <w:t xml:space="preserve">plena </w:t>
      </w:r>
      <w:r w:rsidR="00C630C3">
        <w:rPr>
          <w:rFonts w:ascii="Arial" w:hAnsi="Arial" w:cs="Arial"/>
        </w:rPr>
        <w:t>libertad c</w:t>
      </w:r>
      <w:r w:rsidR="00C15E60">
        <w:rPr>
          <w:rFonts w:ascii="Arial" w:hAnsi="Arial" w:cs="Arial"/>
        </w:rPr>
        <w:t>onfigurativa para reorganizarse. Por esta razón, la presente iniciativa busca distribuir equitativamente los doce (12) nuevos miembros</w:t>
      </w:r>
      <w:r w:rsidR="00C630C3">
        <w:rPr>
          <w:rFonts w:ascii="Arial" w:hAnsi="Arial" w:cs="Arial"/>
        </w:rPr>
        <w:t xml:space="preserve"> que</w:t>
      </w:r>
      <w:r w:rsidR="00C15E60">
        <w:rPr>
          <w:rFonts w:ascii="Arial" w:hAnsi="Arial" w:cs="Arial"/>
        </w:rPr>
        <w:t xml:space="preserve"> ingresan</w:t>
      </w:r>
      <w:r w:rsidR="00C630C3">
        <w:rPr>
          <w:rFonts w:ascii="Arial" w:hAnsi="Arial" w:cs="Arial"/>
        </w:rPr>
        <w:t xml:space="preserve"> para la legislatura que inicia en julio de 2018, en las</w:t>
      </w:r>
      <w:r>
        <w:rPr>
          <w:rFonts w:ascii="Arial" w:hAnsi="Arial" w:cs="Arial"/>
        </w:rPr>
        <w:t xml:space="preserve"> respectivas</w:t>
      </w:r>
      <w:r w:rsidR="00C630C3">
        <w:rPr>
          <w:rFonts w:ascii="Arial" w:hAnsi="Arial" w:cs="Arial"/>
        </w:rPr>
        <w:t xml:space="preserve"> Comisiones Consti</w:t>
      </w:r>
      <w:r w:rsidR="00F85942">
        <w:rPr>
          <w:rFonts w:ascii="Arial" w:hAnsi="Arial" w:cs="Arial"/>
        </w:rPr>
        <w:t>tucionales Permanentes.</w:t>
      </w:r>
    </w:p>
    <w:p w14:paraId="4A39A290" w14:textId="77777777" w:rsidR="00C350AA" w:rsidRPr="006E2AB1" w:rsidRDefault="00C350AA" w:rsidP="009917FF">
      <w:pPr>
        <w:spacing w:line="360" w:lineRule="auto"/>
        <w:jc w:val="both"/>
        <w:rPr>
          <w:rFonts w:ascii="Arial" w:hAnsi="Arial" w:cs="Arial"/>
        </w:rPr>
      </w:pPr>
      <w:r w:rsidRPr="006E2AB1">
        <w:rPr>
          <w:rFonts w:ascii="Arial" w:hAnsi="Arial" w:cs="Arial"/>
        </w:rPr>
        <w:t>Teniendo en cuenta las consideraciones precedentes, ponemos en conside</w:t>
      </w:r>
      <w:r w:rsidR="006E2AB1" w:rsidRPr="006E2AB1">
        <w:rPr>
          <w:rFonts w:ascii="Arial" w:hAnsi="Arial" w:cs="Arial"/>
        </w:rPr>
        <w:t>ración del Honorable Congreso de la República la presente iniciativa legislativa.</w:t>
      </w:r>
    </w:p>
    <w:p w14:paraId="556E5148" w14:textId="77777777" w:rsidR="00A72100" w:rsidRPr="006E2AB1" w:rsidRDefault="00A72100" w:rsidP="00A72100">
      <w:pPr>
        <w:spacing w:line="276" w:lineRule="auto"/>
        <w:rPr>
          <w:rFonts w:ascii="Arial" w:hAnsi="Arial" w:cs="Arial"/>
        </w:rPr>
      </w:pPr>
      <w:r w:rsidRPr="006E2AB1">
        <w:rPr>
          <w:rFonts w:ascii="Arial" w:hAnsi="Arial" w:cs="Arial"/>
        </w:rPr>
        <w:t>De los Honorables Congresistas,</w:t>
      </w:r>
    </w:p>
    <w:p w14:paraId="04310FE0" w14:textId="77777777" w:rsidR="00A72100" w:rsidRPr="006E2AB1" w:rsidRDefault="00A72100" w:rsidP="00A72100">
      <w:pPr>
        <w:spacing w:line="276" w:lineRule="auto"/>
        <w:rPr>
          <w:rFonts w:ascii="Arial" w:hAnsi="Arial" w:cs="Arial"/>
        </w:rPr>
      </w:pPr>
    </w:p>
    <w:p w14:paraId="693ABA3F" w14:textId="77777777" w:rsidR="00A72100" w:rsidRPr="006E2AB1" w:rsidRDefault="00A72100" w:rsidP="00A72100">
      <w:pPr>
        <w:spacing w:line="276" w:lineRule="auto"/>
        <w:rPr>
          <w:rFonts w:ascii="Arial" w:hAnsi="Arial" w:cs="Arial"/>
        </w:rPr>
      </w:pPr>
    </w:p>
    <w:p w14:paraId="0D07F3BB" w14:textId="77777777" w:rsidR="00A72100" w:rsidRDefault="00A72100" w:rsidP="00A72100">
      <w:pPr>
        <w:spacing w:line="276" w:lineRule="auto"/>
        <w:rPr>
          <w:rFonts w:ascii="Arial" w:hAnsi="Arial" w:cs="Arial"/>
        </w:rPr>
        <w:sectPr w:rsidR="00A7210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51E158B" w14:textId="77777777" w:rsidR="00A72100" w:rsidRPr="006E2AB1" w:rsidRDefault="00A72100" w:rsidP="00A72100">
      <w:pPr>
        <w:spacing w:line="276" w:lineRule="auto"/>
        <w:jc w:val="both"/>
        <w:rPr>
          <w:rFonts w:ascii="Arial" w:hAnsi="Arial" w:cs="Arial"/>
        </w:rPr>
      </w:pPr>
    </w:p>
    <w:p w14:paraId="6E2D2958" w14:textId="77777777" w:rsidR="00A72100" w:rsidRPr="006E2AB1" w:rsidRDefault="00A72100" w:rsidP="00A72100">
      <w:pPr>
        <w:spacing w:line="276" w:lineRule="auto"/>
        <w:jc w:val="both"/>
        <w:rPr>
          <w:rFonts w:ascii="Arial" w:hAnsi="Arial" w:cs="Arial"/>
        </w:rPr>
        <w:sectPr w:rsidR="00A72100" w:rsidRPr="006E2AB1" w:rsidSect="00A7210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598097B" w14:textId="77777777" w:rsidR="00A72100" w:rsidRPr="006E2AB1" w:rsidRDefault="00A72100" w:rsidP="00A72100">
      <w:pPr>
        <w:spacing w:line="276" w:lineRule="auto"/>
        <w:jc w:val="both"/>
        <w:rPr>
          <w:rFonts w:ascii="Arial" w:hAnsi="Arial" w:cs="Arial"/>
          <w:b/>
        </w:rPr>
      </w:pPr>
      <w:r w:rsidRPr="006E2AB1">
        <w:rPr>
          <w:rFonts w:ascii="Arial" w:hAnsi="Arial" w:cs="Arial"/>
          <w:b/>
        </w:rPr>
        <w:t>CARLOS ABRAHAM JIMÉNEZ LÓPEZ</w:t>
      </w:r>
    </w:p>
    <w:p w14:paraId="44B09EE8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Representante a la Cámara</w:t>
      </w:r>
    </w:p>
    <w:p w14:paraId="46CD0159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</w:pPr>
    </w:p>
    <w:p w14:paraId="41B98FB8" w14:textId="77777777" w:rsidR="00A72100" w:rsidRPr="00A72100" w:rsidRDefault="00A72100" w:rsidP="00A72100">
      <w:pPr>
        <w:spacing w:line="276" w:lineRule="auto"/>
        <w:rPr>
          <w:rFonts w:ascii="Arial" w:hAnsi="Arial" w:cs="Arial"/>
        </w:rPr>
      </w:pPr>
      <w:r w:rsidRPr="006E2AB1">
        <w:rPr>
          <w:rFonts w:ascii="Arial" w:hAnsi="Arial" w:cs="Arial"/>
          <w:b/>
        </w:rPr>
        <w:t>RODRIGO LARA RESTREPO</w:t>
      </w:r>
    </w:p>
    <w:p w14:paraId="06CB5E43" w14:textId="77777777" w:rsidR="00A72100" w:rsidRPr="006E2AB1" w:rsidRDefault="00A72100" w:rsidP="00A72100">
      <w:pPr>
        <w:spacing w:line="276" w:lineRule="auto"/>
        <w:rPr>
          <w:rFonts w:ascii="Arial" w:hAnsi="Arial" w:cs="Arial"/>
        </w:rPr>
      </w:pPr>
      <w:r w:rsidRPr="006E2AB1">
        <w:rPr>
          <w:rFonts w:ascii="Arial" w:hAnsi="Arial" w:cs="Arial"/>
        </w:rPr>
        <w:t>Representante a la Cámara</w:t>
      </w:r>
    </w:p>
    <w:p w14:paraId="42EBF0B4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  <w:sectPr w:rsidR="00A72100" w:rsidSect="00A72100">
          <w:type w:val="continuous"/>
          <w:pgSz w:w="12240" w:h="15840"/>
          <w:pgMar w:top="1417" w:right="1701" w:bottom="1417" w:left="1701" w:header="708" w:footer="708" w:gutter="0"/>
          <w:cols w:num="2" w:space="48"/>
          <w:docGrid w:linePitch="360"/>
        </w:sectPr>
      </w:pPr>
    </w:p>
    <w:p w14:paraId="707E045A" w14:textId="77777777" w:rsidR="00A72100" w:rsidRDefault="00A72100" w:rsidP="00A72100">
      <w:pPr>
        <w:spacing w:line="276" w:lineRule="auto"/>
        <w:jc w:val="both"/>
        <w:rPr>
          <w:rFonts w:ascii="Arial" w:hAnsi="Arial" w:cs="Arial"/>
        </w:rPr>
      </w:pPr>
    </w:p>
    <w:p w14:paraId="12643CB8" w14:textId="77777777" w:rsidR="006E2AB1" w:rsidRPr="006E2AB1" w:rsidRDefault="006E2AB1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6E2AB1" w:rsidRPr="006E2AB1" w:rsidSect="00C350A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78B1F" w14:textId="77777777" w:rsidR="00086364" w:rsidRDefault="00086364" w:rsidP="000B5FBF">
      <w:pPr>
        <w:spacing w:after="0" w:line="240" w:lineRule="auto"/>
      </w:pPr>
      <w:r>
        <w:separator/>
      </w:r>
    </w:p>
  </w:endnote>
  <w:endnote w:type="continuationSeparator" w:id="0">
    <w:p w14:paraId="598EDBD7" w14:textId="77777777" w:rsidR="00086364" w:rsidRDefault="00086364" w:rsidP="000B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8CB19" w14:textId="77777777" w:rsidR="00086364" w:rsidRDefault="00086364" w:rsidP="000B5FBF">
      <w:pPr>
        <w:spacing w:after="0" w:line="240" w:lineRule="auto"/>
      </w:pPr>
      <w:r>
        <w:separator/>
      </w:r>
    </w:p>
  </w:footnote>
  <w:footnote w:type="continuationSeparator" w:id="0">
    <w:p w14:paraId="41BDE55D" w14:textId="77777777" w:rsidR="00086364" w:rsidRDefault="00086364" w:rsidP="000B5FBF">
      <w:pPr>
        <w:spacing w:after="0" w:line="240" w:lineRule="auto"/>
      </w:pPr>
      <w:r>
        <w:continuationSeparator/>
      </w:r>
    </w:p>
  </w:footnote>
  <w:footnote w:id="1">
    <w:p w14:paraId="763C3B92" w14:textId="22067D75" w:rsidR="0060789C" w:rsidRPr="00F469B9" w:rsidRDefault="0060789C" w:rsidP="0060789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Corte Constitucional. Sentencia C-830 de 2001. M.P. Jaime Araujo Rentería. </w:t>
      </w:r>
    </w:p>
  </w:footnote>
  <w:footnote w:id="2">
    <w:p w14:paraId="7884F29E" w14:textId="4B4277B2" w:rsidR="000B5FBF" w:rsidRPr="00E54EEF" w:rsidRDefault="000B5FBF" w:rsidP="00E54EE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60789C">
        <w:rPr>
          <w:lang w:val="es-ES"/>
        </w:rPr>
        <w:t>Ibídem.</w:t>
      </w:r>
    </w:p>
  </w:footnote>
  <w:footnote w:id="3">
    <w:p w14:paraId="0121DD0D" w14:textId="34A190DF" w:rsidR="00A57E5C" w:rsidRPr="00E54EEF" w:rsidRDefault="00A57E5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Corte Constitucional. Sentencia C-975 de 2002. M.P. Rodrigo Escobar Gil.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C4"/>
    <w:rsid w:val="00086364"/>
    <w:rsid w:val="000B5FBF"/>
    <w:rsid w:val="000D09EF"/>
    <w:rsid w:val="00141560"/>
    <w:rsid w:val="001A6FFC"/>
    <w:rsid w:val="001C3016"/>
    <w:rsid w:val="001D78AC"/>
    <w:rsid w:val="001E145D"/>
    <w:rsid w:val="002168FB"/>
    <w:rsid w:val="00225908"/>
    <w:rsid w:val="00293C71"/>
    <w:rsid w:val="002A0F68"/>
    <w:rsid w:val="002B10DE"/>
    <w:rsid w:val="002E0789"/>
    <w:rsid w:val="00390A0E"/>
    <w:rsid w:val="0039458B"/>
    <w:rsid w:val="003A011E"/>
    <w:rsid w:val="003A5FC0"/>
    <w:rsid w:val="003B24E3"/>
    <w:rsid w:val="003D05E9"/>
    <w:rsid w:val="00420160"/>
    <w:rsid w:val="00455620"/>
    <w:rsid w:val="004905B5"/>
    <w:rsid w:val="00505220"/>
    <w:rsid w:val="005859B1"/>
    <w:rsid w:val="00586C93"/>
    <w:rsid w:val="00597F02"/>
    <w:rsid w:val="0060789C"/>
    <w:rsid w:val="00612E6C"/>
    <w:rsid w:val="00690B04"/>
    <w:rsid w:val="00697451"/>
    <w:rsid w:val="006C16B7"/>
    <w:rsid w:val="006C3FC4"/>
    <w:rsid w:val="006E2AB1"/>
    <w:rsid w:val="00704E15"/>
    <w:rsid w:val="00723B31"/>
    <w:rsid w:val="00741837"/>
    <w:rsid w:val="00742FF0"/>
    <w:rsid w:val="00766C16"/>
    <w:rsid w:val="007806F1"/>
    <w:rsid w:val="007819BC"/>
    <w:rsid w:val="007917F4"/>
    <w:rsid w:val="00791A0C"/>
    <w:rsid w:val="00797CCB"/>
    <w:rsid w:val="007B2A05"/>
    <w:rsid w:val="007C2B69"/>
    <w:rsid w:val="007F4781"/>
    <w:rsid w:val="00800ECB"/>
    <w:rsid w:val="00810FE2"/>
    <w:rsid w:val="00923E52"/>
    <w:rsid w:val="00943BBE"/>
    <w:rsid w:val="009643FE"/>
    <w:rsid w:val="009917FF"/>
    <w:rsid w:val="009B0468"/>
    <w:rsid w:val="009C74E7"/>
    <w:rsid w:val="009E2873"/>
    <w:rsid w:val="00A57E5C"/>
    <w:rsid w:val="00A72100"/>
    <w:rsid w:val="00A85371"/>
    <w:rsid w:val="00BF6D6F"/>
    <w:rsid w:val="00C12D4B"/>
    <w:rsid w:val="00C15E60"/>
    <w:rsid w:val="00C350AA"/>
    <w:rsid w:val="00C630C3"/>
    <w:rsid w:val="00CA7ED5"/>
    <w:rsid w:val="00CC5FE5"/>
    <w:rsid w:val="00D22D59"/>
    <w:rsid w:val="00D86C9B"/>
    <w:rsid w:val="00D93F24"/>
    <w:rsid w:val="00E13808"/>
    <w:rsid w:val="00E536FE"/>
    <w:rsid w:val="00E54EEF"/>
    <w:rsid w:val="00E86D46"/>
    <w:rsid w:val="00E97527"/>
    <w:rsid w:val="00EF1DF6"/>
    <w:rsid w:val="00EF2A24"/>
    <w:rsid w:val="00F167CF"/>
    <w:rsid w:val="00F85942"/>
    <w:rsid w:val="00FC1C07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57A8"/>
  <w15:chartTrackingRefBased/>
  <w15:docId w15:val="{260C3A96-8F05-4EF1-ACA4-0FC6021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C3FC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E2AB1"/>
    <w:rPr>
      <w:color w:val="0000FF"/>
      <w:u w:val="single"/>
    </w:rPr>
  </w:style>
  <w:style w:type="character" w:customStyle="1" w:styleId="baj">
    <w:name w:val="b_aj"/>
    <w:basedOn w:val="Fuentedeprrafopredeter"/>
    <w:rsid w:val="006E2AB1"/>
  </w:style>
  <w:style w:type="table" w:styleId="Tablaconcuadrcula">
    <w:name w:val="Table Grid"/>
    <w:basedOn w:val="Tablanormal"/>
    <w:uiPriority w:val="39"/>
    <w:rsid w:val="00CA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1A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A0C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0B5FBF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B5FBF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0B5FBF"/>
    <w:rPr>
      <w:vertAlign w:val="superscript"/>
    </w:rPr>
  </w:style>
  <w:style w:type="character" w:customStyle="1" w:styleId="apple-converted-space">
    <w:name w:val="apple-converted-space"/>
    <w:basedOn w:val="Fuentedeprrafopredeter"/>
    <w:rsid w:val="0076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0003_199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AC1F9F-4E4B-46A8-9098-329636F5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2472</Words>
  <Characters>13598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Santos Yepes</dc:creator>
  <cp:keywords/>
  <dc:description/>
  <cp:lastModifiedBy>Carolina</cp:lastModifiedBy>
  <cp:revision>2</cp:revision>
  <dcterms:created xsi:type="dcterms:W3CDTF">2018-04-03T22:21:00Z</dcterms:created>
  <dcterms:modified xsi:type="dcterms:W3CDTF">2018-04-03T22:21:00Z</dcterms:modified>
</cp:coreProperties>
</file>