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05" w:rsidRDefault="00D41685">
      <w:pPr>
        <w:spacing w:line="360" w:lineRule="auto"/>
        <w:jc w:val="right"/>
        <w:rPr>
          <w:rFonts w:ascii="Arial Narrow" w:eastAsia="Arial Narrow" w:hAnsi="Arial Narrow" w:cs="Arial Narrow"/>
          <w:sz w:val="24"/>
          <w:szCs w:val="24"/>
        </w:rPr>
      </w:pPr>
      <w:r>
        <w:rPr>
          <w:rFonts w:ascii="Arial Narrow" w:eastAsia="Arial Narrow" w:hAnsi="Arial Narrow" w:cs="Arial Narrow"/>
          <w:sz w:val="24"/>
          <w:szCs w:val="24"/>
        </w:rPr>
        <w:t>Bogotá, D.C., septiembre de 2024</w:t>
      </w:r>
    </w:p>
    <w:p w:rsidR="006D3105" w:rsidRDefault="00D41685">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Doctor </w:t>
      </w:r>
    </w:p>
    <w:p w:rsidR="006D3105" w:rsidRDefault="00D41685">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JAIME LUIS </w:t>
      </w:r>
      <w:r>
        <w:rPr>
          <w:rFonts w:ascii="Arial Narrow" w:eastAsia="Arial Narrow" w:hAnsi="Arial Narrow" w:cs="Arial Narrow"/>
          <w:b/>
          <w:sz w:val="24"/>
          <w:szCs w:val="24"/>
        </w:rPr>
        <w:t>LACOUTURE</w:t>
      </w:r>
      <w:r>
        <w:rPr>
          <w:rFonts w:ascii="Arial Narrow" w:eastAsia="Arial Narrow" w:hAnsi="Arial Narrow" w:cs="Arial Narrow"/>
          <w:b/>
          <w:color w:val="000000"/>
          <w:sz w:val="24"/>
          <w:szCs w:val="24"/>
        </w:rPr>
        <w:t xml:space="preserve"> PEÑALOZA</w:t>
      </w:r>
    </w:p>
    <w:p w:rsidR="006D3105" w:rsidRDefault="00D41685">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Secretario General </w:t>
      </w:r>
    </w:p>
    <w:p w:rsidR="006D3105" w:rsidRDefault="00D41685">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Cámara de Representantes</w:t>
      </w:r>
    </w:p>
    <w:p w:rsidR="006D3105" w:rsidRDefault="00D41685">
      <w:p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E.S.D.</w:t>
      </w:r>
    </w:p>
    <w:p w:rsidR="006D3105" w:rsidRDefault="006D3105">
      <w:pPr>
        <w:pBdr>
          <w:top w:val="nil"/>
          <w:left w:val="nil"/>
          <w:bottom w:val="nil"/>
          <w:right w:val="nil"/>
          <w:between w:val="nil"/>
        </w:pBdr>
        <w:spacing w:line="360" w:lineRule="auto"/>
        <w:jc w:val="both"/>
        <w:rPr>
          <w:rFonts w:ascii="Arial Narrow" w:eastAsia="Arial Narrow" w:hAnsi="Arial Narrow" w:cs="Arial Narrow"/>
          <w:color w:val="000000"/>
          <w:sz w:val="24"/>
          <w:szCs w:val="24"/>
        </w:rPr>
      </w:pPr>
    </w:p>
    <w:p w:rsidR="006D3105" w:rsidRDefault="00D41685">
      <w:pPr>
        <w:spacing w:line="360" w:lineRule="auto"/>
        <w:jc w:val="both"/>
        <w:rPr>
          <w:rFonts w:ascii="Arial Narrow" w:eastAsia="Arial Narrow" w:hAnsi="Arial Narrow" w:cs="Arial Narrow"/>
          <w:sz w:val="24"/>
          <w:szCs w:val="24"/>
          <w:highlight w:val="white"/>
        </w:rPr>
      </w:pPr>
      <w:r>
        <w:rPr>
          <w:rFonts w:ascii="Arial Narrow" w:eastAsia="Arial Narrow" w:hAnsi="Arial Narrow" w:cs="Arial Narrow"/>
          <w:b/>
          <w:sz w:val="24"/>
          <w:szCs w:val="24"/>
        </w:rPr>
        <w:t>REFERENCIA:</w:t>
      </w:r>
      <w:r>
        <w:rPr>
          <w:rFonts w:ascii="Arial Narrow" w:eastAsia="Arial Narrow" w:hAnsi="Arial Narrow" w:cs="Arial Narrow"/>
          <w:sz w:val="24"/>
          <w:szCs w:val="24"/>
        </w:rPr>
        <w:t xml:space="preserve"> Proyecto de ley para radicación (texto y justificación).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Honorable Secretario General,</w:t>
      </w:r>
    </w:p>
    <w:p w:rsidR="006D3105" w:rsidRDefault="00D41685">
      <w:pPr>
        <w:spacing w:line="360" w:lineRule="auto"/>
        <w:jc w:val="both"/>
        <w:rPr>
          <w:rFonts w:ascii="Arial Narrow" w:eastAsia="Arial Narrow" w:hAnsi="Arial Narrow" w:cs="Arial Narrow"/>
          <w:b/>
          <w:i/>
          <w:sz w:val="20"/>
          <w:szCs w:val="20"/>
        </w:rPr>
      </w:pPr>
      <w:r>
        <w:rPr>
          <w:rFonts w:ascii="Arial Narrow" w:eastAsia="Arial Narrow" w:hAnsi="Arial Narrow" w:cs="Arial Narrow"/>
          <w:sz w:val="24"/>
          <w:szCs w:val="24"/>
        </w:rPr>
        <w:t>En virtud del artículo 150 y 154 de la Constitución Política de Colombia, el artículo 6° numeral 2°, 139, 140, 145, de la ley 5° de 1992, me permito radicar ante la Secretaría General de la Cámara de Representantes el siguiente proyecto de ley “</w:t>
      </w:r>
      <w:r>
        <w:rPr>
          <w:rFonts w:ascii="Arial Narrow" w:eastAsia="Arial Narrow" w:hAnsi="Arial Narrow" w:cs="Arial Narrow"/>
          <w:b/>
          <w:i/>
          <w:sz w:val="24"/>
          <w:szCs w:val="24"/>
        </w:rPr>
        <w:t>por medio d</w:t>
      </w:r>
      <w:r>
        <w:rPr>
          <w:rFonts w:ascii="Arial Narrow" w:eastAsia="Arial Narrow" w:hAnsi="Arial Narrow" w:cs="Arial Narrow"/>
          <w:b/>
          <w:i/>
          <w:sz w:val="24"/>
          <w:szCs w:val="24"/>
        </w:rPr>
        <w:t>el cual se adiciona un parágrafo al artículo 261 de la ley 5° de 1992</w:t>
      </w:r>
      <w:r>
        <w:rPr>
          <w:rFonts w:ascii="Arial Narrow" w:eastAsia="Arial Narrow" w:hAnsi="Arial Narrow" w:cs="Arial Narrow"/>
          <w:sz w:val="24"/>
          <w:szCs w:val="24"/>
        </w:rPr>
        <w:t>”.</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lo anterior, se solicita darle el trámite correspondiente indicado en el artículo 144 y siguientes de la ley 5° de 1992.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Atentamente, </w:t>
      </w:r>
    </w:p>
    <w:p w:rsidR="006D3105" w:rsidRDefault="006D3105">
      <w:pPr>
        <w:pBdr>
          <w:top w:val="nil"/>
          <w:left w:val="nil"/>
          <w:bottom w:val="nil"/>
          <w:right w:val="nil"/>
          <w:between w:val="nil"/>
        </w:pBdr>
        <w:spacing w:line="360" w:lineRule="auto"/>
        <w:rPr>
          <w:rFonts w:ascii="Arial Narrow" w:eastAsia="Arial Narrow" w:hAnsi="Arial Narrow" w:cs="Arial Narrow"/>
          <w:b/>
          <w:sz w:val="24"/>
          <w:szCs w:val="24"/>
        </w:rPr>
      </w:pPr>
    </w:p>
    <w:sdt>
      <w:sdtPr>
        <w:tag w:val="goog_rdk_0"/>
        <w:id w:val="666600515"/>
        <w:lock w:val="contentLocked"/>
      </w:sdtPr>
      <w:sdtEndPr/>
      <w:sdtContent>
        <w:tbl>
          <w:tblPr>
            <w:tblStyle w:val="a"/>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6D3105">
            <w:trPr>
              <w:jc w:val="center"/>
            </w:trPr>
            <w:tc>
              <w:tcPr>
                <w:tcW w:w="2946" w:type="dxa"/>
                <w:shd w:val="clear" w:color="auto" w:fill="auto"/>
                <w:tcMar>
                  <w:top w:w="100" w:type="dxa"/>
                  <w:left w:w="100" w:type="dxa"/>
                  <w:bottom w:w="100" w:type="dxa"/>
                  <w:right w:w="100" w:type="dxa"/>
                </w:tcMar>
              </w:tcPr>
              <w:p w:rsidR="006D3105" w:rsidRDefault="00D41685">
                <w:pPr>
                  <w:spacing w:after="0" w:line="240" w:lineRule="auto"/>
                  <w:jc w:val="center"/>
                  <w:rPr>
                    <w:rFonts w:ascii="Arial Narrow" w:eastAsia="Arial Narrow" w:hAnsi="Arial Narrow" w:cs="Arial Narrow"/>
                    <w:b/>
                    <w:sz w:val="24"/>
                    <w:szCs w:val="24"/>
                  </w:rPr>
                </w:pPr>
                <w:r>
                  <w:rPr>
                    <w:noProof/>
                  </w:rPr>
                  <w:drawing>
                    <wp:anchor distT="114300" distB="114300" distL="114300" distR="114300" simplePos="0" relativeHeight="251658240" behindDoc="1" locked="0" layoutInCell="1" hidden="0" allowOverlap="1">
                      <wp:simplePos x="0" y="0"/>
                      <wp:positionH relativeFrom="column">
                        <wp:posOffset>1685925</wp:posOffset>
                      </wp:positionH>
                      <wp:positionV relativeFrom="paragraph">
                        <wp:posOffset>193923</wp:posOffset>
                      </wp:positionV>
                      <wp:extent cx="1733550" cy="5969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3550" cy="596900"/>
                              </a:xfrm>
                              <a:prstGeom prst="rect">
                                <a:avLst/>
                              </a:prstGeom>
                              <a:ln/>
                            </pic:spPr>
                          </pic:pic>
                        </a:graphicData>
                      </a:graphic>
                    </wp:anchor>
                  </w:drawing>
                </w:r>
              </w:p>
              <w:p w:rsidR="006D3105" w:rsidRDefault="006D3105">
                <w:pPr>
                  <w:spacing w:after="0" w:line="240" w:lineRule="auto"/>
                  <w:jc w:val="center"/>
                  <w:rPr>
                    <w:rFonts w:ascii="Arial Narrow" w:eastAsia="Arial Narrow" w:hAnsi="Arial Narrow" w:cs="Arial Narrow"/>
                    <w:b/>
                    <w:sz w:val="24"/>
                    <w:szCs w:val="24"/>
                  </w:rPr>
                </w:pPr>
              </w:p>
              <w:p w:rsidR="006D3105" w:rsidRDefault="006D3105">
                <w:pPr>
                  <w:spacing w:after="0" w:line="240" w:lineRule="auto"/>
                  <w:jc w:val="center"/>
                  <w:rPr>
                    <w:rFonts w:ascii="Arial Narrow" w:eastAsia="Arial Narrow" w:hAnsi="Arial Narrow" w:cs="Arial Narrow"/>
                    <w:b/>
                    <w:sz w:val="24"/>
                    <w:szCs w:val="24"/>
                  </w:rPr>
                </w:pPr>
              </w:p>
              <w:p w:rsidR="006D3105" w:rsidRDefault="00D41685">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JHON JAIRO BERRIO LÓPEZ</w:t>
                </w:r>
              </w:p>
              <w:p w:rsidR="006D3105" w:rsidRDefault="00D41685">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Representante a la Cámara</w:t>
                </w:r>
              </w:p>
            </w:tc>
            <w:tc>
              <w:tcPr>
                <w:tcW w:w="2946" w:type="dxa"/>
                <w:shd w:val="clear" w:color="auto" w:fill="auto"/>
                <w:tcMar>
                  <w:top w:w="100" w:type="dxa"/>
                  <w:left w:w="100" w:type="dxa"/>
                  <w:bottom w:w="100" w:type="dxa"/>
                  <w:right w:w="100" w:type="dxa"/>
                </w:tcMar>
              </w:tcPr>
              <w:p w:rsidR="006D3105" w:rsidRDefault="006D3105">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p w:rsidR="006D3105" w:rsidRDefault="006D3105">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p w:rsidR="006D3105" w:rsidRDefault="006D3105">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p w:rsidR="006D3105" w:rsidRDefault="00D41685">
                <w:pPr>
                  <w:widowControl w:val="0"/>
                  <w:pBdr>
                    <w:top w:val="nil"/>
                    <w:left w:val="nil"/>
                    <w:bottom w:val="nil"/>
                    <w:right w:val="nil"/>
                    <w:between w:val="nil"/>
                  </w:pBd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OLMES DE JESÚS ECHEVERRÍA DE LA ROSA</w:t>
                </w:r>
              </w:p>
              <w:p w:rsidR="006D3105" w:rsidRDefault="00D41685">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6D3105" w:rsidRDefault="00D41685">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Departamento del Magdalena</w:t>
                </w:r>
              </w:p>
            </w:tc>
            <w:tc>
              <w:tcPr>
                <w:tcW w:w="2946" w:type="dxa"/>
                <w:shd w:val="clear" w:color="auto" w:fill="auto"/>
                <w:tcMar>
                  <w:top w:w="100" w:type="dxa"/>
                  <w:left w:w="100" w:type="dxa"/>
                  <w:bottom w:w="100" w:type="dxa"/>
                  <w:right w:w="100" w:type="dxa"/>
                </w:tcMar>
              </w:tcPr>
              <w:p w:rsidR="006D3105" w:rsidRDefault="00D41685">
                <w:pPr>
                  <w:spacing w:after="0" w:line="240" w:lineRule="auto"/>
                  <w:rPr>
                    <w:rFonts w:ascii="Arial" w:eastAsia="Arial" w:hAnsi="Arial" w:cs="Arial"/>
                    <w:b/>
                  </w:rPr>
                </w:pPr>
                <w:r>
                  <w:rPr>
                    <w:noProof/>
                  </w:rPr>
                  <w:drawing>
                    <wp:anchor distT="0" distB="0" distL="0" distR="0" simplePos="0" relativeHeight="251659264" behindDoc="1" locked="0" layoutInCell="1" hidden="0" allowOverlap="1">
                      <wp:simplePos x="0" y="0"/>
                      <wp:positionH relativeFrom="column">
                        <wp:posOffset>57150</wp:posOffset>
                      </wp:positionH>
                      <wp:positionV relativeFrom="paragraph">
                        <wp:posOffset>0</wp:posOffset>
                      </wp:positionV>
                      <wp:extent cx="1669490" cy="1038341"/>
                      <wp:effectExtent l="0" t="0" r="0" b="0"/>
                      <wp:wrapNone/>
                      <wp:docPr id="17" name="image4.png" descr="C:\Users\yina.fierro\Downloads\FIRMA REPRE SIN FONDO 2.png"/>
                      <wp:cNvGraphicFramePr/>
                      <a:graphic xmlns:a="http://schemas.openxmlformats.org/drawingml/2006/main">
                        <a:graphicData uri="http://schemas.openxmlformats.org/drawingml/2006/picture">
                          <pic:pic xmlns:pic="http://schemas.openxmlformats.org/drawingml/2006/picture">
                            <pic:nvPicPr>
                              <pic:cNvPr id="0" name="image4.png" descr="C:\Users\yina.fierro\Downloads\FIRMA REPRE SIN FONDO 2.png"/>
                              <pic:cNvPicPr preferRelativeResize="0"/>
                            </pic:nvPicPr>
                            <pic:blipFill>
                              <a:blip r:embed="rId9"/>
                              <a:srcRect/>
                              <a:stretch>
                                <a:fillRect/>
                              </a:stretch>
                            </pic:blipFill>
                            <pic:spPr>
                              <a:xfrm>
                                <a:off x="0" y="0"/>
                                <a:ext cx="1669490" cy="1038341"/>
                              </a:xfrm>
                              <a:prstGeom prst="rect">
                                <a:avLst/>
                              </a:prstGeom>
                              <a:ln/>
                            </pic:spPr>
                          </pic:pic>
                        </a:graphicData>
                      </a:graphic>
                    </wp:anchor>
                  </w:drawing>
                </w:r>
              </w:p>
              <w:p w:rsidR="006D3105" w:rsidRDefault="006D3105">
                <w:pPr>
                  <w:spacing w:after="0" w:line="240" w:lineRule="auto"/>
                  <w:rPr>
                    <w:rFonts w:ascii="Arial" w:eastAsia="Arial" w:hAnsi="Arial" w:cs="Arial"/>
                    <w:b/>
                  </w:rPr>
                </w:pPr>
              </w:p>
              <w:p w:rsidR="006D3105" w:rsidRDefault="006D3105">
                <w:pPr>
                  <w:spacing w:after="0" w:line="240" w:lineRule="auto"/>
                  <w:rPr>
                    <w:rFonts w:ascii="Arial" w:eastAsia="Arial" w:hAnsi="Arial" w:cs="Arial"/>
                    <w:b/>
                  </w:rPr>
                </w:pPr>
              </w:p>
              <w:p w:rsidR="006D3105" w:rsidRDefault="006D3105">
                <w:pPr>
                  <w:spacing w:after="0" w:line="240" w:lineRule="auto"/>
                  <w:rPr>
                    <w:rFonts w:ascii="Arial" w:eastAsia="Arial" w:hAnsi="Arial" w:cs="Arial"/>
                    <w:b/>
                  </w:rPr>
                </w:pPr>
              </w:p>
              <w:p w:rsidR="006D3105" w:rsidRDefault="006D3105">
                <w:pPr>
                  <w:spacing w:after="0" w:line="240" w:lineRule="auto"/>
                  <w:rPr>
                    <w:rFonts w:ascii="Arial" w:eastAsia="Arial" w:hAnsi="Arial" w:cs="Arial"/>
                    <w:b/>
                  </w:rPr>
                </w:pPr>
              </w:p>
              <w:p w:rsidR="006D3105" w:rsidRDefault="00D41685">
                <w:pPr>
                  <w:spacing w:after="0" w:line="240" w:lineRule="auto"/>
                  <w:jc w:val="center"/>
                  <w:rPr>
                    <w:rFonts w:ascii="Arial" w:eastAsia="Arial" w:hAnsi="Arial" w:cs="Arial"/>
                    <w:b/>
                  </w:rPr>
                </w:pPr>
                <w:r>
                  <w:rPr>
                    <w:rFonts w:ascii="Arial" w:eastAsia="Arial" w:hAnsi="Arial" w:cs="Arial"/>
                    <w:b/>
                  </w:rPr>
                  <w:t>ALEXANDER GUARIN SILVA</w:t>
                </w:r>
              </w:p>
              <w:p w:rsidR="006D3105" w:rsidRDefault="00D41685">
                <w:pPr>
                  <w:spacing w:after="0" w:line="240" w:lineRule="auto"/>
                  <w:rPr>
                    <w:rFonts w:ascii="Arial" w:eastAsia="Arial" w:hAnsi="Arial" w:cs="Arial"/>
                  </w:rPr>
                </w:pPr>
                <w:r>
                  <w:rPr>
                    <w:rFonts w:ascii="Arial" w:eastAsia="Arial" w:hAnsi="Arial" w:cs="Arial"/>
                  </w:rPr>
                  <w:t>Representante a la Cámara</w:t>
                </w:r>
              </w:p>
              <w:p w:rsidR="006D3105" w:rsidRDefault="00D41685">
                <w:pPr>
                  <w:spacing w:after="0" w:line="240" w:lineRule="auto"/>
                  <w:rPr>
                    <w:rFonts w:ascii="Arial" w:eastAsia="Arial" w:hAnsi="Arial" w:cs="Arial"/>
                  </w:rPr>
                </w:pPr>
                <w:r>
                  <w:rPr>
                    <w:rFonts w:ascii="Arial" w:eastAsia="Arial" w:hAnsi="Arial" w:cs="Arial"/>
                  </w:rPr>
                  <w:t>Departamento de Guainía</w:t>
                </w:r>
              </w:p>
            </w:tc>
          </w:tr>
          <w:tr w:rsidR="006D3105">
            <w:trPr>
              <w:jc w:val="center"/>
            </w:trPr>
            <w:tc>
              <w:tcPr>
                <w:tcW w:w="2946" w:type="dxa"/>
                <w:shd w:val="clear" w:color="auto" w:fill="auto"/>
                <w:tcMar>
                  <w:top w:w="100" w:type="dxa"/>
                  <w:left w:w="100" w:type="dxa"/>
                  <w:bottom w:w="100" w:type="dxa"/>
                  <w:right w:w="100" w:type="dxa"/>
                </w:tcMar>
              </w:tcPr>
              <w:p w:rsidR="006D3105" w:rsidRDefault="00D41685">
                <w:pPr>
                  <w:widowControl w:val="0"/>
                  <w:spacing w:after="0" w:line="276" w:lineRule="auto"/>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extent cx="800100" cy="57150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00100" cy="571500"/>
                              </a:xfrm>
                              <a:prstGeom prst="rect">
                                <a:avLst/>
                              </a:prstGeom>
                              <a:ln/>
                            </pic:spPr>
                          </pic:pic>
                        </a:graphicData>
                      </a:graphic>
                    </wp:inline>
                  </w:drawing>
                </w:r>
              </w:p>
              <w:p w:rsidR="006D3105" w:rsidRDefault="00D41685">
                <w:pPr>
                  <w:widowControl w:val="0"/>
                  <w:spacing w:after="0" w:line="276" w:lineRule="auto"/>
                  <w:rPr>
                    <w:rFonts w:ascii="Arial" w:eastAsia="Arial" w:hAnsi="Arial" w:cs="Arial"/>
                    <w:b/>
                    <w:sz w:val="24"/>
                    <w:szCs w:val="24"/>
                    <w:highlight w:val="white"/>
                  </w:rPr>
                </w:pPr>
                <w:r>
                  <w:rPr>
                    <w:rFonts w:ascii="Arial" w:eastAsia="Arial" w:hAnsi="Arial" w:cs="Arial"/>
                    <w:b/>
                    <w:sz w:val="24"/>
                    <w:szCs w:val="24"/>
                    <w:highlight w:val="white"/>
                  </w:rPr>
                  <w:t xml:space="preserve">ÓSCAR DARÍO PÉREZ </w:t>
                </w:r>
                <w:r>
                  <w:rPr>
                    <w:rFonts w:ascii="Arial" w:eastAsia="Arial" w:hAnsi="Arial" w:cs="Arial"/>
                    <w:b/>
                    <w:sz w:val="24"/>
                    <w:szCs w:val="24"/>
                    <w:highlight w:val="white"/>
                  </w:rPr>
                  <w:lastRenderedPageBreak/>
                  <w:t>PINEDA</w:t>
                </w:r>
              </w:p>
              <w:p w:rsidR="006D3105" w:rsidRDefault="00D41685">
                <w:pPr>
                  <w:widowControl w:val="0"/>
                  <w:spacing w:after="0" w:line="276" w:lineRule="auto"/>
                  <w:rPr>
                    <w:rFonts w:ascii="Arial" w:eastAsia="Arial" w:hAnsi="Arial" w:cs="Arial"/>
                    <w:sz w:val="24"/>
                    <w:szCs w:val="24"/>
                    <w:highlight w:val="white"/>
                  </w:rPr>
                </w:pPr>
                <w:r>
                  <w:rPr>
                    <w:rFonts w:ascii="Arial" w:eastAsia="Arial" w:hAnsi="Arial" w:cs="Arial"/>
                    <w:sz w:val="24"/>
                    <w:szCs w:val="24"/>
                    <w:highlight w:val="white"/>
                  </w:rPr>
                  <w:t>Representante a la Cámara por Antioquia</w:t>
                </w:r>
              </w:p>
              <w:p w:rsidR="006D3105" w:rsidRDefault="00D41685">
                <w:pPr>
                  <w:widowControl w:val="0"/>
                  <w:spacing w:after="0" w:line="276" w:lineRule="auto"/>
                  <w:rPr>
                    <w:rFonts w:ascii="Arial" w:eastAsia="Arial" w:hAnsi="Arial" w:cs="Arial"/>
                    <w:sz w:val="24"/>
                    <w:szCs w:val="24"/>
                    <w:highlight w:val="white"/>
                  </w:rPr>
                </w:pPr>
                <w:r>
                  <w:rPr>
                    <w:rFonts w:ascii="Arial" w:eastAsia="Arial" w:hAnsi="Arial" w:cs="Arial"/>
                    <w:sz w:val="24"/>
                    <w:szCs w:val="24"/>
                    <w:highlight w:val="white"/>
                  </w:rPr>
                  <w:t>Partido Centro Democrático</w:t>
                </w:r>
              </w:p>
              <w:p w:rsidR="006D3105" w:rsidRDefault="006D3105">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6D3105" w:rsidRDefault="006D3105">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c>
              <w:tcPr>
                <w:tcW w:w="2946" w:type="dxa"/>
                <w:shd w:val="clear" w:color="auto" w:fill="auto"/>
                <w:tcMar>
                  <w:top w:w="100" w:type="dxa"/>
                  <w:left w:w="100" w:type="dxa"/>
                  <w:bottom w:w="100" w:type="dxa"/>
                  <w:right w:w="100" w:type="dxa"/>
                </w:tcMar>
              </w:tcPr>
              <w:p w:rsidR="006D3105" w:rsidRDefault="00D41685">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p>
            </w:tc>
          </w:tr>
        </w:tbl>
      </w:sdtContent>
    </w:sdt>
    <w:p w:rsidR="006D3105" w:rsidRDefault="006D3105">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D3105" w:rsidRDefault="006D3105">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61FA9" w:rsidRDefault="00661FA9">
      <w:pPr>
        <w:pBdr>
          <w:top w:val="nil"/>
          <w:left w:val="nil"/>
          <w:bottom w:val="nil"/>
          <w:right w:val="nil"/>
          <w:between w:val="nil"/>
        </w:pBdr>
        <w:spacing w:line="360" w:lineRule="auto"/>
        <w:jc w:val="center"/>
        <w:rPr>
          <w:rFonts w:ascii="Arial Narrow" w:eastAsia="Arial Narrow" w:hAnsi="Arial Narrow" w:cs="Arial Narrow"/>
          <w:b/>
          <w:sz w:val="24"/>
          <w:szCs w:val="24"/>
        </w:rPr>
      </w:pPr>
    </w:p>
    <w:p w:rsidR="006D3105" w:rsidRDefault="006D3105">
      <w:pPr>
        <w:pBdr>
          <w:top w:val="nil"/>
          <w:left w:val="nil"/>
          <w:bottom w:val="nil"/>
          <w:right w:val="nil"/>
          <w:between w:val="nil"/>
        </w:pBdr>
        <w:spacing w:line="360" w:lineRule="auto"/>
        <w:rPr>
          <w:rFonts w:ascii="Arial Narrow" w:eastAsia="Arial Narrow" w:hAnsi="Arial Narrow" w:cs="Arial Narrow"/>
          <w:color w:val="000000"/>
          <w:sz w:val="24"/>
          <w:szCs w:val="24"/>
        </w:rPr>
      </w:pPr>
    </w:p>
    <w:p w:rsidR="006D3105" w:rsidRDefault="00D41685">
      <w:pPr>
        <w:numPr>
          <w:ilvl w:val="0"/>
          <w:numId w:val="2"/>
        </w:numPr>
        <w:pBdr>
          <w:top w:val="nil"/>
          <w:left w:val="nil"/>
          <w:bottom w:val="nil"/>
          <w:right w:val="nil"/>
          <w:between w:val="nil"/>
        </w:pBd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TEXTO PROPUESTO</w:t>
      </w:r>
    </w:p>
    <w:p w:rsidR="006D3105" w:rsidRDefault="00D41685">
      <w:pPr>
        <w:spacing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PROYECTO DE LEY ORGÁNICA NO. ____ DE 2024</w:t>
      </w:r>
    </w:p>
    <w:p w:rsidR="006D3105" w:rsidRDefault="00D41685">
      <w:pPr>
        <w:spacing w:line="240" w:lineRule="auto"/>
        <w:jc w:val="center"/>
        <w:rPr>
          <w:rFonts w:ascii="Arial Narrow" w:eastAsia="Arial Narrow" w:hAnsi="Arial Narrow" w:cs="Arial Narrow"/>
          <w:b/>
          <w:i/>
          <w:sz w:val="24"/>
          <w:szCs w:val="24"/>
        </w:rPr>
      </w:pPr>
      <w:r>
        <w:rPr>
          <w:rFonts w:ascii="Arial Narrow" w:eastAsia="Arial Narrow" w:hAnsi="Arial Narrow" w:cs="Arial Narrow"/>
          <w:b/>
          <w:sz w:val="24"/>
          <w:szCs w:val="24"/>
        </w:rPr>
        <w:t>“</w:t>
      </w:r>
      <w:r>
        <w:rPr>
          <w:rFonts w:ascii="Arial Narrow" w:eastAsia="Arial Narrow" w:hAnsi="Arial Narrow" w:cs="Arial Narrow"/>
          <w:b/>
          <w:i/>
          <w:sz w:val="24"/>
          <w:szCs w:val="24"/>
        </w:rPr>
        <w:t>“POR MEDIO DEL CUAL SE ADICIONA UN PARÁGRAFO AL ARTÍCULO 261 DE LA LEY 5° DE 1992”</w:t>
      </w:r>
    </w:p>
    <w:p w:rsidR="006D3105" w:rsidRDefault="00D41685">
      <w:pPr>
        <w:spacing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COLOMBIA,</w:t>
      </w:r>
    </w:p>
    <w:p w:rsidR="006D3105" w:rsidRDefault="00D41685">
      <w:pPr>
        <w:spacing w:line="36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DECRETA</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ARTÍCULO 1: OBJETO.</w:t>
      </w:r>
      <w:r>
        <w:rPr>
          <w:rFonts w:ascii="Arial Narrow" w:eastAsia="Arial Narrow" w:hAnsi="Arial Narrow" w:cs="Arial Narrow"/>
          <w:sz w:val="24"/>
          <w:szCs w:val="24"/>
        </w:rPr>
        <w:t xml:space="preserve"> El objeto de la presente ley es adicionar un parágrafo al artículo 261 de la ley 5° de 1992 con el ánimo de fortalecer mecanismos de control político establecidos en el numeral 3° del artículo 6° de la ley 5° de 1992.</w:t>
      </w:r>
    </w:p>
    <w:p w:rsidR="006D3105" w:rsidRDefault="00D41685">
      <w:pPr>
        <w:spacing w:line="36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ARTÍCULO 2: Adiciónese un parágrafo al artículo 261 de la ley 5° de 1992 el cual quedará así:</w:t>
      </w:r>
    </w:p>
    <w:p w:rsidR="006D3105" w:rsidRDefault="00D41685">
      <w:pPr>
        <w:spacing w:line="36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 xml:space="preserve">PARÁGRAFO PRIMERO: </w:t>
      </w:r>
      <w:r>
        <w:rPr>
          <w:rFonts w:ascii="Arial Narrow" w:eastAsia="Arial Narrow" w:hAnsi="Arial Narrow" w:cs="Arial Narrow"/>
          <w:i/>
          <w:sz w:val="24"/>
          <w:szCs w:val="24"/>
        </w:rPr>
        <w:t>Para el caso de la moción de observación, esta procederá respecto de los funcionarios señalados en el artículo 233 de la presente ley. El proce</w:t>
      </w:r>
      <w:r>
        <w:rPr>
          <w:rFonts w:ascii="Arial Narrow" w:eastAsia="Arial Narrow" w:hAnsi="Arial Narrow" w:cs="Arial Narrow"/>
          <w:i/>
          <w:sz w:val="24"/>
          <w:szCs w:val="24"/>
        </w:rPr>
        <w:t>dimiento a seguir será el siguiente:</w:t>
      </w:r>
    </w:p>
    <w:p w:rsidR="006D3105" w:rsidRDefault="00D41685">
      <w:pPr>
        <w:spacing w:line="36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 xml:space="preserve">1. Proposición: </w:t>
      </w:r>
      <w:r>
        <w:rPr>
          <w:rFonts w:ascii="Arial Narrow" w:eastAsia="Arial Narrow" w:hAnsi="Arial Narrow" w:cs="Arial Narrow"/>
          <w:i/>
          <w:sz w:val="24"/>
          <w:szCs w:val="24"/>
        </w:rPr>
        <w:t>Un funcionario sólo podrá ser citado a moción de observación por no presentarse sin excusa válida o si dicha excusa es rechazada por mayoría en la Comisión Constitucional respectiva. La citación se reali</w:t>
      </w:r>
      <w:r>
        <w:rPr>
          <w:rFonts w:ascii="Arial Narrow" w:eastAsia="Arial Narrow" w:hAnsi="Arial Narrow" w:cs="Arial Narrow"/>
          <w:i/>
          <w:sz w:val="24"/>
          <w:szCs w:val="24"/>
        </w:rPr>
        <w:t>zará mediante una proposición dirigida a la mesa directiva de la Comisión Constitucional Permanente correspondiente.</w:t>
      </w:r>
    </w:p>
    <w:p w:rsidR="006D3105" w:rsidRDefault="00D41685">
      <w:pPr>
        <w:spacing w:line="36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 xml:space="preserve">2. Comunicación de la Moción: </w:t>
      </w:r>
      <w:r>
        <w:rPr>
          <w:rFonts w:ascii="Arial Narrow" w:eastAsia="Arial Narrow" w:hAnsi="Arial Narrow" w:cs="Arial Narrow"/>
          <w:i/>
          <w:sz w:val="24"/>
          <w:szCs w:val="24"/>
        </w:rPr>
        <w:t xml:space="preserve">Aprobada la moción de observación por mayoría simple, el Presidente de la Comisión Constitucional comunicará </w:t>
      </w:r>
      <w:r>
        <w:rPr>
          <w:rFonts w:ascii="Arial Narrow" w:eastAsia="Arial Narrow" w:hAnsi="Arial Narrow" w:cs="Arial Narrow"/>
          <w:i/>
          <w:sz w:val="24"/>
          <w:szCs w:val="24"/>
        </w:rPr>
        <w:t>la decisión a los miembros de la misma, al Presidente de la Corporación, y enviará un oficio al Presidente de la República y a la Procuraduría General de la Nación para los fines correspondientes. Además, se informará al funcionario o funcionarios involucr</w:t>
      </w:r>
      <w:r>
        <w:rPr>
          <w:rFonts w:ascii="Arial Narrow" w:eastAsia="Arial Narrow" w:hAnsi="Arial Narrow" w:cs="Arial Narrow"/>
          <w:i/>
          <w:sz w:val="24"/>
          <w:szCs w:val="24"/>
        </w:rPr>
        <w:t>ados sobre los cargos que sustentan la moción y la obligatoriedad de su asistencia a la sesión correspondiente.</w:t>
      </w:r>
    </w:p>
    <w:p w:rsidR="006D3105" w:rsidRDefault="00D41685">
      <w:pPr>
        <w:spacing w:line="36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 xml:space="preserve">3. Fijación de Fecha y Hora: </w:t>
      </w:r>
      <w:r>
        <w:rPr>
          <w:rFonts w:ascii="Arial Narrow" w:eastAsia="Arial Narrow" w:hAnsi="Arial Narrow" w:cs="Arial Narrow"/>
          <w:i/>
          <w:sz w:val="24"/>
          <w:szCs w:val="24"/>
        </w:rPr>
        <w:t xml:space="preserve">Una vez aprobada la moción de observación, se establecerá la fecha y hora para la realización del control político </w:t>
      </w:r>
      <w:r>
        <w:rPr>
          <w:rFonts w:ascii="Arial Narrow" w:eastAsia="Arial Narrow" w:hAnsi="Arial Narrow" w:cs="Arial Narrow"/>
          <w:i/>
          <w:sz w:val="24"/>
          <w:szCs w:val="24"/>
        </w:rPr>
        <w:t xml:space="preserve">correspondiente. Esta sesión se llevará a </w:t>
      </w:r>
      <w:r>
        <w:rPr>
          <w:rFonts w:ascii="Arial Narrow" w:eastAsia="Arial Narrow" w:hAnsi="Arial Narrow" w:cs="Arial Narrow"/>
          <w:i/>
          <w:sz w:val="24"/>
          <w:szCs w:val="24"/>
        </w:rPr>
        <w:lastRenderedPageBreak/>
        <w:t>cabo entre el tercer y décimo día posterior a la aprobación de la moción. El funcionario citado deberá responder oralmente a las preguntas planteadas.</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3. VIGENCIA. </w:t>
      </w:r>
      <w:r>
        <w:rPr>
          <w:rFonts w:ascii="Arial Narrow" w:eastAsia="Arial Narrow" w:hAnsi="Arial Narrow" w:cs="Arial Narrow"/>
          <w:sz w:val="24"/>
          <w:szCs w:val="24"/>
        </w:rPr>
        <w:t>La presente ley rige a partir de la fecha</w:t>
      </w:r>
      <w:r>
        <w:rPr>
          <w:rFonts w:ascii="Arial Narrow" w:eastAsia="Arial Narrow" w:hAnsi="Arial Narrow" w:cs="Arial Narrow"/>
          <w:sz w:val="24"/>
          <w:szCs w:val="24"/>
        </w:rPr>
        <w:t xml:space="preserve"> de su promulgación.</w:t>
      </w:r>
    </w:p>
    <w:p w:rsidR="006D3105" w:rsidRDefault="00D41685">
      <w:pPr>
        <w:spacing w:line="360" w:lineRule="auto"/>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 </w:t>
      </w: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6D3105">
      <w:pPr>
        <w:spacing w:line="360" w:lineRule="auto"/>
        <w:jc w:val="both"/>
        <w:rPr>
          <w:rFonts w:ascii="Arial Narrow" w:eastAsia="Arial Narrow" w:hAnsi="Arial Narrow" w:cs="Arial Narrow"/>
          <w:sz w:val="24"/>
          <w:szCs w:val="24"/>
        </w:rPr>
      </w:pPr>
    </w:p>
    <w:p w:rsidR="006D3105" w:rsidRDefault="00D41685">
      <w:pPr>
        <w:numPr>
          <w:ilvl w:val="0"/>
          <w:numId w:val="2"/>
        </w:numPr>
        <w:pBdr>
          <w:top w:val="nil"/>
          <w:left w:val="nil"/>
          <w:bottom w:val="nil"/>
          <w:right w:val="nil"/>
          <w:between w:val="nil"/>
        </w:pBdr>
        <w:spacing w:line="36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lastRenderedPageBreak/>
        <w:t>EXPOSICIÓN DE MOTIVOS</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artículo 145 de la ley 5° de 1992 indica la exigencia de que todo proyecto de ley presentado ante la Secretaría General de la respectiva Corporación deberá contener un título, encabezamiento, parte dispositiva y exposición de motivos, por tal razón, el </w:t>
      </w:r>
      <w:r>
        <w:rPr>
          <w:rFonts w:ascii="Arial Narrow" w:eastAsia="Arial Narrow" w:hAnsi="Arial Narrow" w:cs="Arial Narrow"/>
          <w:sz w:val="24"/>
          <w:szCs w:val="24"/>
        </w:rPr>
        <w:t xml:space="preserve">presente documento, expone los motivos por los cuales se presenta esta iniciativa legislativa. </w:t>
      </w:r>
    </w:p>
    <w:p w:rsidR="006D3105" w:rsidRDefault="00D4168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COMPETENCIA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 Comisión Primera Constitucional Permanente, por disposición normativa, es competente para conocer del presente Proyecto de Ley, de conformidad c</w:t>
      </w:r>
      <w:r>
        <w:rPr>
          <w:rFonts w:ascii="Arial Narrow" w:eastAsia="Arial Narrow" w:hAnsi="Arial Narrow" w:cs="Arial Narrow"/>
          <w:sz w:val="24"/>
          <w:szCs w:val="24"/>
        </w:rPr>
        <w:t>on lo establecido por el Artículo 2° de la Ley 3° de 1992, por cuanto versa sobre: “Reforma constitucional; leyes estatutarias; organización territorial; reglamentos de los organismos de control; normas generales sobre contratación administrativa; notariad</w:t>
      </w:r>
      <w:r>
        <w:rPr>
          <w:rFonts w:ascii="Arial Narrow" w:eastAsia="Arial Narrow" w:hAnsi="Arial Narrow" w:cs="Arial Narrow"/>
          <w:sz w:val="24"/>
          <w:szCs w:val="24"/>
        </w:rPr>
        <w:t xml:space="preserve">o y registro; estructura y organización de la administración nacional central; de los derechos, las garantías y los deberes; </w:t>
      </w:r>
      <w:r>
        <w:rPr>
          <w:rFonts w:ascii="Arial Narrow" w:eastAsia="Arial Narrow" w:hAnsi="Arial Narrow" w:cs="Arial Narrow"/>
          <w:sz w:val="24"/>
          <w:szCs w:val="24"/>
          <w:u w:val="single"/>
        </w:rPr>
        <w:t>rama legislativa</w:t>
      </w:r>
      <w:r>
        <w:rPr>
          <w:rFonts w:ascii="Arial Narrow" w:eastAsia="Arial Narrow" w:hAnsi="Arial Narrow" w:cs="Arial Narrow"/>
          <w:sz w:val="24"/>
          <w:szCs w:val="24"/>
        </w:rPr>
        <w:t>; estrategias y políticas para la paz; propiedad intelectual; variación de la residencia de los altos poderes nacio</w:t>
      </w:r>
      <w:r>
        <w:rPr>
          <w:rFonts w:ascii="Arial Narrow" w:eastAsia="Arial Narrow" w:hAnsi="Arial Narrow" w:cs="Arial Narrow"/>
          <w:sz w:val="24"/>
          <w:szCs w:val="24"/>
        </w:rPr>
        <w:t>nales; asuntos étnicos.”.</w:t>
      </w:r>
    </w:p>
    <w:p w:rsidR="006D3105" w:rsidRDefault="00D4168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CONTENIDO, OBJETO Y JUSTIFICACIÓN DEL PROYECTO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objeto de la presente ley es adicionar un parágrafo al artículo 261 de la ley 5° de 1992 con el ánimo de fortalecer mecanismos de control político establecidos en el numeral 3° d</w:t>
      </w:r>
      <w:r>
        <w:rPr>
          <w:rFonts w:ascii="Arial Narrow" w:eastAsia="Arial Narrow" w:hAnsi="Arial Narrow" w:cs="Arial Narrow"/>
          <w:sz w:val="24"/>
          <w:szCs w:val="24"/>
        </w:rPr>
        <w:t xml:space="preserve">el artículo 6° de la ley 5° de 1992.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Expone el reglamento del Congreso en el numeral 3° de su artículo 6° que la moción de observación es un mecanismo de Control Político en el ejercicio de esta misma función ejercida por la Rama Legislativa del Poder Púb</w:t>
      </w:r>
      <w:r>
        <w:rPr>
          <w:rFonts w:ascii="Arial Narrow" w:eastAsia="Arial Narrow" w:hAnsi="Arial Narrow" w:cs="Arial Narrow"/>
          <w:sz w:val="24"/>
          <w:szCs w:val="24"/>
        </w:rPr>
        <w:t xml:space="preserve">lico en Colombia que genera responsabilidad política a autoridades y funcionarios del Estado. </w:t>
      </w:r>
    </w:p>
    <w:p w:rsidR="006D3105" w:rsidRDefault="00D41685">
      <w:pPr>
        <w:shd w:val="clear" w:color="auto" w:fill="FFFFFF"/>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“ARTÍCULO </w:t>
      </w:r>
      <w:bookmarkStart w:id="0" w:name="bookmark=id.30j0zll" w:colFirst="0" w:colLast="0"/>
      <w:bookmarkEnd w:id="0"/>
      <w:r>
        <w:rPr>
          <w:rFonts w:ascii="Arial Narrow" w:eastAsia="Arial Narrow" w:hAnsi="Arial Narrow" w:cs="Arial Narrow"/>
          <w:b/>
          <w:i/>
          <w:sz w:val="24"/>
          <w:szCs w:val="24"/>
        </w:rPr>
        <w:t>6</w:t>
      </w:r>
      <w:r>
        <w:rPr>
          <w:rFonts w:ascii="Arial Narrow" w:eastAsia="Arial Narrow" w:hAnsi="Arial Narrow" w:cs="Arial Narrow"/>
          <w:i/>
          <w:sz w:val="24"/>
          <w:szCs w:val="24"/>
        </w:rPr>
        <w:t> </w:t>
      </w:r>
      <w:r>
        <w:rPr>
          <w:rFonts w:ascii="Arial Narrow" w:eastAsia="Arial Narrow" w:hAnsi="Arial Narrow" w:cs="Arial Narrow"/>
          <w:b/>
          <w:i/>
          <w:sz w:val="24"/>
          <w:szCs w:val="24"/>
        </w:rPr>
        <w:t>.</w:t>
      </w:r>
      <w:r>
        <w:rPr>
          <w:rFonts w:ascii="Arial Narrow" w:eastAsia="Arial Narrow" w:hAnsi="Arial Narrow" w:cs="Arial Narrow"/>
          <w:i/>
          <w:sz w:val="24"/>
          <w:szCs w:val="24"/>
        </w:rPr>
        <w:t> Clases de funciones del Congreso. El Congreso de la República cumple:</w:t>
      </w:r>
    </w:p>
    <w:p w:rsidR="006D3105" w:rsidRDefault="00D41685">
      <w:pPr>
        <w:shd w:val="clear" w:color="auto" w:fill="FFFFFF"/>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b/>
          <w:i/>
          <w:sz w:val="24"/>
          <w:szCs w:val="24"/>
        </w:rPr>
        <w:t>(…</w:t>
      </w:r>
      <w:r>
        <w:rPr>
          <w:rFonts w:ascii="Arial Narrow" w:eastAsia="Arial Narrow" w:hAnsi="Arial Narrow" w:cs="Arial Narrow"/>
          <w:i/>
          <w:sz w:val="24"/>
          <w:szCs w:val="24"/>
        </w:rPr>
        <w:t>)</w:t>
      </w:r>
    </w:p>
    <w:p w:rsidR="006D3105" w:rsidRDefault="00D41685">
      <w:pPr>
        <w:shd w:val="clear" w:color="auto" w:fill="FFFFFF"/>
        <w:spacing w:line="240" w:lineRule="auto"/>
        <w:ind w:left="708"/>
        <w:jc w:val="both"/>
        <w:rPr>
          <w:rFonts w:ascii="Arial Narrow" w:eastAsia="Arial Narrow" w:hAnsi="Arial Narrow" w:cs="Arial Narrow"/>
          <w:i/>
          <w:sz w:val="24"/>
          <w:szCs w:val="24"/>
        </w:rPr>
      </w:pPr>
      <w:bookmarkStart w:id="1" w:name="bookmark=id.1fob9te" w:colFirst="0" w:colLast="0"/>
      <w:bookmarkEnd w:id="1"/>
      <w:r>
        <w:rPr>
          <w:rFonts w:ascii="Arial Narrow" w:eastAsia="Arial Narrow" w:hAnsi="Arial Narrow" w:cs="Arial Narrow"/>
          <w:i/>
          <w:sz w:val="24"/>
          <w:szCs w:val="24"/>
        </w:rPr>
        <w:t xml:space="preserve">3. Función de control político, para requerir y emplazar a los Ministros </w:t>
      </w:r>
      <w:r>
        <w:rPr>
          <w:rFonts w:ascii="Arial Narrow" w:eastAsia="Arial Narrow" w:hAnsi="Arial Narrow" w:cs="Arial Narrow"/>
          <w:i/>
          <w:sz w:val="24"/>
          <w:szCs w:val="24"/>
        </w:rPr>
        <w:t xml:space="preserve">del Despacho y demás autoridades y conocer de las acusaciones que se formulen contra altos funcionarios del Estado. La moción de censura y la moción de observaciones pueden ser algunas de las conclusiones de la responsabilidad política. (…)”. </w:t>
      </w:r>
    </w:p>
    <w:p w:rsidR="006D3105" w:rsidRDefault="00D41685">
      <w:pPr>
        <w:shd w:val="clear" w:color="auto" w:fill="FFFFFF"/>
        <w:spacing w:line="36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lastRenderedPageBreak/>
        <w:t>Así mismo, El artículo 261 de la ley 5° de 1992 trae la figura de la Moción de Observación como una figura que puede llevarse a cabo en las Comisiones Constitucionales Permanentes del Congreso de la República o incluso en las Plenarias de cada una de las C</w:t>
      </w:r>
      <w:r>
        <w:rPr>
          <w:rFonts w:ascii="Arial Narrow" w:eastAsia="Arial Narrow" w:hAnsi="Arial Narrow" w:cs="Arial Narrow"/>
          <w:color w:val="333333"/>
          <w:sz w:val="24"/>
          <w:szCs w:val="24"/>
        </w:rPr>
        <w:t xml:space="preserve">orporaciones a funcionarios citados a estas. </w:t>
      </w:r>
    </w:p>
    <w:p w:rsidR="006D3105" w:rsidRDefault="00D41685">
      <w:pPr>
        <w:shd w:val="clear" w:color="auto" w:fill="FFFFFF"/>
        <w:spacing w:after="0" w:line="240" w:lineRule="auto"/>
        <w:ind w:left="708"/>
        <w:jc w:val="both"/>
        <w:rPr>
          <w:rFonts w:ascii="Arial Narrow" w:eastAsia="Arial Narrow" w:hAnsi="Arial Narrow" w:cs="Arial Narrow"/>
          <w:i/>
          <w:color w:val="333333"/>
          <w:sz w:val="24"/>
          <w:szCs w:val="24"/>
        </w:rPr>
      </w:pPr>
      <w:r>
        <w:rPr>
          <w:rFonts w:ascii="Arial Narrow" w:eastAsia="Arial Narrow" w:hAnsi="Arial Narrow" w:cs="Arial Narrow"/>
          <w:b/>
          <w:i/>
          <w:color w:val="333333"/>
          <w:sz w:val="24"/>
          <w:szCs w:val="24"/>
        </w:rPr>
        <w:t>“ARTÍCULO </w:t>
      </w:r>
      <w:bookmarkStart w:id="2" w:name="bookmark=id.3znysh7" w:colFirst="0" w:colLast="0"/>
      <w:bookmarkEnd w:id="2"/>
      <w:r>
        <w:rPr>
          <w:rFonts w:ascii="Arial Narrow" w:eastAsia="Arial Narrow" w:hAnsi="Arial Narrow" w:cs="Arial Narrow"/>
          <w:b/>
          <w:i/>
          <w:color w:val="333333"/>
          <w:sz w:val="24"/>
          <w:szCs w:val="24"/>
        </w:rPr>
        <w:t>261.</w:t>
      </w:r>
      <w:r>
        <w:rPr>
          <w:rFonts w:ascii="Arial Narrow" w:eastAsia="Arial Narrow" w:hAnsi="Arial Narrow" w:cs="Arial Narrow"/>
          <w:i/>
          <w:color w:val="333333"/>
          <w:sz w:val="24"/>
          <w:szCs w:val="24"/>
        </w:rPr>
        <w:t> Procedimiento especial. Como principal efecto de la aplicación del control político del Congreso, la moción de censura hacia los Ministros del Despacho se ceñirá estrictamente a lo dispuesto en la Constitución y la ley, en especial al Capítulo Tercero, Tí</w:t>
      </w:r>
      <w:r>
        <w:rPr>
          <w:rFonts w:ascii="Arial Narrow" w:eastAsia="Arial Narrow" w:hAnsi="Arial Narrow" w:cs="Arial Narrow"/>
          <w:i/>
          <w:color w:val="333333"/>
          <w:sz w:val="24"/>
          <w:szCs w:val="24"/>
        </w:rPr>
        <w:t>tulo I, del presente Reglamento.</w:t>
      </w:r>
    </w:p>
    <w:p w:rsidR="006D3105" w:rsidRDefault="00D41685">
      <w:pPr>
        <w:shd w:val="clear" w:color="auto" w:fill="FFFFFF"/>
        <w:spacing w:line="240" w:lineRule="auto"/>
        <w:ind w:left="708"/>
        <w:jc w:val="both"/>
        <w:rPr>
          <w:rFonts w:ascii="Arial Narrow" w:eastAsia="Arial Narrow" w:hAnsi="Arial Narrow" w:cs="Arial Narrow"/>
          <w:i/>
          <w:color w:val="333333"/>
          <w:sz w:val="24"/>
          <w:szCs w:val="24"/>
        </w:rPr>
      </w:pPr>
      <w:r>
        <w:rPr>
          <w:rFonts w:ascii="Arial Narrow" w:eastAsia="Arial Narrow" w:hAnsi="Arial Narrow" w:cs="Arial Narrow"/>
          <w:i/>
          <w:color w:val="333333"/>
          <w:sz w:val="24"/>
          <w:szCs w:val="24"/>
        </w:rPr>
        <w:t>Así mismo, la moción de observación podrá ser presentada cuando en ejercicio del mismo control las Comisiones Constitucionales o cada una de las Cámaras en pleno así lo consideraren, como pronunciamiento que afecta a alguno</w:t>
      </w:r>
      <w:r>
        <w:rPr>
          <w:rFonts w:ascii="Arial Narrow" w:eastAsia="Arial Narrow" w:hAnsi="Arial Narrow" w:cs="Arial Narrow"/>
          <w:i/>
          <w:color w:val="333333"/>
          <w:sz w:val="24"/>
          <w:szCs w:val="24"/>
        </w:rPr>
        <w:t xml:space="preserve"> de los funcionarios citados”.</w:t>
      </w:r>
    </w:p>
    <w:p w:rsidR="006D3105" w:rsidRDefault="00D41685">
      <w:pPr>
        <w:shd w:val="clear" w:color="auto" w:fill="FFFFFF"/>
        <w:spacing w:line="36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xml:space="preserve">Del análisis del anterior artículo se desprende que: </w:t>
      </w:r>
    </w:p>
    <w:p w:rsidR="006D3105" w:rsidRDefault="00D41685">
      <w:pPr>
        <w:numPr>
          <w:ilvl w:val="0"/>
          <w:numId w:val="1"/>
        </w:numPr>
        <w:pBdr>
          <w:top w:val="nil"/>
          <w:left w:val="nil"/>
          <w:bottom w:val="nil"/>
          <w:right w:val="nil"/>
          <w:between w:val="nil"/>
        </w:pBdr>
        <w:shd w:val="clear" w:color="auto" w:fill="FFFFFF"/>
        <w:spacing w:after="0" w:line="36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Los funcionarios a los cuales se les puede citar Moción de Observación son diferentes a los que se les puede citar a Moción de Censura, pues esta última presenta con clari</w:t>
      </w:r>
      <w:r>
        <w:rPr>
          <w:rFonts w:ascii="Arial Narrow" w:eastAsia="Arial Narrow" w:hAnsi="Arial Narrow" w:cs="Arial Narrow"/>
          <w:color w:val="333333"/>
          <w:sz w:val="24"/>
          <w:szCs w:val="24"/>
        </w:rPr>
        <w:t xml:space="preserve">dad en el artículo 135 Numeral 9° su elemento subjetivo (Ministros de Despacho, Superintendentes y Directores de Departamentos Administrativos). </w:t>
      </w:r>
    </w:p>
    <w:p w:rsidR="006D3105" w:rsidRDefault="00D41685">
      <w:pPr>
        <w:numPr>
          <w:ilvl w:val="0"/>
          <w:numId w:val="1"/>
        </w:numPr>
        <w:pBdr>
          <w:top w:val="nil"/>
          <w:left w:val="nil"/>
          <w:bottom w:val="nil"/>
          <w:right w:val="nil"/>
          <w:between w:val="nil"/>
        </w:pBdr>
        <w:shd w:val="clear" w:color="auto" w:fill="FFFFFF"/>
        <w:spacing w:after="0" w:line="36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Por lo anterior, los funcionarios a los cuales les procede la moción de censura son todos aquellos altos funci</w:t>
      </w:r>
      <w:r>
        <w:rPr>
          <w:rFonts w:ascii="Arial Narrow" w:eastAsia="Arial Narrow" w:hAnsi="Arial Narrow" w:cs="Arial Narrow"/>
          <w:color w:val="333333"/>
          <w:sz w:val="24"/>
          <w:szCs w:val="24"/>
        </w:rPr>
        <w:t xml:space="preserve">onarios del Gobierno Nacional que trata el artículo 233 de la ley 5° de 1992 y diferentes a los Ministros de Despacho, Superintendentes o Directores de Departamentos Administrativos. </w:t>
      </w:r>
    </w:p>
    <w:p w:rsidR="006D3105" w:rsidRDefault="00D41685">
      <w:pPr>
        <w:numPr>
          <w:ilvl w:val="0"/>
          <w:numId w:val="1"/>
        </w:numPr>
        <w:pBdr>
          <w:top w:val="nil"/>
          <w:left w:val="nil"/>
          <w:bottom w:val="nil"/>
          <w:right w:val="nil"/>
          <w:between w:val="nil"/>
        </w:pBdr>
        <w:shd w:val="clear" w:color="auto" w:fill="FFFFFF"/>
        <w:spacing w:after="0" w:line="36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La moción de Observación es procedente ante las Comisiones Constituciona</w:t>
      </w:r>
      <w:r>
        <w:rPr>
          <w:rFonts w:ascii="Arial Narrow" w:eastAsia="Arial Narrow" w:hAnsi="Arial Narrow" w:cs="Arial Narrow"/>
          <w:color w:val="333333"/>
          <w:sz w:val="24"/>
          <w:szCs w:val="24"/>
        </w:rPr>
        <w:t xml:space="preserve">les Permanentes o incluso ante las Plenarias de cada Cámara. </w:t>
      </w:r>
    </w:p>
    <w:p w:rsidR="006D3105" w:rsidRDefault="00D41685">
      <w:pPr>
        <w:numPr>
          <w:ilvl w:val="0"/>
          <w:numId w:val="1"/>
        </w:numPr>
        <w:pBdr>
          <w:top w:val="nil"/>
          <w:left w:val="nil"/>
          <w:bottom w:val="nil"/>
          <w:right w:val="nil"/>
          <w:between w:val="nil"/>
        </w:pBdr>
        <w:shd w:val="clear" w:color="auto" w:fill="FFFFFF"/>
        <w:spacing w:line="36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xml:space="preserve">La consecuencia de la moción de Observación no es otra que un “llamado de atención” por parte de la respectiva célula legislativa que lo promueve.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Respecto a la constitucionalidad del presente proyecto de ley, no es motivo de inconveniencia constitucional y mucho menos contiene disposiciones inconstitucionales, toda vez que el artículo 138 constitucional le asigna la competencia propia al Congreso de</w:t>
      </w:r>
      <w:r>
        <w:rPr>
          <w:rFonts w:ascii="Arial Narrow" w:eastAsia="Arial Narrow" w:hAnsi="Arial Narrow" w:cs="Arial Narrow"/>
          <w:sz w:val="24"/>
          <w:szCs w:val="24"/>
        </w:rPr>
        <w:t xml:space="preserve"> la República para ejercer, en todo tiempo, la función de control político.</w:t>
      </w:r>
    </w:p>
    <w:p w:rsidR="006D3105" w:rsidRDefault="00D41685">
      <w:pPr>
        <w:pBdr>
          <w:top w:val="nil"/>
          <w:left w:val="nil"/>
          <w:bottom w:val="nil"/>
          <w:right w:val="nil"/>
          <w:between w:val="nil"/>
        </w:pBdr>
        <w:spacing w:after="0" w:line="240" w:lineRule="auto"/>
        <w:ind w:left="708"/>
        <w:jc w:val="both"/>
        <w:rPr>
          <w:rFonts w:ascii="Arial Narrow" w:eastAsia="Arial Narrow" w:hAnsi="Arial Narrow" w:cs="Arial Narrow"/>
          <w:i/>
          <w:color w:val="000000"/>
          <w:sz w:val="24"/>
          <w:szCs w:val="24"/>
        </w:rPr>
      </w:pPr>
      <w:bookmarkStart w:id="3" w:name="bookmark=id.2et92p0" w:colFirst="0" w:colLast="0"/>
      <w:bookmarkEnd w:id="3"/>
      <w:r>
        <w:rPr>
          <w:rFonts w:ascii="Arial Narrow" w:eastAsia="Arial Narrow" w:hAnsi="Arial Narrow" w:cs="Arial Narrow"/>
          <w:b/>
          <w:i/>
          <w:color w:val="000000"/>
          <w:sz w:val="24"/>
          <w:szCs w:val="24"/>
        </w:rPr>
        <w:t>“ARTICULO 138. </w:t>
      </w:r>
      <w:r>
        <w:rPr>
          <w:rFonts w:ascii="Arial Narrow" w:eastAsia="Arial Narrow" w:hAnsi="Arial Narrow" w:cs="Arial Narrow"/>
          <w:i/>
          <w:color w:val="000000"/>
          <w:sz w:val="24"/>
          <w:szCs w:val="24"/>
        </w:rPr>
        <w:t xml:space="preserve"> El Congreso, por derecho propio se reunirá en sesiones ordinarias, durante dos periodos por año, que constituirán una sola legislatura. El primer periodo de sesiones </w:t>
      </w:r>
      <w:r>
        <w:rPr>
          <w:rFonts w:ascii="Arial Narrow" w:eastAsia="Arial Narrow" w:hAnsi="Arial Narrow" w:cs="Arial Narrow"/>
          <w:i/>
          <w:color w:val="000000"/>
          <w:sz w:val="24"/>
          <w:szCs w:val="24"/>
        </w:rPr>
        <w:lastRenderedPageBreak/>
        <w:t>comenzará el 20 de julio y terminará el 16 de diciembre; el segundo periodo iniciará el 1</w:t>
      </w:r>
      <w:r>
        <w:rPr>
          <w:rFonts w:ascii="Arial Narrow" w:eastAsia="Arial Narrow" w:hAnsi="Arial Narrow" w:cs="Arial Narrow"/>
          <w:i/>
          <w:color w:val="000000"/>
          <w:sz w:val="24"/>
          <w:szCs w:val="24"/>
        </w:rPr>
        <w:t>6 de febrero y concluirá el 20 de junio.</w:t>
      </w:r>
    </w:p>
    <w:p w:rsidR="006D3105" w:rsidRDefault="00D41685">
      <w:pPr>
        <w:pBdr>
          <w:top w:val="nil"/>
          <w:left w:val="nil"/>
          <w:bottom w:val="nil"/>
          <w:right w:val="nil"/>
          <w:between w:val="nil"/>
        </w:pBdr>
        <w:spacing w:after="0"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Entre el 16 de febrero y el 15 de marzo no podrán tramitarse proyectos de leyes estatutarias ni reformas a la Constitución.</w:t>
      </w:r>
    </w:p>
    <w:p w:rsidR="006D3105" w:rsidRDefault="00D41685">
      <w:pPr>
        <w:pBdr>
          <w:top w:val="nil"/>
          <w:left w:val="nil"/>
          <w:bottom w:val="nil"/>
          <w:right w:val="nil"/>
          <w:between w:val="nil"/>
        </w:pBdr>
        <w:spacing w:after="0"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En el periodo de sesiones en el que se lleven a cabo las elecciones al Congreso de la Repúb</w:t>
      </w:r>
      <w:r>
        <w:rPr>
          <w:rFonts w:ascii="Arial Narrow" w:eastAsia="Arial Narrow" w:hAnsi="Arial Narrow" w:cs="Arial Narrow"/>
          <w:i/>
          <w:color w:val="000000"/>
          <w:sz w:val="24"/>
          <w:szCs w:val="24"/>
        </w:rPr>
        <w:t>lica, este periodo iniciará el 16 de marzo y concluirá el 20 de junio.</w:t>
      </w:r>
    </w:p>
    <w:p w:rsidR="006D3105" w:rsidRDefault="00D41685">
      <w:pPr>
        <w:pBdr>
          <w:top w:val="nil"/>
          <w:left w:val="nil"/>
          <w:bottom w:val="nil"/>
          <w:right w:val="nil"/>
          <w:between w:val="nil"/>
        </w:pBdr>
        <w:spacing w:after="0"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Si por cualquier causa el Congreso no pudiese reunirse en las fechas indicadas, lo hará tan pronto como fuese posible, dentro de los periodos respectivos.</w:t>
      </w:r>
    </w:p>
    <w:p w:rsidR="006D3105" w:rsidRDefault="00D41685">
      <w:pPr>
        <w:pBdr>
          <w:top w:val="nil"/>
          <w:left w:val="nil"/>
          <w:bottom w:val="nil"/>
          <w:right w:val="nil"/>
          <w:between w:val="nil"/>
        </w:pBdr>
        <w:spacing w:after="0" w:line="240" w:lineRule="auto"/>
        <w:ind w:left="708"/>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También se reunirá el Congreso</w:t>
      </w:r>
      <w:r>
        <w:rPr>
          <w:rFonts w:ascii="Arial Narrow" w:eastAsia="Arial Narrow" w:hAnsi="Arial Narrow" w:cs="Arial Narrow"/>
          <w:i/>
          <w:color w:val="000000"/>
          <w:sz w:val="24"/>
          <w:szCs w:val="24"/>
        </w:rPr>
        <w:t xml:space="preserve"> en sesiones extraordinarias, por convocatoria del Gobierno y durante el tiempo que éste señale. En el curso de ellas sólo podrá ocuparse de los asuntos que el Gobierno someta a su consideración</w:t>
      </w:r>
      <w:r>
        <w:rPr>
          <w:rFonts w:ascii="Arial Narrow" w:eastAsia="Arial Narrow" w:hAnsi="Arial Narrow" w:cs="Arial Narrow"/>
          <w:i/>
          <w:color w:val="000000"/>
          <w:sz w:val="24"/>
          <w:szCs w:val="24"/>
          <w:u w:val="single"/>
        </w:rPr>
        <w:t>, sin perjuicio de la función de control político que le es pr</w:t>
      </w:r>
      <w:r>
        <w:rPr>
          <w:rFonts w:ascii="Arial Narrow" w:eastAsia="Arial Narrow" w:hAnsi="Arial Narrow" w:cs="Arial Narrow"/>
          <w:i/>
          <w:color w:val="000000"/>
          <w:sz w:val="24"/>
          <w:szCs w:val="24"/>
          <w:u w:val="single"/>
        </w:rPr>
        <w:t>opia, la cual podrá ejercer en todo tiempo</w:t>
      </w:r>
      <w:r>
        <w:rPr>
          <w:rFonts w:ascii="Arial Narrow" w:eastAsia="Arial Narrow" w:hAnsi="Arial Narrow" w:cs="Arial Narrow"/>
          <w:i/>
          <w:color w:val="000000"/>
          <w:sz w:val="24"/>
          <w:szCs w:val="24"/>
        </w:rPr>
        <w:t>”.</w:t>
      </w:r>
    </w:p>
    <w:p w:rsidR="006D3105" w:rsidRDefault="006D3105">
      <w:pPr>
        <w:spacing w:line="360" w:lineRule="auto"/>
        <w:jc w:val="both"/>
        <w:rPr>
          <w:rFonts w:ascii="Arial Narrow" w:eastAsia="Arial Narrow" w:hAnsi="Arial Narrow" w:cs="Arial Narrow"/>
          <w:sz w:val="24"/>
          <w:szCs w:val="24"/>
        </w:rPr>
      </w:pP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Así mismo, la ley 5° de 1992, en el artículo 6° previamente citado, expone la función de control político como una función principal del Congreso de la República mediante la cual, esta rama del poder público pu</w:t>
      </w:r>
      <w:r>
        <w:rPr>
          <w:rFonts w:ascii="Arial Narrow" w:eastAsia="Arial Narrow" w:hAnsi="Arial Narrow" w:cs="Arial Narrow"/>
          <w:sz w:val="24"/>
          <w:szCs w:val="24"/>
        </w:rPr>
        <w:t xml:space="preserve">ede ejercer control respecto a las acciones y decisiones del gobierno nacional.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Así, la necesidad de Incorporar un Procedimiento Claro para la Moción de Observación en el Reglamento Interno del Congreso de Colombia puede entenderse ya que esta es uno de l</w:t>
      </w:r>
      <w:r>
        <w:rPr>
          <w:rFonts w:ascii="Arial Narrow" w:eastAsia="Arial Narrow" w:hAnsi="Arial Narrow" w:cs="Arial Narrow"/>
          <w:sz w:val="24"/>
          <w:szCs w:val="24"/>
        </w:rPr>
        <w:t xml:space="preserve">os mecanismos más importantes con los que cuenta el Congreso de la República de Colombia para ejercer control político sobre altos funcionarios del Estado, función asignada por la Constitución de 1991.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Este instrumento se distingue por su capacidad de fis</w:t>
      </w:r>
      <w:r>
        <w:rPr>
          <w:rFonts w:ascii="Arial Narrow" w:eastAsia="Arial Narrow" w:hAnsi="Arial Narrow" w:cs="Arial Narrow"/>
          <w:sz w:val="24"/>
          <w:szCs w:val="24"/>
        </w:rPr>
        <w:t>calizar a funcionarios que no son objeto de otras formas de control directo, como los ministros, superintendentes y directores de departamentos administrativos. Sin embargo, a pesar de su potencial para fortalecer la rendición de cuentas y la transparencia</w:t>
      </w:r>
      <w:r>
        <w:rPr>
          <w:rFonts w:ascii="Arial Narrow" w:eastAsia="Arial Narrow" w:hAnsi="Arial Narrow" w:cs="Arial Narrow"/>
          <w:sz w:val="24"/>
          <w:szCs w:val="24"/>
        </w:rPr>
        <w:t xml:space="preserve"> en la gestión pública, la moción de observación ha caído en desuso. Esta situación se debe principalmente a la falta de una reglamentación específica que defina su aplicación, alcance y procedimiento.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Actualmente, el artículo 261 de la Ley 5 de 1992 es e</w:t>
      </w:r>
      <w:r>
        <w:rPr>
          <w:rFonts w:ascii="Arial Narrow" w:eastAsia="Arial Narrow" w:hAnsi="Arial Narrow" w:cs="Arial Narrow"/>
          <w:sz w:val="24"/>
          <w:szCs w:val="24"/>
        </w:rPr>
        <w:t>l único marco normativo que menciona la moción de observación. Sin embargo, este artículo se limita a ofrecer un tratamiento superficial, sin proporcionar los lineamientos necesarios para su efectiva implementación. Este vacío normativo no solo genera ince</w:t>
      </w:r>
      <w:r>
        <w:rPr>
          <w:rFonts w:ascii="Arial Narrow" w:eastAsia="Arial Narrow" w:hAnsi="Arial Narrow" w:cs="Arial Narrow"/>
          <w:sz w:val="24"/>
          <w:szCs w:val="24"/>
        </w:rPr>
        <w:t xml:space="preserve">rtidumbre en la aplicación del mecanismo, sino que también ha llevado a que el </w:t>
      </w:r>
      <w:r>
        <w:rPr>
          <w:rFonts w:ascii="Arial Narrow" w:eastAsia="Arial Narrow" w:hAnsi="Arial Narrow" w:cs="Arial Narrow"/>
          <w:sz w:val="24"/>
          <w:szCs w:val="24"/>
        </w:rPr>
        <w:lastRenderedPageBreak/>
        <w:t>Congreso no utilice de manera frecuente y adecuada esta herramienta, debilitando así su capacidad de ejercer un control político integral sobre los altos funcionarios del Estado</w:t>
      </w:r>
      <w:r>
        <w:rPr>
          <w:rFonts w:ascii="Arial Narrow" w:eastAsia="Arial Narrow" w:hAnsi="Arial Narrow" w:cs="Arial Narrow"/>
          <w:sz w:val="24"/>
          <w:szCs w:val="24"/>
        </w:rPr>
        <w:t>.</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La ausencia de una reglamentación clara ha sido confirmada por la Agencia Nacional de Defensa Jurídica del Estado en respuesta al Representante Alexander Guarín mediante respuesta con radicado 20248004082222, en este documento, esta entidad informó que, </w:t>
      </w:r>
      <w:r>
        <w:rPr>
          <w:rFonts w:ascii="Arial Narrow" w:eastAsia="Arial Narrow" w:hAnsi="Arial Narrow" w:cs="Arial Narrow"/>
          <w:sz w:val="24"/>
          <w:szCs w:val="24"/>
        </w:rPr>
        <w:t>más allá de las generalidades establecidas en el artículo 6 numeral 3 y en el artículo 261 de la Ley 5 de 1992, no existe una ley que regule de manera específica el procedimiento para la moción de observación. Además, se aclaró que no se han emitido senten</w:t>
      </w:r>
      <w:r>
        <w:rPr>
          <w:rFonts w:ascii="Arial Narrow" w:eastAsia="Arial Narrow" w:hAnsi="Arial Narrow" w:cs="Arial Narrow"/>
          <w:sz w:val="24"/>
          <w:szCs w:val="24"/>
        </w:rPr>
        <w:t>cias por parte de las altas cortes que aborden este vacío normativo, dejando a la moción de observación en un limbo jurídico. Esta situación evidencia la urgencia de desarrollar un procedimiento reglamentario que permita la utilización efectiva de este mec</w:t>
      </w:r>
      <w:r>
        <w:rPr>
          <w:rFonts w:ascii="Arial Narrow" w:eastAsia="Arial Narrow" w:hAnsi="Arial Narrow" w:cs="Arial Narrow"/>
          <w:sz w:val="24"/>
          <w:szCs w:val="24"/>
        </w:rPr>
        <w:t>anismo de control.</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Así, la importancia del Control Político y la Necesidad de un Procedimiento Específico juegan un papel fundamental en la vida democrática y el sistema de pesos y contrapesos constitucionales, por lo que la moción de observación juega un </w:t>
      </w:r>
      <w:r>
        <w:rPr>
          <w:rFonts w:ascii="Arial Narrow" w:eastAsia="Arial Narrow" w:hAnsi="Arial Narrow" w:cs="Arial Narrow"/>
          <w:sz w:val="24"/>
          <w:szCs w:val="24"/>
        </w:rPr>
        <w:t>rol crucial, ya que permite al Congreso evaluar el desempeño de aquellos altos funcionarios que, por su naturaleza, no están sujetos a otros mecanismos de control directo. Sin embargo, sin un procedimiento claro y bien definido, la moción de observación pi</w:t>
      </w:r>
      <w:r>
        <w:rPr>
          <w:rFonts w:ascii="Arial Narrow" w:eastAsia="Arial Narrow" w:hAnsi="Arial Narrow" w:cs="Arial Narrow"/>
          <w:sz w:val="24"/>
          <w:szCs w:val="24"/>
        </w:rPr>
        <w:t>erde su efectividad y no cumple con su propósito constitucional.</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Este proyecto entonces generará un fortalecimiento del Control Político, por lo que una de las principales razones para establecer un procedimiento claro para la moción de observación es la n</w:t>
      </w:r>
      <w:r>
        <w:rPr>
          <w:rFonts w:ascii="Arial Narrow" w:eastAsia="Arial Narrow" w:hAnsi="Arial Narrow" w:cs="Arial Narrow"/>
          <w:sz w:val="24"/>
          <w:szCs w:val="24"/>
        </w:rPr>
        <w:t>ecesidad de fortalecer el control político que ejerce el Congreso. Al definir un proceso detallado, con plazos, etapas y requisitos específicos, se dota al Congreso de un instrumento más robusto para fiscalizar la labor de los altos funcionarios. Esto no s</w:t>
      </w:r>
      <w:r>
        <w:rPr>
          <w:rFonts w:ascii="Arial Narrow" w:eastAsia="Arial Narrow" w:hAnsi="Arial Narrow" w:cs="Arial Narrow"/>
          <w:sz w:val="24"/>
          <w:szCs w:val="24"/>
        </w:rPr>
        <w:t>olo mejora la calidad del control político, sino que también contribuye a la transparencia y a la rendición de cuentas, elementos fundamentales en una democracia sólida. La posibilidad de que los congresistas utilicen la moción de observación con mayor fre</w:t>
      </w:r>
      <w:r>
        <w:rPr>
          <w:rFonts w:ascii="Arial Narrow" w:eastAsia="Arial Narrow" w:hAnsi="Arial Narrow" w:cs="Arial Narrow"/>
          <w:sz w:val="24"/>
          <w:szCs w:val="24"/>
        </w:rPr>
        <w:t>cuencia y eficacia aumentará la vigilancia sobre la administración pública y promoverá una gestión más responsable por parte de los funcionarios.</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De igual modo, la falta de un procedimiento reglamentado para la moción de observación crea un vacío de certez</w:t>
      </w:r>
      <w:r>
        <w:rPr>
          <w:rFonts w:ascii="Arial Narrow" w:eastAsia="Arial Narrow" w:hAnsi="Arial Narrow" w:cs="Arial Narrow"/>
          <w:sz w:val="24"/>
          <w:szCs w:val="24"/>
        </w:rPr>
        <w:t xml:space="preserve">a jurídica que puede dar lugar a interpretaciones arbitrarias o discrecionales. La certeza jurídica es un principio fundamental en cualquier sistema legal, ya que asegura que las normas son </w:t>
      </w:r>
      <w:r>
        <w:rPr>
          <w:rFonts w:ascii="Arial Narrow" w:eastAsia="Arial Narrow" w:hAnsi="Arial Narrow" w:cs="Arial Narrow"/>
          <w:sz w:val="24"/>
          <w:szCs w:val="24"/>
        </w:rPr>
        <w:lastRenderedPageBreak/>
        <w:t>claras, precisas y aplicables de manera uniforme. Sin un procedimi</w:t>
      </w:r>
      <w:r>
        <w:rPr>
          <w:rFonts w:ascii="Arial Narrow" w:eastAsia="Arial Narrow" w:hAnsi="Arial Narrow" w:cs="Arial Narrow"/>
          <w:sz w:val="24"/>
          <w:szCs w:val="24"/>
        </w:rPr>
        <w:t>ento reglamentario, tanto los congresistas como los funcionarios sujetos a la moción de observación carecen de claridad sobre las reglas a seguir, lo que puede afectar la imparcialidad del proceso y socavar la confianza en las instituciones. Un procedimien</w:t>
      </w:r>
      <w:r>
        <w:rPr>
          <w:rFonts w:ascii="Arial Narrow" w:eastAsia="Arial Narrow" w:hAnsi="Arial Narrow" w:cs="Arial Narrow"/>
          <w:sz w:val="24"/>
          <w:szCs w:val="24"/>
        </w:rPr>
        <w:t>to bien definido proporcionaría las garantías necesarias para que todos los actores involucrados comprendan sus derechos y obligaciones, asegurando un proceso justo y equitativo.</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Por otro lado, la moción de observación ha caído en desuso debido a la falta </w:t>
      </w:r>
      <w:r>
        <w:rPr>
          <w:rFonts w:ascii="Arial Narrow" w:eastAsia="Arial Narrow" w:hAnsi="Arial Narrow" w:cs="Arial Narrow"/>
          <w:sz w:val="24"/>
          <w:szCs w:val="24"/>
        </w:rPr>
        <w:t xml:space="preserve">de claridad normativa. Este desuso no solo debilita el control político del Congreso, sino que también deja sin respuesta las preocupaciones de la ciudadanía sobre el desempeño de altos funcionarios que no son objeto de otros mecanismos de supervisión. Al </w:t>
      </w:r>
      <w:r>
        <w:rPr>
          <w:rFonts w:ascii="Arial Narrow" w:eastAsia="Arial Narrow" w:hAnsi="Arial Narrow" w:cs="Arial Narrow"/>
          <w:sz w:val="24"/>
          <w:szCs w:val="24"/>
        </w:rPr>
        <w:t>establecer un procedimiento claro y operativo, se podría revitalizar este mecanismo, devolviéndolo a la práctica parlamentaria y asegurando que se utilice de manera regular para evaluar la gestión pública. Esto, a su vez, fortalecería el papel del Congreso</w:t>
      </w:r>
      <w:r>
        <w:rPr>
          <w:rFonts w:ascii="Arial Narrow" w:eastAsia="Arial Narrow" w:hAnsi="Arial Narrow" w:cs="Arial Narrow"/>
          <w:sz w:val="24"/>
          <w:szCs w:val="24"/>
        </w:rPr>
        <w:t xml:space="preserve"> como órgano de control y aumentaría la confianza pública en las instituciones democráticas.</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Finalmente, el cumplimiento de los Principios Constitucionales se traduce en este proyecto de ley pues la Constitución Política de Colombia otorga al Congreso la f</w:t>
      </w:r>
      <w:r>
        <w:rPr>
          <w:rFonts w:ascii="Arial Narrow" w:eastAsia="Arial Narrow" w:hAnsi="Arial Narrow" w:cs="Arial Narrow"/>
          <w:sz w:val="24"/>
          <w:szCs w:val="24"/>
        </w:rPr>
        <w:t>acultad de ejercer control político sobre los altos funcionarios del Estado. Este mandato constitucional debe ser cumplido de manera efectiva, lo que implica dotar al Congreso de las herramientas necesarias para ejercer su función de control de manera plen</w:t>
      </w:r>
      <w:r>
        <w:rPr>
          <w:rFonts w:ascii="Arial Narrow" w:eastAsia="Arial Narrow" w:hAnsi="Arial Narrow" w:cs="Arial Narrow"/>
          <w:sz w:val="24"/>
          <w:szCs w:val="24"/>
        </w:rPr>
        <w:t xml:space="preserve">a. Sin un procedimiento reglamentado para la moción de observación, esta facultad se ve limitada, lo que puede afectar la gobernabilidad y la legitimidad de las decisiones políticas. Implementar un procedimiento claro para la moción de observación no solo </w:t>
      </w:r>
      <w:r>
        <w:rPr>
          <w:rFonts w:ascii="Arial Narrow" w:eastAsia="Arial Narrow" w:hAnsi="Arial Narrow" w:cs="Arial Narrow"/>
          <w:sz w:val="24"/>
          <w:szCs w:val="24"/>
        </w:rPr>
        <w:t>fortalecería el cumplimiento de los principios constitucionales, sino que también garantizaría que el Congreso actúe conforme a su rol de representante de los intereses de la ciudadanía.</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En conclusión, es evidente que la incorporación de un procedimiento c</w:t>
      </w:r>
      <w:r>
        <w:rPr>
          <w:rFonts w:ascii="Arial Narrow" w:eastAsia="Arial Narrow" w:hAnsi="Arial Narrow" w:cs="Arial Narrow"/>
          <w:sz w:val="24"/>
          <w:szCs w:val="24"/>
        </w:rPr>
        <w:t xml:space="preserve">laro y detallado para la moción de observación en el reglamento interno del Congreso de Colombia es una necesidad apremiante. La falta de claridad normativa actual no solo ha llevado al desuso de este mecanismo, sino que también ha debilitado la capacidad </w:t>
      </w:r>
      <w:r>
        <w:rPr>
          <w:rFonts w:ascii="Arial Narrow" w:eastAsia="Arial Narrow" w:hAnsi="Arial Narrow" w:cs="Arial Narrow"/>
          <w:sz w:val="24"/>
          <w:szCs w:val="24"/>
        </w:rPr>
        <w:t xml:space="preserve">del Congreso para ejercer un control político efectivo sobre altos funcionarios del Estado. Establecer un procedimiento reglamentario permitiría reactivar este </w:t>
      </w:r>
      <w:r>
        <w:rPr>
          <w:rFonts w:ascii="Arial Narrow" w:eastAsia="Arial Narrow" w:hAnsi="Arial Narrow" w:cs="Arial Narrow"/>
          <w:sz w:val="24"/>
          <w:szCs w:val="24"/>
        </w:rPr>
        <w:lastRenderedPageBreak/>
        <w:t>instrumento, fortalecer el control político, garantizar la certeza jurídica y cumplir con los pr</w:t>
      </w:r>
      <w:r>
        <w:rPr>
          <w:rFonts w:ascii="Arial Narrow" w:eastAsia="Arial Narrow" w:hAnsi="Arial Narrow" w:cs="Arial Narrow"/>
          <w:sz w:val="24"/>
          <w:szCs w:val="24"/>
        </w:rPr>
        <w:t>incipios constitucionales que rigen la labor legislativa.</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Es responsabilidad del Congreso dotarse de los instrumentos necesarios para cumplir con su función de control político de manera efectiva. La implementación de un procedimiento específico para la mo</w:t>
      </w:r>
      <w:r>
        <w:rPr>
          <w:rFonts w:ascii="Arial Narrow" w:eastAsia="Arial Narrow" w:hAnsi="Arial Narrow" w:cs="Arial Narrow"/>
          <w:sz w:val="24"/>
          <w:szCs w:val="24"/>
        </w:rPr>
        <w:t>ción de observación es un paso fundamental en esta dirección, y su adopción contribuirá a la transparencia, la rendición de cuentas y el fortalecimiento de la democracia en Colombia.</w:t>
      </w:r>
    </w:p>
    <w:p w:rsidR="006D3105" w:rsidRDefault="00D4168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BREVE MARCO NORMATIVO DEL PROYECTO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Constitucionalmente, la competencia para presentar el presente proyecto de ley se encuentra en el numeral 1° del artículo 150 y 151 constitucional.</w:t>
      </w:r>
    </w:p>
    <w:p w:rsidR="006D3105" w:rsidRDefault="00D41685">
      <w:pPr>
        <w:spacing w:after="0" w:line="240" w:lineRule="auto"/>
        <w:ind w:left="708"/>
        <w:rPr>
          <w:rFonts w:ascii="Arial Narrow" w:eastAsia="Arial Narrow" w:hAnsi="Arial Narrow" w:cs="Arial Narrow"/>
          <w:i/>
          <w:sz w:val="24"/>
          <w:szCs w:val="24"/>
        </w:rPr>
      </w:pPr>
      <w:r>
        <w:rPr>
          <w:rFonts w:ascii="Arial Narrow" w:eastAsia="Arial Narrow" w:hAnsi="Arial Narrow" w:cs="Arial Narrow"/>
          <w:i/>
          <w:sz w:val="24"/>
          <w:szCs w:val="24"/>
        </w:rPr>
        <w:t>“</w:t>
      </w:r>
      <w:bookmarkStart w:id="4" w:name="bookmark=id.tyjcwt" w:colFirst="0" w:colLast="0"/>
      <w:bookmarkEnd w:id="4"/>
      <w:r>
        <w:rPr>
          <w:rFonts w:ascii="Arial Narrow" w:eastAsia="Arial Narrow" w:hAnsi="Arial Narrow" w:cs="Arial Narrow"/>
          <w:b/>
          <w:i/>
          <w:sz w:val="24"/>
          <w:szCs w:val="24"/>
        </w:rPr>
        <w:t>ARTICULO 150.</w:t>
      </w:r>
      <w:r>
        <w:rPr>
          <w:rFonts w:ascii="Arial Narrow" w:eastAsia="Arial Narrow" w:hAnsi="Arial Narrow" w:cs="Arial Narrow"/>
          <w:i/>
          <w:sz w:val="24"/>
          <w:szCs w:val="24"/>
        </w:rPr>
        <w:t> Corresponde al Congreso hacer las leyes. Por medio de ellas ejerce las siguientes funciones:</w:t>
      </w:r>
    </w:p>
    <w:p w:rsidR="006D3105" w:rsidRDefault="00D41685">
      <w:pPr>
        <w:numPr>
          <w:ilvl w:val="0"/>
          <w:numId w:val="3"/>
        </w:num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Interpretar, reformar y derogar las leyes.</w:t>
      </w:r>
    </w:p>
    <w:p w:rsidR="006D3105" w:rsidRDefault="00D41685">
      <w:pPr>
        <w:numPr>
          <w:ilvl w:val="0"/>
          <w:numId w:val="3"/>
        </w:num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Pr>
          <w:rFonts w:ascii="Arial Narrow" w:eastAsia="Arial Narrow" w:hAnsi="Arial Narrow" w:cs="Arial Narrow"/>
          <w:i/>
          <w:color w:val="000000"/>
          <w:sz w:val="24"/>
          <w:szCs w:val="24"/>
        </w:rPr>
        <w:t>Expedir códigos en todos los ramos de la legislación y reformar sus disposiciones.</w:t>
      </w:r>
    </w:p>
    <w:p w:rsidR="006D3105" w:rsidRDefault="00D41685">
      <w:pPr>
        <w:spacing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p>
    <w:p w:rsidR="006D3105" w:rsidRDefault="00D41685">
      <w:pPr>
        <w:spacing w:line="240" w:lineRule="auto"/>
        <w:ind w:left="708"/>
        <w:jc w:val="both"/>
        <w:rPr>
          <w:rFonts w:ascii="Arial Narrow" w:eastAsia="Arial Narrow" w:hAnsi="Arial Narrow" w:cs="Arial Narrow"/>
          <w:i/>
          <w:sz w:val="36"/>
          <w:szCs w:val="36"/>
        </w:rPr>
      </w:pPr>
      <w:r>
        <w:rPr>
          <w:rFonts w:ascii="Arial Narrow" w:eastAsia="Arial Narrow" w:hAnsi="Arial Narrow" w:cs="Arial Narrow"/>
          <w:i/>
          <w:sz w:val="24"/>
          <w:szCs w:val="24"/>
        </w:rPr>
        <w:t>“</w:t>
      </w:r>
      <w:r>
        <w:rPr>
          <w:rFonts w:ascii="Arial Narrow" w:eastAsia="Arial Narrow" w:hAnsi="Arial Narrow" w:cs="Arial Narrow"/>
          <w:b/>
          <w:i/>
          <w:sz w:val="24"/>
          <w:szCs w:val="24"/>
        </w:rPr>
        <w:t>ARTÍCULO 151</w:t>
      </w:r>
      <w:r>
        <w:rPr>
          <w:rFonts w:ascii="Arial Narrow" w:eastAsia="Arial Narrow" w:hAnsi="Arial Narrow" w:cs="Arial Narrow"/>
          <w:i/>
          <w:sz w:val="24"/>
          <w:szCs w:val="24"/>
        </w:rPr>
        <w:t>. El Congreso expedirá leyes orgánicas a las cuales estará sujeto el ejercicio de la actividad legislativa. Por</w:t>
      </w:r>
      <w:r>
        <w:rPr>
          <w:rFonts w:ascii="Arial Narrow" w:eastAsia="Arial Narrow" w:hAnsi="Arial Narrow" w:cs="Arial Narrow"/>
          <w:i/>
          <w:sz w:val="24"/>
          <w:szCs w:val="24"/>
        </w:rPr>
        <w:t xml:space="preserve"> medio de ellas se establecerán los reglamentos del Congreso y de cada una de las Cámaras, las normas sobre preparación, aprobación y ejecución del presupuesto de rentas y ley de apropiaciones y del plan general de desarrollo, y las relativas a la asignaci</w:t>
      </w:r>
      <w:r>
        <w:rPr>
          <w:rFonts w:ascii="Arial Narrow" w:eastAsia="Arial Narrow" w:hAnsi="Arial Narrow" w:cs="Arial Narrow"/>
          <w:i/>
          <w:sz w:val="24"/>
          <w:szCs w:val="24"/>
        </w:rPr>
        <w:t>ón de competencias normativas a las entidades territoriales. Las leyes orgánicas requerirán, para su aprobación, la mayoría absoluta de los votos de los miembros de una y otra Cámara”</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El tipo trámite del presente proyecto de ley será la de ley orgánica, esto según lo estipulado en el artículo 151 de la carta política, anteriormente citado.</w:t>
      </w:r>
    </w:p>
    <w:p w:rsidR="006D3105" w:rsidRDefault="00D4168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IMPACTO FISCAL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el marco de lo establecido en el artículo 7 de la Ley 819 de 2003, por la cual </w:t>
      </w:r>
      <w:r>
        <w:rPr>
          <w:rFonts w:ascii="Arial Narrow" w:eastAsia="Arial Narrow" w:hAnsi="Arial Narrow" w:cs="Arial Narrow"/>
          <w:sz w:val="24"/>
          <w:szCs w:val="24"/>
        </w:rPr>
        <w:t>se dictan normas orgánicas en materia de presupuesto, responsabilidad y transparencia fiscal y se dictan otras disposiciones, que establece:</w:t>
      </w:r>
    </w:p>
    <w:p w:rsidR="006D3105" w:rsidRDefault="00D41685">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r>
        <w:rPr>
          <w:rFonts w:ascii="Arial Narrow" w:eastAsia="Arial Narrow" w:hAnsi="Arial Narrow" w:cs="Arial Narrow"/>
          <w:b/>
          <w:i/>
          <w:sz w:val="24"/>
          <w:szCs w:val="24"/>
        </w:rPr>
        <w:t>ARTÍCULO </w:t>
      </w:r>
      <w:bookmarkStart w:id="5" w:name="bookmark=id.3dy6vkm" w:colFirst="0" w:colLast="0"/>
      <w:bookmarkEnd w:id="5"/>
      <w:r>
        <w:rPr>
          <w:rFonts w:ascii="Arial Narrow" w:eastAsia="Arial Narrow" w:hAnsi="Arial Narrow" w:cs="Arial Narrow"/>
          <w:b/>
          <w:i/>
          <w:sz w:val="24"/>
          <w:szCs w:val="24"/>
        </w:rPr>
        <w:t>7. ANÁLISIS DEL IMPACTO FISCAL DE LAS NORMAS.</w:t>
      </w:r>
      <w:r>
        <w:rPr>
          <w:rFonts w:ascii="Arial Narrow" w:eastAsia="Arial Narrow" w:hAnsi="Arial Narrow" w:cs="Arial Narrow"/>
          <w:i/>
          <w:sz w:val="24"/>
          <w:szCs w:val="24"/>
        </w:rPr>
        <w:t> En todo momento, el impacto fiscal de cualquier proyecto de</w:t>
      </w:r>
      <w:r>
        <w:rPr>
          <w:rFonts w:ascii="Arial Narrow" w:eastAsia="Arial Narrow" w:hAnsi="Arial Narrow" w:cs="Arial Narrow"/>
          <w:i/>
          <w:sz w:val="24"/>
          <w:szCs w:val="24"/>
        </w:rPr>
        <w:t xml:space="preserve"> ley, ordenanza o acuerdo, que ordene gasto o que </w:t>
      </w:r>
      <w:r>
        <w:rPr>
          <w:rFonts w:ascii="Arial Narrow" w:eastAsia="Arial Narrow" w:hAnsi="Arial Narrow" w:cs="Arial Narrow"/>
          <w:i/>
          <w:sz w:val="24"/>
          <w:szCs w:val="24"/>
        </w:rPr>
        <w:lastRenderedPageBreak/>
        <w:t>otorgue beneficios tributarios, deberá hacerse explícito y deberá ser compatible con el Marco Fiscal de Mediano Plazo.</w:t>
      </w:r>
    </w:p>
    <w:p w:rsidR="006D3105" w:rsidRDefault="00D41685">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rsidR="006D3105" w:rsidRDefault="00D41685">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El Ministerio d</w:t>
      </w:r>
      <w:r>
        <w:rPr>
          <w:rFonts w:ascii="Arial Narrow" w:eastAsia="Arial Narrow" w:hAnsi="Arial Narrow" w:cs="Arial Narrow"/>
          <w:i/>
          <w:sz w:val="24"/>
          <w:szCs w:val="24"/>
        </w:rPr>
        <w:t>e Hacienda y Crédito Público, en cualquier tiempo durante el respectivo trámite en el Congreso de la República, deberá rendir su concepto frente a la consistencia de lo dispuesto en el inciso anterior. En ningún caso este concepto podrá ir en contravía del</w:t>
      </w:r>
      <w:r>
        <w:rPr>
          <w:rFonts w:ascii="Arial Narrow" w:eastAsia="Arial Narrow" w:hAnsi="Arial Narrow" w:cs="Arial Narrow"/>
          <w:i/>
          <w:sz w:val="24"/>
          <w:szCs w:val="24"/>
        </w:rPr>
        <w:t xml:space="preserve"> Marco Fiscal de Mediano Plazo. Este informe será publicado en la Gaceta del Congreso.</w:t>
      </w:r>
    </w:p>
    <w:p w:rsidR="006D3105" w:rsidRDefault="00D41685">
      <w:pPr>
        <w:spacing w:after="0" w:line="36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Los proyectos de ley de iniciativa gubernamental, que planteen un gasto adicional o una reducción de ingresos, deberá contener la correspondiente fuente sustitutiva por </w:t>
      </w:r>
      <w:r>
        <w:rPr>
          <w:rFonts w:ascii="Arial Narrow" w:eastAsia="Arial Narrow" w:hAnsi="Arial Narrow" w:cs="Arial Narrow"/>
          <w:i/>
          <w:sz w:val="24"/>
          <w:szCs w:val="24"/>
        </w:rPr>
        <w:t>disminución de gasto o aumentos de ingresos, lo cual deberá ser analizado y aprobado por el Ministerio de Hacienda y Crédito Público.</w:t>
      </w:r>
    </w:p>
    <w:p w:rsidR="006D3105" w:rsidRDefault="00D41685">
      <w:pPr>
        <w:spacing w:line="360" w:lineRule="auto"/>
        <w:ind w:left="708"/>
        <w:jc w:val="both"/>
        <w:rPr>
          <w:rFonts w:ascii="Arial Narrow" w:eastAsia="Arial Narrow" w:hAnsi="Arial Narrow" w:cs="Arial Narrow"/>
          <w:sz w:val="24"/>
          <w:szCs w:val="24"/>
        </w:rPr>
      </w:pPr>
      <w:r>
        <w:rPr>
          <w:rFonts w:ascii="Arial Narrow" w:eastAsia="Arial Narrow" w:hAnsi="Arial Narrow" w:cs="Arial Narrow"/>
          <w:i/>
          <w:sz w:val="24"/>
          <w:szCs w:val="24"/>
        </w:rPr>
        <w:t>En las entidades territoriales, el trámite previsto en el inciso anterior será surtido ante la respectiva Secretaría de Ha</w:t>
      </w:r>
      <w:r>
        <w:rPr>
          <w:rFonts w:ascii="Arial Narrow" w:eastAsia="Arial Narrow" w:hAnsi="Arial Narrow" w:cs="Arial Narrow"/>
          <w:i/>
          <w:sz w:val="24"/>
          <w:szCs w:val="24"/>
        </w:rPr>
        <w:t>cienda o quien haga sus veces</w:t>
      </w:r>
      <w:r>
        <w:rPr>
          <w:rFonts w:ascii="Arial Narrow" w:eastAsia="Arial Narrow" w:hAnsi="Arial Narrow" w:cs="Arial Narrow"/>
          <w:sz w:val="24"/>
          <w:szCs w:val="24"/>
        </w:rPr>
        <w:t xml:space="preserve">”.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Se considera que el presente proyecto de ley no genera impacto fiscal que implique una modificación en el marco presupuestal, dado que no establece gasto adicional para el Gobierno Nacional, además de no plantearse cambios </w:t>
      </w:r>
      <w:r>
        <w:rPr>
          <w:rFonts w:ascii="Arial Narrow" w:eastAsia="Arial Narrow" w:hAnsi="Arial Narrow" w:cs="Arial Narrow"/>
          <w:sz w:val="24"/>
          <w:szCs w:val="24"/>
        </w:rPr>
        <w:t>en la fijación de las rentas nacionales o generar nuevos costos fiscales, así como tampoco compromete recursos adicionales del Presupuesto General de la Nación.</w:t>
      </w:r>
    </w:p>
    <w:p w:rsidR="006D3105" w:rsidRDefault="00D41685">
      <w:pPr>
        <w:numPr>
          <w:ilvl w:val="1"/>
          <w:numId w:val="2"/>
        </w:numPr>
        <w:pBdr>
          <w:top w:val="nil"/>
          <w:left w:val="nil"/>
          <w:bottom w:val="nil"/>
          <w:right w:val="nil"/>
          <w:between w:val="nil"/>
        </w:pBdr>
        <w:spacing w:line="360" w:lineRule="auto"/>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 RELACIÓN DE POSIBLES CONFLICTOS DE INTERÉS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La radicación, discusión y votación del presente p</w:t>
      </w:r>
      <w:r>
        <w:rPr>
          <w:rFonts w:ascii="Arial Narrow" w:eastAsia="Arial Narrow" w:hAnsi="Arial Narrow" w:cs="Arial Narrow"/>
          <w:sz w:val="24"/>
          <w:szCs w:val="24"/>
        </w:rPr>
        <w:t>royecto de ley no genera conflictos de interés, de conformidad con lo dispuesto por el artículo 286 de la Ley 5ª de 1992, modificado por el artículo 1° de la Ley 2003 de 2019, toda vez que cualquier beneficio o carga en el que pueda existir un eventual int</w:t>
      </w:r>
      <w:r>
        <w:rPr>
          <w:rFonts w:ascii="Arial Narrow" w:eastAsia="Arial Narrow" w:hAnsi="Arial Narrow" w:cs="Arial Narrow"/>
          <w:sz w:val="24"/>
          <w:szCs w:val="24"/>
        </w:rPr>
        <w:t xml:space="preserve">erés coincide o se fusiona con los intereses del electorado, dado el carácter de general de aquellos. </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Para esto, la segunda parte del artículo 286 de la ley 5° de 1992 expone unos casos en específico en la cual la misma ley entiende que no existe conflict</w:t>
      </w:r>
      <w:r>
        <w:rPr>
          <w:rFonts w:ascii="Arial Narrow" w:eastAsia="Arial Narrow" w:hAnsi="Arial Narrow" w:cs="Arial Narrow"/>
          <w:sz w:val="24"/>
          <w:szCs w:val="24"/>
        </w:rPr>
        <w:t xml:space="preserve">o de intereses: </w:t>
      </w:r>
    </w:p>
    <w:p w:rsidR="006D3105" w:rsidRDefault="006D3105">
      <w:pPr>
        <w:spacing w:line="360" w:lineRule="auto"/>
        <w:jc w:val="both"/>
        <w:rPr>
          <w:rFonts w:ascii="Arial Narrow" w:eastAsia="Arial Narrow" w:hAnsi="Arial Narrow" w:cs="Arial Narrow"/>
          <w:sz w:val="24"/>
          <w:szCs w:val="24"/>
        </w:rPr>
      </w:pPr>
    </w:p>
    <w:p w:rsidR="006D3105" w:rsidRDefault="00D41685">
      <w:pPr>
        <w:spacing w:after="0" w:line="240" w:lineRule="auto"/>
        <w:ind w:left="708"/>
        <w:jc w:val="both"/>
        <w:rPr>
          <w:rFonts w:ascii="Arial Narrow" w:eastAsia="Arial Narrow" w:hAnsi="Arial Narrow" w:cs="Arial Narrow"/>
          <w:b/>
          <w:i/>
          <w:sz w:val="24"/>
          <w:szCs w:val="24"/>
        </w:rPr>
      </w:pPr>
      <w:bookmarkStart w:id="6" w:name="bookmark=id.1t3h5sf" w:colFirst="0" w:colLast="0"/>
      <w:bookmarkEnd w:id="6"/>
      <w:r>
        <w:rPr>
          <w:rFonts w:ascii="Arial Narrow" w:eastAsia="Arial Narrow" w:hAnsi="Arial Narrow" w:cs="Arial Narrow"/>
          <w:sz w:val="24"/>
          <w:szCs w:val="24"/>
        </w:rPr>
        <w:lastRenderedPageBreak/>
        <w:t>“</w:t>
      </w:r>
      <w:r>
        <w:rPr>
          <w:rFonts w:ascii="Arial Narrow" w:eastAsia="Arial Narrow" w:hAnsi="Arial Narrow" w:cs="Arial Narrow"/>
          <w:b/>
          <w:i/>
          <w:sz w:val="24"/>
          <w:szCs w:val="24"/>
        </w:rPr>
        <w:t>ARTÍCULO 286. RÉGIMEN DE CONFLICTO DE INTERÉS DE LOS CONGRESISTAS. </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 </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Para todos los efectos se entiende que no hay conflicto de interés en las siguientes circunstancias:</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a) Cuando el congresista participe, discuta, vote un proyecto d</w:t>
      </w:r>
      <w:r>
        <w:rPr>
          <w:rFonts w:ascii="Arial Narrow" w:eastAsia="Arial Narrow" w:hAnsi="Arial Narrow" w:cs="Arial Narrow"/>
          <w:i/>
          <w:sz w:val="24"/>
          <w:szCs w:val="24"/>
        </w:rPr>
        <w:t>e ley o de acto legislativo que otorgue beneficios o cargos de carácter general, es decir cuando el interés del congresista coincide o se fusione con los intereses de los electores.</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b) Cuando el beneficio podría o no configurarse para el congresista en el </w:t>
      </w:r>
      <w:r>
        <w:rPr>
          <w:rFonts w:ascii="Arial Narrow" w:eastAsia="Arial Narrow" w:hAnsi="Arial Narrow" w:cs="Arial Narrow"/>
          <w:i/>
          <w:sz w:val="24"/>
          <w:szCs w:val="24"/>
        </w:rPr>
        <w:t>futuro.</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w:t>
      </w:r>
      <w:r>
        <w:rPr>
          <w:rFonts w:ascii="Arial Narrow" w:eastAsia="Arial Narrow" w:hAnsi="Arial Narrow" w:cs="Arial Narrow"/>
          <w:i/>
          <w:sz w:val="24"/>
          <w:szCs w:val="24"/>
        </w:rPr>
        <w:t xml:space="preserve"> negativo no constituirá conflicto de interés cuando mantiene la normatividad vigente.</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 xml:space="preserve">d) Cuando el congresista participe, discuta o vote artículos de proyectos de ley o acto legislativo de carácter particular, que regula un sector económico en el cual el </w:t>
      </w:r>
      <w:r>
        <w:rPr>
          <w:rFonts w:ascii="Arial Narrow" w:eastAsia="Arial Narrow" w:hAnsi="Arial Narrow" w:cs="Arial Narrow"/>
          <w:i/>
          <w:sz w:val="24"/>
          <w:szCs w:val="24"/>
        </w:rPr>
        <w:t>congresista tiene un interés particular, actual y directo, siempre y cuando no genere beneficio particular, directo y actual.</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e) &lt;Literal INEXEQUIBLE&gt;</w:t>
      </w:r>
    </w:p>
    <w:p w:rsidR="006D3105" w:rsidRDefault="00D41685">
      <w:pPr>
        <w:spacing w:after="0"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f) Cuando el congresista participa en la elección de otros servidores públicos mediante el voto secreto. Se exceptúan los casos en que se presenten inhabilidades referidas al parentesco con los candidatos.</w:t>
      </w:r>
    </w:p>
    <w:p w:rsidR="006D3105" w:rsidRDefault="00D41685">
      <w:pPr>
        <w:spacing w:line="240" w:lineRule="auto"/>
        <w:ind w:left="708"/>
        <w:jc w:val="both"/>
        <w:rPr>
          <w:rFonts w:ascii="Arial Narrow" w:eastAsia="Arial Narrow" w:hAnsi="Arial Narrow" w:cs="Arial Narrow"/>
          <w:i/>
          <w:sz w:val="24"/>
          <w:szCs w:val="24"/>
        </w:rPr>
      </w:pPr>
      <w:r>
        <w:rPr>
          <w:rFonts w:ascii="Arial Narrow" w:eastAsia="Arial Narrow" w:hAnsi="Arial Narrow" w:cs="Arial Narrow"/>
          <w:i/>
          <w:sz w:val="24"/>
          <w:szCs w:val="24"/>
        </w:rPr>
        <w:t>(…)”.</w:t>
      </w:r>
    </w:p>
    <w:p w:rsidR="006D3105" w:rsidRDefault="006D3105">
      <w:pPr>
        <w:spacing w:line="240" w:lineRule="auto"/>
        <w:ind w:left="708"/>
        <w:jc w:val="both"/>
        <w:rPr>
          <w:rFonts w:ascii="Arial Narrow" w:eastAsia="Arial Narrow" w:hAnsi="Arial Narrow" w:cs="Arial Narrow"/>
          <w:i/>
          <w:sz w:val="24"/>
          <w:szCs w:val="24"/>
        </w:rPr>
      </w:pP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No obstante a lo anterior, se debe precisar</w:t>
      </w:r>
      <w:r>
        <w:rPr>
          <w:rFonts w:ascii="Arial Narrow" w:eastAsia="Arial Narrow" w:hAnsi="Arial Narrow" w:cs="Arial Narrow"/>
          <w:sz w:val="24"/>
          <w:szCs w:val="24"/>
        </w:rPr>
        <w:t xml:space="preserve"> que los conflictos de interés son personales y es facultad de cada congresista evaluarlos.</w:t>
      </w:r>
    </w:p>
    <w:p w:rsidR="006D3105" w:rsidRDefault="00D41685">
      <w:pPr>
        <w:spacing w:line="36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De los Honorables Congresistas, </w:t>
      </w:r>
    </w:p>
    <w:p w:rsidR="00661FA9" w:rsidRDefault="00661FA9">
      <w:pPr>
        <w:spacing w:line="360" w:lineRule="auto"/>
        <w:jc w:val="both"/>
        <w:rPr>
          <w:rFonts w:ascii="Arial Narrow" w:eastAsia="Arial Narrow" w:hAnsi="Arial Narrow" w:cs="Arial Narrow"/>
          <w:sz w:val="24"/>
          <w:szCs w:val="24"/>
        </w:rPr>
      </w:pPr>
    </w:p>
    <w:p w:rsidR="00661FA9" w:rsidRDefault="00661FA9">
      <w:pPr>
        <w:spacing w:line="360" w:lineRule="auto"/>
        <w:jc w:val="both"/>
        <w:rPr>
          <w:rFonts w:ascii="Arial Narrow" w:eastAsia="Arial Narrow" w:hAnsi="Arial Narrow" w:cs="Arial Narrow"/>
          <w:sz w:val="24"/>
          <w:szCs w:val="24"/>
        </w:rPr>
      </w:pPr>
    </w:p>
    <w:p w:rsidR="00661FA9" w:rsidRDefault="00661FA9">
      <w:pPr>
        <w:spacing w:line="360" w:lineRule="auto"/>
        <w:jc w:val="both"/>
        <w:rPr>
          <w:rFonts w:ascii="Arial Narrow" w:eastAsia="Arial Narrow" w:hAnsi="Arial Narrow" w:cs="Arial Narrow"/>
          <w:sz w:val="24"/>
          <w:szCs w:val="24"/>
        </w:rPr>
      </w:pPr>
    </w:p>
    <w:p w:rsidR="00661FA9" w:rsidRDefault="00661FA9">
      <w:pPr>
        <w:spacing w:line="360" w:lineRule="auto"/>
        <w:jc w:val="both"/>
        <w:rPr>
          <w:rFonts w:ascii="Arial Narrow" w:eastAsia="Arial Narrow" w:hAnsi="Arial Narrow" w:cs="Arial Narrow"/>
          <w:sz w:val="24"/>
          <w:szCs w:val="24"/>
        </w:rPr>
      </w:pPr>
    </w:p>
    <w:p w:rsidR="00661FA9" w:rsidRDefault="00661FA9">
      <w:pPr>
        <w:spacing w:line="360" w:lineRule="auto"/>
        <w:jc w:val="both"/>
        <w:rPr>
          <w:rFonts w:ascii="Arial Narrow" w:eastAsia="Arial Narrow" w:hAnsi="Arial Narrow" w:cs="Arial Narrow"/>
          <w:sz w:val="24"/>
          <w:szCs w:val="24"/>
        </w:rPr>
      </w:pPr>
    </w:p>
    <w:p w:rsidR="00661FA9" w:rsidRDefault="00661FA9">
      <w:pPr>
        <w:spacing w:line="360" w:lineRule="auto"/>
        <w:jc w:val="both"/>
        <w:rPr>
          <w:rFonts w:ascii="Arial Narrow" w:eastAsia="Arial Narrow" w:hAnsi="Arial Narrow" w:cs="Arial Narrow"/>
          <w:sz w:val="24"/>
          <w:szCs w:val="24"/>
        </w:rPr>
      </w:pPr>
      <w:bookmarkStart w:id="7" w:name="_GoBack"/>
      <w:bookmarkEnd w:id="7"/>
    </w:p>
    <w:p w:rsidR="006D3105" w:rsidRDefault="006D3105">
      <w:pPr>
        <w:pBdr>
          <w:top w:val="nil"/>
          <w:left w:val="nil"/>
          <w:bottom w:val="nil"/>
          <w:right w:val="nil"/>
          <w:between w:val="nil"/>
        </w:pBdr>
        <w:spacing w:line="360" w:lineRule="auto"/>
        <w:jc w:val="both"/>
        <w:rPr>
          <w:rFonts w:ascii="Arial Narrow" w:eastAsia="Arial Narrow" w:hAnsi="Arial Narrow" w:cs="Arial Narrow"/>
          <w:sz w:val="24"/>
          <w:szCs w:val="24"/>
        </w:rPr>
      </w:pPr>
    </w:p>
    <w:sdt>
      <w:sdtPr>
        <w:tag w:val="goog_rdk_1"/>
        <w:id w:val="1444813772"/>
        <w:lock w:val="contentLocked"/>
      </w:sdtPr>
      <w:sdtEndPr/>
      <w:sdtContent>
        <w:tbl>
          <w:tblPr>
            <w:tblStyle w:val="a0"/>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6D3105">
            <w:tc>
              <w:tcPr>
                <w:tcW w:w="2946" w:type="dxa"/>
                <w:shd w:val="clear" w:color="auto" w:fill="auto"/>
                <w:tcMar>
                  <w:top w:w="100" w:type="dxa"/>
                  <w:left w:w="100" w:type="dxa"/>
                  <w:bottom w:w="100" w:type="dxa"/>
                  <w:right w:w="100" w:type="dxa"/>
                </w:tcMar>
              </w:tcPr>
              <w:p w:rsidR="006D3105" w:rsidRDefault="00D41685">
                <w:pPr>
                  <w:spacing w:after="0" w:line="240" w:lineRule="auto"/>
                  <w:jc w:val="center"/>
                  <w:rPr>
                    <w:rFonts w:ascii="Arial Narrow" w:eastAsia="Arial Narrow" w:hAnsi="Arial Narrow" w:cs="Arial Narrow"/>
                    <w:b/>
                    <w:sz w:val="24"/>
                    <w:szCs w:val="24"/>
                  </w:rPr>
                </w:pPr>
                <w:r>
                  <w:rPr>
                    <w:noProof/>
                  </w:rPr>
                  <w:drawing>
                    <wp:anchor distT="114300" distB="114300" distL="114300" distR="114300" simplePos="0" relativeHeight="251660288" behindDoc="1" locked="0" layoutInCell="1" hidden="0" allowOverlap="1">
                      <wp:simplePos x="0" y="0"/>
                      <wp:positionH relativeFrom="column">
                        <wp:posOffset>1685925</wp:posOffset>
                      </wp:positionH>
                      <wp:positionV relativeFrom="paragraph">
                        <wp:posOffset>193923</wp:posOffset>
                      </wp:positionV>
                      <wp:extent cx="1733550" cy="59690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3550" cy="596900"/>
                              </a:xfrm>
                              <a:prstGeom prst="rect">
                                <a:avLst/>
                              </a:prstGeom>
                              <a:ln/>
                            </pic:spPr>
                          </pic:pic>
                        </a:graphicData>
                      </a:graphic>
                    </wp:anchor>
                  </w:drawing>
                </w:r>
              </w:p>
              <w:p w:rsidR="006D3105" w:rsidRDefault="006D3105">
                <w:pPr>
                  <w:spacing w:after="0" w:line="240" w:lineRule="auto"/>
                  <w:jc w:val="center"/>
                  <w:rPr>
                    <w:rFonts w:ascii="Arial Narrow" w:eastAsia="Arial Narrow" w:hAnsi="Arial Narrow" w:cs="Arial Narrow"/>
                    <w:b/>
                    <w:sz w:val="24"/>
                    <w:szCs w:val="24"/>
                  </w:rPr>
                </w:pPr>
              </w:p>
              <w:p w:rsidR="006D3105" w:rsidRDefault="006D3105">
                <w:pPr>
                  <w:spacing w:after="0" w:line="240" w:lineRule="auto"/>
                  <w:jc w:val="center"/>
                  <w:rPr>
                    <w:rFonts w:ascii="Arial Narrow" w:eastAsia="Arial Narrow" w:hAnsi="Arial Narrow" w:cs="Arial Narrow"/>
                    <w:b/>
                    <w:sz w:val="24"/>
                    <w:szCs w:val="24"/>
                  </w:rPr>
                </w:pPr>
              </w:p>
              <w:p w:rsidR="006D3105" w:rsidRDefault="006D3105">
                <w:pPr>
                  <w:spacing w:after="0" w:line="240" w:lineRule="auto"/>
                  <w:jc w:val="center"/>
                  <w:rPr>
                    <w:rFonts w:ascii="Arial Narrow" w:eastAsia="Arial Narrow" w:hAnsi="Arial Narrow" w:cs="Arial Narrow"/>
                    <w:b/>
                    <w:sz w:val="24"/>
                    <w:szCs w:val="24"/>
                  </w:rPr>
                </w:pPr>
              </w:p>
              <w:p w:rsidR="006D3105" w:rsidRDefault="00D41685">
                <w:pPr>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JHON JAIRO BERRIO LÓPEZ</w:t>
                </w:r>
              </w:p>
              <w:p w:rsidR="006D3105" w:rsidRDefault="00D41685">
                <w:pPr>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tc>
            <w:tc>
              <w:tcPr>
                <w:tcW w:w="2946" w:type="dxa"/>
                <w:shd w:val="clear" w:color="auto" w:fill="auto"/>
                <w:tcMar>
                  <w:top w:w="100" w:type="dxa"/>
                  <w:left w:w="100" w:type="dxa"/>
                  <w:bottom w:w="100" w:type="dxa"/>
                  <w:right w:w="100" w:type="dxa"/>
                </w:tcMar>
              </w:tcPr>
              <w:p w:rsidR="006D3105" w:rsidRDefault="006D3105">
                <w:pPr>
                  <w:widowControl w:val="0"/>
                  <w:spacing w:after="0" w:line="240" w:lineRule="auto"/>
                  <w:jc w:val="center"/>
                  <w:rPr>
                    <w:rFonts w:ascii="Arial Narrow" w:eastAsia="Arial Narrow" w:hAnsi="Arial Narrow" w:cs="Arial Narrow"/>
                    <w:b/>
                    <w:sz w:val="24"/>
                    <w:szCs w:val="24"/>
                  </w:rPr>
                </w:pPr>
              </w:p>
              <w:p w:rsidR="006D3105" w:rsidRDefault="006D3105">
                <w:pPr>
                  <w:widowControl w:val="0"/>
                  <w:spacing w:after="0" w:line="240" w:lineRule="auto"/>
                  <w:jc w:val="center"/>
                  <w:rPr>
                    <w:rFonts w:ascii="Arial Narrow" w:eastAsia="Arial Narrow" w:hAnsi="Arial Narrow" w:cs="Arial Narrow"/>
                    <w:b/>
                    <w:sz w:val="24"/>
                    <w:szCs w:val="24"/>
                  </w:rPr>
                </w:pPr>
              </w:p>
              <w:p w:rsidR="006D3105" w:rsidRDefault="006D3105">
                <w:pPr>
                  <w:widowControl w:val="0"/>
                  <w:spacing w:after="0" w:line="240" w:lineRule="auto"/>
                  <w:jc w:val="center"/>
                  <w:rPr>
                    <w:rFonts w:ascii="Arial Narrow" w:eastAsia="Arial Narrow" w:hAnsi="Arial Narrow" w:cs="Arial Narrow"/>
                    <w:b/>
                    <w:sz w:val="24"/>
                    <w:szCs w:val="24"/>
                  </w:rPr>
                </w:pPr>
              </w:p>
              <w:p w:rsidR="006D3105" w:rsidRDefault="00D41685">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OLMES DE JESÚS ECHEVERRÍA DE LA ROSA</w:t>
                </w:r>
              </w:p>
              <w:p w:rsidR="006D3105" w:rsidRDefault="00D41685">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w:t>
                </w:r>
              </w:p>
              <w:p w:rsidR="006D3105" w:rsidRDefault="00D41685">
                <w:pPr>
                  <w:widowControl w:val="0"/>
                  <w:spacing w:after="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Departamento del Magdalena</w:t>
                </w:r>
              </w:p>
            </w:tc>
            <w:tc>
              <w:tcPr>
                <w:tcW w:w="2946" w:type="dxa"/>
                <w:shd w:val="clear" w:color="auto" w:fill="auto"/>
                <w:tcMar>
                  <w:top w:w="100" w:type="dxa"/>
                  <w:left w:w="100" w:type="dxa"/>
                  <w:bottom w:w="100" w:type="dxa"/>
                  <w:right w:w="100" w:type="dxa"/>
                </w:tcMar>
              </w:tcPr>
              <w:p w:rsidR="006D3105" w:rsidRDefault="00D41685">
                <w:pPr>
                  <w:spacing w:after="0" w:line="240" w:lineRule="auto"/>
                  <w:jc w:val="center"/>
                  <w:rPr>
                    <w:rFonts w:ascii="Arial" w:eastAsia="Arial" w:hAnsi="Arial" w:cs="Arial"/>
                    <w:b/>
                  </w:rPr>
                </w:pPr>
                <w:r>
                  <w:rPr>
                    <w:noProof/>
                  </w:rPr>
                  <w:drawing>
                    <wp:anchor distT="0" distB="0" distL="0" distR="0" simplePos="0" relativeHeight="251661312" behindDoc="1" locked="0" layoutInCell="1" hidden="0" allowOverlap="1">
                      <wp:simplePos x="0" y="0"/>
                      <wp:positionH relativeFrom="column">
                        <wp:posOffset>57150</wp:posOffset>
                      </wp:positionH>
                      <wp:positionV relativeFrom="paragraph">
                        <wp:posOffset>0</wp:posOffset>
                      </wp:positionV>
                      <wp:extent cx="1669490" cy="1038341"/>
                      <wp:effectExtent l="0" t="0" r="0" b="0"/>
                      <wp:wrapNone/>
                      <wp:docPr id="20" name="image4.png" descr="C:\Users\yina.fierro\Downloads\FIRMA REPRE SIN FONDO 2.png"/>
                      <wp:cNvGraphicFramePr/>
                      <a:graphic xmlns:a="http://schemas.openxmlformats.org/drawingml/2006/main">
                        <a:graphicData uri="http://schemas.openxmlformats.org/drawingml/2006/picture">
                          <pic:pic xmlns:pic="http://schemas.openxmlformats.org/drawingml/2006/picture">
                            <pic:nvPicPr>
                              <pic:cNvPr id="0" name="image4.png" descr="C:\Users\yina.fierro\Downloads\FIRMA REPRE SIN FONDO 2.png"/>
                              <pic:cNvPicPr preferRelativeResize="0"/>
                            </pic:nvPicPr>
                            <pic:blipFill>
                              <a:blip r:embed="rId9"/>
                              <a:srcRect/>
                              <a:stretch>
                                <a:fillRect/>
                              </a:stretch>
                            </pic:blipFill>
                            <pic:spPr>
                              <a:xfrm>
                                <a:off x="0" y="0"/>
                                <a:ext cx="1669490" cy="1038341"/>
                              </a:xfrm>
                              <a:prstGeom prst="rect">
                                <a:avLst/>
                              </a:prstGeom>
                              <a:ln/>
                            </pic:spPr>
                          </pic:pic>
                        </a:graphicData>
                      </a:graphic>
                    </wp:anchor>
                  </w:drawing>
                </w:r>
              </w:p>
              <w:p w:rsidR="006D3105" w:rsidRDefault="006D3105">
                <w:pPr>
                  <w:spacing w:after="0" w:line="240" w:lineRule="auto"/>
                  <w:jc w:val="center"/>
                  <w:rPr>
                    <w:rFonts w:ascii="Arial" w:eastAsia="Arial" w:hAnsi="Arial" w:cs="Arial"/>
                    <w:b/>
                  </w:rPr>
                </w:pPr>
              </w:p>
              <w:p w:rsidR="006D3105" w:rsidRDefault="006D3105">
                <w:pPr>
                  <w:spacing w:after="0" w:line="240" w:lineRule="auto"/>
                  <w:jc w:val="center"/>
                  <w:rPr>
                    <w:rFonts w:ascii="Arial" w:eastAsia="Arial" w:hAnsi="Arial" w:cs="Arial"/>
                    <w:b/>
                  </w:rPr>
                </w:pPr>
              </w:p>
              <w:p w:rsidR="006D3105" w:rsidRDefault="006D3105">
                <w:pPr>
                  <w:spacing w:after="0" w:line="240" w:lineRule="auto"/>
                  <w:jc w:val="center"/>
                  <w:rPr>
                    <w:rFonts w:ascii="Arial" w:eastAsia="Arial" w:hAnsi="Arial" w:cs="Arial"/>
                    <w:b/>
                  </w:rPr>
                </w:pPr>
              </w:p>
              <w:p w:rsidR="006D3105" w:rsidRDefault="006D3105">
                <w:pPr>
                  <w:spacing w:after="0" w:line="240" w:lineRule="auto"/>
                  <w:jc w:val="center"/>
                  <w:rPr>
                    <w:rFonts w:ascii="Arial" w:eastAsia="Arial" w:hAnsi="Arial" w:cs="Arial"/>
                    <w:b/>
                  </w:rPr>
                </w:pPr>
              </w:p>
              <w:p w:rsidR="006D3105" w:rsidRDefault="00D41685">
                <w:pPr>
                  <w:spacing w:after="0" w:line="240" w:lineRule="auto"/>
                  <w:jc w:val="center"/>
                  <w:rPr>
                    <w:rFonts w:ascii="Arial" w:eastAsia="Arial" w:hAnsi="Arial" w:cs="Arial"/>
                    <w:b/>
                  </w:rPr>
                </w:pPr>
                <w:r>
                  <w:rPr>
                    <w:rFonts w:ascii="Arial" w:eastAsia="Arial" w:hAnsi="Arial" w:cs="Arial"/>
                    <w:b/>
                  </w:rPr>
                  <w:t>ALEXANDER GUARIN SILVA</w:t>
                </w:r>
              </w:p>
              <w:p w:rsidR="006D3105" w:rsidRDefault="00D41685">
                <w:pPr>
                  <w:spacing w:after="0" w:line="240" w:lineRule="auto"/>
                  <w:rPr>
                    <w:rFonts w:ascii="Arial" w:eastAsia="Arial" w:hAnsi="Arial" w:cs="Arial"/>
                  </w:rPr>
                </w:pPr>
                <w:r>
                  <w:rPr>
                    <w:rFonts w:ascii="Arial" w:eastAsia="Arial" w:hAnsi="Arial" w:cs="Arial"/>
                  </w:rPr>
                  <w:t>Representante a la Cámara</w:t>
                </w:r>
              </w:p>
              <w:p w:rsidR="006D3105" w:rsidRDefault="00D41685">
                <w:pPr>
                  <w:spacing w:after="0" w:line="240" w:lineRule="auto"/>
                  <w:rPr>
                    <w:rFonts w:ascii="Arial Narrow" w:eastAsia="Arial Narrow" w:hAnsi="Arial Narrow" w:cs="Arial Narrow"/>
                    <w:sz w:val="24"/>
                    <w:szCs w:val="24"/>
                  </w:rPr>
                </w:pPr>
                <w:r>
                  <w:rPr>
                    <w:rFonts w:ascii="Arial" w:eastAsia="Arial" w:hAnsi="Arial" w:cs="Arial"/>
                  </w:rPr>
                  <w:t>Departamento de Guainía</w:t>
                </w:r>
              </w:p>
            </w:tc>
          </w:tr>
          <w:tr w:rsidR="006D3105">
            <w:tc>
              <w:tcPr>
                <w:tcW w:w="2946" w:type="dxa"/>
                <w:shd w:val="clear" w:color="auto" w:fill="auto"/>
                <w:tcMar>
                  <w:top w:w="100" w:type="dxa"/>
                  <w:left w:w="100" w:type="dxa"/>
                  <w:bottom w:w="100" w:type="dxa"/>
                  <w:right w:w="100" w:type="dxa"/>
                </w:tcMar>
              </w:tcPr>
              <w:p w:rsidR="006D3105" w:rsidRDefault="00D41685">
                <w:pPr>
                  <w:widowControl w:val="0"/>
                  <w:spacing w:after="0" w:line="276" w:lineRule="auto"/>
                  <w:rPr>
                    <w:rFonts w:ascii="Arial" w:eastAsia="Arial" w:hAnsi="Arial" w:cs="Arial"/>
                    <w:b/>
                    <w:sz w:val="24"/>
                    <w:szCs w:val="24"/>
                    <w:highlight w:val="white"/>
                  </w:rPr>
                </w:pPr>
                <w:r>
                  <w:rPr>
                    <w:rFonts w:ascii="Arial" w:eastAsia="Arial" w:hAnsi="Arial" w:cs="Arial"/>
                    <w:b/>
                    <w:noProof/>
                    <w:sz w:val="24"/>
                    <w:szCs w:val="24"/>
                    <w:highlight w:val="white"/>
                  </w:rPr>
                  <w:drawing>
                    <wp:inline distT="114300" distB="114300" distL="114300" distR="114300">
                      <wp:extent cx="800100" cy="5715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800100" cy="571500"/>
                              </a:xfrm>
                              <a:prstGeom prst="rect">
                                <a:avLst/>
                              </a:prstGeom>
                              <a:ln/>
                            </pic:spPr>
                          </pic:pic>
                        </a:graphicData>
                      </a:graphic>
                    </wp:inline>
                  </w:drawing>
                </w:r>
              </w:p>
              <w:p w:rsidR="006D3105" w:rsidRDefault="00D41685">
                <w:pPr>
                  <w:widowControl w:val="0"/>
                  <w:spacing w:after="0" w:line="276" w:lineRule="auto"/>
                  <w:rPr>
                    <w:rFonts w:ascii="Arial" w:eastAsia="Arial" w:hAnsi="Arial" w:cs="Arial"/>
                    <w:b/>
                    <w:sz w:val="24"/>
                    <w:szCs w:val="24"/>
                    <w:highlight w:val="white"/>
                  </w:rPr>
                </w:pPr>
                <w:r>
                  <w:rPr>
                    <w:rFonts w:ascii="Arial" w:eastAsia="Arial" w:hAnsi="Arial" w:cs="Arial"/>
                    <w:b/>
                    <w:sz w:val="24"/>
                    <w:szCs w:val="24"/>
                    <w:highlight w:val="white"/>
                  </w:rPr>
                  <w:t>ÓSCAR DARÍO PÉREZ PINEDA</w:t>
                </w:r>
              </w:p>
              <w:p w:rsidR="006D3105" w:rsidRDefault="00D41685">
                <w:pPr>
                  <w:widowControl w:val="0"/>
                  <w:spacing w:after="0" w:line="276" w:lineRule="auto"/>
                  <w:rPr>
                    <w:rFonts w:ascii="Arial" w:eastAsia="Arial" w:hAnsi="Arial" w:cs="Arial"/>
                    <w:sz w:val="24"/>
                    <w:szCs w:val="24"/>
                    <w:highlight w:val="white"/>
                  </w:rPr>
                </w:pPr>
                <w:r>
                  <w:rPr>
                    <w:rFonts w:ascii="Arial" w:eastAsia="Arial" w:hAnsi="Arial" w:cs="Arial"/>
                    <w:sz w:val="24"/>
                    <w:szCs w:val="24"/>
                    <w:highlight w:val="white"/>
                  </w:rPr>
                  <w:t>Representante a la Cámara por Antioquia</w:t>
                </w:r>
              </w:p>
              <w:p w:rsidR="006D3105" w:rsidRDefault="00D41685">
                <w:pPr>
                  <w:widowControl w:val="0"/>
                  <w:spacing w:after="0" w:line="276" w:lineRule="auto"/>
                  <w:rPr>
                    <w:rFonts w:ascii="Arial Narrow" w:eastAsia="Arial Narrow" w:hAnsi="Arial Narrow" w:cs="Arial Narrow"/>
                    <w:sz w:val="24"/>
                    <w:szCs w:val="24"/>
                  </w:rPr>
                </w:pPr>
                <w:r>
                  <w:rPr>
                    <w:rFonts w:ascii="Arial" w:eastAsia="Arial" w:hAnsi="Arial" w:cs="Arial"/>
                    <w:sz w:val="24"/>
                    <w:szCs w:val="24"/>
                    <w:highlight w:val="white"/>
                  </w:rPr>
                  <w:t>Partido Centro Democrático</w:t>
                </w:r>
              </w:p>
            </w:tc>
            <w:tc>
              <w:tcPr>
                <w:tcW w:w="2946" w:type="dxa"/>
                <w:shd w:val="clear" w:color="auto" w:fill="auto"/>
                <w:tcMar>
                  <w:top w:w="100" w:type="dxa"/>
                  <w:left w:w="100" w:type="dxa"/>
                  <w:bottom w:w="100" w:type="dxa"/>
                  <w:right w:w="100" w:type="dxa"/>
                </w:tcMar>
              </w:tcPr>
              <w:p w:rsidR="006D3105" w:rsidRDefault="006D3105">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2946" w:type="dxa"/>
                <w:shd w:val="clear" w:color="auto" w:fill="auto"/>
                <w:tcMar>
                  <w:top w:w="100" w:type="dxa"/>
                  <w:left w:w="100" w:type="dxa"/>
                  <w:bottom w:w="100" w:type="dxa"/>
                  <w:right w:w="100" w:type="dxa"/>
                </w:tcMar>
              </w:tcPr>
              <w:p w:rsidR="006D3105" w:rsidRDefault="00D41685">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bl>
      </w:sdtContent>
    </w:sdt>
    <w:p w:rsidR="006D3105" w:rsidRDefault="006D3105">
      <w:pPr>
        <w:pBdr>
          <w:top w:val="nil"/>
          <w:left w:val="nil"/>
          <w:bottom w:val="nil"/>
          <w:right w:val="nil"/>
          <w:between w:val="nil"/>
        </w:pBdr>
        <w:spacing w:line="360" w:lineRule="auto"/>
        <w:jc w:val="both"/>
        <w:rPr>
          <w:rFonts w:ascii="Arial Narrow" w:eastAsia="Arial Narrow" w:hAnsi="Arial Narrow" w:cs="Arial Narrow"/>
          <w:sz w:val="24"/>
          <w:szCs w:val="24"/>
        </w:rPr>
      </w:pPr>
    </w:p>
    <w:sectPr w:rsidR="006D3105">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685" w:rsidRDefault="00D41685">
      <w:pPr>
        <w:spacing w:after="0" w:line="240" w:lineRule="auto"/>
      </w:pPr>
      <w:r>
        <w:separator/>
      </w:r>
    </w:p>
  </w:endnote>
  <w:endnote w:type="continuationSeparator" w:id="0">
    <w:p w:rsidR="00D41685" w:rsidRDefault="00D4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105" w:rsidRDefault="00D4168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661FA9">
      <w:rPr>
        <w:color w:val="000000"/>
      </w:rPr>
      <w:fldChar w:fldCharType="separate"/>
    </w:r>
    <w:r w:rsidR="00661FA9">
      <w:rPr>
        <w:noProof/>
        <w:color w:val="000000"/>
      </w:rPr>
      <w:t>1</w:t>
    </w:r>
    <w:r>
      <w:rPr>
        <w:color w:val="000000"/>
      </w:rPr>
      <w:fldChar w:fldCharType="end"/>
    </w:r>
  </w:p>
  <w:p w:rsidR="006D3105" w:rsidRDefault="006D310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685" w:rsidRDefault="00D41685">
      <w:pPr>
        <w:spacing w:after="0" w:line="240" w:lineRule="auto"/>
      </w:pPr>
      <w:r>
        <w:separator/>
      </w:r>
    </w:p>
  </w:footnote>
  <w:footnote w:type="continuationSeparator" w:id="0">
    <w:p w:rsidR="00D41685" w:rsidRDefault="00D41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105" w:rsidRDefault="006D3105">
    <w:pPr>
      <w:pBdr>
        <w:top w:val="nil"/>
        <w:left w:val="nil"/>
        <w:bottom w:val="nil"/>
        <w:right w:val="nil"/>
        <w:between w:val="nil"/>
      </w:pBdr>
      <w:tabs>
        <w:tab w:val="center" w:pos="4419"/>
        <w:tab w:val="right" w:pos="8838"/>
      </w:tabs>
      <w:spacing w:after="0" w:line="240" w:lineRule="auto"/>
      <w:rPr>
        <w:color w:val="000000"/>
      </w:rPr>
    </w:pPr>
  </w:p>
  <w:p w:rsidR="006D3105" w:rsidRDefault="006D3105">
    <w:pPr>
      <w:pBdr>
        <w:top w:val="nil"/>
        <w:left w:val="nil"/>
        <w:bottom w:val="nil"/>
        <w:right w:val="nil"/>
        <w:between w:val="nil"/>
      </w:pBdr>
      <w:tabs>
        <w:tab w:val="center" w:pos="4419"/>
        <w:tab w:val="right" w:pos="8838"/>
      </w:tabs>
      <w:spacing w:after="0" w:line="240" w:lineRule="auto"/>
      <w:rPr>
        <w:rFonts w:ascii="Arial Narrow" w:eastAsia="Arial Narrow" w:hAnsi="Arial Narrow" w:cs="Arial Narrow"/>
        <w:color w:val="000000"/>
        <w:sz w:val="20"/>
        <w:szCs w:val="20"/>
      </w:rPr>
    </w:pPr>
  </w:p>
  <w:p w:rsidR="006D3105" w:rsidRDefault="00D41685">
    <w:pPr>
      <w:spacing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PROYECTO DE LEY ORGÁNICA NÚMERO ____ CÁMARA</w:t>
    </w:r>
  </w:p>
  <w:p w:rsidR="006D3105" w:rsidRDefault="00D41685">
    <w:pPr>
      <w:spacing w:line="240" w:lineRule="auto"/>
      <w:jc w:val="center"/>
      <w:rPr>
        <w:rFonts w:ascii="Arial Narrow" w:eastAsia="Arial Narrow" w:hAnsi="Arial Narrow" w:cs="Arial Narrow"/>
        <w:b/>
        <w:i/>
        <w:sz w:val="20"/>
        <w:szCs w:val="20"/>
      </w:rPr>
    </w:pPr>
    <w:r>
      <w:rPr>
        <w:rFonts w:ascii="Arial Narrow" w:eastAsia="Arial Narrow" w:hAnsi="Arial Narrow" w:cs="Arial Narrow"/>
        <w:b/>
        <w:i/>
        <w:color w:val="000000"/>
        <w:sz w:val="20"/>
        <w:szCs w:val="20"/>
      </w:rPr>
      <w:t>“</w:t>
    </w:r>
    <w:r>
      <w:rPr>
        <w:rFonts w:ascii="Arial Narrow" w:eastAsia="Arial Narrow" w:hAnsi="Arial Narrow" w:cs="Arial Narrow"/>
        <w:i/>
        <w:noProof/>
        <w:color w:val="000000"/>
        <w:sz w:val="16"/>
        <w:szCs w:val="16"/>
      </w:rPr>
      <mc:AlternateContent>
        <mc:Choice Requires="wpg">
          <w:drawing>
            <wp:anchor distT="0" distB="0" distL="0" distR="0" simplePos="0" relativeHeight="251658240" behindDoc="1" locked="0" layoutInCell="1" hidden="0" allowOverlap="1">
              <wp:simplePos x="0" y="0"/>
              <wp:positionH relativeFrom="margin">
                <wp:posOffset>1526540</wp:posOffset>
              </wp:positionH>
              <wp:positionV relativeFrom="page">
                <wp:posOffset>150495</wp:posOffset>
              </wp:positionV>
              <wp:extent cx="2559050" cy="630738"/>
              <wp:effectExtent l="0" t="0" r="0" b="0"/>
              <wp:wrapNone/>
              <wp:docPr id="15" name="Grupo 15"/>
              <wp:cNvGraphicFramePr/>
              <a:graphic xmlns:a="http://schemas.openxmlformats.org/drawingml/2006/main">
                <a:graphicData uri="http://schemas.microsoft.com/office/word/2010/wordprocessingGroup">
                  <wpg:wgp>
                    <wpg:cNvGrpSpPr/>
                    <wpg:grpSpPr>
                      <a:xfrm>
                        <a:off x="0" y="0"/>
                        <a:ext cx="2559050" cy="630738"/>
                        <a:chOff x="4066475" y="3464625"/>
                        <a:chExt cx="2559050" cy="630750"/>
                      </a:xfrm>
                    </wpg:grpSpPr>
                    <wpg:grpSp>
                      <wpg:cNvPr id="1" name="Grupo 1"/>
                      <wpg:cNvGrpSpPr/>
                      <wpg:grpSpPr>
                        <a:xfrm>
                          <a:off x="4066475" y="3464631"/>
                          <a:ext cx="2559050" cy="630738"/>
                          <a:chOff x="4066475" y="3464631"/>
                          <a:chExt cx="2559050" cy="630738"/>
                        </a:xfrm>
                      </wpg:grpSpPr>
                      <wps:wsp>
                        <wps:cNvPr id="2" name="Rectángulo 2"/>
                        <wps:cNvSpPr/>
                        <wps:spPr>
                          <a:xfrm>
                            <a:off x="4066475" y="3464631"/>
                            <a:ext cx="2559050" cy="630725"/>
                          </a:xfrm>
                          <a:prstGeom prst="rect">
                            <a:avLst/>
                          </a:prstGeom>
                          <a:noFill/>
                          <a:ln>
                            <a:noFill/>
                          </a:ln>
                        </wps:spPr>
                        <wps:txbx>
                          <w:txbxContent>
                            <w:p w:rsidR="006D3105" w:rsidRDefault="006D3105">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4066475" y="3464631"/>
                            <a:ext cx="2559050" cy="630738"/>
                            <a:chOff x="1709" y="490"/>
                            <a:chExt cx="5104" cy="1258"/>
                          </a:xfrm>
                        </wpg:grpSpPr>
                        <wps:wsp>
                          <wps:cNvPr id="4" name="Rectángulo 4"/>
                          <wps:cNvSpPr/>
                          <wps:spPr>
                            <a:xfrm>
                              <a:off x="1709" y="490"/>
                              <a:ext cx="5100" cy="1250"/>
                            </a:xfrm>
                            <a:prstGeom prst="rect">
                              <a:avLst/>
                            </a:prstGeom>
                            <a:noFill/>
                            <a:ln>
                              <a:noFill/>
                            </a:ln>
                          </wps:spPr>
                          <wps:txbx>
                            <w:txbxContent>
                              <w:p w:rsidR="006D3105" w:rsidRDefault="006D3105">
                                <w:pPr>
                                  <w:spacing w:line="258" w:lineRule="auto"/>
                                  <w:textDirection w:val="btLr"/>
                                </w:pPr>
                              </w:p>
                              <w:p w:rsidR="006D3105" w:rsidRDefault="006D3105">
                                <w:pPr>
                                  <w:spacing w:line="258"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
                              <a:alphaModFix/>
                            </a:blip>
                            <a:srcRect/>
                            <a:stretch/>
                          </pic:blipFill>
                          <pic:spPr>
                            <a:xfrm>
                              <a:off x="1709" y="555"/>
                              <a:ext cx="3831" cy="1021"/>
                            </a:xfrm>
                            <a:prstGeom prst="rect">
                              <a:avLst/>
                            </a:prstGeom>
                            <a:noFill/>
                            <a:ln>
                              <a:noFill/>
                            </a:ln>
                          </pic:spPr>
                        </pic:pic>
                        <pic:pic xmlns:pic="http://schemas.openxmlformats.org/drawingml/2006/picture">
                          <pic:nvPicPr>
                            <pic:cNvPr id="7" name="Shape 7"/>
                            <pic:cNvPicPr preferRelativeResize="0"/>
                          </pic:nvPicPr>
                          <pic:blipFill rotWithShape="1">
                            <a:blip r:embed="rId2">
                              <a:alphaModFix/>
                            </a:blip>
                            <a:srcRect/>
                            <a:stretch/>
                          </pic:blipFill>
                          <pic:spPr>
                            <a:xfrm>
                              <a:off x="5532" y="490"/>
                              <a:ext cx="1281" cy="1258"/>
                            </a:xfrm>
                            <a:prstGeom prst="rect">
                              <a:avLst/>
                            </a:prstGeom>
                            <a:noFill/>
                            <a:ln>
                              <a:noFill/>
                            </a:ln>
                          </pic:spPr>
                        </pic:pic>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posOffset>1526540</wp:posOffset>
              </wp:positionH>
              <wp:positionV relativeFrom="page">
                <wp:posOffset>150495</wp:posOffset>
              </wp:positionV>
              <wp:extent cx="2559050" cy="630738"/>
              <wp:effectExtent b="0" l="0" r="0" t="0"/>
              <wp:wrapNone/>
              <wp:docPr id="15"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559050" cy="630738"/>
                      </a:xfrm>
                      <a:prstGeom prst="rect"/>
                      <a:ln/>
                    </pic:spPr>
                  </pic:pic>
                </a:graphicData>
              </a:graphic>
            </wp:anchor>
          </w:drawing>
        </mc:Fallback>
      </mc:AlternateContent>
    </w:r>
    <w:r>
      <w:rPr>
        <w:rFonts w:ascii="Arial Narrow" w:eastAsia="Arial Narrow" w:hAnsi="Arial Narrow" w:cs="Arial Narrow"/>
        <w:b/>
        <w:i/>
        <w:sz w:val="20"/>
        <w:szCs w:val="20"/>
      </w:rPr>
      <w:t>POR MEDIO DEL CUAL SE ADICIONA UN PARÁGRAFO AL ARTÍCULO 261 DE LA LEY 5° DE 1992”</w:t>
    </w:r>
  </w:p>
  <w:p w:rsidR="006D3105" w:rsidRDefault="006D3105">
    <w:pPr>
      <w:spacing w:after="0" w:line="240" w:lineRule="auto"/>
      <w:jc w:val="center"/>
      <w:rPr>
        <w:rFonts w:ascii="Arial Narrow" w:eastAsia="Arial Narrow" w:hAnsi="Arial Narrow" w:cs="Arial Narrow"/>
        <w:b/>
        <w:i/>
        <w:color w:val="000000"/>
        <w:sz w:val="20"/>
        <w:szCs w:val="20"/>
        <w:highlight w:val="whit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D7001"/>
    <w:multiLevelType w:val="multilevel"/>
    <w:tmpl w:val="69A2C6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743FC"/>
    <w:multiLevelType w:val="multilevel"/>
    <w:tmpl w:val="D58E2A6C"/>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0795619"/>
    <w:multiLevelType w:val="multilevel"/>
    <w:tmpl w:val="7B92090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05"/>
    <w:rsid w:val="00661FA9"/>
    <w:rsid w:val="006D3105"/>
    <w:rsid w:val="00D416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F564"/>
  <w15:docId w15:val="{D4658A11-FDDB-4A24-97A3-B15B8B7D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A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link w:val="Ttulo2Car"/>
    <w:uiPriority w:val="9"/>
    <w:qFormat/>
    <w:rsid w:val="00DF35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inespaciado">
    <w:name w:val="No Spacing"/>
    <w:uiPriority w:val="1"/>
    <w:qFormat/>
    <w:rsid w:val="000B3A91"/>
    <w:pPr>
      <w:spacing w:after="0" w:line="240" w:lineRule="auto"/>
    </w:pPr>
    <w:rPr>
      <w:lang w:val="es-ES"/>
    </w:rPr>
  </w:style>
  <w:style w:type="character" w:styleId="Hipervnculo">
    <w:name w:val="Hyperlink"/>
    <w:basedOn w:val="Fuentedeprrafopredeter"/>
    <w:uiPriority w:val="99"/>
    <w:unhideWhenUsed/>
    <w:rsid w:val="000B3A91"/>
    <w:rPr>
      <w:color w:val="0000FF"/>
      <w:u w:val="single"/>
    </w:rPr>
  </w:style>
  <w:style w:type="paragraph" w:styleId="Encabezado">
    <w:name w:val="header"/>
    <w:basedOn w:val="Normal"/>
    <w:link w:val="EncabezadoCar"/>
    <w:uiPriority w:val="99"/>
    <w:unhideWhenUsed/>
    <w:rsid w:val="000B3A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A91"/>
  </w:style>
  <w:style w:type="paragraph" w:customStyle="1" w:styleId="xmsonormal">
    <w:name w:val="x_msonormal"/>
    <w:basedOn w:val="Normal"/>
    <w:rsid w:val="000B3A91"/>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0B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3A91"/>
    <w:pPr>
      <w:ind w:left="720"/>
      <w:contextualSpacing/>
    </w:pPr>
  </w:style>
  <w:style w:type="paragraph" w:styleId="Piedepgina">
    <w:name w:val="footer"/>
    <w:basedOn w:val="Normal"/>
    <w:link w:val="PiedepginaCar"/>
    <w:uiPriority w:val="99"/>
    <w:unhideWhenUsed/>
    <w:rsid w:val="00A45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07D"/>
  </w:style>
  <w:style w:type="character" w:styleId="Textoennegrita">
    <w:name w:val="Strong"/>
    <w:basedOn w:val="Fuentedeprrafopredeter"/>
    <w:uiPriority w:val="22"/>
    <w:qFormat/>
    <w:rsid w:val="00CE3C58"/>
    <w:rPr>
      <w:b/>
      <w:bCs/>
    </w:rPr>
  </w:style>
  <w:style w:type="character" w:styleId="nfasis">
    <w:name w:val="Emphasis"/>
    <w:basedOn w:val="Fuentedeprrafopredeter"/>
    <w:uiPriority w:val="20"/>
    <w:qFormat/>
    <w:rsid w:val="00CE3C58"/>
    <w:rPr>
      <w:i/>
      <w:iCs/>
    </w:rPr>
  </w:style>
  <w:style w:type="paragraph" w:styleId="NormalWeb">
    <w:name w:val="Normal (Web)"/>
    <w:basedOn w:val="Normal"/>
    <w:uiPriority w:val="99"/>
    <w:unhideWhenUsed/>
    <w:rsid w:val="004D6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F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DF3580"/>
    <w:rPr>
      <w:rFonts w:ascii="Times New Roman" w:eastAsia="Times New Roman" w:hAnsi="Times New Roman" w:cs="Times New Roman"/>
      <w:b/>
      <w:bCs/>
      <w:sz w:val="36"/>
      <w:szCs w:val="36"/>
      <w:lang w:eastAsia="es-CO"/>
    </w:rPr>
  </w:style>
  <w:style w:type="character" w:customStyle="1" w:styleId="UnresolvedMention">
    <w:name w:val="Unresolved Mention"/>
    <w:basedOn w:val="Fuentedeprrafopredeter"/>
    <w:uiPriority w:val="99"/>
    <w:semiHidden/>
    <w:unhideWhenUsed/>
    <w:rsid w:val="006F005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ssj4+d/j2YrDWEJ14Qt+M+OYg==">CgMxLjAaHwoBMBIaChgICVIUChJ0YWJsZS5mOHVtZ2R1MGx2b3UaHwoBMRIaChgICVIUChJ0YWJsZS45M2dxZmQ1b2kxa2YyCmlkLjMwajB6bGwyCmlkLjFmb2I5dGUyCmlkLjN6bnlzaDcyCmlkLjJldDkycDAyCWlkLnR5amN3dDIKaWQuM2R5NnZrbTIKaWQuMXQzaDVzZjgAciExbmhaS0xxSFVWQ1p5a0FjNTVETk1rbW9TTGhpUlFScGM=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3266</Words>
  <Characters>17964</Characters>
  <Application>Microsoft Office Word</Application>
  <DocSecurity>0</DocSecurity>
  <Lines>149</Lines>
  <Paragraphs>42</Paragraphs>
  <ScaleCrop>false</ScaleCrop>
  <Company>HP Inc.</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Sebastian Builes Garcia</cp:lastModifiedBy>
  <cp:revision>2</cp:revision>
  <dcterms:created xsi:type="dcterms:W3CDTF">2024-08-26T19:08:00Z</dcterms:created>
  <dcterms:modified xsi:type="dcterms:W3CDTF">2024-09-24T15:44:00Z</dcterms:modified>
</cp:coreProperties>
</file>