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4AA" w:rsidRPr="006250EF" w:rsidRDefault="003E44AA" w:rsidP="003E44AA">
      <w:pPr>
        <w:spacing w:after="0"/>
        <w:jc w:val="center"/>
        <w:rPr>
          <w:rFonts w:ascii="Verdana" w:hAnsi="Verdana"/>
          <w:b/>
          <w:sz w:val="24"/>
        </w:rPr>
      </w:pPr>
    </w:p>
    <w:p w:rsidR="00BD366C" w:rsidRDefault="002F0449" w:rsidP="002F0449">
      <w:pPr>
        <w:jc w:val="center"/>
        <w:rPr>
          <w:rFonts w:ascii="Verdana" w:eastAsia="Calibri" w:hAnsi="Verdana" w:cs="Times New Roman"/>
          <w:b/>
        </w:rPr>
      </w:pPr>
      <w:r w:rsidRPr="00532D2A">
        <w:rPr>
          <w:rFonts w:ascii="Verdana" w:eastAsia="Calibri" w:hAnsi="Verdana" w:cs="Times New Roman"/>
          <w:b/>
        </w:rPr>
        <w:t>PROYECTO</w:t>
      </w:r>
      <w:r w:rsidR="004843CE">
        <w:rPr>
          <w:rFonts w:ascii="Verdana" w:eastAsia="Calibri" w:hAnsi="Verdana" w:cs="Times New Roman"/>
          <w:b/>
        </w:rPr>
        <w:t xml:space="preserve"> DE LEY </w:t>
      </w:r>
      <w:r w:rsidR="00BD366C">
        <w:rPr>
          <w:rFonts w:ascii="Verdana" w:eastAsia="Calibri" w:hAnsi="Verdana" w:cs="Times New Roman"/>
          <w:b/>
        </w:rPr>
        <w:t>N°</w:t>
      </w:r>
      <w:r w:rsidR="00070787">
        <w:rPr>
          <w:rFonts w:ascii="Verdana" w:eastAsia="Calibri" w:hAnsi="Verdana" w:cs="Times New Roman"/>
          <w:b/>
        </w:rPr>
        <w:t xml:space="preserve"> … DE 2017</w:t>
      </w:r>
    </w:p>
    <w:p w:rsidR="002F0449" w:rsidRDefault="0054264A" w:rsidP="002F0449">
      <w:pPr>
        <w:jc w:val="center"/>
        <w:rPr>
          <w:rFonts w:ascii="Verdana" w:eastAsia="Calibri" w:hAnsi="Verdana" w:cs="Times New Roman"/>
          <w:b/>
        </w:rPr>
      </w:pPr>
      <w:r>
        <w:rPr>
          <w:rFonts w:ascii="Verdana" w:eastAsia="Calibri" w:hAnsi="Verdana" w:cs="Times New Roman"/>
          <w:b/>
        </w:rPr>
        <w:t>“POR MEDIO DEL CUAL SE UN</w:t>
      </w:r>
      <w:r w:rsidRPr="00532D2A">
        <w:rPr>
          <w:rFonts w:ascii="Verdana" w:eastAsia="Calibri" w:hAnsi="Verdana" w:cs="Times New Roman"/>
          <w:b/>
        </w:rPr>
        <w:t>IFICA</w:t>
      </w:r>
      <w:r>
        <w:rPr>
          <w:rFonts w:ascii="Verdana" w:eastAsia="Calibri" w:hAnsi="Verdana" w:cs="Times New Roman"/>
          <w:b/>
        </w:rPr>
        <w:t xml:space="preserve"> EL </w:t>
      </w:r>
      <w:r w:rsidRPr="00532D2A">
        <w:rPr>
          <w:rFonts w:ascii="Verdana" w:eastAsia="Calibri" w:hAnsi="Verdana" w:cs="Times New Roman"/>
          <w:b/>
        </w:rPr>
        <w:t>CÓDIGO CIVIL Y DE COMER</w:t>
      </w:r>
      <w:r>
        <w:rPr>
          <w:rFonts w:ascii="Verdana" w:eastAsia="Calibri" w:hAnsi="Verdana" w:cs="Times New Roman"/>
          <w:b/>
        </w:rPr>
        <w:t>CIO DE LA REPÚBLICA DE COLOMBIA Y SE DICTAN OTRAS DISPOSICIONES”</w:t>
      </w:r>
    </w:p>
    <w:p w:rsidR="00AF63DC" w:rsidRDefault="00AF63DC" w:rsidP="002F0449">
      <w:pPr>
        <w:jc w:val="center"/>
        <w:rPr>
          <w:rFonts w:ascii="Verdana" w:eastAsia="Calibri" w:hAnsi="Verdana" w:cs="Times New Roman"/>
          <w:b/>
        </w:rPr>
      </w:pPr>
    </w:p>
    <w:p w:rsidR="00BD366C" w:rsidRPr="00BD366C" w:rsidRDefault="0054264A" w:rsidP="00BD366C">
      <w:pPr>
        <w:spacing w:before="57" w:after="28" w:line="260" w:lineRule="atLeast"/>
        <w:ind w:right="49"/>
        <w:jc w:val="center"/>
        <w:rPr>
          <w:rFonts w:ascii="Times New Roman" w:eastAsia="Times New Roman" w:hAnsi="Times New Roman" w:cs="Times New Roman"/>
          <w:b/>
          <w:color w:val="000000"/>
          <w:sz w:val="27"/>
          <w:szCs w:val="27"/>
          <w:lang w:eastAsia="es-CO"/>
        </w:rPr>
      </w:pPr>
      <w:r w:rsidRPr="00BD366C">
        <w:rPr>
          <w:rFonts w:ascii="Times New Roman" w:eastAsia="Times New Roman" w:hAnsi="Times New Roman" w:cs="Times New Roman"/>
          <w:b/>
          <w:color w:val="000000"/>
          <w:sz w:val="27"/>
          <w:szCs w:val="27"/>
          <w:lang w:val="es-ES_tradnl" w:eastAsia="es-CO"/>
        </w:rPr>
        <w:t>El congreso de Colombia</w:t>
      </w:r>
    </w:p>
    <w:p w:rsidR="00AF63DC" w:rsidRDefault="00AF63DC" w:rsidP="00BD366C">
      <w:pPr>
        <w:spacing w:before="57" w:after="28" w:line="260" w:lineRule="atLeast"/>
        <w:ind w:right="49"/>
        <w:jc w:val="center"/>
        <w:rPr>
          <w:rFonts w:ascii="Times New Roman" w:eastAsia="Times New Roman" w:hAnsi="Times New Roman" w:cs="Times New Roman"/>
          <w:b/>
          <w:color w:val="000000"/>
          <w:sz w:val="27"/>
          <w:szCs w:val="27"/>
          <w:lang w:val="es-ES_tradnl" w:eastAsia="es-CO"/>
        </w:rPr>
      </w:pPr>
    </w:p>
    <w:p w:rsidR="00BD366C" w:rsidRPr="00BD366C" w:rsidRDefault="0054264A" w:rsidP="00BD366C">
      <w:pPr>
        <w:spacing w:before="57" w:after="28" w:line="260" w:lineRule="atLeast"/>
        <w:ind w:right="49"/>
        <w:jc w:val="center"/>
        <w:rPr>
          <w:rFonts w:ascii="Times New Roman" w:eastAsia="Times New Roman" w:hAnsi="Times New Roman" w:cs="Times New Roman"/>
          <w:b/>
          <w:color w:val="000000"/>
          <w:sz w:val="27"/>
          <w:szCs w:val="27"/>
          <w:lang w:eastAsia="es-CO"/>
        </w:rPr>
      </w:pPr>
      <w:r>
        <w:rPr>
          <w:rFonts w:ascii="Times New Roman" w:eastAsia="Times New Roman" w:hAnsi="Times New Roman" w:cs="Times New Roman"/>
          <w:b/>
          <w:color w:val="000000"/>
          <w:sz w:val="27"/>
          <w:szCs w:val="27"/>
          <w:lang w:val="es-ES_tradnl" w:eastAsia="es-CO"/>
        </w:rPr>
        <w:t>DECRETA</w:t>
      </w:r>
    </w:p>
    <w:p w:rsidR="00BD366C" w:rsidRPr="00532D2A" w:rsidRDefault="00BD366C" w:rsidP="002F0449">
      <w:pPr>
        <w:jc w:val="center"/>
        <w:rPr>
          <w:rFonts w:ascii="Verdana" w:eastAsia="Calibri" w:hAnsi="Verdana" w:cs="Times New Roman"/>
          <w:b/>
        </w:rPr>
      </w:pP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TÍTULO PRELIMINAR.</w:t>
      </w: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CAPÍTULO 1. DERECHO.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1o. DISPOSICIONES COMPRENDIDAS Y APLICABILIDAD DE LA LEY COMERCIAL. Este Código comprende las disposiciones legales sustantivas que determinan especialmente los derechos de los particulares, por razón del estado de las personas, de sus bienes, obligaciones, contratos y acciones civiles.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comerciantes y los asuntos mercantiles se regirán por las disposiciones de la presente ley, y los casos no regulados expresamente en ella serán decididos por analogía de sus normas.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2.  AUTORIDAD DE LA COSTUMBRE MERCANTIL - COSTUMBRE LOCAL - COSTUMBRE GENERAL. La costumbre mercantil tendrá la misma autoridad que la ley comercial, siempre que no la contraríe manifiesta o tácitamente y que los hechos constitutivos de la misma sean públicos, uniformes y reiterados en el lugar donde hayan de cumplirse las prestaciones o surgido las relaciones que deban regularse por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defecto de costumbre local se tendrá en cuenta la general del país, siempre que reúna los requisitos exigidos en el inciso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 OBLIGATORIEDAD. Considerado este Código en su conjunto en cada uno de los títulos, capítulos y artículos de que se compone, forma la regla establecida por el legislador colombiano, a la cual es un deber de los particulares ajustarse en sus asuntos civiles, que es lo que constituye la ley o el derecho civil nacional.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4. PREFERENCIA DE LAS ESTIPULACIONES CONTRACTUALES. Las estipulaciones de los contratos válidamente celebrados preferirán a las normas legales supletivas y a las costumbres mercantiles.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5. APLICACIÓN DE LA COSTUMBRE MERCANTIL. Las costumbres mercantiles servirán, además, para determinar el sentido de las palabras o frases técnicas del comercio y para interpretar los actos y convenios mercantiles.</w:t>
      </w:r>
    </w:p>
    <w:p w:rsidR="00B86596" w:rsidRPr="00532D2A" w:rsidRDefault="002F0449" w:rsidP="00B86596">
      <w:pPr>
        <w:jc w:val="both"/>
        <w:rPr>
          <w:rFonts w:ascii="Verdana" w:eastAsia="Calibri" w:hAnsi="Verdana" w:cs="Times New Roman"/>
        </w:rPr>
      </w:pPr>
      <w:r w:rsidRPr="00532D2A">
        <w:rPr>
          <w:rFonts w:ascii="Verdana" w:eastAsia="Calibri" w:hAnsi="Verdana" w:cs="Times New Roman"/>
        </w:rPr>
        <w:t xml:space="preserve">ARTÍCULO 6. PRUEBA DE LA COSTUMBRE MERCANTIL - PRUEBA CON TESTIGOS. </w:t>
      </w:r>
      <w:r w:rsidR="00B86596" w:rsidRPr="00532D2A">
        <w:rPr>
          <w:rFonts w:ascii="Verdana" w:eastAsia="Calibri" w:hAnsi="Verdana" w:cs="Times New Roman"/>
        </w:rPr>
        <w:t>La costumbre mercantil nacional y su vigencia se probarán:</w:t>
      </w:r>
    </w:p>
    <w:p w:rsidR="00B86596" w:rsidRPr="00532D2A" w:rsidRDefault="00B86596" w:rsidP="00B86596">
      <w:pPr>
        <w:jc w:val="both"/>
        <w:rPr>
          <w:rFonts w:ascii="Verdana" w:eastAsia="Calibri" w:hAnsi="Verdana" w:cs="Times New Roman"/>
        </w:rPr>
      </w:pPr>
      <w:r w:rsidRPr="00532D2A">
        <w:rPr>
          <w:rFonts w:ascii="Verdana" w:eastAsia="Calibri" w:hAnsi="Verdana" w:cs="Times New Roman"/>
        </w:rPr>
        <w:lastRenderedPageBreak/>
        <w:t>1. Con el testimonio de dos (2) comerciantes inscritos en el registro mercantil que den cuenta razonada de los hechos y de los requisitos exigidos a los mismos en el Código de Comercio.</w:t>
      </w:r>
    </w:p>
    <w:p w:rsidR="00B86596" w:rsidRPr="00532D2A" w:rsidRDefault="00B86596" w:rsidP="00B86596">
      <w:pPr>
        <w:jc w:val="both"/>
        <w:rPr>
          <w:rFonts w:ascii="Verdana" w:eastAsia="Calibri" w:hAnsi="Verdana" w:cs="Times New Roman"/>
        </w:rPr>
      </w:pPr>
      <w:r w:rsidRPr="00532D2A">
        <w:rPr>
          <w:rFonts w:ascii="Verdana" w:eastAsia="Calibri" w:hAnsi="Verdana" w:cs="Times New Roman"/>
        </w:rPr>
        <w:t>2. Con decisiones judiciales definitivas que aseveren su existencia, proferidas dentro de los cinco (5) años anteriores al diferendo.</w:t>
      </w:r>
    </w:p>
    <w:p w:rsidR="00B86596" w:rsidRPr="00532D2A" w:rsidRDefault="00B86596" w:rsidP="00B86596">
      <w:pPr>
        <w:jc w:val="both"/>
        <w:rPr>
          <w:rFonts w:ascii="Verdana" w:eastAsia="Calibri" w:hAnsi="Verdana" w:cs="Times New Roman"/>
        </w:rPr>
      </w:pPr>
      <w:r w:rsidRPr="00532D2A">
        <w:rPr>
          <w:rFonts w:ascii="Verdana" w:eastAsia="Calibri" w:hAnsi="Verdana" w:cs="Times New Roman"/>
        </w:rPr>
        <w:t>3. Con certificación de la cámara de comercio correspondiente al lugar donde rija.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7. APLICACIÓN DE TRATADOS, CONVENCIONES Y COSTUMBRE INTERNACIONALES. Los tratados o convenciones internacionales de comercio no ratificados por Colombia, la costumbre mercantil internacional que reúna las condiciones del artículo 3o., así como los principios generales del derecho comercial, podrán aplicarse a las cuestiones mercantiles que no puedan resolverse conforme a las reglas precedentes.</w:t>
      </w:r>
    </w:p>
    <w:p w:rsidR="00B86596" w:rsidRPr="00532D2A" w:rsidRDefault="002F0449" w:rsidP="00B86596">
      <w:pPr>
        <w:jc w:val="both"/>
        <w:rPr>
          <w:rFonts w:ascii="Verdana" w:eastAsia="Calibri" w:hAnsi="Verdana" w:cs="Times New Roman"/>
        </w:rPr>
      </w:pPr>
      <w:r w:rsidRPr="00532D2A">
        <w:rPr>
          <w:rFonts w:ascii="Verdana" w:eastAsia="Calibri" w:hAnsi="Verdana" w:cs="Times New Roman"/>
        </w:rPr>
        <w:t xml:space="preserve">ARTÍCULO 8. PRUEBA DE COSTUMBRE MERCANTIL EXTRANJERA - ACREDITACIÓN. </w:t>
      </w:r>
      <w:r w:rsidR="00B86596" w:rsidRPr="00532D2A">
        <w:rPr>
          <w:rFonts w:ascii="Verdana" w:eastAsia="Calibri" w:hAnsi="Verdana" w:cs="Times New Roman"/>
        </w:rPr>
        <w:t>La costumbre mercantil extranjera y su vigencia se acreditarán con certificación del respectivo cónsul colombiano o, en su defecto, del de una nación amiga. Dichos funcionarios para expedir el certificado solicitarán constancia a la cámara de comercio local o a la entidad que hiciere sus veces y, a falta de una y otra, a dos (2) abogados del lugar con reconocida honorabilidad, especialistas en derecho comercial. También podrá probarse mediante dictamen pericial rendido por persona o institución experta en razón de su conocimiento o experiencia en cuanto a la ley de un país o territorio, con independencia de si está habilitado para actuar como abogado allí.</w:t>
      </w:r>
    </w:p>
    <w:p w:rsidR="00B86596" w:rsidRPr="00532D2A" w:rsidRDefault="002F0449" w:rsidP="00B86596">
      <w:pPr>
        <w:jc w:val="both"/>
        <w:rPr>
          <w:rFonts w:ascii="Verdana" w:eastAsia="Calibri" w:hAnsi="Verdana" w:cs="Times New Roman"/>
        </w:rPr>
      </w:pPr>
      <w:r w:rsidRPr="00532D2A">
        <w:rPr>
          <w:rFonts w:ascii="Verdana" w:eastAsia="Calibri" w:hAnsi="Verdana" w:cs="Times New Roman"/>
        </w:rPr>
        <w:t xml:space="preserve">ARTÍCULO 9. PRUEBA DE COSTUMBRE MERCANTIL INTERNACIONAL - ACREDITACIÓN. </w:t>
      </w:r>
      <w:r w:rsidR="00B86596" w:rsidRPr="00532D2A">
        <w:rPr>
          <w:rFonts w:ascii="Verdana" w:eastAsia="Calibri" w:hAnsi="Verdana" w:cs="Times New Roman"/>
        </w:rPr>
        <w:t>La costumbre mercantil internacional y su vigencia se probarán con la copia de la sentencia o laudo en que una autoridad jurisdiccional internacional la hubiere reconocido, interpretado o aplicado. También se probará con certificación de una entidad internacional idónea o mediante dictamen pericial rendido por persona o institución experta en razón de su conocimiento o experiencia.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10. La ley debe ser interpretada teniendo en cuenta sus palabras, sus finalidades, las leyes análogas, las disposiciones que surgen de los tratados sobre derechos humanos, los principios y los valores jurídicos, de modo coherente con todo el ordenamiento.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11. INTERPRETACION POR EL LEGISLADOR. La interpretación que se hace con autoridad para fijar el sentido de una ley oscura, de una manera general, corresponde al legislador.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12. INTERPRETACION DOCTRINAL. Los jueces y los funcionarios públicos, en la aplicación de las leyes a los casos particulares y en los negocios administrativos, las interpretan por vía de doctrina, en busca de su verdadero sentido, así como los particulares emplean su propio criterio para acomodar las determinaciones generales de la ley a sus hechos e intereses peculiares.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reglas que se fijan en los artículos siguientes deben servir para la interpretación por vía de doctrina.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ARTICULO 13. INTERPRETACION GRAMATICAL. Cuando el sentido de la ley sea claro, no se desatenderá su tenor literal a pretexto de consultar su espíritu.</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bien se puede, para interpretar una expresión oscura de la ley, recurrir a su intención o espíritu, claramente manifestados en ella misma o en la historia fidedigna de su establecimiento.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14. SIGNIFICADO DE LAS PALABRAS. Las palabras de la ley se entenderán en su sentido natural y obvio, según el uso general de las mismas palabras; pero cuando el legislador las haya definido expresamente para ciertas materias, se les dará en éstas su significado legal.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15. PALABRAS TECNICAS. Las palabras técnicas de toda ciencia o arte se tomarán en el sentido que les den los que profesan la misma ciencia o arte; a menos que aparezca claramente que se han formado en sentido diverso.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16. INTERPRETACION POR CONTEXTO. El contexto de la ley servirá para ilustrar el sentido de cada una de sus partes, de manera que haya entre todas ellas la debida correspondencia y armonía.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pasajes oscuros de una ley pueden ser ilustrados por medio de otras leyes, particularmente si versan sobre el mismo asunto.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17. INTERPRETACION SOBRE LA EXTENSION DE UNA LEY. Lo favorable u odioso de una disposición no se tomará en cuenta para ampliar o restringir su interpretación. La extensión que deba darse a toda ley se determinará por su genuino sentido, y según las reglas de interpretación precedentes.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18. CRITERIOS SUBSIDIARIOS DE INTERPRETACION En los casos a que no pudieren aplicarse las reglas de interpretación anteriores, se interpretarán los pasajes oscuros o contradictorios del modo que más conforme parezca al espíritu general de la legislación y a la equidad natural.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19. DEBER DE RESOLVER: El juez debe resolver los asuntos que sean sometidos a su jurisdicción mediante una decisión razonablemente fundada.</w:t>
      </w:r>
    </w:p>
    <w:p w:rsidR="002F0449" w:rsidRPr="00532D2A" w:rsidRDefault="002F0449" w:rsidP="002F0449">
      <w:pPr>
        <w:jc w:val="center"/>
        <w:rPr>
          <w:rFonts w:ascii="Verdana" w:eastAsia="Calibri" w:hAnsi="Verdana" w:cs="Times New Roman"/>
          <w:b/>
        </w:rPr>
      </w:pP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CAPÍTULO 2.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20. DEFINICION DE LEY. Ley es una declaración de la voluntad soberana manifestada en la forma prevenida en la Constitución Política. El carácter general de la ley es mandar, prohibir, permitir o castigar.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21. OBLIGATORIEDAD DE LA LEY. La ley es obligatoria tanto a los nacionales como a los extranjeros residentes en Colombia.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22. PENAS EN LA LEY CIVIL. No es necesario que la ley que manda, prohíbe o permita, contenga o exprese en sí misma la pena o castigo en que se incurre por su violación. El Código Penal es el que define los delitos y les señala penas.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23. SANCION Y NULIDAD. La sanción legal no es sólo la pena sino también la recompensa; es el bien o el mal que se deriva como consecuencia del cumplimiento de sus mandatos o de la transgresión de sus prohibiciones.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En materia civil son nulos los actos ejecutados contra expresa prohibición de la ley, si en ella misma no se dispone otra cosa. Esta nulidad, así como la validez y firmeza de los que se arreglan a la ley, constituyen suficientes penas y recompensas, aparte de las que se estipulan en los contratos.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24. SANCION CONSTITUCIONAL. La sanción de que habla el numeral 4° del artículo 157 de la Constitución Política a los proyectos acordados por el congreso, para elevarlos a la categoría de leyes, es cosa distinta de la sanción legal de que habla el artículo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25. FUERZA DE LA COSTUMBRE. La costumbre en ningún caso tiene fuerza contra la ley. No podrá alegarse el desuso para su inobservancia, ni práctica, por inveterada y general que sea.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26. PRINCIPIO DE INEXCUSABILIDAD. La ignorancia de las leyes no sirve de excusa para su cumplimiento, si la excepción no está autorizada por el ordenamiento jurídico.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27. PRIMACIA CONSTITUCIONAL E INCOMPATIBILIDAD NORMATIVA.  El orden en que deben observarse los códigos nacionales cuando ocurran entre ellos incompatibilidad o contradicciones, será el siguiente: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 En sus respectivas especialidades: el Código de Procedimiento Administrativo y de lo Contencioso Administrativo, el Estatuto Tributario, el Militar, el de Fomento;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 Los sustantivos, a saber: el Código Civil, el de Comercio y el Penal;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 El adjetivo judicial.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28. OBLIGATORIEDAD DE LA LEY - MOMENTO DESDE EL CUAL SURTE EFECTOS. La ley es obligatoria y surte sus efectos desde el día en que ella misma se designa, y en todo caso después de su promulgación.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29. PROMULGACION DE LA LEY. La promulgación de la ley se hará insertándola en el Diario Oficial.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30. DE LAS LEYES QUE DECLARAN EL SENTIDO DE OTRAS LEYES. Las leyes que se limitan a declarar el sentido de otras leyes, se entenderán incorporadas en éstas; pero no afectarán en manera alguna los efectos de las sentencias ejecutoriadas en el tiempo intermedio.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 RENUNCIABILIDAD DE LOS DERECHOS. Podrán renunciarse los derechos conferidos por las leyes, con tal que sólo miren al interés individual del renunciante, y que no esté prohibida la renuncia.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podrán derogarse por convenios particulares las leyes en cuya observancia están interesados el orden y las buenas costumbres.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32. FUERZA DE LAS SENTENCIAS JUDICIALES. Las sentencias judiciales no tienen fuerza obligatoria sino respecto de las causas en que fueron pronunciadas. Es, por tanto, prohibido a los jueces proveer en los negocios de su competencia por vía de disposición general o reglamentaria.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 EXTRATERRITORIALIDAD DE LA LEY. Los colombianos residentes o domiciliados en país extranjero, permanecerán sujetos a las disposiciones de </w:t>
      </w:r>
      <w:r w:rsidRPr="00532D2A">
        <w:rPr>
          <w:rFonts w:ascii="Verdana" w:eastAsia="Calibri" w:hAnsi="Verdana" w:cs="Times New Roman"/>
        </w:rPr>
        <w:lastRenderedPageBreak/>
        <w:t>este Código y demás leyes nacionales que reglan los derechos y obligaciones civiles: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1o) En lo relativo al estado de las personas y su capacidad para efectuar ciertos actos que hayan de tener efecto en alguno de los territorios administrados por el gobierno general, o en asuntos de la competencia de la Unión.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2o) En las obligaciones y derechos que nacen de las relaciones de familia, pero sólo respecto de sus cónyuges y parientes en los casos indicados en el inciso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34. APLICABILIDAD DE LA LEY EN MATERIA DE BIENES. Los bienes situados en los territorios, y aquéllos que se encuentren en los </w:t>
      </w:r>
      <w:r w:rsidR="008241D3" w:rsidRPr="00532D2A">
        <w:rPr>
          <w:rFonts w:ascii="Verdana" w:eastAsia="Calibri" w:hAnsi="Verdana" w:cs="Times New Roman"/>
        </w:rPr>
        <w:t>departamentos</w:t>
      </w:r>
      <w:r w:rsidRPr="00532D2A">
        <w:rPr>
          <w:rFonts w:ascii="Verdana" w:eastAsia="Calibri" w:hAnsi="Verdana" w:cs="Times New Roman"/>
        </w:rPr>
        <w:t>, en cuya propiedad tenga interés o derecho la Nación, están sujetos a las disposiciones de este Código, aun cuando sus dueños sean extranjeros y residan fuera de Colombia.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Esta disposición se entenderá sin perjuicio de las estipulaciones contenidas en los contratos celebrados válidamente en país extraño.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los efectos de dichos contratos, para cumplirse en algún territorio, o en los casos que afecten a los derechos e intereses de la Nación, se arreglarán a este código y demás leyes civiles de la unión.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35. FORMA DE LOS INSTRUMENTOS PÚBLICOS. La forma de los instrumentos públicos se determina por la ley del país en que hayan sido otorgados. Su autenticidad se probará según las reglas establecidas en el código general del proceso.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forma se refiere a las solemnidades externas, a la autenticidad, al hecho de haber sido realmente otorgados y autorizados por las personas y de la manera que en tales instrumentos se exprese.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 FUNCION PROBATORIA DE LOS INSTRUMENTOS PUBLICOS. En los casos en que los códigos o las leyes de la Unión exigiesen instrumentos públicos para pruebas que han de rendirse y producir efecto en asuntos de la competencia de la unión, no valdrán las escrituras privadas, cualquiera que sea la fuerza de éstas en el país en que hubieren sido otorgadas.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37. NORMATIVIDAD REFERENTE AL ESTADO CIVIL. El estado civil adquirido conforme a la ley vigente a la fecha de su constitución, subsistirá aunque esa ley pierda después su fuerza.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38. PLAZOS. Todos los plazos de días, meses o años de que se haga mención en las leyes o en los decretos del Presidente de la Unión, de los Tribunales o Juzgados, se entenderá que han de ser completos y correrán, además, hasta la media noche del último día de plazo.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primero y último día de un plazo de meses o años deberán tener un mismo número en los respectivos meses. El plazo de un mes podrá ser, por consiguiente, de 28, 29, 30 o 31 días, y el plazo de un año de 365 o 366 días, según los casos.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Si el mes en que ha de principiar un plazo de meses o años constare de más días que el mes en que ha de terminar el plazo, y si el plazo corriere desde </w:t>
      </w:r>
      <w:r w:rsidRPr="00532D2A">
        <w:rPr>
          <w:rFonts w:ascii="Verdana" w:eastAsia="Calibri" w:hAnsi="Verdana" w:cs="Times New Roman"/>
        </w:rPr>
        <w:lastRenderedPageBreak/>
        <w:t>alguno de los días en que el primero de dichos meses excede al segundo, el último día del plazo será el último día de este segundo mes.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aplicarán estas reglas a las prescripciones, a las calificaciones de edad, y en general a cualesquiera plazos o términos prescritos en las leyes o en los actos de las autoridades nacionales, salvo que en las mismas leyes o actos se disponga expresamente otra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39. ACLARACIONES SOBRE LOS LÍMITES DEL PLAZO. Cuando se dice que un acto debe ejecutarse en o dentro de cierto plazo, se entenderá que vale si se ejecuta antes de la media noche en que termina el último día de plazo; y cuando se exige que haya transcurrido un espacio de tiempo para que nazcan o expiren ciertos derechos, se entenderá que estos derechos no nacen o expiran sino después de la media noche en que termina el último día de dicho espacio de tiempo.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40. COMPUTO DE LOS PLAZOS. En los plazos que se señalaren en las leyes o en los decretos del Poder Ejecutivo, o de los tribunales o juzgados, se comprenderán los días feriados; a menos que el plazo señalado sea de días útiles, expresándose así, pues en tal caso, y cuando el Código Judicial no disponga lo contrario, no se contarán los días feriados.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41. CLASES DE DEROGACION. La derogación de las leyes podrá ser expresa o tácita. Es expresa, cuando la nueva ley dice expresamente que deroga la antigua.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 tácita, cuando la nueva ley contiene disposiciones que no pueden conciliarse con las de la ley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derogación de una ley puede ser total o parcial.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ARTICULO 42</w:t>
      </w:r>
      <w:r w:rsidRPr="00532D2A">
        <w:rPr>
          <w:rFonts w:ascii="Verdana" w:eastAsia="Calibri" w:hAnsi="Verdana" w:cs="Times New Roman"/>
        </w:rPr>
        <w:t>. ALCANCE DE LA DEROGACION TACITA. La derogación tácita deja vigente en las leyes anteriores, aunque versen sobre la misma materia, todo aquello que no pugna con las disposiciones de la nueva ley.</w:t>
      </w:r>
    </w:p>
    <w:p w:rsidR="002F0449" w:rsidRPr="00532D2A" w:rsidRDefault="002F0449" w:rsidP="00862C27">
      <w:pPr>
        <w:jc w:val="both"/>
        <w:rPr>
          <w:rFonts w:ascii="Verdana" w:eastAsia="Calibri" w:hAnsi="Verdana" w:cs="Times New Roman"/>
          <w:b/>
        </w:rPr>
      </w:pPr>
      <w:r w:rsidRPr="00532D2A">
        <w:rPr>
          <w:rFonts w:ascii="Verdana" w:eastAsia="Calibri" w:hAnsi="Verdana" w:cs="Times New Roman"/>
          <w:b/>
        </w:rPr>
        <w:t xml:space="preserve">ARTICULO 43. </w:t>
      </w:r>
      <w:r w:rsidRPr="00532D2A">
        <w:rPr>
          <w:rFonts w:ascii="Verdana" w:eastAsia="Calibri" w:hAnsi="Verdana" w:cs="Times New Roman"/>
        </w:rPr>
        <w:t xml:space="preserve">Una ley derogada no revivirá por sí sola las referencias que á ella se hagan, ni por haber sido abolida la ley que la derogó. Una disposición derogada solo recobrará su fuerza en la forma en que aparezca reproducida en una ley nueva. </w:t>
      </w:r>
    </w:p>
    <w:p w:rsidR="002F0449" w:rsidRPr="00532D2A" w:rsidRDefault="002F0449" w:rsidP="002F0449">
      <w:pPr>
        <w:spacing w:after="0"/>
        <w:jc w:val="center"/>
        <w:rPr>
          <w:rFonts w:ascii="Verdana" w:eastAsia="Calibri" w:hAnsi="Verdana" w:cs="Times New Roman"/>
          <w:b/>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3. EJERCICIO DE LOS DERECHOS.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44. </w:t>
      </w:r>
      <w:r w:rsidRPr="00532D2A">
        <w:rPr>
          <w:rFonts w:ascii="Verdana" w:eastAsia="Calibri" w:hAnsi="Verdana" w:cs="Times New Roman"/>
        </w:rPr>
        <w:t>Principio de buena fe. Los derechos deben ser ejercidos de buena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ARTICULO 45.</w:t>
      </w:r>
      <w:r w:rsidRPr="00532D2A">
        <w:rPr>
          <w:rFonts w:ascii="Verdana" w:eastAsia="Calibri" w:hAnsi="Verdana" w:cs="Times New Roman"/>
        </w:rPr>
        <w:t xml:space="preserve"> Abuso del derecho. El ejercicio regular de un derecho propio o el cumplimiento de una obligación legal no puede constituir como ilícito ningún acto.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ley no ampara el ejercicio abusivo de los derechos. Se considera tal el que contraría los fines del ordenamiento jurídico o el que excede los límites impuestos por la buena fe, la moral y las buenas costumbres.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El juez debe ordenar lo necesario para evitar los efectos del ejercicio abusivo o de la situación jurídica abusiva y, si correspondiere, procurar la reposición al estado de hecho anterior y fijar una indemnización.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ARTICULO 46.</w:t>
      </w:r>
      <w:r w:rsidRPr="00532D2A">
        <w:rPr>
          <w:rFonts w:ascii="Verdana" w:eastAsia="Calibri" w:hAnsi="Verdana" w:cs="Times New Roman"/>
        </w:rPr>
        <w:t xml:space="preserve"> Abuso de posición dominante. Lo dispuesto en los artículos 44 y 45 se aplica cuando se abuse de una posición dominante en el mercado, sin perjuicio de las disposiciones específicas contempladas en leyes especiales.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47. </w:t>
      </w:r>
      <w:r w:rsidRPr="00532D2A">
        <w:rPr>
          <w:rFonts w:ascii="Verdana" w:eastAsia="Calibri" w:hAnsi="Verdana" w:cs="Times New Roman"/>
        </w:rPr>
        <w:t>Orden público. Fraude a la ley. Las convenciones particulares no pueden dejar sin efecto las leyes en cuya observancia está interesado el orden público.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acto respecto del cual se invoque el amparo de un texto legal, que persiga un resultado sustancialmente análogo al prohibido por una norma imperativa, se considera otorgado en fraude a la ley. En ese caso, el acto debe someterse a la norma imperativa que se trata de eludir.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ARTICULO 48.</w:t>
      </w:r>
      <w:r w:rsidRPr="00532D2A">
        <w:rPr>
          <w:rFonts w:ascii="Verdana" w:eastAsia="Calibri" w:hAnsi="Verdana" w:cs="Times New Roman"/>
        </w:rPr>
        <w:t xml:space="preserve"> Renuncia. Está prohibida la renuncia general de las leyes. Los efectos de la ley pueden ser renunciados en el caso particular, excepto que el ordenamiento jurídico lo prohíba.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49. </w:t>
      </w:r>
      <w:r w:rsidRPr="00532D2A">
        <w:rPr>
          <w:rFonts w:ascii="Verdana" w:eastAsia="Calibri" w:hAnsi="Verdana" w:cs="Times New Roman"/>
        </w:rPr>
        <w:t>Derechos individuales y de incidencia colectiva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este Código se reconocen: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derechos individuales;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derechos de incidencia colectiva.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ley no ampara el ejercicio abusivo de los derechos individuales cuando pueda afectar al ambiente y a los derechos de incidencia colectiva en general.</w:t>
      </w:r>
    </w:p>
    <w:p w:rsidR="002F0449" w:rsidRPr="00532D2A" w:rsidRDefault="002F0449" w:rsidP="002F0449">
      <w:pPr>
        <w:jc w:val="both"/>
        <w:rPr>
          <w:rFonts w:ascii="Verdana" w:eastAsia="Calibri" w:hAnsi="Verdana" w:cs="Times New Roman"/>
          <w:b/>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4. DERECHOS Y BIENES.</w:t>
      </w:r>
    </w:p>
    <w:p w:rsidR="002F0449" w:rsidRPr="00532D2A" w:rsidRDefault="002F0449" w:rsidP="002F0449">
      <w:pPr>
        <w:jc w:val="center"/>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50. Titularidad de Derechos. </w:t>
      </w:r>
      <w:r w:rsidRPr="00532D2A">
        <w:rPr>
          <w:rFonts w:ascii="Verdana" w:eastAsia="Calibri" w:hAnsi="Verdana" w:cs="Times New Roman"/>
        </w:rPr>
        <w:t>Titularidad de Derechos.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personas son titulares de los derechos individuales sobre los bienes que integran su patrimonio conforme con lo que se establece en este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titularidad sobre bienes conocida también como dominio o propiedad es el derecho real en una cosa corporal, para gozar y disponer de ella, no siendo contra ley o contra derecho ajeno.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propiedad separada del goce de la cosa se llama mera o nuda propiedad.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51. </w:t>
      </w:r>
      <w:r w:rsidRPr="00532D2A">
        <w:rPr>
          <w:rFonts w:ascii="Verdana" w:eastAsia="Calibri" w:hAnsi="Verdana" w:cs="Times New Roman"/>
        </w:rPr>
        <w:t xml:space="preserve">Bienes y Cosas. </w:t>
      </w:r>
      <w:r w:rsidRPr="00532D2A">
        <w:rPr>
          <w:rFonts w:ascii="Verdana" w:eastAsia="Times New Roman" w:hAnsi="Verdana" w:cs="Arial"/>
          <w:lang w:eastAsia="es-CO"/>
        </w:rPr>
        <w:t>Los bienes consisten en cosas corporales o incorporales.</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Corporales son las que tienen un ser real y pueden ser percibidas por los sentidos, como una casa, un libro, Las cosas corporales se dividen en muebles e inmuebles</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Incorporales las que consisten en meros derechos, como los créditos y las servidumbres activas.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Los derechos referidos en el primer párrafo del artículo anterior pueden recaer sobre bienes susceptibles de valor económico. Los bienes materiales se llaman cosas. Las disposiciones referentes a las cosas son aplicables a la energía y a las fuerzas naturales susceptibles de ser puestas al servicio del hombre.</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Sobre las cosas incorporales hay también una especie de propiedad. Así, el usufructuario tiene la propiedad de su derecho de usufructo.</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Las producciones del talento o del ingenio son propiedad de sus autores.</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Esta especie de propiedad se regirá por leyes especiales de derechos de autor, propiedad intelectual y propiedad industrial según sea el caso.</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El uso y goce de las capillas y cementerios situados en posesiones de particulares y accesorios a ellas, pasarán junto con ellas y junto con los ornamentos, vasos y demás objetos pertenecientes a dichas capillas o cementerios, a las personas que sucesivamente adquieran las posesiones en que están situados, a menos de disponerse otra cosa por testamento o por acto entre vivos.</w:t>
      </w:r>
    </w:p>
    <w:p w:rsidR="002F0449" w:rsidRPr="00532D2A" w:rsidRDefault="002F0449" w:rsidP="002F0449">
      <w:pPr>
        <w:jc w:val="both"/>
        <w:rPr>
          <w:rFonts w:ascii="Verdana" w:eastAsia="Calibri" w:hAnsi="Verdana" w:cs="Times New Roman"/>
        </w:rPr>
      </w:pPr>
      <w:r w:rsidRPr="00532D2A">
        <w:rPr>
          <w:rFonts w:ascii="Verdana" w:eastAsia="Times New Roman" w:hAnsi="Verdana" w:cs="Arial"/>
          <w:lang w:eastAsia="es-CO"/>
        </w:rPr>
        <w:t xml:space="preserve">ÁRTICULO 52. </w:t>
      </w:r>
      <w:r w:rsidRPr="00532D2A">
        <w:rPr>
          <w:rFonts w:ascii="Verdana" w:eastAsia="Calibri" w:hAnsi="Verdana" w:cs="Times New Roman"/>
        </w:rPr>
        <w:t>Derechos Sobre el Cuerpo Humano. Los derechos sobre el cuerpo humano o sus partes no tienen un valor comercial, sino afectivo, terapéutico, científico, humanitario o social y sólo pueden ser disponibles por su titular siempre que se respete alguno de esos valores y según lo dispongan las leyes especiales.</w:t>
      </w:r>
    </w:p>
    <w:p w:rsidR="002F0449" w:rsidRPr="00532D2A" w:rsidRDefault="002F0449" w:rsidP="002F0449">
      <w:pPr>
        <w:spacing w:line="240" w:lineRule="auto"/>
        <w:jc w:val="both"/>
        <w:rPr>
          <w:rFonts w:ascii="Verdana" w:eastAsia="Times New Roman" w:hAnsi="Verdana" w:cs="Arial"/>
          <w:b/>
          <w:bCs/>
          <w:lang w:eastAsia="es-CO"/>
        </w:rPr>
      </w:pPr>
      <w:r w:rsidRPr="00532D2A">
        <w:rPr>
          <w:rFonts w:ascii="Verdana" w:eastAsia="Times New Roman" w:hAnsi="Verdana" w:cs="Arial"/>
          <w:bCs/>
          <w:lang w:eastAsia="es-CO"/>
        </w:rPr>
        <w:t>Solo se podrá proceder a la utilización de los órganos, tejidos, componentes anatómicos y líquidos orgánicos a que se refiere este artículo, cuando exista consentimiento del donante libre, previo e informado o presunción legal de donación</w:t>
      </w:r>
      <w:r w:rsidRPr="00532D2A">
        <w:rPr>
          <w:rFonts w:ascii="Verdana" w:eastAsia="Times New Roman" w:hAnsi="Verdana" w:cs="Arial"/>
          <w:b/>
          <w:bCs/>
          <w:lang w:eastAsia="es-CO"/>
        </w:rPr>
        <w:t>.</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Se presume que se es donante cuando una persona durante su vida se ha abstenido de ejercer el derecho que tiene a oponerse a que de su cuerpo se extraigan órganos, tejidos o componentes anatómicos después de su fallecimiento.</w:t>
      </w:r>
    </w:p>
    <w:p w:rsidR="002F0449" w:rsidRPr="00532D2A" w:rsidRDefault="002F0449" w:rsidP="002F0449">
      <w:pPr>
        <w:jc w:val="both"/>
        <w:rPr>
          <w:rFonts w:ascii="Verdana" w:eastAsia="Times New Roman" w:hAnsi="Verdana" w:cs="Arial"/>
          <w:lang w:eastAsia="es-CO"/>
        </w:rPr>
      </w:pPr>
      <w:r w:rsidRPr="00532D2A">
        <w:rPr>
          <w:rFonts w:ascii="Verdana" w:eastAsia="Times New Roman" w:hAnsi="Verdana" w:cs="Arial"/>
          <w:lang w:eastAsia="es-CO"/>
        </w:rPr>
        <w:t>La voluntad de donación expresada en vida por una persona solo puede ser revocada por ella misma y no podrá ser sustituida por sus deudos y/o familiares</w:t>
      </w:r>
    </w:p>
    <w:p w:rsidR="002F0449" w:rsidRPr="00532D2A" w:rsidRDefault="002F0449" w:rsidP="002F0449">
      <w:pPr>
        <w:spacing w:line="240" w:lineRule="auto"/>
        <w:jc w:val="both"/>
        <w:rPr>
          <w:rFonts w:ascii="Verdana" w:eastAsia="Times New Roman" w:hAnsi="Verdana" w:cs="Arial"/>
          <w:b/>
          <w:bCs/>
          <w:lang w:eastAsia="es-CO"/>
        </w:rPr>
      </w:pPr>
      <w:r w:rsidRPr="00532D2A">
        <w:rPr>
          <w:rFonts w:ascii="Verdana" w:eastAsia="Times New Roman" w:hAnsi="Verdana" w:cs="Arial"/>
          <w:lang w:eastAsia="es-CO"/>
        </w:rPr>
        <w:t>Las donaciones no generan ningún tipo de vínculo familiar, legal o económico.</w:t>
      </w:r>
    </w:p>
    <w:p w:rsidR="002F0449" w:rsidRPr="00532D2A" w:rsidRDefault="002F0449" w:rsidP="002F0449">
      <w:pPr>
        <w:jc w:val="both"/>
        <w:rPr>
          <w:rFonts w:ascii="Verdana" w:eastAsia="Calibri" w:hAnsi="Verdana" w:cs="Times New Roman"/>
        </w:rPr>
      </w:pPr>
      <w:r w:rsidRPr="00532D2A">
        <w:rPr>
          <w:rFonts w:ascii="Verdana" w:eastAsia="Calibri" w:hAnsi="Verdana" w:cs="Arial"/>
          <w:bCs/>
        </w:rPr>
        <w:t xml:space="preserve">ARTICULO 53. </w:t>
      </w:r>
      <w:r w:rsidRPr="00532D2A">
        <w:rPr>
          <w:rFonts w:ascii="Verdana" w:eastAsia="Calibri" w:hAnsi="Verdana" w:cs="Times New Roman"/>
        </w:rPr>
        <w:t>Derechos de las comunidades indígenas. Las comunidades indígenas reconocidas tienen derecho a la posesión y propiedad comunitaria de las tierras que tradicionalmente ocupan y de aquellas otras aptas y suficientes para el desarrollo humano según lo establezca la ley.</w:t>
      </w:r>
    </w:p>
    <w:p w:rsidR="002F0449" w:rsidRPr="00532D2A" w:rsidRDefault="002F0449" w:rsidP="002F0449">
      <w:pPr>
        <w:jc w:val="center"/>
        <w:rPr>
          <w:rFonts w:ascii="Verdana" w:eastAsia="Calibri" w:hAnsi="Verdana" w:cs="Times New Roman"/>
          <w:b/>
        </w:rPr>
      </w:pP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CAPÍTULO 5. DEFINICIONES DE VARIAS PALABRAS DE USO FRECUENTE EN LAS LEYES.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54.. PALABRAS RELACIONADAS CON LAS PERSONAS. La palabra persona, niño, adulto y otras semejantes que en su sentido general se aplicará a la especie humana, sin distinción de sexo.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55. PALABRAS RELACIONADAS CON LA EDAD. Modificado parcialmente por la Ley 1306 de 2009. </w:t>
      </w:r>
      <w:r w:rsidR="00862C27" w:rsidRPr="00532D2A">
        <w:rPr>
          <w:rFonts w:ascii="Verdana" w:eastAsia="Calibri" w:hAnsi="Verdana" w:cs="Times New Roman"/>
        </w:rPr>
        <w:t>Llamase</w:t>
      </w:r>
      <w:r w:rsidRPr="00532D2A">
        <w:rPr>
          <w:rFonts w:ascii="Verdana" w:eastAsia="Calibri" w:hAnsi="Verdana" w:cs="Times New Roman"/>
        </w:rPr>
        <w:t xml:space="preserve"> infante o niño, todo el que no ha cumplido siete años; impúber, el que no ha cumplido catorce años; adulto, el </w:t>
      </w:r>
      <w:r w:rsidRPr="00532D2A">
        <w:rPr>
          <w:rFonts w:ascii="Verdana" w:eastAsia="Calibri" w:hAnsi="Verdana" w:cs="Times New Roman"/>
        </w:rPr>
        <w:lastRenderedPageBreak/>
        <w:t>que ha dejado de ser impúber; mayor de edad, o simplemente mayor, el que ha cumplido veintiún años, y menor de edad, o simplemente menor, el que no ha llegado a cumplirlos.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expresiones mayor de edad o mayor, empleadas en las leyes comprenden a los menores que han obtenido habilitación de edad, en todas las cosas y casos en que las leyes no hayan exceptuado expresamente a estos.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56. PARENTESCO DE CONSANGUINIDAD. Parentesco de consanguinidad es la relación o conexión que existe entre las personas que descienden de un mismo tronco o raíz, o que están unidas por los vínculos de la sangre.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57. TIPOS DE PARENTESCO POR CONSANGUINIDAD. El parentesco de consanguinidad es legítimo o ilegítimo.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58. GRADOS DE CONSANGUINIDAD. Los grados de consanguinidad entre dos personas se cuentan por el número de generaciones. Así, el nieto está en segundo grado de consanguinidad con el abuelo, y dos primos hermanos en cuarto grado de consanguinidad entre sí.</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59. PARENTESCO LEGÍTIMO DE CONSANGUINIDAD. Parentesco legítimo de consanguinidad es aquél en que todas las generaciones de que resulta, han sido autorizadas por la ley; como el que existe entre dos primos hermanos, hijos legítimos de dos hermanos, que han sido también hijos legítimos del abuelo común.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60. LEGITIMACION DE LOS HIJOS. La legitimidad conferida a los hijos por matrimonio posterior de los padres, produce los mismos efectos civiles que la legitimidad nativa. Así, dos primos hermanos, hijos legítimos de dos hermanos que fueron legitimados por el matrimonio de sus padres, se hallan entre sí en el cuarto grado de consanguinidad transversal legítima.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61. LINEA DEL PARENTESCO POR CONSANGUINIDAD. En el parentesco de consanguinidad hay líneas y grados. Por línea se entiende la serie y orden de las personas que descienden de una raíz o tronco común.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62. CLASES DE LINEAS DEL PARENTESCO. La línea se divide en directa o recta y en colateral, transversal u oblicua, y la recta se subdivide en descendiente y ascendiente.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línea o directa es la que forman las personas que descienden unas de otras, o que sólo comprende personas generantes y personas engendradas.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63. LINEAS RECTAS DESCENDENTES Y ASCENDENTES. Cuando en la línea recta se cuenta bajando del tronco a los otros miembros, se llama descendiente, por ejemplo: padre, hijo, nieto, biznieto, tataranieto, etc.; y cuando se cuenta subiendo de uno de los miembros al tronco, se llama ascendiente, por ejemplo: hijo, padre, abuelo, bisabuelo, tatarabuelo, etc.</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64. LINEA COLATERAL. La línea colateral, transversal u oblicua, es la que forman las personas que aunque no procedan las unas de las otras, si descienden de un tronco común, por ejemplo: hermano y hermana, hijos del mismo padre y madre; sobrino y tío que proceden del mismo tronco, el abuelo.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ARTICULO 65. LINEAS PATERNA Y MATERNA. Por línea paterna se entiende la que abraza los parientes por parte de padre; y por línea materna la que comprende los parientes por parte de madre.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66. LINEA TRANSVERSAL. En la línea transversal se cuentan los grados por el número de generaciones desde el uno de los parientes hasta la raíz común, y desde éste hasta el otro pariente. Así, dos hermanos están en segundo grado; el tío y el sobrino en tercero, etc.</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67.  AFINIDAD LEGÍTIMA. Afinidad legítima es la que existe entre una persona que está o ha estado casada y los consanguíneos legítimos de su marido o mujer. La línea o grado de afinidad legítima de una persona con un consanguíneo de su marido o mujer, se califica por la línea o grado de consanguinidad legítima de dicho marido o mujer con el dicho consanguíneo. Así un varón está en primer grado de afinidad legítima, en la línea recta, con los hijos habidos por su mujer en anterior matrimonio; en segundo grado de afinidad legítima, en la línea transversal, con los hermanos legítimos de su mujer.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68. LINEAS Y GRADOS DE LA AFINIDAD ILEGITIMA. En la afinidad ilegítima se califican las líneas y grados de la misma manera que en la afinidad legítima.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69. PARENTESCO CIVIL. Parentesco civil es el que resulta de la adopción, mediante la cual la ley estima que el adoptante, su mujer y el adoptivo se encuentran entre sí, respectivamente, en las relaciones de padre, de madre, de hijo. Este parentesco no pasa de las respectivas personas.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70. HIJO LEGITIMO – CONCEPTO Se llaman hijos legítimos los concebidos durante el matrimonio verdadero o putativo de sus padres, que produzca efectos civiles, y los legitimados por el matrimonio de los mismos, posterior a la concepción.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71. EXTENSION DE DENOMINACIONES SOBRE AFINIDAD Y FILIACION. Las denominaciones de legítimos, ilegítimos y naturales que se dan a los hijos se aplican correlativamente a sus padres.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72. HERMANOS. Los hermanos pueden serlo por parte de padre y de madre, y se llaman entonces hermanos carnales; o sólo por parte de padre, y se llaman entonces hermanos paternos; o solo por parte de madre, y se llaman entonces hermanos maternos o uterinos.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73. HERMANOS EXTRAMATRIMONIALES. Son entre sí hermanos naturales los hijos naturales de un mismo padre o madre, y tendrán igual relación los hijos legítimos con los naturales del mismo padre o madre.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74. ORDEN EN LA CITACION DE PARIENTES. En los casos en que la ley dispone que se oiga a los parientes de una persona, se entenderá que debe oírse a las personas que van a expresarse y en el orden que sigue: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 Los descendientes.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 Los ascendientes falta de descendientes.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 El padre y la madre naturales que hayan reconocido voluntariamente al hijo, o éste a falta de descendientes o ascendientes.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4. El padre y la madre adoptantes, o el hijo adoptivo, a falta de parientes de los números 1o, 2o y 3o.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5. Los colaterales legítimos hasta el sexto grado, a falta de parientes de los números 1o, 2o, 3o y 4o.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6. Los hermanos naturales, a falta de los parientes expresados en los números anteriores.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7. Los afines legítimos que se hallen dentro del segundo grado, a falta de los consanguíneos anteriormente expresados.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la persona fuere casada, se oirá también en cualquiera de los casos de este artículo a su cónyuge; y si alguno o algunos de los que deben oírse, no fueren mayores de edad o estuvieren sujetos a potestad ajena, se oirá en su representación a los respectivos guardadores, o a las personas bajo cuyo poder y dependencia estén constituidos.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75. REPRESENTANTES DE INCAPACES. Por los padres, quienes ejercerán conjuntamente la patria potestad sobre sus hijos menores de </w:t>
      </w:r>
      <w:r w:rsidR="00E937EB">
        <w:rPr>
          <w:rFonts w:ascii="Verdana" w:eastAsia="Calibri" w:hAnsi="Verdana" w:cs="Times New Roman"/>
        </w:rPr>
        <w:t>18</w:t>
      </w:r>
      <w:r w:rsidRPr="00532D2A">
        <w:rPr>
          <w:rFonts w:ascii="Verdana" w:eastAsia="Calibri" w:hAnsi="Verdana" w:cs="Times New Roman"/>
        </w:rPr>
        <w:t xml:space="preserve"> años.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falta uno de los padres la representación legal será ejercida por el otro.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tiene la patria potestad, ni puede ser nombrado guardador, el padre o la madre declarado tal en juicio contradictorio). Igualmente, podrá el juez con conocimiento de causa y a petición de parte, conferir la patria potestad exclusivamente a uno de los padres, o poner bajo guarda al hijo, si lo considera más conveniente a los intereses de este. La guarda pondrá fin a la patria potestad en los casos que el artículo 315 contempla como causales de emancipación judicial; en los demás casos la suspenderá.</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1o. Por los padres, quienes ejercerán conjuntamente la patria potestad sobre sus hijos menores de </w:t>
      </w:r>
      <w:r w:rsidR="00E937EB">
        <w:rPr>
          <w:rFonts w:ascii="Verdana" w:eastAsia="Calibri" w:hAnsi="Verdana" w:cs="Times New Roman"/>
        </w:rPr>
        <w:t>18</w:t>
      </w:r>
      <w:r w:rsidRPr="00532D2A">
        <w:rPr>
          <w:rFonts w:ascii="Verdana" w:eastAsia="Calibri" w:hAnsi="Verdana" w:cs="Times New Roman"/>
        </w:rPr>
        <w:t xml:space="preserve"> años. Si falta uno de los padres la representación legal será ejercida por el otro.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 Por el tutor o curador que ejercie</w:t>
      </w:r>
      <w:r w:rsidR="00E937EB">
        <w:rPr>
          <w:rFonts w:ascii="Verdana" w:eastAsia="Calibri" w:hAnsi="Verdana" w:cs="Times New Roman"/>
        </w:rPr>
        <w:t>re la guarda sobre menores de 18</w:t>
      </w:r>
      <w:r w:rsidRPr="00532D2A">
        <w:rPr>
          <w:rFonts w:ascii="Verdana" w:eastAsia="Calibri" w:hAnsi="Verdana" w:cs="Times New Roman"/>
        </w:rPr>
        <w:t xml:space="preserve"> años no sometidos a patria potestad y sobre los dementes disipadores y sordomudos que no pudieren darse a entender.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76. CULPA Y DOLO. La ley distingue tres especies de culpa o descuido.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Culpa grave, negligencia grave, culpa lata, es la que consiste en no manejar los negocios ajenos con aquel cuidado que aun las personas negligentes o de poca prudencia suelen emplear en sus negocios propios. Esta culpa en materias civiles equivale al dolo.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Culpa leve, descuido leve, descuido ligero, es la falta de aquella diligencia y cuidado que los hombres emplean ordinariamente en sus negocios propios. Culpa o descuido, sin otra calificación, significa culpa o descuido leve. Esta especie de culpa se opone a la diligencia o cuidado ordinario o mediano.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debe administrar un negocio como un buen padre de familia, es responsable de esta especie de culpa.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Culpa o descuido levísimo es la falta de aquella esmerada diligencia que un hombre juicioso emplea en la administración de sus negocios importantes. Esta especie de culpa se opone a la suma diligencia o cuidado.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dolo consiste en la intención positiva de inferir injuria a la persona o propiedad de otro.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77.  FUERZA MAYOR O CASO FORTUITO. Se llama fuerza mayor o caso fortuito el imprevisto o que no es posible resistir, como un naufragio, un terremoto, el apresamiento de enemigos, los actos de autoridad ejercidos por un funcionario público, etc.</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78. CAUCIONES. Caución significa generalmente cualquiera obligación que se contrae para la seguridad de otra obligación propia o ajena. Son especies de caución la fianza, la hipoteca y la prenda.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79.  PRESUNCIONES. Se dice presumirse el hecho que se deduce de ciertos antecedentes o circunstancias conocidas.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estos antecedentes o circunstancias que dan motivo a la presunción son determinados por la ley, la presunción se llama legal. Se permitirá probar la no existencia del hecho que legalmente se presume, aunque sean ciertos los antecedentes o circunstancias de que lo infiere la ley, a menos que la ley misma rechace expresamente esta prueba, supuestos los antecedentes o circunstancias.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una cosa, según la expresión de la ley, se presume de derecho, se entiende que es inadmisible la prueba contraria, supuestos los antecedentes o circunstancias.</w:t>
      </w:r>
    </w:p>
    <w:p w:rsidR="002F0449" w:rsidRPr="00532D2A" w:rsidRDefault="002F0449" w:rsidP="002F0449">
      <w:pPr>
        <w:jc w:val="both"/>
        <w:rPr>
          <w:rFonts w:ascii="Verdana" w:eastAsia="Calibri" w:hAnsi="Verdana" w:cs="Arial"/>
          <w:bCs/>
        </w:rPr>
      </w:pPr>
      <w:r w:rsidRPr="00532D2A">
        <w:rPr>
          <w:rFonts w:ascii="Verdana" w:eastAsia="Calibri" w:hAnsi="Verdana" w:cs="Times New Roman"/>
        </w:rPr>
        <w:t>ARTICULO 80.  MEDIDAS Y PESOS Las medidas de extensión, peso, las pesas y las monedas de que se haga mención en las leyes, en los decretos de poder ejecutivo y en las sentencias de la Corte Suprema y de los juzgados nacionales, se entenderán siempre según las definiciones del Código Administrativo y el Fiscal de la Unión</w:t>
      </w:r>
    </w:p>
    <w:p w:rsidR="002F0449" w:rsidRPr="00532D2A" w:rsidRDefault="002F0449" w:rsidP="004352F2">
      <w:pPr>
        <w:spacing w:after="0"/>
        <w:jc w:val="center"/>
        <w:rPr>
          <w:rFonts w:ascii="Verdana" w:hAnsi="Verdana"/>
          <w:b/>
          <w:sz w:val="24"/>
        </w:rPr>
      </w:pPr>
    </w:p>
    <w:p w:rsidR="002F0449" w:rsidRPr="00532D2A" w:rsidRDefault="002F0449" w:rsidP="004352F2">
      <w:pPr>
        <w:spacing w:after="0"/>
        <w:jc w:val="center"/>
        <w:rPr>
          <w:rFonts w:ascii="Verdana" w:hAnsi="Verdana"/>
          <w:b/>
          <w:sz w:val="24"/>
        </w:rPr>
      </w:pPr>
    </w:p>
    <w:p w:rsidR="002F0449" w:rsidRPr="00532D2A" w:rsidRDefault="002F0449" w:rsidP="002F0449">
      <w:pPr>
        <w:jc w:val="center"/>
        <w:rPr>
          <w:rFonts w:ascii="Verdana" w:hAnsi="Verdana"/>
          <w:b/>
        </w:rPr>
      </w:pPr>
      <w:r w:rsidRPr="00532D2A">
        <w:rPr>
          <w:rFonts w:ascii="Verdana" w:hAnsi="Verdana"/>
          <w:b/>
        </w:rPr>
        <w:t>LIBRO PRIMERO. PARTE GENERAL.</w:t>
      </w:r>
    </w:p>
    <w:p w:rsidR="002F0449" w:rsidRPr="00532D2A" w:rsidRDefault="002F0449" w:rsidP="002F0449">
      <w:pPr>
        <w:jc w:val="center"/>
        <w:rPr>
          <w:rFonts w:ascii="Verdana" w:hAnsi="Verdana"/>
          <w:b/>
        </w:rPr>
      </w:pPr>
      <w:r w:rsidRPr="00532D2A">
        <w:rPr>
          <w:rFonts w:ascii="Verdana" w:hAnsi="Verdana"/>
          <w:b/>
        </w:rPr>
        <w:t>TÍTULO I. PERSONA HUMANA.</w:t>
      </w:r>
    </w:p>
    <w:p w:rsidR="002F0449" w:rsidRPr="00532D2A" w:rsidRDefault="002F0449" w:rsidP="002F0449">
      <w:pPr>
        <w:jc w:val="center"/>
        <w:rPr>
          <w:rFonts w:ascii="Verdana" w:hAnsi="Verdana"/>
          <w:b/>
        </w:rPr>
      </w:pPr>
      <w:r w:rsidRPr="00532D2A">
        <w:rPr>
          <w:rFonts w:ascii="Verdana" w:hAnsi="Verdana"/>
          <w:b/>
        </w:rPr>
        <w:t>CAPÍTULO 1. DEL PRINCIPIO Y FIN DE LA EXISTENCIA DE LAS PERSONAS.</w:t>
      </w:r>
    </w:p>
    <w:p w:rsidR="002F0449" w:rsidRPr="00532D2A" w:rsidRDefault="002F0449" w:rsidP="002F0449">
      <w:pPr>
        <w:jc w:val="center"/>
        <w:rPr>
          <w:rFonts w:ascii="Verdana" w:hAnsi="Verdana"/>
          <w:b/>
        </w:rPr>
      </w:pPr>
      <w:r w:rsidRPr="00532D2A">
        <w:rPr>
          <w:rFonts w:ascii="Verdana" w:hAnsi="Verdana"/>
          <w:b/>
        </w:rPr>
        <w:t>SECCIÓN 1. PRINCIPIO DE LA EXISTENCIA DE LAS PERSONAS NATURALES Y DISPOSICIONES GENERALES.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w:t>
      </w:r>
      <w:r w:rsidRPr="00532D2A">
        <w:rPr>
          <w:rFonts w:ascii="Verdana" w:eastAsia="Times New Roman" w:hAnsi="Verdana" w:cs="Arial"/>
          <w:shd w:val="clear" w:color="auto" w:fill="FFFFFF"/>
          <w:lang w:eastAsia="es-CO"/>
        </w:rPr>
        <w:t> </w:t>
      </w:r>
      <w:r w:rsidRPr="00532D2A">
        <w:rPr>
          <w:rFonts w:ascii="Verdana" w:eastAsia="Times New Roman" w:hAnsi="Verdana" w:cs="Arial"/>
          <w:bCs/>
          <w:shd w:val="clear" w:color="auto" w:fill="FFFFFF"/>
          <w:lang w:eastAsia="es-CO"/>
        </w:rPr>
        <w:t>81. </w:t>
      </w:r>
      <w:r w:rsidRPr="00532D2A">
        <w:rPr>
          <w:rFonts w:ascii="Verdana" w:eastAsia="Times New Roman" w:hAnsi="Verdana" w:cs="Arial"/>
          <w:bCs/>
          <w:iCs/>
          <w:shd w:val="clear" w:color="auto" w:fill="FFFFFF"/>
          <w:lang w:eastAsia="es-CO"/>
        </w:rPr>
        <w:t>EXISTENCIA LEGAL DE LAS PERSONAS</w:t>
      </w:r>
      <w:r w:rsidRPr="00532D2A">
        <w:rPr>
          <w:rFonts w:ascii="Verdana" w:eastAsia="Times New Roman" w:hAnsi="Verdana" w:cs="Arial"/>
          <w:bCs/>
          <w:shd w:val="clear" w:color="auto" w:fill="FFFFFF"/>
          <w:lang w:eastAsia="es-CO"/>
        </w:rPr>
        <w:t>.</w:t>
      </w:r>
      <w:r w:rsidRPr="00532D2A">
        <w:rPr>
          <w:rFonts w:ascii="Verdana" w:eastAsia="Times New Roman" w:hAnsi="Verdana" w:cs="Arial"/>
          <w:shd w:val="clear" w:color="auto" w:fill="FFFFFF"/>
          <w:lang w:eastAsia="es-CO"/>
        </w:rPr>
        <w:t> La existencia legal de toda persona principia al nacer, esto es, al separarse completamente de su madre.</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La criatura que muere en el vientre materno, o que perece antes de estar completamente separada de su madre, o que no haya sobrevivido a la separación un momento siquiera, se reputará no haber existido jamás.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lastRenderedPageBreak/>
        <w:t>ARTICULO 82. </w:t>
      </w:r>
      <w:r w:rsidRPr="00532D2A">
        <w:rPr>
          <w:rFonts w:ascii="Verdana" w:eastAsia="Times New Roman" w:hAnsi="Verdana" w:cs="Arial"/>
          <w:bCs/>
          <w:iCs/>
          <w:shd w:val="clear" w:color="auto" w:fill="FFFFFF"/>
          <w:lang w:eastAsia="es-CO"/>
        </w:rPr>
        <w:t>PROTECCION AL QUE ESTA POR NACER</w:t>
      </w:r>
      <w:r w:rsidRPr="00532D2A">
        <w:rPr>
          <w:rFonts w:ascii="Verdana" w:eastAsia="Times New Roman" w:hAnsi="Verdana" w:cs="Arial"/>
          <w:iCs/>
          <w:shd w:val="clear" w:color="auto" w:fill="FFFFFF"/>
          <w:lang w:eastAsia="es-CO"/>
        </w:rPr>
        <w:t>. </w:t>
      </w:r>
      <w:r w:rsidRPr="00532D2A">
        <w:rPr>
          <w:rFonts w:ascii="Verdana" w:eastAsia="Times New Roman" w:hAnsi="Verdana" w:cs="Arial"/>
          <w:shd w:val="clear" w:color="auto" w:fill="FFFFFF"/>
          <w:lang w:eastAsia="es-CO"/>
        </w:rPr>
        <w:t>La ley protege la vida del que está por nacer.</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El juez, en consecuencia, tomará, a petición de cualquiera persona, o de oficio, las providencias que le parezcan convenientes para proteger la existencia del no nacido, siempre que crea que de algún modo peligra.</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w:t>
      </w:r>
      <w:r w:rsidRPr="00532D2A">
        <w:rPr>
          <w:rFonts w:ascii="Verdana" w:eastAsia="Times New Roman" w:hAnsi="Verdana" w:cs="Arial"/>
          <w:shd w:val="clear" w:color="auto" w:fill="FFFFFF"/>
          <w:lang w:eastAsia="es-CO"/>
        </w:rPr>
        <w:t> </w:t>
      </w:r>
      <w:r w:rsidRPr="00532D2A">
        <w:rPr>
          <w:rFonts w:ascii="Verdana" w:eastAsia="Times New Roman" w:hAnsi="Verdana" w:cs="Arial"/>
          <w:bCs/>
          <w:shd w:val="clear" w:color="auto" w:fill="FFFFFF"/>
          <w:lang w:eastAsia="es-CO"/>
        </w:rPr>
        <w:t>83. </w:t>
      </w:r>
      <w:r w:rsidRPr="00532D2A">
        <w:rPr>
          <w:rFonts w:ascii="Verdana" w:eastAsia="Times New Roman" w:hAnsi="Verdana" w:cs="Arial"/>
          <w:bCs/>
          <w:iCs/>
          <w:shd w:val="clear" w:color="auto" w:fill="FFFFFF"/>
          <w:lang w:eastAsia="es-CO"/>
        </w:rPr>
        <w:t>PRESUNCION DE DERECHO SOBRE LA CONCEPCION</w:t>
      </w:r>
      <w:r w:rsidRPr="00532D2A">
        <w:rPr>
          <w:rFonts w:ascii="Verdana" w:eastAsia="Times New Roman" w:hAnsi="Verdana" w:cs="Arial"/>
          <w:b/>
          <w:bCs/>
          <w:iCs/>
          <w:shd w:val="clear" w:color="auto" w:fill="FFFFFF"/>
          <w:lang w:eastAsia="es-CO"/>
        </w:rPr>
        <w:t>.</w:t>
      </w:r>
      <w:r w:rsidRPr="00532D2A">
        <w:rPr>
          <w:rFonts w:ascii="Verdana" w:eastAsia="Times New Roman" w:hAnsi="Verdana" w:cs="Arial"/>
          <w:iCs/>
          <w:shd w:val="clear" w:color="auto" w:fill="FFFFFF"/>
          <w:lang w:eastAsia="es-CO"/>
        </w:rPr>
        <w:t> </w:t>
      </w:r>
      <w:r w:rsidRPr="00532D2A">
        <w:rPr>
          <w:rFonts w:ascii="Verdana" w:eastAsia="Times New Roman" w:hAnsi="Verdana" w:cs="Arial"/>
          <w:shd w:val="clear" w:color="auto" w:fill="FFFFFF"/>
          <w:lang w:eastAsia="es-CO"/>
        </w:rPr>
        <w:t>De la época del nacimiento se colige la de la concepción, según la regla siguiente:</w:t>
      </w:r>
    </w:p>
    <w:p w:rsidR="002F0449" w:rsidRPr="00532D2A" w:rsidRDefault="002F0449" w:rsidP="002F0449">
      <w:pPr>
        <w:shd w:val="clear" w:color="auto" w:fill="FFFFFF"/>
        <w:spacing w:before="100" w:beforeAutospacing="1" w:after="100" w:afterAutospacing="1" w:line="240" w:lineRule="auto"/>
        <w:jc w:val="both"/>
        <w:rPr>
          <w:rFonts w:ascii="Verdana" w:eastAsia="Times New Roman" w:hAnsi="Verdana" w:cs="Arial"/>
          <w:lang w:eastAsia="es-CO"/>
        </w:rPr>
      </w:pPr>
      <w:r w:rsidRPr="00532D2A">
        <w:rPr>
          <w:rFonts w:ascii="Verdana" w:eastAsia="Times New Roman" w:hAnsi="Verdana" w:cs="Arial"/>
          <w:lang w:eastAsia="es-CO"/>
        </w:rPr>
        <w:t>Se presume  que la concepción ha precedido al nacimiento no menos que ciento ochenta días cabales, y no más que trescientos, contados hacia atrás, desde la media noche en que principie el día del nacimiento.</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84. DERECHOS DIFERIDOS AL QUE ESTA POR NACER</w:t>
      </w:r>
      <w:r w:rsidRPr="00532D2A">
        <w:rPr>
          <w:rFonts w:ascii="Verdana" w:eastAsia="Times New Roman" w:hAnsi="Verdana" w:cs="Arial"/>
          <w:shd w:val="clear" w:color="auto" w:fill="FFFFFF"/>
          <w:lang w:eastAsia="es-CO"/>
        </w:rPr>
        <w:t>. Los derechos que se diferirían a la criatura que está en el vientre materno, si hubiese nacido y viviese, estarán suspensos hasta que el nacimiento se efectúe. Y si el nacimiento constituye un principio de existencia, entrará el recién nacido en el goce de dichos derechos, como si hubiese existido al tiempo en que se defirieron.</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En el caso del inciso del artículo 90 pasarán estos derechos a otras personas, como si la criatura no hubiese jamás existido.</w:t>
      </w:r>
    </w:p>
    <w:p w:rsidR="002F0449" w:rsidRPr="00532D2A" w:rsidRDefault="002F0449" w:rsidP="002F0449">
      <w:pPr>
        <w:spacing w:before="100" w:beforeAutospacing="1" w:after="100" w:afterAutospacing="1" w:line="240" w:lineRule="auto"/>
        <w:jc w:val="center"/>
        <w:rPr>
          <w:rFonts w:ascii="Verdana" w:eastAsia="Times New Roman" w:hAnsi="Verdana" w:cs="Arial"/>
          <w:b/>
          <w:bCs/>
          <w:shd w:val="clear" w:color="auto" w:fill="FFFFFF"/>
          <w:lang w:eastAsia="es-CO"/>
        </w:rPr>
      </w:pPr>
    </w:p>
    <w:p w:rsidR="002F0449" w:rsidRPr="00532D2A" w:rsidRDefault="002F0449" w:rsidP="002F0449">
      <w:pPr>
        <w:spacing w:before="100" w:beforeAutospacing="1" w:after="100" w:afterAutospacing="1" w:line="240" w:lineRule="auto"/>
        <w:jc w:val="center"/>
        <w:rPr>
          <w:rFonts w:ascii="Verdana" w:eastAsia="Times New Roman" w:hAnsi="Verdana" w:cs="Arial"/>
          <w:b/>
          <w:bCs/>
          <w:shd w:val="clear" w:color="auto" w:fill="FFFFFF"/>
          <w:lang w:eastAsia="es-CO"/>
        </w:rPr>
      </w:pPr>
      <w:r w:rsidRPr="00532D2A">
        <w:rPr>
          <w:rFonts w:ascii="Verdana" w:eastAsia="Times New Roman" w:hAnsi="Verdana" w:cs="Arial"/>
          <w:b/>
          <w:bCs/>
          <w:shd w:val="clear" w:color="auto" w:fill="FFFFFF"/>
          <w:lang w:eastAsia="es-CO"/>
        </w:rPr>
        <w:t>SECCIÓN 2. DEL FIN DE LA EXISTENCIA DE LAS PERSONAS.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85. </w:t>
      </w:r>
      <w:r w:rsidRPr="00532D2A">
        <w:rPr>
          <w:rFonts w:ascii="Verdana" w:eastAsia="Times New Roman" w:hAnsi="Verdana" w:cs="Arial"/>
          <w:bCs/>
          <w:iCs/>
          <w:shd w:val="clear" w:color="auto" w:fill="FFFFFF"/>
          <w:lang w:eastAsia="es-CO"/>
        </w:rPr>
        <w:t>FIN DE LA EXISTENCIA</w:t>
      </w:r>
      <w:r w:rsidRPr="00532D2A">
        <w:rPr>
          <w:rFonts w:ascii="Verdana" w:eastAsia="Times New Roman" w:hAnsi="Verdana" w:cs="Arial"/>
          <w:iCs/>
          <w:shd w:val="clear" w:color="auto" w:fill="FFFFFF"/>
          <w:lang w:eastAsia="es-CO"/>
        </w:rPr>
        <w:t>.</w:t>
      </w:r>
      <w:r w:rsidRPr="00532D2A">
        <w:rPr>
          <w:rFonts w:ascii="Verdana" w:eastAsia="Times New Roman" w:hAnsi="Verdana" w:cs="Arial"/>
          <w:shd w:val="clear" w:color="auto" w:fill="FFFFFF"/>
          <w:lang w:eastAsia="es-CO"/>
        </w:rPr>
        <w:t> </w:t>
      </w:r>
      <w:r w:rsidRPr="00532D2A">
        <w:rPr>
          <w:rFonts w:ascii="Verdana" w:eastAsia="Times New Roman" w:hAnsi="Verdana" w:cs="Arial"/>
          <w:b/>
          <w:bCs/>
          <w:shd w:val="clear" w:color="auto" w:fill="FFFFFF"/>
          <w:lang w:eastAsia="es-CO"/>
        </w:rPr>
        <w:t> </w:t>
      </w:r>
      <w:r w:rsidRPr="00532D2A">
        <w:rPr>
          <w:rFonts w:ascii="Verdana" w:eastAsia="Times New Roman" w:hAnsi="Verdana" w:cs="Arial"/>
          <w:shd w:val="clear" w:color="auto" w:fill="FFFFFF"/>
          <w:lang w:eastAsia="es-CO"/>
        </w:rPr>
        <w:t>La persona termina en la muerte natural.</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86. </w:t>
      </w:r>
      <w:r w:rsidRPr="00532D2A">
        <w:rPr>
          <w:rFonts w:ascii="Verdana" w:eastAsia="Times New Roman" w:hAnsi="Verdana" w:cs="Arial"/>
          <w:bCs/>
          <w:iCs/>
          <w:shd w:val="clear" w:color="auto" w:fill="FFFFFF"/>
          <w:lang w:eastAsia="es-CO"/>
        </w:rPr>
        <w:t>CONMORIENCIA.</w:t>
      </w:r>
      <w:r w:rsidRPr="00532D2A">
        <w:rPr>
          <w:rFonts w:ascii="Verdana" w:eastAsia="Times New Roman" w:hAnsi="Verdana" w:cs="Arial"/>
          <w:iCs/>
          <w:shd w:val="clear" w:color="auto" w:fill="FFFFFF"/>
          <w:lang w:eastAsia="es-CO"/>
        </w:rPr>
        <w:t> </w:t>
      </w:r>
      <w:r w:rsidRPr="00532D2A">
        <w:rPr>
          <w:rFonts w:ascii="Verdana" w:eastAsia="Times New Roman" w:hAnsi="Verdana" w:cs="Arial"/>
          <w:shd w:val="clear" w:color="auto" w:fill="FFFFFF"/>
          <w:lang w:eastAsia="es-CO"/>
        </w:rPr>
        <w:t>Si por haber perecido dos o más personas en un mismo acontecimiento, como en un naufragio, incendio, ruina o batalla, o por otra causa cualquiera que no pudiere saberse el orden en que han ocurrido sus fallecimientos, se procederá en todos (sic) casos como si dichas personas hubiesen perecido en un mismo momento y ninguna de ellas hubiese sobrevivido a las otras.</w:t>
      </w:r>
    </w:p>
    <w:p w:rsidR="002F0449" w:rsidRPr="00532D2A" w:rsidRDefault="002F0449" w:rsidP="002F0449">
      <w:pPr>
        <w:spacing w:before="100" w:beforeAutospacing="1" w:after="100" w:afterAutospacing="1" w:line="240" w:lineRule="auto"/>
        <w:jc w:val="center"/>
        <w:rPr>
          <w:rFonts w:ascii="Verdana" w:eastAsia="Times New Roman" w:hAnsi="Verdana" w:cs="Arial"/>
          <w:b/>
          <w:bCs/>
          <w:shd w:val="clear" w:color="auto" w:fill="FFFFFF"/>
          <w:lang w:eastAsia="es-CO"/>
        </w:rPr>
      </w:pPr>
      <w:r w:rsidRPr="00532D2A">
        <w:rPr>
          <w:rFonts w:ascii="Verdana" w:eastAsia="Times New Roman" w:hAnsi="Verdana" w:cs="Arial"/>
          <w:b/>
          <w:bCs/>
          <w:shd w:val="clear" w:color="auto" w:fill="FFFFFF"/>
          <w:lang w:eastAsia="es-CO"/>
        </w:rPr>
        <w:t>SECCIÓN 3. DE LA PRESUNCION DE MUERTE POR DESAPARECIMIENTO.</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87. </w:t>
      </w:r>
      <w:r w:rsidRPr="00532D2A">
        <w:rPr>
          <w:rFonts w:ascii="Verdana" w:eastAsia="Times New Roman" w:hAnsi="Verdana" w:cs="Arial"/>
          <w:bCs/>
          <w:iCs/>
          <w:shd w:val="clear" w:color="auto" w:fill="FFFFFF"/>
          <w:lang w:eastAsia="es-CO"/>
        </w:rPr>
        <w:t>AUSENCIA</w:t>
      </w:r>
      <w:r w:rsidRPr="00532D2A">
        <w:rPr>
          <w:rFonts w:ascii="Verdana" w:eastAsia="Times New Roman" w:hAnsi="Verdana" w:cs="Arial"/>
          <w:iCs/>
          <w:shd w:val="clear" w:color="auto" w:fill="FFFFFF"/>
          <w:lang w:eastAsia="es-CO"/>
        </w:rPr>
        <w:t>. </w:t>
      </w:r>
      <w:r w:rsidRPr="00532D2A">
        <w:rPr>
          <w:rFonts w:ascii="Verdana" w:eastAsia="Times New Roman" w:hAnsi="Verdana" w:cs="Arial"/>
          <w:shd w:val="clear" w:color="auto" w:fill="FFFFFF"/>
          <w:lang w:eastAsia="es-CO"/>
        </w:rPr>
        <w:t>Cuando una persona desaparezca del lugar de su domicilio, ignorándose su paradero, se mirará el desaparecimiento como mera ausencia, y la representarán y cuidarán de sus intereses, sus apoderados o representantes legales.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88. </w:t>
      </w:r>
      <w:r w:rsidRPr="00532D2A">
        <w:rPr>
          <w:rFonts w:ascii="Verdana" w:eastAsia="Times New Roman" w:hAnsi="Verdana" w:cs="Arial"/>
          <w:bCs/>
          <w:iCs/>
          <w:shd w:val="clear" w:color="auto" w:fill="FFFFFF"/>
          <w:lang w:eastAsia="es-CO"/>
        </w:rPr>
        <w:t>CONDICIONES PARA LA PRESUNCION DE MUERTE</w:t>
      </w:r>
      <w:r w:rsidRPr="00532D2A">
        <w:rPr>
          <w:rFonts w:ascii="Verdana" w:eastAsia="Times New Roman" w:hAnsi="Verdana" w:cs="Arial"/>
          <w:b/>
          <w:bCs/>
          <w:iCs/>
          <w:shd w:val="clear" w:color="auto" w:fill="FFFFFF"/>
          <w:lang w:eastAsia="es-CO"/>
        </w:rPr>
        <w:t>.</w:t>
      </w:r>
      <w:r w:rsidRPr="00532D2A">
        <w:rPr>
          <w:rFonts w:ascii="Verdana" w:eastAsia="Times New Roman" w:hAnsi="Verdana" w:cs="Arial"/>
          <w:shd w:val="clear" w:color="auto" w:fill="FFFFFF"/>
          <w:lang w:eastAsia="es-CO"/>
        </w:rPr>
        <w:t> Si pasaren dos años sin haberse tenido noticias del ausente, se presumirá haber muerto éste, si además se llenan las condiciones siguientes: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1. La presunción de muerte debe declararse por el juez del último domicilio que el desaparecido haya tenido en el territorio de la Nación, justificándose previamente que se ignora el paradero del desaparecido, que se han hecho las posibles diligencias para averiguarlo, y que desde la fecha de las últimas noticias que se tuvieron de su existencia han transcurrido, a lo menos, dos años.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2. La declaratoria de que habla el artículo anterior no podrá hacerse sin que preceda la citación del desaparecido, por medio de edictos publicados en el periódico oficial de la nación, tres veces por lo menos, debiendo correr más de cuatro meses entre cada dos citaciones.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lastRenderedPageBreak/>
        <w:t>3. La declaración podrá ser provocada por cualquiera persona que tenga interés en ella; pero no podrá hacerse sino después que hayan transcurrido cuatro meses, a lo menos, desde la última citación.</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4. Será oído, para proceder a la declaración y en todos los trámites judiciales posteriores, el defensor que se nombrará al ausente desde que se provoque tal declaración; y el juez, a petición del defensor, o de cualquiera persona que tenga interés en ello, o de oficio, podrá exigir, además de las pruebas que se le presentaren del desaparecimiento, si no las estimare satisfactorias, las otras que según las circunstancias convengan.</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5. Todas las sentencias, tanto definitivas como interlocutorias, se publicarán en el periódico oficial.</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6. El juez fijará como día presuntivo de la muerte el último del primer bienio contado desde la fecha de las últimas noticias; y transcurridos dos años más desde la misma fecha, concederá la posesión provisoria de los bienes del desaparecido.</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7. Con todo, si después que una persona recibió una herida grave en la guerra, o naufragó la embarcación en que navegaba, o le sobrevino otro peligro semejante, no se ha sabido más de ella, y han transcurrido desde entonces cuatro años y practicándose la justificación y citaciones prevenidas en los números precedentes, fijará el juez como día presuntivo de la muerte el de la acción de guerra, naufragio o peligro; o no siendo determinado ese día, adoptará un término medio entre el principio y el fin de la época en que pudo ocurrir el suceso; y concederá inmediatamente la posesión definitiva de los bienes del desaparecido.</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89. HEREDEROS PRESUNTIVOS DEL DESAPARECIDO</w:t>
      </w:r>
      <w:r w:rsidRPr="00532D2A">
        <w:rPr>
          <w:rFonts w:ascii="Verdana" w:eastAsia="Times New Roman" w:hAnsi="Verdana" w:cs="Arial"/>
          <w:shd w:val="clear" w:color="auto" w:fill="FFFFFF"/>
          <w:lang w:eastAsia="es-CO"/>
        </w:rPr>
        <w:t>. Se entienden por herederos presuntivos del desaparecido los testamentarios o legítimos que lo eran a la fecha de la muerte presunta.</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El patrimonio en que se presume que suceden comprenderá los bienes, derechos y acciones del desaparecido, cuales eran a la fecha de la muerte presunta.</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w:t>
      </w:r>
      <w:r w:rsidRPr="00532D2A">
        <w:rPr>
          <w:rFonts w:ascii="Verdana" w:eastAsia="Times New Roman" w:hAnsi="Verdana" w:cs="Arial"/>
          <w:shd w:val="clear" w:color="auto" w:fill="FFFFFF"/>
          <w:lang w:eastAsia="es-CO"/>
        </w:rPr>
        <w:t> </w:t>
      </w:r>
      <w:r w:rsidRPr="00532D2A">
        <w:rPr>
          <w:rFonts w:ascii="Verdana" w:eastAsia="Times New Roman" w:hAnsi="Verdana" w:cs="Arial"/>
          <w:bCs/>
          <w:shd w:val="clear" w:color="auto" w:fill="FFFFFF"/>
          <w:lang w:eastAsia="es-CO"/>
        </w:rPr>
        <w:t>90. </w:t>
      </w:r>
      <w:r w:rsidRPr="00532D2A">
        <w:rPr>
          <w:rFonts w:ascii="Verdana" w:eastAsia="Times New Roman" w:hAnsi="Verdana" w:cs="Arial"/>
          <w:bCs/>
          <w:iCs/>
          <w:shd w:val="clear" w:color="auto" w:fill="FFFFFF"/>
          <w:lang w:eastAsia="es-CO"/>
        </w:rPr>
        <w:t>PRUEBA PARA EL USO DE DERECHOS</w:t>
      </w:r>
      <w:r w:rsidRPr="00532D2A">
        <w:rPr>
          <w:rFonts w:ascii="Verdana" w:eastAsia="Times New Roman" w:hAnsi="Verdana" w:cs="Arial"/>
          <w:b/>
          <w:bCs/>
          <w:iCs/>
          <w:shd w:val="clear" w:color="auto" w:fill="FFFFFF"/>
          <w:lang w:eastAsia="es-CO"/>
        </w:rPr>
        <w:t>.</w:t>
      </w:r>
      <w:r w:rsidRPr="00532D2A">
        <w:rPr>
          <w:rFonts w:ascii="Verdana" w:eastAsia="Times New Roman" w:hAnsi="Verdana" w:cs="Arial"/>
          <w:shd w:val="clear" w:color="auto" w:fill="FFFFFF"/>
          <w:lang w:eastAsia="es-CO"/>
        </w:rPr>
        <w:t> El que reclama un derecho para cuya existencia se suponga que el desaparecido ha muerto en la fecha de la muerte presunta, no estará obligado a probar que el desaparecido ha muerto verdaderamente en esa fecha; y mientras no se presente prueba en contrario, podrá usar de su derecho en los términos de los artículos precedentes.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Y, por el contrario, todo el que reclama un derecho para cuya existencia se requiera que el desaparecido haya muerto, antes o después de esa fecha, estará obligado a probarlo; y sin esa prueba no podrá impedir que el derecho reclamado pase a otros, ni exigirles responsabilidad alguna.</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91. </w:t>
      </w:r>
      <w:r w:rsidRPr="00532D2A">
        <w:rPr>
          <w:rFonts w:ascii="Verdana" w:eastAsia="Times New Roman" w:hAnsi="Verdana" w:cs="Arial"/>
          <w:bCs/>
          <w:iCs/>
          <w:shd w:val="clear" w:color="auto" w:fill="FFFFFF"/>
          <w:lang w:eastAsia="es-CO"/>
        </w:rPr>
        <w:t>RESCISION DEL DECRETO DE POSESION POR REAPARICION.</w:t>
      </w:r>
      <w:r w:rsidRPr="00532D2A">
        <w:rPr>
          <w:rFonts w:ascii="Verdana" w:eastAsia="Times New Roman" w:hAnsi="Verdana" w:cs="Arial"/>
          <w:shd w:val="clear" w:color="auto" w:fill="FFFFFF"/>
          <w:lang w:eastAsia="es-CO"/>
        </w:rPr>
        <w:t> El decreto de posesión definitiva podrá rescindirse a favor del desaparecido si reapareciere, o de sus legitimarios habidos durante el desaparecimiento, o de su cónyuge, por matrimonio contraído en la misma época.</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bCs/>
          <w:shd w:val="clear" w:color="auto" w:fill="FFFFFF"/>
          <w:lang w:eastAsia="es-CO"/>
        </w:rPr>
        <w:t>ARTICULO 92. </w:t>
      </w:r>
      <w:r w:rsidRPr="00532D2A">
        <w:rPr>
          <w:rFonts w:ascii="Verdana" w:eastAsia="Times New Roman" w:hAnsi="Verdana" w:cs="Arial"/>
          <w:bCs/>
          <w:iCs/>
          <w:shd w:val="clear" w:color="auto" w:fill="FFFFFF"/>
          <w:lang w:eastAsia="es-CO"/>
        </w:rPr>
        <w:t>REGLAS DE LA RESCISION</w:t>
      </w:r>
      <w:r w:rsidRPr="00532D2A">
        <w:rPr>
          <w:rFonts w:ascii="Verdana" w:eastAsia="Times New Roman" w:hAnsi="Verdana" w:cs="Arial"/>
          <w:iCs/>
          <w:shd w:val="clear" w:color="auto" w:fill="FFFFFF"/>
          <w:lang w:eastAsia="es-CO"/>
        </w:rPr>
        <w:t>. </w:t>
      </w:r>
      <w:r w:rsidRPr="00532D2A">
        <w:rPr>
          <w:rFonts w:ascii="Verdana" w:eastAsia="Times New Roman" w:hAnsi="Verdana" w:cs="Arial"/>
          <w:shd w:val="clear" w:color="auto" w:fill="FFFFFF"/>
          <w:lang w:eastAsia="es-CO"/>
        </w:rPr>
        <w:t>En la rescisión del derecho de posesión definitiva se observarán las reglas que siguen:</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1a) El desaparecido podrá pedir la rescisión en cualquier tiempo que se presente o que haga constar su existencia.</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lastRenderedPageBreak/>
        <w:t>2a) Las demás personas no podrán pedirla sino dentro de los respectivos plazos de prescripción contados desde la fecha de la verdadera muerte.</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3a) Este beneficio aprovechará solamente a las personas que por sentencia judicial lo obtuvieren.</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4a) En virtud de este beneficio se recobrarán los bienes en el estado en que se hallaren, subsistiendo las enajenaciones, las hipotecas y demás derechos reales, constituidos legalmente en ellos.</w:t>
      </w:r>
    </w:p>
    <w:p w:rsidR="002F0449" w:rsidRPr="00532D2A" w:rsidRDefault="002F0449" w:rsidP="002F0449">
      <w:pPr>
        <w:spacing w:before="100" w:beforeAutospacing="1" w:after="100" w:afterAutospacing="1" w:line="240" w:lineRule="auto"/>
        <w:jc w:val="both"/>
        <w:rPr>
          <w:rFonts w:ascii="Verdana" w:eastAsia="Times New Roman" w:hAnsi="Verdana" w:cs="Arial"/>
          <w:shd w:val="clear" w:color="auto" w:fill="FFFFFF"/>
          <w:lang w:eastAsia="es-CO"/>
        </w:rPr>
      </w:pPr>
      <w:r w:rsidRPr="00532D2A">
        <w:rPr>
          <w:rFonts w:ascii="Verdana" w:eastAsia="Times New Roman" w:hAnsi="Verdana" w:cs="Arial"/>
          <w:shd w:val="clear" w:color="auto" w:fill="FFFFFF"/>
          <w:lang w:eastAsia="es-CO"/>
        </w:rPr>
        <w:t>5a) Para toda restitución serán considerados los demandados como poseedores de buena fe, a menos de prueba contraria.</w:t>
      </w:r>
    </w:p>
    <w:p w:rsidR="002F0449" w:rsidRPr="00532D2A" w:rsidRDefault="002F0449" w:rsidP="002F0449">
      <w:pPr>
        <w:jc w:val="both"/>
        <w:rPr>
          <w:rFonts w:ascii="Verdana" w:hAnsi="Verdana"/>
        </w:rPr>
      </w:pPr>
      <w:r w:rsidRPr="00532D2A">
        <w:rPr>
          <w:rFonts w:ascii="Verdana" w:eastAsia="Times New Roman" w:hAnsi="Verdana" w:cs="Arial"/>
          <w:shd w:val="clear" w:color="auto" w:fill="FFFFFF"/>
          <w:lang w:eastAsia="es-CO"/>
        </w:rPr>
        <w:t>6a) El haber sabido y ocultado la verdadera muerte del desaparecido, o su existencia, constituye mala fe.</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CAPÍTULO 2. CAPACIDAD.</w:t>
      </w:r>
    </w:p>
    <w:p w:rsidR="002F0449" w:rsidRPr="00532D2A" w:rsidRDefault="002F0449" w:rsidP="002F0449">
      <w:pPr>
        <w:jc w:val="center"/>
        <w:rPr>
          <w:rFonts w:ascii="Verdana" w:hAnsi="Verdana"/>
          <w:b/>
        </w:rPr>
      </w:pPr>
      <w:r w:rsidRPr="00532D2A">
        <w:rPr>
          <w:rFonts w:ascii="Verdana" w:hAnsi="Verdana"/>
          <w:b/>
        </w:rPr>
        <w:t>SECCIÓN 1.  PRINCIPIOS GENERALES.</w:t>
      </w:r>
    </w:p>
    <w:p w:rsidR="002F0449" w:rsidRPr="00532D2A" w:rsidRDefault="002F0449" w:rsidP="002F0449">
      <w:pPr>
        <w:jc w:val="both"/>
        <w:rPr>
          <w:rFonts w:ascii="Verdana" w:hAnsi="Verdana"/>
        </w:rPr>
      </w:pPr>
      <w:r w:rsidRPr="00532D2A">
        <w:rPr>
          <w:rFonts w:ascii="Verdana" w:hAnsi="Verdana"/>
        </w:rPr>
        <w:t>ARTÍCULO 93. CAPACIDAD DE DERECHO. Toda persona natural goza de la aptitud para ser titular de derechos y deberes jurídicos. La ley puede privar o limitar esta capacidad respecto de hechos, simples actos, o actos jurídicos determinados.</w:t>
      </w:r>
    </w:p>
    <w:p w:rsidR="002F0449" w:rsidRPr="00532D2A" w:rsidRDefault="002F0449" w:rsidP="002F0449">
      <w:pPr>
        <w:jc w:val="both"/>
        <w:rPr>
          <w:rFonts w:ascii="Verdana" w:eastAsia="Arial" w:hAnsi="Verdana" w:cs="Arial"/>
        </w:rPr>
      </w:pPr>
      <w:r w:rsidRPr="00532D2A">
        <w:rPr>
          <w:rFonts w:ascii="Verdana" w:eastAsia="Arial" w:hAnsi="Verdana" w:cs="Arial"/>
        </w:rPr>
        <w:t>Toda persona que de conformidad con las disposiciones de este código tenga capacidad para contratar y obligarse, es hábil también para ejercer el comercio; del mismo modo, quienes según este código, o alguna ley especial, sean considerados incapaces, son inhábiles para ejecutar actos comerciales.</w:t>
      </w:r>
    </w:p>
    <w:p w:rsidR="002F0449" w:rsidRPr="00532D2A" w:rsidRDefault="002F0449" w:rsidP="002F0449">
      <w:pPr>
        <w:jc w:val="both"/>
        <w:rPr>
          <w:rFonts w:ascii="Verdana" w:hAnsi="Verdana"/>
        </w:rPr>
      </w:pPr>
      <w:r w:rsidRPr="00532D2A">
        <w:rPr>
          <w:rFonts w:ascii="Verdana" w:hAnsi="Verdana"/>
        </w:rPr>
        <w:t>ARTICULO 94. PRESUNCION DE CAPACIDAD. Toda persona es legalmente capaz, excepto aquéllas que la ley declara incapaces.</w:t>
      </w:r>
    </w:p>
    <w:p w:rsidR="002F0449" w:rsidRPr="00532D2A" w:rsidRDefault="002F0449" w:rsidP="002F0449">
      <w:pPr>
        <w:jc w:val="both"/>
        <w:rPr>
          <w:rFonts w:ascii="Verdana" w:eastAsia="Arial" w:hAnsi="Verdana" w:cs="Arial"/>
          <w:bCs/>
        </w:rPr>
      </w:pPr>
      <w:r w:rsidRPr="00532D2A">
        <w:rPr>
          <w:rFonts w:ascii="Verdana" w:eastAsia="Arial" w:hAnsi="Verdana" w:cs="Arial"/>
          <w:bCs/>
        </w:rPr>
        <w:t>ARTÍCULO 95. PERSONAS INCAPACES DE EJERCICIO: Son incapaces de ejercicio:</w:t>
      </w:r>
    </w:p>
    <w:p w:rsidR="002F0449" w:rsidRPr="00532D2A" w:rsidRDefault="002F0449" w:rsidP="002F0449">
      <w:pPr>
        <w:jc w:val="both"/>
        <w:rPr>
          <w:rFonts w:ascii="Verdana" w:eastAsia="Arial" w:hAnsi="Verdana" w:cs="Arial"/>
          <w:bCs/>
        </w:rPr>
      </w:pPr>
      <w:r w:rsidRPr="00532D2A">
        <w:rPr>
          <w:rFonts w:ascii="Verdana" w:eastAsia="Arial" w:hAnsi="Verdana" w:cs="Arial"/>
          <w:bCs/>
        </w:rPr>
        <w:t>a)</w:t>
      </w:r>
      <w:r w:rsidRPr="00532D2A">
        <w:rPr>
          <w:rFonts w:ascii="Verdana" w:eastAsia="Arial" w:hAnsi="Verdana" w:cs="Arial"/>
          <w:bCs/>
        </w:rPr>
        <w:tab/>
        <w:t>la persona por nacer;</w:t>
      </w:r>
    </w:p>
    <w:p w:rsidR="002F0449" w:rsidRPr="00532D2A" w:rsidRDefault="002F0449" w:rsidP="002F0449">
      <w:pPr>
        <w:jc w:val="both"/>
        <w:rPr>
          <w:rFonts w:ascii="Verdana" w:eastAsia="Arial" w:hAnsi="Verdana" w:cs="Arial"/>
          <w:bCs/>
        </w:rPr>
      </w:pPr>
      <w:r w:rsidRPr="00532D2A">
        <w:rPr>
          <w:rFonts w:ascii="Verdana" w:eastAsia="Arial" w:hAnsi="Verdana" w:cs="Arial"/>
          <w:bCs/>
        </w:rPr>
        <w:t>b)</w:t>
      </w:r>
      <w:r w:rsidRPr="00532D2A">
        <w:rPr>
          <w:rFonts w:ascii="Verdana" w:eastAsia="Arial" w:hAnsi="Verdana" w:cs="Arial"/>
          <w:bCs/>
        </w:rPr>
        <w:tab/>
        <w:t>la persona que no cuenta con la mayoría de edad con arreglo a las leyes que la establezcan.</w:t>
      </w:r>
    </w:p>
    <w:p w:rsidR="002F0449" w:rsidRPr="00532D2A" w:rsidRDefault="002F0449" w:rsidP="002F0449">
      <w:pPr>
        <w:jc w:val="both"/>
        <w:rPr>
          <w:rFonts w:ascii="Verdana" w:eastAsia="Arial" w:hAnsi="Verdana" w:cs="Arial"/>
          <w:bCs/>
        </w:rPr>
      </w:pPr>
      <w:r w:rsidRPr="00532D2A">
        <w:rPr>
          <w:rFonts w:ascii="Verdana" w:eastAsia="Arial" w:hAnsi="Verdana" w:cs="Arial"/>
          <w:bCs/>
        </w:rPr>
        <w:t>c)</w:t>
      </w:r>
      <w:r w:rsidRPr="00532D2A">
        <w:rPr>
          <w:rFonts w:ascii="Verdana" w:eastAsia="Arial" w:hAnsi="Verdana" w:cs="Arial"/>
          <w:bCs/>
        </w:rPr>
        <w:tab/>
        <w:t>la persona declarada incapaz por sentencia judicial.</w:t>
      </w:r>
    </w:p>
    <w:p w:rsidR="002F0449" w:rsidRPr="00532D2A" w:rsidRDefault="002F0449" w:rsidP="002F0449">
      <w:pPr>
        <w:jc w:val="both"/>
        <w:rPr>
          <w:rFonts w:ascii="Verdana" w:hAnsi="Verdana"/>
        </w:rPr>
      </w:pPr>
      <w:r w:rsidRPr="00532D2A">
        <w:rPr>
          <w:rFonts w:ascii="Verdana" w:eastAsia="Arial" w:hAnsi="Verdana" w:cs="Arial"/>
          <w:bCs/>
        </w:rPr>
        <w:t>ARTICULO</w:t>
      </w:r>
      <w:r w:rsidRPr="00532D2A">
        <w:rPr>
          <w:rFonts w:ascii="Verdana" w:eastAsia="Arial" w:hAnsi="Verdana" w:cs="Arial"/>
        </w:rPr>
        <w:t xml:space="preserve"> </w:t>
      </w:r>
      <w:r w:rsidRPr="00532D2A">
        <w:rPr>
          <w:rFonts w:ascii="Verdana" w:eastAsia="Arial" w:hAnsi="Verdana" w:cs="Arial"/>
          <w:bCs/>
        </w:rPr>
        <w:t xml:space="preserve">96. </w:t>
      </w:r>
      <w:r w:rsidRPr="00532D2A">
        <w:rPr>
          <w:rFonts w:ascii="Verdana" w:eastAsia="Arial" w:hAnsi="Verdana" w:cs="Arial"/>
          <w:bCs/>
          <w:iCs/>
        </w:rPr>
        <w:t>INCAPACIDAD ABSOLUTA Y RELATIVA</w:t>
      </w:r>
      <w:r w:rsidRPr="00532D2A">
        <w:rPr>
          <w:rFonts w:ascii="Verdana" w:eastAsia="Arial" w:hAnsi="Verdana" w:cs="Arial"/>
        </w:rPr>
        <w:t>. Son absolutamente incapaces los dementes, los impúberes y sordomudos, que no pueden darse a entender.</w:t>
      </w:r>
    </w:p>
    <w:p w:rsidR="002F0449" w:rsidRPr="00532D2A" w:rsidRDefault="002F0449" w:rsidP="002F0449">
      <w:pPr>
        <w:jc w:val="both"/>
        <w:rPr>
          <w:rFonts w:ascii="Verdana" w:hAnsi="Verdana"/>
        </w:rPr>
      </w:pPr>
      <w:r w:rsidRPr="00532D2A">
        <w:rPr>
          <w:rFonts w:ascii="Verdana" w:eastAsia="Arial" w:hAnsi="Verdana" w:cs="Arial"/>
        </w:rPr>
        <w:t>Sus actos no producen ni aún obligaciones naturales, y no admiten caución.</w:t>
      </w:r>
    </w:p>
    <w:p w:rsidR="002F0449" w:rsidRPr="00532D2A" w:rsidRDefault="002F0449" w:rsidP="002F0449">
      <w:pPr>
        <w:jc w:val="both"/>
        <w:rPr>
          <w:rFonts w:ascii="Verdana" w:hAnsi="Verdana"/>
        </w:rPr>
      </w:pPr>
      <w:r w:rsidRPr="00532D2A">
        <w:rPr>
          <w:rFonts w:ascii="Verdana" w:eastAsia="Arial" w:hAnsi="Verdana" w:cs="Arial"/>
        </w:rPr>
        <w:t>Son también incapaces los menores adultos y los disipadores que se hallen bajo interdicción. Pero la incapacidad de estas personas no es absoluta y sus actos pueden tener valor en ciertas circunstancias y bajo ciertos respectos determinados por las leyes.</w:t>
      </w:r>
    </w:p>
    <w:p w:rsidR="002F0449" w:rsidRPr="00532D2A" w:rsidRDefault="002F0449" w:rsidP="002F0449">
      <w:pPr>
        <w:jc w:val="both"/>
        <w:rPr>
          <w:rFonts w:ascii="Verdana" w:eastAsia="Arial" w:hAnsi="Verdana" w:cs="Arial"/>
        </w:rPr>
      </w:pPr>
      <w:r w:rsidRPr="00532D2A">
        <w:rPr>
          <w:rFonts w:ascii="Verdana" w:eastAsia="Arial" w:hAnsi="Verdana" w:cs="Arial"/>
        </w:rPr>
        <w:t>Además de estas incapacidades hay otras particulares que consisten en la prohibición que la ley ha impuesto a ciertas personas para ejecutar ciertos actos.</w:t>
      </w:r>
    </w:p>
    <w:p w:rsidR="00862C27" w:rsidRPr="00532D2A" w:rsidRDefault="00862C27" w:rsidP="002F0449">
      <w:pPr>
        <w:jc w:val="center"/>
        <w:rPr>
          <w:rFonts w:ascii="Verdana" w:hAnsi="Verdana"/>
          <w:b/>
        </w:rPr>
      </w:pPr>
    </w:p>
    <w:p w:rsidR="002F0449" w:rsidRPr="00532D2A" w:rsidRDefault="002F0449" w:rsidP="002F0449">
      <w:pPr>
        <w:jc w:val="center"/>
        <w:rPr>
          <w:rFonts w:ascii="Verdana" w:eastAsia="Arial" w:hAnsi="Verdana" w:cs="Arial"/>
          <w:bCs/>
        </w:rPr>
      </w:pPr>
      <w:r w:rsidRPr="00532D2A">
        <w:rPr>
          <w:rFonts w:ascii="Verdana" w:hAnsi="Verdana"/>
          <w:b/>
        </w:rPr>
        <w:t>SECCIÓN 2. PERSONA MENOR DE EDAD.</w:t>
      </w:r>
    </w:p>
    <w:p w:rsidR="002F0449" w:rsidRPr="00532D2A" w:rsidRDefault="002F0449" w:rsidP="002F0449">
      <w:pPr>
        <w:jc w:val="both"/>
        <w:rPr>
          <w:rFonts w:ascii="Verdana" w:eastAsia="Arial" w:hAnsi="Verdana" w:cs="Arial"/>
          <w:bCs/>
        </w:rPr>
      </w:pPr>
      <w:r w:rsidRPr="00532D2A">
        <w:rPr>
          <w:rFonts w:ascii="Verdana" w:eastAsia="Arial" w:hAnsi="Verdana" w:cs="Arial"/>
          <w:bCs/>
        </w:rPr>
        <w:t>ARTICULO 97. Para todos los efectos se entiende por niño o niña las personas entre los 0 y los 12 años, y por adolescente las personas entre 12 y 18 años de edad.</w:t>
      </w:r>
    </w:p>
    <w:p w:rsidR="002F0449" w:rsidRPr="00532D2A" w:rsidRDefault="002F0449" w:rsidP="002F0449">
      <w:pPr>
        <w:jc w:val="both"/>
        <w:rPr>
          <w:rFonts w:ascii="Verdana" w:hAnsi="Verdana"/>
        </w:rPr>
      </w:pPr>
      <w:r w:rsidRPr="00532D2A">
        <w:rPr>
          <w:rFonts w:ascii="Verdana" w:eastAsia="Arial" w:hAnsi="Verdana" w:cs="Arial"/>
          <w:bCs/>
        </w:rPr>
        <w:t xml:space="preserve">ARTICULO 98. </w:t>
      </w:r>
      <w:r w:rsidRPr="00532D2A">
        <w:rPr>
          <w:rFonts w:ascii="Verdana" w:eastAsia="Arial" w:hAnsi="Verdana" w:cs="Arial"/>
          <w:bCs/>
          <w:iCs/>
        </w:rPr>
        <w:t>EMANCIPACION LEGAL.</w:t>
      </w:r>
      <w:r w:rsidRPr="00532D2A">
        <w:rPr>
          <w:rFonts w:ascii="Verdana" w:eastAsia="Arial" w:hAnsi="Verdana" w:cs="Arial"/>
          <w:bCs/>
        </w:rPr>
        <w:t xml:space="preserve"> </w:t>
      </w:r>
      <w:r w:rsidRPr="00532D2A">
        <w:rPr>
          <w:rFonts w:ascii="Verdana" w:eastAsia="Arial" w:hAnsi="Verdana" w:cs="Arial"/>
        </w:rPr>
        <w:t>La emancipación legal se efectúa:</w:t>
      </w:r>
    </w:p>
    <w:p w:rsidR="002F0449" w:rsidRPr="00532D2A" w:rsidRDefault="002F0449" w:rsidP="002F0449">
      <w:pPr>
        <w:jc w:val="both"/>
        <w:rPr>
          <w:rFonts w:ascii="Verdana" w:hAnsi="Verdana"/>
        </w:rPr>
      </w:pPr>
      <w:r w:rsidRPr="00532D2A">
        <w:rPr>
          <w:rFonts w:ascii="Verdana" w:eastAsia="Arial" w:hAnsi="Verdana" w:cs="Arial"/>
        </w:rPr>
        <w:t>1o. Por la muerte real o presunta de los padres.</w:t>
      </w:r>
    </w:p>
    <w:p w:rsidR="002F0449" w:rsidRPr="00532D2A" w:rsidRDefault="002F0449" w:rsidP="002F0449">
      <w:pPr>
        <w:jc w:val="both"/>
        <w:rPr>
          <w:rFonts w:ascii="Verdana" w:hAnsi="Verdana"/>
        </w:rPr>
      </w:pPr>
      <w:r w:rsidRPr="00532D2A">
        <w:rPr>
          <w:rFonts w:ascii="Verdana" w:eastAsia="Arial" w:hAnsi="Verdana" w:cs="Arial"/>
        </w:rPr>
        <w:t>2o. Por el matrimonio del hijo.</w:t>
      </w:r>
    </w:p>
    <w:p w:rsidR="002F0449" w:rsidRPr="00532D2A" w:rsidRDefault="002F0449" w:rsidP="002F0449">
      <w:pPr>
        <w:jc w:val="both"/>
        <w:rPr>
          <w:rFonts w:ascii="Verdana" w:hAnsi="Verdana"/>
        </w:rPr>
      </w:pPr>
      <w:r w:rsidRPr="00532D2A">
        <w:rPr>
          <w:rFonts w:ascii="Verdana" w:eastAsia="Arial" w:hAnsi="Verdana" w:cs="Arial"/>
        </w:rPr>
        <w:t>3o. Por haber cumplido el hijo la mayor edad.</w:t>
      </w:r>
    </w:p>
    <w:p w:rsidR="002F0449" w:rsidRPr="00532D2A" w:rsidRDefault="002F0449" w:rsidP="002F0449">
      <w:pPr>
        <w:jc w:val="both"/>
        <w:rPr>
          <w:rFonts w:ascii="Verdana" w:hAnsi="Verdana"/>
        </w:rPr>
      </w:pPr>
      <w:r w:rsidRPr="00532D2A">
        <w:rPr>
          <w:rFonts w:ascii="Verdana" w:eastAsia="Arial" w:hAnsi="Verdana" w:cs="Arial"/>
        </w:rPr>
        <w:t>4o. Por el decreto que da la posesión de los bienes del padre desaparecido.</w:t>
      </w:r>
    </w:p>
    <w:p w:rsidR="002F0449" w:rsidRPr="00532D2A" w:rsidRDefault="002F0449" w:rsidP="002F0449">
      <w:pPr>
        <w:jc w:val="both"/>
        <w:rPr>
          <w:rFonts w:ascii="Verdana" w:hAnsi="Verdana"/>
        </w:rPr>
      </w:pPr>
      <w:r w:rsidRPr="00532D2A">
        <w:rPr>
          <w:rFonts w:ascii="Verdana" w:eastAsia="Arial" w:hAnsi="Verdana" w:cs="Arial"/>
          <w:bCs/>
        </w:rPr>
        <w:t>ARTICULO</w:t>
      </w:r>
      <w:r w:rsidRPr="00532D2A">
        <w:rPr>
          <w:rFonts w:ascii="Verdana" w:eastAsia="Arial" w:hAnsi="Verdana" w:cs="Arial"/>
        </w:rPr>
        <w:t xml:space="preserve"> </w:t>
      </w:r>
      <w:r w:rsidRPr="00532D2A">
        <w:rPr>
          <w:rFonts w:ascii="Verdana" w:eastAsia="Arial" w:hAnsi="Verdana" w:cs="Arial"/>
          <w:bCs/>
        </w:rPr>
        <w:t xml:space="preserve">99. </w:t>
      </w:r>
      <w:r w:rsidRPr="00532D2A">
        <w:rPr>
          <w:rFonts w:ascii="Verdana" w:eastAsia="Arial" w:hAnsi="Verdana" w:cs="Arial"/>
          <w:bCs/>
          <w:iCs/>
        </w:rPr>
        <w:t>EMANCIPACION JUDICIAL</w:t>
      </w:r>
      <w:r w:rsidRPr="00532D2A">
        <w:rPr>
          <w:rFonts w:ascii="Verdana" w:eastAsia="Arial" w:hAnsi="Verdana" w:cs="Arial"/>
          <w:iCs/>
        </w:rPr>
        <w:t xml:space="preserve">. </w:t>
      </w:r>
      <w:r w:rsidRPr="00532D2A">
        <w:rPr>
          <w:rFonts w:ascii="Verdana" w:eastAsia="Arial" w:hAnsi="Verdana" w:cs="Arial"/>
        </w:rPr>
        <w:t>La emancipación judicial se efectúa, por decreto del juez, cuando los padres que ejerzan la patria potestad incurran en alguna de las siguientes causales:</w:t>
      </w:r>
    </w:p>
    <w:p w:rsidR="002F0449" w:rsidRPr="00532D2A" w:rsidRDefault="002F0449" w:rsidP="002F0449">
      <w:pPr>
        <w:jc w:val="both"/>
        <w:rPr>
          <w:rFonts w:ascii="Verdana" w:eastAsia="Arial" w:hAnsi="Verdana" w:cs="Arial"/>
        </w:rPr>
      </w:pPr>
      <w:r w:rsidRPr="00532D2A">
        <w:rPr>
          <w:rFonts w:ascii="Verdana" w:eastAsia="Arial" w:hAnsi="Verdana" w:cs="Arial"/>
        </w:rPr>
        <w:t>1a) Por maltrato del hijo</w:t>
      </w:r>
      <w:r w:rsidRPr="00532D2A">
        <w:rPr>
          <w:rFonts w:ascii="Verdana" w:eastAsia="Arial" w:hAnsi="Verdana" w:cs="Arial"/>
          <w:bCs/>
        </w:rPr>
        <w:t xml:space="preserve"> </w:t>
      </w:r>
    </w:p>
    <w:p w:rsidR="002F0449" w:rsidRPr="00532D2A" w:rsidRDefault="002F0449" w:rsidP="002F0449">
      <w:pPr>
        <w:jc w:val="both"/>
        <w:rPr>
          <w:rFonts w:ascii="Verdana" w:hAnsi="Verdana"/>
        </w:rPr>
      </w:pPr>
      <w:r w:rsidRPr="00532D2A">
        <w:rPr>
          <w:rFonts w:ascii="Verdana" w:eastAsia="Arial" w:hAnsi="Verdana" w:cs="Arial"/>
        </w:rPr>
        <w:t>2a) Por haber abandonado al hijo.</w:t>
      </w:r>
    </w:p>
    <w:p w:rsidR="002F0449" w:rsidRPr="00532D2A" w:rsidRDefault="002F0449" w:rsidP="002F0449">
      <w:pPr>
        <w:jc w:val="both"/>
        <w:rPr>
          <w:rFonts w:ascii="Verdana" w:hAnsi="Verdana"/>
        </w:rPr>
      </w:pPr>
      <w:r w:rsidRPr="00532D2A">
        <w:rPr>
          <w:rFonts w:ascii="Verdana" w:eastAsia="Arial" w:hAnsi="Verdana" w:cs="Arial"/>
        </w:rPr>
        <w:t>3a) Por depravación que los incapacite de ejercer la patria potestad.</w:t>
      </w:r>
    </w:p>
    <w:p w:rsidR="002F0449" w:rsidRPr="00532D2A" w:rsidRDefault="002F0449" w:rsidP="002F0449">
      <w:pPr>
        <w:jc w:val="both"/>
        <w:rPr>
          <w:rFonts w:ascii="Verdana" w:hAnsi="Verdana"/>
        </w:rPr>
      </w:pPr>
      <w:r w:rsidRPr="00532D2A">
        <w:rPr>
          <w:rFonts w:ascii="Verdana" w:eastAsia="Arial" w:hAnsi="Verdana" w:cs="Arial"/>
        </w:rPr>
        <w:t>4a) Por haber sido condenados a pena privativa de la libertad superior a un año.</w:t>
      </w:r>
    </w:p>
    <w:p w:rsidR="002F0449" w:rsidRPr="00532D2A" w:rsidRDefault="002F0449" w:rsidP="002F0449">
      <w:pPr>
        <w:jc w:val="both"/>
        <w:rPr>
          <w:rFonts w:ascii="Verdana" w:eastAsia="Arial" w:hAnsi="Verdana" w:cs="Arial"/>
        </w:rPr>
      </w:pPr>
      <w:r w:rsidRPr="00532D2A">
        <w:rPr>
          <w:rFonts w:ascii="Verdana" w:eastAsia="Arial" w:hAnsi="Verdana" w:cs="Arial"/>
        </w:rPr>
        <w:t>5a) En los casos anteriores podrá el juez proceder a petición de cualquier consanguíneo del hijo, del abogado defensor de familia y aun de oficio.</w:t>
      </w:r>
    </w:p>
    <w:p w:rsidR="002F0449" w:rsidRPr="00532D2A" w:rsidRDefault="002F0449" w:rsidP="002F0449">
      <w:pPr>
        <w:jc w:val="both"/>
        <w:rPr>
          <w:rFonts w:ascii="Verdana" w:hAnsi="Verdana"/>
        </w:rPr>
      </w:pPr>
      <w:r w:rsidRPr="00532D2A">
        <w:rPr>
          <w:rFonts w:ascii="Verdana" w:hAnsi="Verdana"/>
        </w:rPr>
        <w:t>ARTICULO 100. No pueden obtener habilitación judicial de edad los menores de 18 años, aunque hayan sido emancipados; en este caso se les dará guardador.</w:t>
      </w:r>
    </w:p>
    <w:p w:rsidR="002F0449" w:rsidRPr="00532D2A" w:rsidRDefault="002F0449" w:rsidP="002F0449">
      <w:pPr>
        <w:jc w:val="both"/>
        <w:rPr>
          <w:rFonts w:ascii="Verdana" w:hAnsi="Verdana"/>
        </w:rPr>
      </w:pPr>
      <w:r w:rsidRPr="00532D2A">
        <w:rPr>
          <w:rFonts w:ascii="Verdana" w:hAnsi="Verdana"/>
        </w:rPr>
        <w:t>ARTÍCULO 101. ACTOS SUJETOS A AUTORIZACIÓN JUDICIAL. El emancipado requiere autorización judicial para disponer de los bienes recibidos a título gratuito. La autorización debe ser otorgada cuando el acto sea de toda necesidad o de ventaja evidente.</w:t>
      </w:r>
    </w:p>
    <w:p w:rsidR="002F0449" w:rsidRPr="00532D2A" w:rsidRDefault="002F0449" w:rsidP="002F0449">
      <w:pPr>
        <w:jc w:val="both"/>
        <w:rPr>
          <w:rFonts w:ascii="Verdana" w:hAnsi="Verdana"/>
        </w:rPr>
      </w:pPr>
      <w:r w:rsidRPr="00532D2A">
        <w:rPr>
          <w:rFonts w:ascii="Verdana" w:hAnsi="Verdana"/>
        </w:rPr>
        <w:t>ARTÍCULO 102. PERSONA MENOR DE EDAD CON TÍTULO PROFESIONAL HABILITANTE. La persona menor de edad que ha obtenido título habilitante para el ejercicio de una profesión puede ejercerla por cuenta propia sin necesidad de previa autorización. Tiene la administración y disposición de los bienes que adquiere con el producto de su profesión y puede estar en juicio civil o penal por cuestiones vinculadas a ella.</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3-. RESTRICCIONES A LA CAPACIDAD.</w:t>
      </w:r>
    </w:p>
    <w:p w:rsidR="002F0449" w:rsidRPr="00532D2A" w:rsidRDefault="002F0449" w:rsidP="002F0449">
      <w:pPr>
        <w:rPr>
          <w:rFonts w:ascii="Verdana" w:hAnsi="Verdana"/>
        </w:rPr>
      </w:pPr>
      <w:r w:rsidRPr="00532D2A">
        <w:rPr>
          <w:rFonts w:ascii="Verdana" w:hAnsi="Verdana"/>
        </w:rPr>
        <w:t>ARTÍCULO 103. Reglas generales.</w:t>
      </w:r>
    </w:p>
    <w:p w:rsidR="002F0449" w:rsidRPr="00532D2A" w:rsidRDefault="002F0449" w:rsidP="002F0449">
      <w:pPr>
        <w:rPr>
          <w:rFonts w:ascii="Verdana" w:hAnsi="Verdana"/>
        </w:rPr>
      </w:pPr>
      <w:r w:rsidRPr="00532D2A">
        <w:rPr>
          <w:rFonts w:ascii="Verdana" w:hAnsi="Verdana"/>
        </w:rPr>
        <w:t>La restricción al ejercicio de la capacidad jurídica se rige por las siguientes reglas generales:</w:t>
      </w:r>
    </w:p>
    <w:p w:rsidR="002F0449" w:rsidRPr="00532D2A" w:rsidRDefault="002F0449" w:rsidP="002F0449">
      <w:pPr>
        <w:rPr>
          <w:rFonts w:ascii="Verdana" w:hAnsi="Verdana"/>
        </w:rPr>
      </w:pPr>
      <w:r w:rsidRPr="00532D2A">
        <w:rPr>
          <w:rFonts w:ascii="Verdana" w:hAnsi="Verdana"/>
        </w:rPr>
        <w:t>a) la capacidad general de ejercicio de la persona humana se presume, aun cuando se encuentre internada en un establecimiento asistencial;</w:t>
      </w:r>
    </w:p>
    <w:p w:rsidR="002F0449" w:rsidRPr="00532D2A" w:rsidRDefault="002F0449" w:rsidP="002F0449">
      <w:pPr>
        <w:rPr>
          <w:rFonts w:ascii="Verdana" w:hAnsi="Verdana"/>
        </w:rPr>
      </w:pPr>
      <w:r w:rsidRPr="00532D2A">
        <w:rPr>
          <w:rFonts w:ascii="Verdana" w:hAnsi="Verdana"/>
        </w:rPr>
        <w:lastRenderedPageBreak/>
        <w:t>b) las limitaciones a la capacidad son de carácter excepcional y se imponen siempre en beneficio de la persona;</w:t>
      </w:r>
    </w:p>
    <w:p w:rsidR="002F0449" w:rsidRPr="00532D2A" w:rsidRDefault="002F0449" w:rsidP="002F0449">
      <w:pPr>
        <w:rPr>
          <w:rFonts w:ascii="Verdana" w:hAnsi="Verdana"/>
        </w:rPr>
      </w:pPr>
      <w:r w:rsidRPr="00532D2A">
        <w:rPr>
          <w:rFonts w:ascii="Verdana" w:hAnsi="Verdana"/>
        </w:rPr>
        <w:t>c) la intervención estatal tiene siempre carácter interdisciplinario, tanto en el tratamiento como en el proceso judicial;</w:t>
      </w:r>
    </w:p>
    <w:p w:rsidR="002F0449" w:rsidRPr="00532D2A" w:rsidRDefault="002F0449" w:rsidP="002F0449">
      <w:pPr>
        <w:rPr>
          <w:rFonts w:ascii="Verdana" w:hAnsi="Verdana"/>
        </w:rPr>
      </w:pPr>
      <w:r w:rsidRPr="00532D2A">
        <w:rPr>
          <w:rFonts w:ascii="Verdana" w:hAnsi="Verdana"/>
        </w:rPr>
        <w:t>d) la persona tiene derecho a recibir información a través de medios y tecnologías adecuadas para su comprensión;</w:t>
      </w:r>
    </w:p>
    <w:p w:rsidR="002F0449" w:rsidRPr="00532D2A" w:rsidRDefault="002F0449" w:rsidP="002F0449">
      <w:pPr>
        <w:rPr>
          <w:rFonts w:ascii="Verdana" w:hAnsi="Verdana"/>
        </w:rPr>
      </w:pPr>
      <w:r w:rsidRPr="00532D2A">
        <w:rPr>
          <w:rFonts w:ascii="Verdana" w:hAnsi="Verdana"/>
        </w:rPr>
        <w:t>e) la persona tiene derecho a participar en el proceso judicial con asistencia de un abogado, que debe ser proporcionada por el Estado si carece de medios;</w:t>
      </w:r>
    </w:p>
    <w:p w:rsidR="002F0449" w:rsidRPr="00532D2A" w:rsidRDefault="002F0449" w:rsidP="002F0449">
      <w:pPr>
        <w:rPr>
          <w:rFonts w:ascii="Verdana" w:hAnsi="Verdana"/>
        </w:rPr>
      </w:pPr>
      <w:r w:rsidRPr="00532D2A">
        <w:rPr>
          <w:rFonts w:ascii="Verdana" w:hAnsi="Verdana"/>
        </w:rPr>
        <w:t>f) deben priorizarse las alternativas terapéuticas menos restrictivas de los derechos y libertades.</w:t>
      </w:r>
    </w:p>
    <w:p w:rsidR="002F0449" w:rsidRPr="00532D2A" w:rsidRDefault="002F0449" w:rsidP="002F0449">
      <w:pPr>
        <w:spacing w:after="0" w:line="240" w:lineRule="auto"/>
        <w:jc w:val="both"/>
        <w:rPr>
          <w:rFonts w:ascii="Verdana" w:hAnsi="Verdana"/>
        </w:rPr>
      </w:pPr>
      <w:r w:rsidRPr="00532D2A">
        <w:rPr>
          <w:rFonts w:ascii="Verdana" w:hAnsi="Verdana"/>
        </w:rPr>
        <w:t>ARTÍCULO 104. Persona con capacidad restringida y con incapacidad</w:t>
      </w:r>
    </w:p>
    <w:p w:rsidR="00862C27" w:rsidRPr="00532D2A" w:rsidRDefault="00862C27" w:rsidP="002F0449">
      <w:pPr>
        <w:spacing w:after="0" w:line="240" w:lineRule="auto"/>
        <w:jc w:val="both"/>
        <w:rPr>
          <w:rFonts w:ascii="Verdana" w:hAnsi="Verdana"/>
        </w:rPr>
      </w:pPr>
    </w:p>
    <w:p w:rsidR="002F0449" w:rsidRPr="00532D2A" w:rsidRDefault="002F0449" w:rsidP="00862C27">
      <w:pPr>
        <w:jc w:val="both"/>
        <w:rPr>
          <w:rFonts w:ascii="Verdana" w:hAnsi="Verdana"/>
        </w:rPr>
      </w:pPr>
      <w:r w:rsidRPr="00532D2A">
        <w:rPr>
          <w:rFonts w:ascii="Verdana" w:hAnsi="Verdana"/>
        </w:rPr>
        <w:t>El juez puede restringir la capacidad para determinados actos de una persona mayor de trece años que padece una adicción o una alteración mental permanente o prolongada, de suficiente gravedad, siempre que estime que del ejercicio de su plena capacidad puede resultar un daño a su persona o a sus bienes.</w:t>
      </w:r>
    </w:p>
    <w:p w:rsidR="002F0449" w:rsidRPr="00532D2A" w:rsidRDefault="002F0449" w:rsidP="00862C27">
      <w:pPr>
        <w:jc w:val="both"/>
        <w:rPr>
          <w:rFonts w:ascii="Verdana" w:hAnsi="Verdana"/>
        </w:rPr>
      </w:pPr>
      <w:r w:rsidRPr="00532D2A">
        <w:rPr>
          <w:rFonts w:ascii="Verdana" w:hAnsi="Verdana"/>
        </w:rPr>
        <w:t>En relación con dichos actos, el juez debe designar el o los apoyos necesarios que prevé el artículo 43, especificando las funciones con los ajustes razonables en función de las necesidades y circunstancias de la persona.</w:t>
      </w:r>
    </w:p>
    <w:p w:rsidR="002F0449" w:rsidRPr="00532D2A" w:rsidRDefault="002F0449" w:rsidP="00862C27">
      <w:pPr>
        <w:jc w:val="both"/>
        <w:rPr>
          <w:rFonts w:ascii="Verdana" w:hAnsi="Verdana"/>
        </w:rPr>
      </w:pPr>
      <w:r w:rsidRPr="00532D2A">
        <w:rPr>
          <w:rFonts w:ascii="Verdana" w:hAnsi="Verdana"/>
        </w:rPr>
        <w:t>El o los apoyos designados deben promover la autonomía y favorecer las decisiones que respondan a las preferencias de la persona protegida.</w:t>
      </w:r>
    </w:p>
    <w:p w:rsidR="002F0449" w:rsidRPr="00532D2A" w:rsidRDefault="002F0449" w:rsidP="00862C27">
      <w:pPr>
        <w:jc w:val="both"/>
        <w:rPr>
          <w:rFonts w:ascii="Verdana" w:hAnsi="Verdana"/>
        </w:rPr>
      </w:pPr>
      <w:r w:rsidRPr="00532D2A">
        <w:rPr>
          <w:rFonts w:ascii="Verdana" w:hAnsi="Verdana"/>
        </w:rPr>
        <w:t>Por excepción, cuando la persona se encuentre absolutamente imposibilitada de interaccionar con su entorno y expresar su voluntad por cualquier modo, medio o formato adecuado y el sistema de apoyos resulte ineficaz, el juez</w:t>
      </w:r>
    </w:p>
    <w:p w:rsidR="002F0449" w:rsidRPr="00532D2A" w:rsidRDefault="002F0449" w:rsidP="002F0449">
      <w:pPr>
        <w:jc w:val="both"/>
        <w:rPr>
          <w:rFonts w:ascii="Verdana" w:hAnsi="Verdana"/>
        </w:rPr>
      </w:pPr>
      <w:r w:rsidRPr="00532D2A">
        <w:rPr>
          <w:rFonts w:ascii="Verdana" w:eastAsia="Verdana" w:hAnsi="Verdana" w:cs="Verdana"/>
        </w:rPr>
        <w:t>ARTICULO 105. INTERDICCIÓN DE LAS PERSONAS CON DISCAPACIDAD MENTAL</w:t>
      </w:r>
    </w:p>
    <w:p w:rsidR="002F0449" w:rsidRPr="00532D2A" w:rsidRDefault="002F0449" w:rsidP="002F0449">
      <w:pPr>
        <w:jc w:val="both"/>
        <w:rPr>
          <w:rFonts w:ascii="Verdana" w:hAnsi="Verdana"/>
        </w:rPr>
      </w:pPr>
      <w:r w:rsidRPr="00532D2A">
        <w:rPr>
          <w:rFonts w:ascii="Verdana" w:eastAsia="Verdana" w:hAnsi="Verdana" w:cs="Verdana"/>
        </w:rPr>
        <w:t>ABSOLUTA. La interdicción de las personas con discapacidad mental absoluta es también una medida de restablecimiento de los derechos del discapacitado y, en consecuencia, cualquier persona podrá solicitarla.</w:t>
      </w:r>
    </w:p>
    <w:p w:rsidR="002F0449" w:rsidRPr="00532D2A" w:rsidRDefault="002F0449" w:rsidP="002F0449">
      <w:pPr>
        <w:jc w:val="both"/>
        <w:rPr>
          <w:rFonts w:ascii="Verdana" w:hAnsi="Verdana"/>
        </w:rPr>
      </w:pPr>
      <w:r w:rsidRPr="00532D2A">
        <w:rPr>
          <w:rFonts w:ascii="Verdana" w:eastAsia="Verdana" w:hAnsi="Verdana" w:cs="Verdana"/>
        </w:rPr>
        <w:t>Tienen el deber de provocar la interdicción:</w:t>
      </w:r>
    </w:p>
    <w:p w:rsidR="002F0449" w:rsidRPr="00532D2A" w:rsidRDefault="002F0449" w:rsidP="002F0449">
      <w:pPr>
        <w:jc w:val="both"/>
        <w:rPr>
          <w:rFonts w:ascii="Verdana" w:hAnsi="Verdana"/>
        </w:rPr>
      </w:pPr>
      <w:r w:rsidRPr="00532D2A">
        <w:rPr>
          <w:rFonts w:ascii="Verdana" w:eastAsia="Verdana" w:hAnsi="Verdana" w:cs="Verdana"/>
        </w:rPr>
        <w:t>1. El cónyuge o compañero o compañera permanente y los parientes consanguíneos y civiles hasta el tercer grado (3o).</w:t>
      </w:r>
    </w:p>
    <w:p w:rsidR="002F0449" w:rsidRPr="00532D2A" w:rsidRDefault="002F0449" w:rsidP="002F0449">
      <w:pPr>
        <w:jc w:val="both"/>
        <w:rPr>
          <w:rFonts w:ascii="Verdana" w:hAnsi="Verdana"/>
        </w:rPr>
      </w:pPr>
      <w:r w:rsidRPr="00532D2A">
        <w:rPr>
          <w:rFonts w:ascii="Verdana" w:eastAsia="Verdana" w:hAnsi="Verdana" w:cs="Verdana"/>
        </w:rPr>
        <w:t>2. Los Directores de clínicas y establecimientos de tratamiento psiquiátrico y terapéutico, Respecto de los pacientes que se encuentren internados en el establecimiento.</w:t>
      </w:r>
    </w:p>
    <w:p w:rsidR="002F0449" w:rsidRPr="00532D2A" w:rsidRDefault="002F0449" w:rsidP="002F0449">
      <w:pPr>
        <w:jc w:val="both"/>
        <w:rPr>
          <w:rFonts w:ascii="Verdana" w:hAnsi="Verdana"/>
        </w:rPr>
      </w:pPr>
      <w:r w:rsidRPr="00532D2A">
        <w:rPr>
          <w:rFonts w:ascii="Verdana" w:eastAsia="Verdana" w:hAnsi="Verdana" w:cs="Verdana"/>
        </w:rPr>
        <w:t>3. El Defensor de Familia del lugar de residencia de la persona con discapacidad mental absoluta; y,</w:t>
      </w:r>
    </w:p>
    <w:p w:rsidR="002F0449" w:rsidRPr="00532D2A" w:rsidRDefault="002F0449" w:rsidP="002F0449">
      <w:pPr>
        <w:jc w:val="both"/>
        <w:rPr>
          <w:rFonts w:ascii="Verdana" w:hAnsi="Verdana"/>
        </w:rPr>
      </w:pPr>
      <w:r w:rsidRPr="00532D2A">
        <w:rPr>
          <w:rFonts w:ascii="Verdana" w:eastAsia="Verdana" w:hAnsi="Verdana" w:cs="Verdana"/>
        </w:rPr>
        <w:t>4. El Ministerio Público del lugar de residencia de la persona con discapacidad mental absoluta.</w:t>
      </w:r>
    </w:p>
    <w:p w:rsidR="002F0449" w:rsidRPr="00532D2A" w:rsidRDefault="002F0449" w:rsidP="002F0449">
      <w:pPr>
        <w:jc w:val="both"/>
        <w:rPr>
          <w:rFonts w:ascii="Verdana" w:hAnsi="Verdana"/>
        </w:rPr>
      </w:pPr>
      <w:r w:rsidRPr="00532D2A">
        <w:rPr>
          <w:rFonts w:ascii="Verdana" w:eastAsia="Verdana" w:hAnsi="Verdana" w:cs="Verdana"/>
        </w:rPr>
        <w:lastRenderedPageBreak/>
        <w:t>PARÁGRAFO. Los parientes que, sin causa justificativa, no cumplan con el deber de provocar la interdicción y, de ello, se deriven perjuicios a la persona o al patrimonio de la persona con discapacidad mental absoluta, serán indignos para heredarlo; los Directores de establecimientos y los funcionarios públicos incurrirán en causal de mala conducta.</w:t>
      </w:r>
    </w:p>
    <w:p w:rsidR="002F0449" w:rsidRPr="00532D2A" w:rsidRDefault="002F0449" w:rsidP="002F0449">
      <w:pPr>
        <w:jc w:val="both"/>
        <w:rPr>
          <w:rFonts w:ascii="Verdana" w:hAnsi="Verdana"/>
        </w:rPr>
      </w:pPr>
      <w:r w:rsidRPr="00532D2A">
        <w:rPr>
          <w:rFonts w:ascii="Verdana" w:hAnsi="Verdana"/>
        </w:rPr>
        <w:t>Artículo 106. Medidas cautelares. Durante el proceso, el juez debe ordenar las medidas necesarias para garantizar los derechos personales y patrimoniales de la persona. En tal caso, la decisión debe determinar qué actos requieren la asistencia de uno o varios apoyos, y cuáles la representación de un curador. También puede designar redes de apoyo y personas que actúen con funciones específicas según el caso.</w:t>
      </w:r>
    </w:p>
    <w:p w:rsidR="002F0449" w:rsidRPr="00532D2A" w:rsidRDefault="002F0449" w:rsidP="002F0449">
      <w:pPr>
        <w:jc w:val="both"/>
        <w:rPr>
          <w:rFonts w:ascii="Verdana" w:hAnsi="Verdana"/>
        </w:rPr>
      </w:pPr>
      <w:r w:rsidRPr="00532D2A">
        <w:rPr>
          <w:rFonts w:ascii="Verdana" w:hAnsi="Verdana"/>
        </w:rPr>
        <w:t>Artículo 107. Entrevista personal. El juez debe garantizar la inmediatez con el interesado durante el proceso y entrevistarlo personalmente antes de dictar resolución alguna, asegurando la accesibilidad y los ajustes razonables del procedimiento de acuerdo a la situación de aquél. El Ministerio Público y, al menos, un ABOGADO que preste asistencia al interesado, deben estar presentes en las audiencias</w:t>
      </w:r>
    </w:p>
    <w:p w:rsidR="002F0449" w:rsidRPr="00532D2A" w:rsidRDefault="002F0449" w:rsidP="002F0449">
      <w:pPr>
        <w:jc w:val="both"/>
        <w:rPr>
          <w:rFonts w:ascii="Verdana" w:hAnsi="Verdana"/>
        </w:rPr>
      </w:pPr>
      <w:r w:rsidRPr="00532D2A">
        <w:rPr>
          <w:rFonts w:ascii="Verdana" w:hAnsi="Verdana"/>
        </w:rPr>
        <w:t>Artículo 108. Intervención del interesado en el proceso. Competencia</w:t>
      </w:r>
    </w:p>
    <w:p w:rsidR="002F0449" w:rsidRPr="00532D2A" w:rsidRDefault="002F0449" w:rsidP="002F0449">
      <w:pPr>
        <w:jc w:val="both"/>
        <w:rPr>
          <w:rFonts w:ascii="Verdana" w:hAnsi="Verdana"/>
        </w:rPr>
      </w:pPr>
      <w:r w:rsidRPr="00532D2A">
        <w:rPr>
          <w:rFonts w:ascii="Verdana" w:hAnsi="Verdana"/>
        </w:rPr>
        <w:t>La persona en cuyo interés se lleva adelante el proceso es parte y puede aportar todas las pruebas que hacen a su defensa.</w:t>
      </w:r>
    </w:p>
    <w:p w:rsidR="002F0449" w:rsidRPr="00532D2A" w:rsidRDefault="002F0449" w:rsidP="002F0449">
      <w:pPr>
        <w:jc w:val="both"/>
        <w:rPr>
          <w:rFonts w:ascii="Verdana" w:hAnsi="Verdana"/>
        </w:rPr>
      </w:pPr>
      <w:r w:rsidRPr="00532D2A">
        <w:rPr>
          <w:rFonts w:ascii="Verdana" w:hAnsi="Verdana"/>
        </w:rPr>
        <w:t>Interpuesta la solicitud de declaración de incapacidad o de restricción de la capacidad ante el juez correspondiente a su domicilio o del lugar de su internación, si la persona en cuyo interés se lleva adelante el proceso ha comparecido sin abogado, se le debe nombrar uno para que la represente y le preste asistencia letrada en el juicio.</w:t>
      </w:r>
    </w:p>
    <w:p w:rsidR="002F0449" w:rsidRPr="00532D2A" w:rsidRDefault="002F0449" w:rsidP="002F0449">
      <w:pPr>
        <w:jc w:val="both"/>
        <w:rPr>
          <w:rFonts w:ascii="Verdana" w:hAnsi="Verdana"/>
        </w:rPr>
      </w:pPr>
      <w:r w:rsidRPr="00532D2A">
        <w:rPr>
          <w:rFonts w:ascii="Verdana" w:hAnsi="Verdana"/>
        </w:rPr>
        <w:t>La persona que solicitó la declaración puede aportar toda clase de pruebas para acreditar los hechos invocados.</w:t>
      </w:r>
    </w:p>
    <w:p w:rsidR="00862C27" w:rsidRPr="00532D2A" w:rsidRDefault="00862C27" w:rsidP="002F0449">
      <w:pPr>
        <w:jc w:val="both"/>
        <w:rPr>
          <w:rFonts w:ascii="Verdana" w:hAnsi="Verdana"/>
        </w:rPr>
      </w:pPr>
    </w:p>
    <w:p w:rsidR="00862C27" w:rsidRPr="00532D2A" w:rsidRDefault="00862C27" w:rsidP="002F0449">
      <w:pPr>
        <w:jc w:val="both"/>
        <w:rPr>
          <w:rFonts w:ascii="Verdana" w:hAnsi="Verdana"/>
        </w:rPr>
      </w:pPr>
    </w:p>
    <w:p w:rsidR="002F0449" w:rsidRPr="00532D2A" w:rsidRDefault="002F0449" w:rsidP="002F0449">
      <w:pPr>
        <w:rPr>
          <w:rFonts w:ascii="Verdana" w:hAnsi="Verdana"/>
        </w:rPr>
      </w:pPr>
      <w:r w:rsidRPr="00532D2A">
        <w:rPr>
          <w:rFonts w:ascii="Verdana" w:hAnsi="Verdana"/>
        </w:rPr>
        <w:t>Artículo 109. Sentencia</w:t>
      </w:r>
    </w:p>
    <w:p w:rsidR="002F0449" w:rsidRPr="00532D2A" w:rsidRDefault="002F0449" w:rsidP="002F0449">
      <w:pPr>
        <w:rPr>
          <w:rFonts w:ascii="Verdana" w:hAnsi="Verdana"/>
        </w:rPr>
      </w:pPr>
      <w:r w:rsidRPr="00532D2A">
        <w:rPr>
          <w:rFonts w:ascii="Verdana" w:hAnsi="Verdana"/>
        </w:rPr>
        <w:t>La sentencia se debe pronunciar sobre los siguientes aspectos vinculados a la persona en cuyo interés se sigue el proceso:</w:t>
      </w:r>
    </w:p>
    <w:p w:rsidR="002F0449" w:rsidRPr="00532D2A" w:rsidRDefault="002F0449" w:rsidP="002F0449">
      <w:pPr>
        <w:rPr>
          <w:rFonts w:ascii="Verdana" w:hAnsi="Verdana"/>
        </w:rPr>
      </w:pPr>
      <w:r w:rsidRPr="00532D2A">
        <w:rPr>
          <w:rFonts w:ascii="Verdana" w:hAnsi="Verdana"/>
        </w:rPr>
        <w:t>a)</w:t>
      </w:r>
      <w:r w:rsidRPr="00532D2A">
        <w:rPr>
          <w:rFonts w:ascii="Verdana" w:hAnsi="Verdana"/>
        </w:rPr>
        <w:tab/>
        <w:t>diagnóstico y pronóstico;</w:t>
      </w:r>
    </w:p>
    <w:p w:rsidR="002F0449" w:rsidRPr="00532D2A" w:rsidRDefault="002F0449" w:rsidP="002F0449">
      <w:pPr>
        <w:rPr>
          <w:rFonts w:ascii="Verdana" w:hAnsi="Verdana"/>
        </w:rPr>
      </w:pPr>
      <w:r w:rsidRPr="00532D2A">
        <w:rPr>
          <w:rFonts w:ascii="Verdana" w:hAnsi="Verdana"/>
        </w:rPr>
        <w:t>b)</w:t>
      </w:r>
      <w:r w:rsidRPr="00532D2A">
        <w:rPr>
          <w:rFonts w:ascii="Verdana" w:hAnsi="Verdana"/>
        </w:rPr>
        <w:tab/>
        <w:t>época en que la situación se manifestó;</w:t>
      </w:r>
    </w:p>
    <w:p w:rsidR="002F0449" w:rsidRPr="00532D2A" w:rsidRDefault="002F0449" w:rsidP="002F0449">
      <w:pPr>
        <w:rPr>
          <w:rFonts w:ascii="Verdana" w:hAnsi="Verdana"/>
        </w:rPr>
      </w:pPr>
      <w:r w:rsidRPr="00532D2A">
        <w:rPr>
          <w:rFonts w:ascii="Verdana" w:hAnsi="Verdana"/>
        </w:rPr>
        <w:t>c)</w:t>
      </w:r>
      <w:r w:rsidRPr="00532D2A">
        <w:rPr>
          <w:rFonts w:ascii="Verdana" w:hAnsi="Verdana"/>
        </w:rPr>
        <w:tab/>
        <w:t>recursos personales, familiares y sociales existentes;</w:t>
      </w:r>
    </w:p>
    <w:p w:rsidR="002F0449" w:rsidRPr="00532D2A" w:rsidRDefault="002F0449" w:rsidP="002F0449">
      <w:pPr>
        <w:rPr>
          <w:rFonts w:ascii="Verdana" w:hAnsi="Verdana"/>
        </w:rPr>
      </w:pPr>
      <w:r w:rsidRPr="00532D2A">
        <w:rPr>
          <w:rFonts w:ascii="Verdana" w:hAnsi="Verdana"/>
        </w:rPr>
        <w:t>d)</w:t>
      </w:r>
      <w:r w:rsidRPr="00532D2A">
        <w:rPr>
          <w:rFonts w:ascii="Verdana" w:hAnsi="Verdana"/>
        </w:rPr>
        <w:tab/>
        <w:t>régimen para la protección, asistencia y promoción de la mayor autonomía posible. Para expedirse, es imprescindible el dictamen de un equipo interdisciplinario. Alcances de la sentencia</w:t>
      </w:r>
    </w:p>
    <w:p w:rsidR="002F0449" w:rsidRPr="00532D2A" w:rsidRDefault="002F0449" w:rsidP="002F0449">
      <w:pPr>
        <w:jc w:val="both"/>
        <w:rPr>
          <w:rFonts w:ascii="Verdana" w:hAnsi="Verdana"/>
        </w:rPr>
      </w:pPr>
      <w:r w:rsidRPr="00532D2A">
        <w:rPr>
          <w:rFonts w:ascii="Verdana" w:hAnsi="Verdana"/>
        </w:rPr>
        <w:t xml:space="preserve">Artículo 110. Alcances de la sentencia. La sentencia debe determinar la extensión y alcance de la restricción y especificar las funciones y actos que se limitan, procurando que la afectación de la autonomía personal sea la menor posible. Asimismo, debe designar una o más personas de apoyo o curadores de </w:t>
      </w:r>
      <w:r w:rsidRPr="00532D2A">
        <w:rPr>
          <w:rFonts w:ascii="Verdana" w:hAnsi="Verdana"/>
        </w:rPr>
        <w:lastRenderedPageBreak/>
        <w:t>acuerdo a lo establecido en el artículo 32 de este Código y señalar las condiciones de validez de los actos específicos sujetos a la restricción con indicación de la o las personas intervinientes y la modalidad de su actuación.</w:t>
      </w:r>
    </w:p>
    <w:p w:rsidR="002F0449" w:rsidRPr="00532D2A" w:rsidRDefault="002F0449" w:rsidP="002F0449">
      <w:pPr>
        <w:jc w:val="both"/>
        <w:rPr>
          <w:rFonts w:ascii="Verdana" w:hAnsi="Verdana"/>
        </w:rPr>
      </w:pPr>
      <w:r w:rsidRPr="00532D2A">
        <w:rPr>
          <w:rFonts w:ascii="Verdana" w:hAnsi="Verdana"/>
        </w:rPr>
        <w:t>Artículo 111. Registro y publicidad: Las decisiones de interdicción o inhabilitación y el levantamiento de las medidas se harán constar en el folio de nacimiento del registro del estado civil del afectado. Los funcionarios del Registro Civil informarán del hecho a la Superintendencia de Notariado y Registro, la cual llevará una base de datos actualizada, en la que consten el nombre, edad y número del documento de identificación y la medida de protección a que esté sometido. La información contenida en la base de datos es reservada, pero cualquier persona podrá solicitar a la Superintendencia de Notariado y Registro certificación respecto de una persona en particular sobre su condición de interdicto o inhabilitado. La certificación se limitará a señalar el nombre, la identificación, las condiciones de la medida y el nombre y datos del curador o consejero.</w:t>
      </w:r>
    </w:p>
    <w:p w:rsidR="002F0449" w:rsidRPr="00532D2A" w:rsidRDefault="002F0449" w:rsidP="002F0449">
      <w:pPr>
        <w:jc w:val="both"/>
        <w:rPr>
          <w:rFonts w:ascii="Verdana" w:hAnsi="Verdana"/>
        </w:rPr>
      </w:pPr>
      <w:r w:rsidRPr="00532D2A">
        <w:rPr>
          <w:rFonts w:ascii="Verdana" w:hAnsi="Verdana"/>
        </w:rPr>
        <w:t>Artículo 112. Revisión</w:t>
      </w:r>
    </w:p>
    <w:p w:rsidR="002F0449" w:rsidRPr="00532D2A" w:rsidRDefault="002F0449" w:rsidP="002F0449">
      <w:pPr>
        <w:jc w:val="both"/>
        <w:rPr>
          <w:rFonts w:ascii="Verdana" w:hAnsi="Verdana"/>
        </w:rPr>
      </w:pPr>
      <w:r w:rsidRPr="00532D2A">
        <w:rPr>
          <w:rFonts w:ascii="Verdana" w:hAnsi="Verdana"/>
        </w:rPr>
        <w:t>La revisión de la sentencia declarativa puede tener lugar en cualquier momento, a instancias del interesado. En el supuesto previsto en el artículo 32, la sentencia debe ser revisada por el juez en un plazo no superior a tres años, sobre la base de nuevos dictámenes interdisciplinarios y mediando la audiencia personal con el interesado.</w:t>
      </w:r>
    </w:p>
    <w:p w:rsidR="002F0449" w:rsidRPr="00532D2A" w:rsidRDefault="002F0449" w:rsidP="002F0449">
      <w:pPr>
        <w:jc w:val="both"/>
        <w:rPr>
          <w:rFonts w:ascii="Verdana" w:hAnsi="Verdana"/>
        </w:rPr>
      </w:pPr>
      <w:r w:rsidRPr="00532D2A">
        <w:rPr>
          <w:rFonts w:ascii="Verdana" w:hAnsi="Verdana"/>
        </w:rPr>
        <w:t>Es deber del Ministerio Público fiscalizar el cumplimiento efectivo de la revisión judicial a que refiere el párrafo primero e instar, en su caso, a que ésta se lleve a cabo si el juez no la hubiere efectuado en el plazo allí establecido.</w:t>
      </w:r>
    </w:p>
    <w:p w:rsidR="002F0449" w:rsidRPr="00532D2A" w:rsidRDefault="002F0449" w:rsidP="002F0449">
      <w:pPr>
        <w:jc w:val="both"/>
        <w:rPr>
          <w:rFonts w:ascii="Verdana" w:hAnsi="Verdana"/>
        </w:rPr>
      </w:pPr>
      <w:r w:rsidRPr="00532D2A">
        <w:rPr>
          <w:rFonts w:ascii="Verdana" w:hAnsi="Verdana"/>
        </w:rPr>
        <w:t>Artículo 113. Internación</w:t>
      </w:r>
    </w:p>
    <w:p w:rsidR="002F0449" w:rsidRPr="00532D2A" w:rsidRDefault="002F0449" w:rsidP="002F0449">
      <w:pPr>
        <w:jc w:val="both"/>
        <w:rPr>
          <w:rFonts w:ascii="Verdana" w:hAnsi="Verdana"/>
        </w:rPr>
      </w:pPr>
      <w:r w:rsidRPr="00532D2A">
        <w:rPr>
          <w:rFonts w:ascii="Verdana" w:hAnsi="Verdana"/>
        </w:rPr>
        <w:t>La internación sin consentimiento de una persona, tenga o no restringida su capacidad, procede sólo si se cumplen los recaudos previstos en la legislación especial y las reglas generales de esta Sección. En particular:</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debe estar fundada en una evaluación de un equipo interdisciplinario de acuerdo a lo dispuesto en el artículo 37, que señale los motivos que la justifican y la ausencia de una alternativa eficaz menos restrictiva de su libertad;</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sólo procede ante la existencia de riesgo cierto e inminente de un daño de entidad para la persona protegida o para terceros;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es considerada un recurso terapéutico de carácter restrictivo y por el tiempo más breve posible; debe ser supervisada periódicamente;</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debe garantizarse el debido proceso, el control judicial inmediato y el derecho de defensa mediante asistencia jurídica;</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la sentencia que aprueba la internación debe especificar su finalidad, duración y periodicidad de la revisión.</w:t>
      </w:r>
    </w:p>
    <w:p w:rsidR="002F0449" w:rsidRPr="00532D2A" w:rsidRDefault="002F0449" w:rsidP="002F0449">
      <w:pPr>
        <w:jc w:val="both"/>
        <w:rPr>
          <w:rFonts w:ascii="Verdana" w:hAnsi="Verdana"/>
        </w:rPr>
      </w:pPr>
      <w:r w:rsidRPr="00532D2A">
        <w:rPr>
          <w:rFonts w:ascii="Verdana" w:hAnsi="Verdana"/>
        </w:rPr>
        <w:t>Toda persona con padecimientos mentales, se encuentre o no internada, goza de los derechos fundamentales y sus extensiones.</w:t>
      </w:r>
    </w:p>
    <w:p w:rsidR="002F0449" w:rsidRPr="00532D2A" w:rsidRDefault="002F0449" w:rsidP="002F0449">
      <w:pPr>
        <w:jc w:val="both"/>
        <w:rPr>
          <w:rFonts w:ascii="Verdana" w:hAnsi="Verdana"/>
        </w:rPr>
      </w:pPr>
      <w:r w:rsidRPr="00532D2A">
        <w:rPr>
          <w:rFonts w:ascii="Verdana" w:hAnsi="Verdana"/>
        </w:rPr>
        <w:t>Artículo 114. Traslado dispuesto por autoridad pública. Evaluación e internación</w:t>
      </w:r>
    </w:p>
    <w:p w:rsidR="002F0449" w:rsidRPr="00532D2A" w:rsidRDefault="002F0449" w:rsidP="002F0449">
      <w:pPr>
        <w:jc w:val="both"/>
        <w:rPr>
          <w:rFonts w:ascii="Verdana" w:hAnsi="Verdana"/>
        </w:rPr>
      </w:pPr>
      <w:r w:rsidRPr="00532D2A">
        <w:rPr>
          <w:rFonts w:ascii="Verdana" w:hAnsi="Verdana"/>
        </w:rPr>
        <w:lastRenderedPageBreak/>
        <w:t>La autoridad pública puede disponer el traslado de una persona cuyo estado no admita dilaciones y se encuentre en riesgo cierto e inminente de daño para sí o para terceros, a un centro de salud para su evaluación. En este caso, si fuese admitida la internación, debe cumplirse con los plazos y modalidades establecidos en la legislación especial. Las fuerzas de seguridad y servicios públicos de salud deben prestar auxilio inmediato.</w:t>
      </w:r>
    </w:p>
    <w:p w:rsidR="002F0449" w:rsidRPr="00532D2A" w:rsidRDefault="002F0449" w:rsidP="002F0449">
      <w:pPr>
        <w:jc w:val="both"/>
        <w:rPr>
          <w:rFonts w:ascii="Verdana" w:hAnsi="Verdana"/>
        </w:rPr>
      </w:pPr>
      <w:r w:rsidRPr="00532D2A">
        <w:rPr>
          <w:rFonts w:ascii="Verdana" w:hAnsi="Verdana"/>
        </w:rPr>
        <w:t>Artículo 115. Concepto. Función. Designación</w:t>
      </w:r>
    </w:p>
    <w:p w:rsidR="002F0449" w:rsidRPr="00532D2A" w:rsidRDefault="002F0449" w:rsidP="002F0449">
      <w:pPr>
        <w:jc w:val="both"/>
        <w:rPr>
          <w:rFonts w:ascii="Verdana" w:hAnsi="Verdana"/>
        </w:rPr>
      </w:pPr>
      <w:r w:rsidRPr="00532D2A">
        <w:rPr>
          <w:rFonts w:ascii="Verdana" w:hAnsi="Verdana"/>
        </w:rPr>
        <w:t>Se entiende por apoyo cualquier medida de carácter judicial o extrajudicial que facilite a la persona que lo necesite la toma de decisiones para dirigir su persona, administrar sus bienes y celebrar actos jurídicos en general.</w:t>
      </w:r>
    </w:p>
    <w:p w:rsidR="002F0449" w:rsidRPr="00532D2A" w:rsidRDefault="002F0449" w:rsidP="002F0449">
      <w:pPr>
        <w:jc w:val="both"/>
        <w:rPr>
          <w:rFonts w:ascii="Verdana" w:hAnsi="Verdana"/>
        </w:rPr>
      </w:pPr>
      <w:r w:rsidRPr="00532D2A">
        <w:rPr>
          <w:rFonts w:ascii="Verdana" w:hAnsi="Verdana"/>
        </w:rPr>
        <w:t>Las medidas de apoyo tienen como función la de promover la autonomía y facilitar la comunicación, la comprensión y la manifestación de voluntad de la persona para el ejercicio de sus derechos.</w:t>
      </w:r>
    </w:p>
    <w:p w:rsidR="002F0449" w:rsidRPr="00532D2A" w:rsidRDefault="002F0449" w:rsidP="002F0449">
      <w:pPr>
        <w:jc w:val="both"/>
        <w:rPr>
          <w:rFonts w:ascii="Verdana" w:hAnsi="Verdana"/>
        </w:rPr>
      </w:pPr>
      <w:r w:rsidRPr="00532D2A">
        <w:rPr>
          <w:rFonts w:ascii="Verdana" w:hAnsi="Verdana"/>
        </w:rPr>
        <w:t>El interesado puede proponer al juez la designación de una o más personas de su confianza para que le presten apoyo. El juez debe evaluar los alcances de la designación y procurar la protección de la persona respecto de eventuales conflictos de intereses o influencia indebida. La resolución debe establecer la condición y la calidad de las medidas de apoyo y, de ser necesario, ser inscripta en el Registro de Estado Civil y Capacidad de las Personas.</w:t>
      </w:r>
    </w:p>
    <w:p w:rsidR="002F0449" w:rsidRPr="00532D2A" w:rsidRDefault="002F0449" w:rsidP="002F0449">
      <w:pPr>
        <w:jc w:val="both"/>
        <w:rPr>
          <w:rFonts w:ascii="Verdana" w:hAnsi="Verdana"/>
        </w:rPr>
      </w:pPr>
      <w:r w:rsidRPr="00532D2A">
        <w:rPr>
          <w:rFonts w:ascii="Verdana" w:hAnsi="Verdana"/>
        </w:rPr>
        <w:t xml:space="preserve">Artículo 116. Eficacia de los actos de los interdictos: Sin perjuicio de las disposiciones contenidas en el presente </w:t>
      </w:r>
      <w:r w:rsidR="00862C27" w:rsidRPr="00532D2A">
        <w:rPr>
          <w:rFonts w:ascii="Verdana" w:hAnsi="Verdana"/>
        </w:rPr>
        <w:t>capítulo</w:t>
      </w:r>
      <w:r w:rsidRPr="00532D2A">
        <w:rPr>
          <w:rFonts w:ascii="Verdana" w:hAnsi="Verdana"/>
        </w:rPr>
        <w:t>, los actos realizados por la persona con discapacidad mental absoluta, interdicto, son absolutamente nulos, aunque se alegue haberse ejecutado o celebrado en un intervalo lúcido.</w:t>
      </w:r>
    </w:p>
    <w:p w:rsidR="002F0449" w:rsidRPr="00532D2A" w:rsidRDefault="002F0449" w:rsidP="002F0449">
      <w:pPr>
        <w:jc w:val="both"/>
        <w:rPr>
          <w:rFonts w:ascii="Verdana" w:hAnsi="Verdana"/>
        </w:rPr>
      </w:pPr>
      <w:r w:rsidRPr="00532D2A">
        <w:rPr>
          <w:rFonts w:ascii="Verdana" w:hAnsi="Verdana"/>
        </w:rPr>
        <w:t xml:space="preserve"> Los realizados por la persona con discapacidad mental relativa inhabilitada, en aquellos campos sobre los cuales recae la inhabilitación son relativamente nulos.</w:t>
      </w:r>
    </w:p>
    <w:p w:rsidR="00862C27" w:rsidRPr="00532D2A" w:rsidRDefault="00862C27" w:rsidP="002F0449">
      <w:pPr>
        <w:jc w:val="both"/>
        <w:rPr>
          <w:rFonts w:ascii="Verdana" w:hAnsi="Verdana"/>
        </w:rPr>
      </w:pPr>
    </w:p>
    <w:p w:rsidR="00862C27" w:rsidRPr="00532D2A" w:rsidRDefault="00862C27" w:rsidP="002F0449">
      <w:pPr>
        <w:jc w:val="both"/>
        <w:rPr>
          <w:rFonts w:ascii="Verdana" w:hAnsi="Verdana"/>
        </w:rPr>
      </w:pPr>
    </w:p>
    <w:p w:rsidR="002F0449" w:rsidRPr="00532D2A" w:rsidRDefault="002F0449" w:rsidP="002F0449">
      <w:pPr>
        <w:jc w:val="both"/>
        <w:rPr>
          <w:rFonts w:ascii="Verdana" w:hAnsi="Verdana"/>
        </w:rPr>
      </w:pPr>
      <w:r w:rsidRPr="00532D2A">
        <w:rPr>
          <w:rFonts w:ascii="Verdana" w:hAnsi="Verdana"/>
        </w:rPr>
        <w:t>Artículo 117. Actos anteriores a la inscripción</w:t>
      </w:r>
    </w:p>
    <w:p w:rsidR="002F0449" w:rsidRPr="00532D2A" w:rsidRDefault="002F0449" w:rsidP="002F0449">
      <w:pPr>
        <w:jc w:val="both"/>
        <w:rPr>
          <w:rFonts w:ascii="Verdana" w:hAnsi="Verdana"/>
        </w:rPr>
      </w:pPr>
      <w:r w:rsidRPr="00532D2A">
        <w:rPr>
          <w:rFonts w:ascii="Verdana" w:hAnsi="Verdana"/>
        </w:rPr>
        <w:t>Los actos anteriores a la inscripción de la sentencia pueden ser declarados nulos, si perjudican a la persona incapaz o con capacidad restringida, y se cumple alguno de los siguientes extremos: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la enfermedad mental era ostensible a la época de la celebración del acto;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quien contrató con él era de mala fe;</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el acto es a título gratuito</w:t>
      </w:r>
    </w:p>
    <w:p w:rsidR="002F0449" w:rsidRPr="00532D2A" w:rsidRDefault="002F0449" w:rsidP="002F0449">
      <w:pPr>
        <w:jc w:val="both"/>
        <w:rPr>
          <w:rFonts w:ascii="Verdana" w:hAnsi="Verdana"/>
        </w:rPr>
      </w:pPr>
      <w:r w:rsidRPr="00532D2A">
        <w:rPr>
          <w:rFonts w:ascii="Verdana" w:hAnsi="Verdana"/>
        </w:rPr>
        <w:t>Artículo 118. Persona fallecida. Luego de su fallecimiento, los actos entre vivos anteriores a la inscripción de la sentencia no pueden impugnarse, excepto que la enfermedad mental resulte del acto mismo, que la muerte haya acontecido después de promovida la acción para la declaración de incapacidad o capacidad restringida, que el acto sea a título gratuito, o que se pruebe que quien contrató con ella actuó de mala fe.</w:t>
      </w:r>
    </w:p>
    <w:p w:rsidR="002F0449" w:rsidRPr="00532D2A" w:rsidRDefault="002F0449" w:rsidP="002F0449">
      <w:pPr>
        <w:jc w:val="both"/>
        <w:rPr>
          <w:rFonts w:ascii="Verdana" w:hAnsi="Verdana"/>
        </w:rPr>
      </w:pPr>
      <w:r w:rsidRPr="00532D2A">
        <w:rPr>
          <w:rFonts w:ascii="Verdana" w:hAnsi="Verdana"/>
        </w:rPr>
        <w:t xml:space="preserve">ARTÍCULO 119. Revisión de la interdicción: Cuando lo estime conveniente y por lo menos una vez cada año, el Juez del proceso a petición del guardador o de </w:t>
      </w:r>
      <w:r w:rsidRPr="00532D2A">
        <w:rPr>
          <w:rFonts w:ascii="Verdana" w:hAnsi="Verdana"/>
        </w:rPr>
        <w:lastRenderedPageBreak/>
        <w:t>oficio, revisará la situación de la persona con discapacidad mental absoluta interdicta. Para el efecto, decretará que se practique a la persona con discapacidad un examen clínico psicológico y físico, por un equipo interdisciplinario del organismo designado por el Gobierno Nacional para el efecto o del Instituto de Medicina Legal y Ciencias Forenses.</w:t>
      </w:r>
    </w:p>
    <w:p w:rsidR="002F0449" w:rsidRPr="00532D2A" w:rsidRDefault="002F0449" w:rsidP="002F0449">
      <w:pPr>
        <w:jc w:val="both"/>
        <w:rPr>
          <w:rFonts w:ascii="Verdana" w:hAnsi="Verdana"/>
        </w:rPr>
      </w:pPr>
      <w:r w:rsidRPr="00532D2A">
        <w:rPr>
          <w:rFonts w:ascii="Verdana" w:hAnsi="Verdana"/>
        </w:rPr>
        <w:t>ARTÍCULO 120. El sujeto con discapacidad mental absoluta: Se consideran con discapacidad mental absoluta quienes sufren una afección o patología severa o profunda de aprendizaje, de comportamiento o de deterioro mental. La calificación de la discapacidad se hará siguiendo los parámetros científicos adoptados por el Comité Consultivo Nacional de las Personas con Limitación y utilizando una nomenclatura internacionalmente aceptada.</w:t>
      </w:r>
    </w:p>
    <w:p w:rsidR="002F0449" w:rsidRPr="00532D2A" w:rsidRDefault="002F0449" w:rsidP="002F0449">
      <w:pPr>
        <w:jc w:val="both"/>
        <w:rPr>
          <w:rFonts w:ascii="Verdana" w:hAnsi="Verdana"/>
        </w:rPr>
      </w:pPr>
      <w:r w:rsidRPr="00532D2A">
        <w:rPr>
          <w:rFonts w:ascii="Verdana" w:hAnsi="Verdana"/>
        </w:rPr>
        <w:t>ARTÍCULO. 121. Interdicción de la persona con discapacidad mental absoluta. Para la interdicción de la persona con discapacidad mental absoluta se observarán las siguientes reglas:</w:t>
      </w:r>
    </w:p>
    <w:p w:rsidR="002F0449" w:rsidRPr="00532D2A" w:rsidRDefault="002F0449" w:rsidP="002F0449">
      <w:pPr>
        <w:jc w:val="both"/>
        <w:rPr>
          <w:rFonts w:ascii="Verdana" w:hAnsi="Verdana"/>
        </w:rPr>
      </w:pPr>
      <w:r w:rsidRPr="00532D2A">
        <w:rPr>
          <w:rFonts w:ascii="Verdana" w:hAnsi="Verdana"/>
        </w:rPr>
        <w:t>1. A la demanda se acompañará un certificado de un médico psiquiatra o neurólogo sobre el estado del presunto interdicto, expedido bajo juramento que se entenderá prestado por la sola firma.</w:t>
      </w:r>
    </w:p>
    <w:p w:rsidR="002F0449" w:rsidRPr="00532D2A" w:rsidRDefault="002F0449" w:rsidP="002F0449">
      <w:pPr>
        <w:jc w:val="both"/>
        <w:rPr>
          <w:rFonts w:ascii="Verdana" w:hAnsi="Verdana"/>
        </w:rPr>
      </w:pPr>
      <w:r w:rsidRPr="00532D2A">
        <w:rPr>
          <w:rFonts w:ascii="Verdana" w:hAnsi="Verdana"/>
        </w:rPr>
        <w:t>2. No será necesario probar el interés del demandante para promover el proceso e incluso podrá promoverlo el Juez, de oficio.</w:t>
      </w:r>
    </w:p>
    <w:p w:rsidR="002F0449" w:rsidRPr="00532D2A" w:rsidRDefault="002F0449" w:rsidP="002F0449">
      <w:pPr>
        <w:jc w:val="both"/>
        <w:rPr>
          <w:rFonts w:ascii="Verdana" w:hAnsi="Verdana"/>
        </w:rPr>
      </w:pPr>
      <w:r w:rsidRPr="00532D2A">
        <w:rPr>
          <w:rFonts w:ascii="Verdana" w:hAnsi="Verdana"/>
        </w:rPr>
        <w:t>3. En el auto admisorio de la demanda se ordenará citar a quienes se crean con derecho al ejercicio de la guarda y se ordenará el dictamen médico neurológico o psiquiátrico sobre el estado del paciente; la objeción al dictamen se decidirá por auto apelable.</w:t>
      </w:r>
    </w:p>
    <w:p w:rsidR="002F0449" w:rsidRPr="00532D2A" w:rsidRDefault="002F0449" w:rsidP="002F0449">
      <w:pPr>
        <w:jc w:val="both"/>
        <w:rPr>
          <w:rFonts w:ascii="Verdana" w:hAnsi="Verdana"/>
        </w:rPr>
      </w:pPr>
      <w:r w:rsidRPr="00532D2A">
        <w:rPr>
          <w:rFonts w:ascii="Verdana" w:hAnsi="Verdana"/>
        </w:rPr>
        <w:t xml:space="preserve">4. En el dictamen médico neurológico o psiquiátrico se deberá consignar: </w:t>
      </w:r>
    </w:p>
    <w:p w:rsidR="002F0449" w:rsidRPr="00532D2A" w:rsidRDefault="002F0449" w:rsidP="002F0449">
      <w:pPr>
        <w:jc w:val="both"/>
        <w:rPr>
          <w:rFonts w:ascii="Verdana" w:hAnsi="Verdana"/>
        </w:rPr>
      </w:pPr>
      <w:r w:rsidRPr="00532D2A">
        <w:rPr>
          <w:rFonts w:ascii="Verdana" w:hAnsi="Verdana"/>
        </w:rPr>
        <w:t>a) Las manifestaciones características del estado actual del paciente.</w:t>
      </w:r>
    </w:p>
    <w:p w:rsidR="002F0449" w:rsidRPr="00532D2A" w:rsidRDefault="002F0449" w:rsidP="002F0449">
      <w:pPr>
        <w:jc w:val="both"/>
        <w:rPr>
          <w:rFonts w:ascii="Verdana" w:hAnsi="Verdana"/>
        </w:rPr>
      </w:pPr>
      <w:r w:rsidRPr="00532D2A">
        <w:rPr>
          <w:rFonts w:ascii="Verdana" w:hAnsi="Verdana"/>
        </w:rPr>
        <w:t>b) La etiología, el diagnóstico y el pronóstico de la enfermedad, con indicación de sus consecuencias en la capacidad del paciente para administrar sus bienes y disponer de ellos, y</w:t>
      </w:r>
    </w:p>
    <w:p w:rsidR="002F0449" w:rsidRPr="00532D2A" w:rsidRDefault="002F0449" w:rsidP="002F0449">
      <w:pPr>
        <w:jc w:val="both"/>
        <w:rPr>
          <w:rFonts w:ascii="Verdana" w:hAnsi="Verdana"/>
        </w:rPr>
      </w:pPr>
      <w:r w:rsidRPr="00532D2A">
        <w:rPr>
          <w:rFonts w:ascii="Verdana" w:hAnsi="Verdana"/>
        </w:rPr>
        <w:t>c) El tratamiento conveniente para procurar la mejoría del paciente.</w:t>
      </w:r>
    </w:p>
    <w:p w:rsidR="002F0449" w:rsidRPr="00532D2A" w:rsidRDefault="002F0449" w:rsidP="002F0449">
      <w:pPr>
        <w:jc w:val="both"/>
        <w:rPr>
          <w:rFonts w:ascii="Verdana" w:hAnsi="Verdana"/>
        </w:rPr>
      </w:pPr>
      <w:r w:rsidRPr="00532D2A">
        <w:rPr>
          <w:rFonts w:ascii="Verdana" w:hAnsi="Verdana"/>
        </w:rPr>
        <w:t>5. Recibido el dictamen, el Juez, dentro de los cinco (5) días siguientes correrá traslado del mismo, por el término de tres (3) días.</w:t>
      </w:r>
    </w:p>
    <w:p w:rsidR="002F0449" w:rsidRPr="00532D2A" w:rsidRDefault="002F0449" w:rsidP="002F0449">
      <w:pPr>
        <w:jc w:val="both"/>
        <w:rPr>
          <w:rFonts w:ascii="Verdana" w:hAnsi="Verdana"/>
        </w:rPr>
      </w:pPr>
      <w:r w:rsidRPr="00532D2A">
        <w:rPr>
          <w:rFonts w:ascii="Verdana" w:hAnsi="Verdana"/>
        </w:rPr>
        <w:t>6. Resueltas las objeciones, si las hubiere y vencido el término probatorio se dictará sentencia; en ésta se hará la provisión del guardador testamentario, legítimo o dativo conforme a lo preceptuado en esta Ley. En la misma sentencia ordenará la confección, en un plazo que no excederá de sesenta (60) días, del inventario y avalúo de los bienes de la persona con discapacidad mental absoluta, por un auxiliar de la justicia cuyos honorarios serán cancelados con cargo al patrimonio de la persona con discapacidad mental absoluta o por el ICBF cuando la persona con discapacidad no tenga recursos suficientes para ello. Recibido y aprobado el inventario el Juez fijará la garantía y una vez otorgada esta, se dará posesión al guardador y se hará entrega de los bienes inventariados.</w:t>
      </w:r>
    </w:p>
    <w:p w:rsidR="002F0449" w:rsidRPr="00532D2A" w:rsidRDefault="002F0449" w:rsidP="002F0449">
      <w:pPr>
        <w:jc w:val="both"/>
        <w:rPr>
          <w:rFonts w:ascii="Verdana" w:hAnsi="Verdana"/>
        </w:rPr>
      </w:pPr>
      <w:r w:rsidRPr="00532D2A">
        <w:rPr>
          <w:rFonts w:ascii="Verdana" w:hAnsi="Verdana"/>
        </w:rPr>
        <w:lastRenderedPageBreak/>
        <w:t>7. Se podrá decretar la interdicción provisoria de la persona con discapacidad mental absoluta, de conformidad con lo dispuesto en la Ley, teniendo en cuenta el certificado médico acompañado a la demanda. En el auto que decrete esta medida se designará el curador provisorio.</w:t>
      </w:r>
    </w:p>
    <w:p w:rsidR="002F0449" w:rsidRPr="00532D2A" w:rsidRDefault="002F0449" w:rsidP="002F0449">
      <w:pPr>
        <w:jc w:val="both"/>
        <w:rPr>
          <w:rFonts w:ascii="Verdana" w:hAnsi="Verdana"/>
        </w:rPr>
      </w:pPr>
      <w:r w:rsidRPr="00532D2A">
        <w:rPr>
          <w:rFonts w:ascii="Verdana" w:hAnsi="Verdana"/>
        </w:rPr>
        <w:t>También se podrán decretar las medidas de protección personal de quien se encuentre con discapacidad mental que el Juez considere necesarias, incluyendo las medidas terapéuticas que se estimen convenientes</w:t>
      </w:r>
    </w:p>
    <w:p w:rsidR="002F0449" w:rsidRPr="00532D2A" w:rsidRDefault="002F0449" w:rsidP="002F0449">
      <w:pPr>
        <w:jc w:val="both"/>
        <w:rPr>
          <w:rFonts w:ascii="Verdana" w:hAnsi="Verdana"/>
        </w:rPr>
      </w:pPr>
      <w:r w:rsidRPr="00532D2A">
        <w:rPr>
          <w:rFonts w:ascii="Verdana" w:hAnsi="Verdana"/>
        </w:rPr>
        <w:t>Los autos a que se refiere el presente numeral son apelables en el efecto devolutivo si en ellos se accede a tales medidas, y en el diferido si las niegan. 8. Los decretos de interdicción provisoria y definitiva deberán inscribirse en la Oficina de Registro del Estado Civil y notificarse al público por aviso que se insertará una vez por lo menos en un diario de amplia circulación nacional, señalado por el Juez. 9. La posesión, las excusas o la incapacidad del guardador y la entrega de bienes, se regirán por lo dispuesto en el artículo 655.</w:t>
      </w:r>
    </w:p>
    <w:p w:rsidR="002F0449" w:rsidRPr="00532D2A" w:rsidRDefault="002F0449" w:rsidP="002F0449">
      <w:pPr>
        <w:jc w:val="both"/>
        <w:rPr>
          <w:rFonts w:ascii="Verdana" w:hAnsi="Verdana"/>
        </w:rPr>
      </w:pPr>
      <w:r w:rsidRPr="00532D2A">
        <w:rPr>
          <w:rFonts w:ascii="Verdana" w:hAnsi="Verdana"/>
        </w:rPr>
        <w:t>ARTICULO 122. Rehabilitación del interdicto: Cualquier persona podrá solicitar la rehabilitación del interdicto, incluso el mismo paciente.</w:t>
      </w:r>
    </w:p>
    <w:p w:rsidR="002F0449" w:rsidRPr="00532D2A" w:rsidRDefault="002F0449" w:rsidP="002F0449">
      <w:pPr>
        <w:jc w:val="both"/>
        <w:rPr>
          <w:rFonts w:ascii="Verdana" w:hAnsi="Verdana"/>
        </w:rPr>
      </w:pPr>
      <w:r w:rsidRPr="00532D2A">
        <w:rPr>
          <w:rFonts w:ascii="Verdana" w:hAnsi="Verdana"/>
        </w:rPr>
        <w:t>Recibida la solicitud de rehabilitación, el Juez solicitará el dictamen pericial correspondiente, así como las demás pruebas que estime necesarias y, si es del caso, decretará la rehabilitación.</w:t>
      </w:r>
    </w:p>
    <w:p w:rsidR="002F0449" w:rsidRPr="00532D2A" w:rsidRDefault="002F0449" w:rsidP="002F0449">
      <w:pPr>
        <w:jc w:val="both"/>
        <w:rPr>
          <w:rFonts w:ascii="Verdana" w:hAnsi="Verdana"/>
        </w:rPr>
      </w:pPr>
      <w:r w:rsidRPr="00532D2A">
        <w:rPr>
          <w:rFonts w:ascii="Verdana" w:hAnsi="Verdana"/>
        </w:rPr>
        <w:t>Parágrafo: El Juez, si lo estima conveniente, podrá abstenerse de iniciar diligencias respecto de una solicitud de rehabilitación, cuando no hayan transcurrido seis (6) meses desde la última solicitud tramitada.</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rPr>
      </w:pPr>
      <w:r w:rsidRPr="00532D2A">
        <w:rPr>
          <w:rFonts w:ascii="Verdana" w:hAnsi="Verdana"/>
          <w:b/>
        </w:rPr>
        <w:t>CAPÍTULO 3. DERECHOS Y ACTOS PERSONALÍSIMOS.</w:t>
      </w:r>
    </w:p>
    <w:p w:rsidR="002F0449" w:rsidRPr="00532D2A" w:rsidRDefault="002F0449" w:rsidP="002F0449">
      <w:pPr>
        <w:jc w:val="both"/>
        <w:rPr>
          <w:rFonts w:ascii="Verdana" w:hAnsi="Verdana"/>
        </w:rPr>
      </w:pPr>
      <w:r w:rsidRPr="00532D2A">
        <w:rPr>
          <w:rFonts w:ascii="Verdana" w:hAnsi="Verdana"/>
        </w:rPr>
        <w:t>ARTÍCULO 123. Inviolabilidad de la persona humana. La persona humana es inviolable y en cualquier circunstancia tiene derecho al reconocimiento y respeto de su dignidad.</w:t>
      </w:r>
    </w:p>
    <w:p w:rsidR="002F0449" w:rsidRPr="00532D2A" w:rsidRDefault="002F0449" w:rsidP="002F0449">
      <w:pPr>
        <w:jc w:val="both"/>
        <w:rPr>
          <w:rFonts w:ascii="Verdana" w:hAnsi="Verdana"/>
        </w:rPr>
      </w:pPr>
      <w:r w:rsidRPr="00532D2A">
        <w:rPr>
          <w:rFonts w:ascii="Verdana" w:hAnsi="Verdana"/>
        </w:rPr>
        <w:t>ARTÍCULO 124. Afectaciones a la dignidad La persona humana lesionada en su intimidad personal o familiar, honra o reputación, imagen o identidad, o que de cualquier modo resulte menoscabada en su dignidad personal, puede reclamar la prevención y reparación de los daños sufridos.</w:t>
      </w:r>
    </w:p>
    <w:p w:rsidR="002F0449" w:rsidRPr="00532D2A" w:rsidRDefault="002F0449" w:rsidP="002F0449">
      <w:pPr>
        <w:jc w:val="both"/>
        <w:rPr>
          <w:rFonts w:ascii="Verdana" w:hAnsi="Verdana"/>
        </w:rPr>
      </w:pPr>
      <w:r w:rsidRPr="00532D2A">
        <w:rPr>
          <w:rFonts w:ascii="Verdana" w:hAnsi="Verdana"/>
        </w:rPr>
        <w:t>Artículo 125. Derecho a la imagen. Para captar o reproducir la imagen o la voz de una persona, de cualquier modo que se haga, es necesario su consentimiento, excepto en los siguientes casos: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que la persona participe en actos públicos;</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que exista un interés científico, cultural o educacional prioritario, y se tomen las precauciones suficientes para evitar un daño innecesario;</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que se trate del ejercicio regular del derecho de informar sobre acontecimientos de interés general.</w:t>
      </w:r>
    </w:p>
    <w:p w:rsidR="002F0449" w:rsidRPr="00532D2A" w:rsidRDefault="002F0449" w:rsidP="002F0449">
      <w:pPr>
        <w:jc w:val="both"/>
        <w:rPr>
          <w:rFonts w:ascii="Verdana" w:hAnsi="Verdana"/>
        </w:rPr>
      </w:pPr>
      <w:r w:rsidRPr="00532D2A">
        <w:rPr>
          <w:rFonts w:ascii="Verdana" w:hAnsi="Verdana"/>
        </w:rPr>
        <w:lastRenderedPageBreak/>
        <w:t>En caso de personas fallecidas pueden prestar el consentimiento sus herederos o el designado por el causante en una disposición de última voluntad. Si hay desacuerdo entre herederos de un mismo grado, resuelve el juez. Pasados veinte años desde la muerte, la reproducción no ofensiva es libre.</w:t>
      </w:r>
    </w:p>
    <w:p w:rsidR="002F0449" w:rsidRPr="00532D2A" w:rsidRDefault="002F0449" w:rsidP="002F0449">
      <w:pPr>
        <w:jc w:val="both"/>
        <w:rPr>
          <w:rFonts w:ascii="Verdana" w:hAnsi="Verdana"/>
        </w:rPr>
      </w:pPr>
      <w:r w:rsidRPr="00532D2A">
        <w:rPr>
          <w:rFonts w:ascii="Verdana" w:hAnsi="Verdana"/>
        </w:rPr>
        <w:t>Artículo 126. Actos peligrosos. No es exigible el cumplimiento del contrato que tiene por objeto la realización de actos peligrosos para la vida o la integridad de una persona, excepto que correspondan a su actividad habitual y que se adopten las medidas de prevención y seguridad adecuadas a las circunstancias.</w:t>
      </w:r>
    </w:p>
    <w:p w:rsidR="002F0449" w:rsidRPr="00532D2A" w:rsidRDefault="002F0449" w:rsidP="002F0449">
      <w:pPr>
        <w:jc w:val="both"/>
        <w:rPr>
          <w:rFonts w:ascii="Verdana" w:hAnsi="Verdana"/>
        </w:rPr>
      </w:pPr>
      <w:r w:rsidRPr="00532D2A">
        <w:rPr>
          <w:rFonts w:ascii="Verdana" w:hAnsi="Verdana"/>
        </w:rPr>
        <w:t>Artículo 127. Disposición de derechos personalísimos. El consentimiento para la disposición de los derechos personalísimos es admitido si no es contrario a la ley, la moral o las buenas costumbres. Este consentimiento no se presume, es de interpretación restrictiva, y libremente revocable.</w:t>
      </w:r>
    </w:p>
    <w:p w:rsidR="002F0449" w:rsidRPr="00532D2A" w:rsidRDefault="002F0449" w:rsidP="002F0449">
      <w:pPr>
        <w:jc w:val="both"/>
        <w:rPr>
          <w:rFonts w:ascii="Verdana" w:hAnsi="Verdana"/>
        </w:rPr>
      </w:pPr>
      <w:r w:rsidRPr="00532D2A">
        <w:rPr>
          <w:rFonts w:ascii="Verdana" w:hAnsi="Verdana"/>
        </w:rPr>
        <w:t>Artículo 128. Actos de disposición sobre el propio cuerpo. Están prohibidos los actos de disposición del propio cuerpo que ocasionen una disminución permanente de su integridad o resulten contrarios a la ley, la moral o las buenas costumbres, excepto que sean requeridos para el mejoramiento de la salud de la persona, y excepcionalmente de otra persona, de conformidad a lo dispuesto en el ordenamiento jurídico.</w:t>
      </w:r>
    </w:p>
    <w:p w:rsidR="002F0449" w:rsidRPr="00532D2A" w:rsidRDefault="002F0449" w:rsidP="002F0449">
      <w:pPr>
        <w:jc w:val="both"/>
        <w:rPr>
          <w:rFonts w:ascii="Verdana" w:hAnsi="Verdana"/>
        </w:rPr>
      </w:pPr>
      <w:r w:rsidRPr="00532D2A">
        <w:rPr>
          <w:rFonts w:ascii="Verdana" w:hAnsi="Verdana"/>
        </w:rPr>
        <w:t>La ablación de órganos para ser implantados en otras personas se rige por la legislación especial.</w:t>
      </w:r>
    </w:p>
    <w:p w:rsidR="002F0449" w:rsidRPr="00532D2A" w:rsidRDefault="002F0449" w:rsidP="002F0449">
      <w:pPr>
        <w:jc w:val="both"/>
        <w:rPr>
          <w:rFonts w:ascii="Verdana" w:hAnsi="Verdana"/>
        </w:rPr>
      </w:pPr>
      <w:r w:rsidRPr="00532D2A">
        <w:rPr>
          <w:rFonts w:ascii="Verdana" w:hAnsi="Verdana"/>
        </w:rPr>
        <w:t>El consentimiento para los actos no comprendidos en la prohibición establecida en el primer párrafo no puede ser suplido, y es libremente revocable.</w:t>
      </w:r>
    </w:p>
    <w:p w:rsidR="002F0449" w:rsidRPr="00532D2A" w:rsidRDefault="002F0449" w:rsidP="002F0449">
      <w:pPr>
        <w:jc w:val="both"/>
        <w:rPr>
          <w:rFonts w:ascii="Verdana" w:hAnsi="Verdana"/>
        </w:rPr>
      </w:pPr>
      <w:r w:rsidRPr="00532D2A">
        <w:rPr>
          <w:rFonts w:ascii="Verdana" w:hAnsi="Verdana"/>
        </w:rPr>
        <w:t>Artículo 129. Prácticas prohibidas. Está prohibida toda práctica destinada a producir una alteración genética del embrión que se transmita a su descendencia.</w:t>
      </w:r>
    </w:p>
    <w:p w:rsidR="002F0449" w:rsidRPr="00532D2A" w:rsidRDefault="002F0449" w:rsidP="002F0449">
      <w:pPr>
        <w:jc w:val="both"/>
        <w:rPr>
          <w:rFonts w:ascii="Verdana" w:hAnsi="Verdana"/>
        </w:rPr>
      </w:pPr>
      <w:r w:rsidRPr="00532D2A">
        <w:rPr>
          <w:rFonts w:ascii="Verdana" w:hAnsi="Verdana"/>
        </w:rPr>
        <w:t>Artículo 130. Investigaciones en seres humanos. La investigación médica en seres humanos mediante intervenciones, tales como tratamientos, métodos de prevención, pruebas diagnósticas o predictivas, cuya eficacia o seguridad no están comprobadas científicamente, sólo puede ser realizada si se cumple con los siguientes requisitos: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describir claramente el proyecto y el método que se aplicará en un protocolo de investigación;</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ser realizada por personas con la formación y calificaciones científicas y profesionales apropiadas;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contar con la aprobación previa de un comité acreditado de evaluación de ética en la investigación;</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contar con la autorización previa del organismo público correspondiente;</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estar fundamentada en una cuidadosa comparación de los riesgos y las cargas en relación con los beneficios previsibles que representan para las personas que participan en la investigación y para otras personas afectadas por el tema que se investiga;</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 xml:space="preserve">contar con el consentimiento previo, libre, escrito, informado y específico de la persona que participa en la investigación, a quien se le debe explicar, en </w:t>
      </w:r>
      <w:r w:rsidRPr="00532D2A">
        <w:rPr>
          <w:rFonts w:ascii="Verdana" w:hAnsi="Verdana"/>
        </w:rPr>
        <w:lastRenderedPageBreak/>
        <w:t>términos comprensibles, los objetivos y la metodología de la investigación, sus riesgos y posibles beneficios; dicho consentimiento es revocable;</w:t>
      </w:r>
    </w:p>
    <w:p w:rsidR="002F0449" w:rsidRPr="00532D2A" w:rsidRDefault="002F0449" w:rsidP="002F0449">
      <w:pPr>
        <w:jc w:val="both"/>
        <w:rPr>
          <w:rFonts w:ascii="Verdana" w:hAnsi="Verdana"/>
        </w:rPr>
      </w:pPr>
      <w:r w:rsidRPr="00532D2A">
        <w:rPr>
          <w:rFonts w:ascii="Verdana" w:hAnsi="Verdana"/>
        </w:rPr>
        <w:t>g)</w:t>
      </w:r>
      <w:r w:rsidRPr="00532D2A">
        <w:rPr>
          <w:rFonts w:ascii="Verdana" w:hAnsi="Verdana"/>
        </w:rPr>
        <w:tab/>
        <w:t>no implicar para el participante riesgos y molestias desproporcionados en relación con los beneficios que se espera obtener de la investigación;</w:t>
      </w:r>
    </w:p>
    <w:p w:rsidR="002F0449" w:rsidRPr="00532D2A" w:rsidRDefault="002F0449" w:rsidP="002F0449">
      <w:pPr>
        <w:jc w:val="both"/>
        <w:rPr>
          <w:rFonts w:ascii="Verdana" w:hAnsi="Verdana"/>
        </w:rPr>
      </w:pPr>
      <w:r w:rsidRPr="00532D2A">
        <w:rPr>
          <w:rFonts w:ascii="Verdana" w:hAnsi="Verdana"/>
        </w:rPr>
        <w:t>h)</w:t>
      </w:r>
      <w:r w:rsidRPr="00532D2A">
        <w:rPr>
          <w:rFonts w:ascii="Verdana" w:hAnsi="Verdana"/>
        </w:rPr>
        <w:tab/>
        <w:t>resguardar la intimidad de la persona que participa en la investigación y la confidencialidad de su información personal;</w:t>
      </w:r>
    </w:p>
    <w:p w:rsidR="002F0449" w:rsidRPr="00532D2A" w:rsidRDefault="002F0449" w:rsidP="002F0449">
      <w:pPr>
        <w:jc w:val="both"/>
        <w:rPr>
          <w:rFonts w:ascii="Verdana" w:hAnsi="Verdana"/>
        </w:rPr>
      </w:pPr>
      <w:r w:rsidRPr="00532D2A">
        <w:rPr>
          <w:rFonts w:ascii="Verdana" w:hAnsi="Verdana"/>
        </w:rPr>
        <w:t>i)</w:t>
      </w:r>
      <w:r w:rsidRPr="00532D2A">
        <w:rPr>
          <w:rFonts w:ascii="Verdana" w:hAnsi="Verdana"/>
        </w:rPr>
        <w:tab/>
        <w:t>asegurar que la participación de los sujetos de la investigación no les resulte onerosa a éstos y que tengan acceso a la atención médica apropiada en caso de eventos adversos relacionados con la investigación, la que debe estar disponible cuando sea requerida;</w:t>
      </w:r>
    </w:p>
    <w:p w:rsidR="002F0449" w:rsidRPr="00532D2A" w:rsidRDefault="002F0449" w:rsidP="002F0449">
      <w:pPr>
        <w:jc w:val="both"/>
        <w:rPr>
          <w:rFonts w:ascii="Verdana" w:hAnsi="Verdana"/>
        </w:rPr>
      </w:pPr>
      <w:r w:rsidRPr="00532D2A">
        <w:rPr>
          <w:rFonts w:ascii="Verdana" w:hAnsi="Verdana"/>
        </w:rPr>
        <w:t>j) asegurar a los participantes de la investigación la disponibilidad y accesibilidad a los tratamientos que la investigación haya demostrado beneficiosos.</w:t>
      </w:r>
    </w:p>
    <w:p w:rsidR="002F0449" w:rsidRPr="00532D2A" w:rsidRDefault="002F0449" w:rsidP="002F0449">
      <w:pPr>
        <w:jc w:val="both"/>
        <w:rPr>
          <w:rFonts w:ascii="Verdana" w:hAnsi="Verdana"/>
        </w:rPr>
      </w:pPr>
      <w:r w:rsidRPr="00532D2A">
        <w:rPr>
          <w:rFonts w:ascii="Verdana" w:hAnsi="Verdana"/>
        </w:rPr>
        <w:t>Artículo 131. Consentimiento informado para actos médicos e investigaciones en salud. El consentimiento informado para actos médicos e investigaciones en salud es la declaración de voluntad expresada por el paciente, emitida luego de recibir información clara, precisa y adecuada, respecto a:</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su estado de salud;</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el procedimiento propuesto, con especificación de los objetivos perseguidos;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los beneficios esperados del procedimiento;</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los riesgos, molestias y efectos adversos previsibles;</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la especificación de los procedimientos alternativos y sus riesgos, beneficios y perjuicios en relación con el procedimiento propuesto;</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las consecuencias previsibles de la no realización del procedimiento propuesto o de los alternativos especificados;</w:t>
      </w:r>
    </w:p>
    <w:p w:rsidR="002F0449" w:rsidRPr="00532D2A" w:rsidRDefault="002F0449" w:rsidP="002F0449">
      <w:pPr>
        <w:jc w:val="both"/>
        <w:rPr>
          <w:rFonts w:ascii="Verdana" w:hAnsi="Verdana"/>
        </w:rPr>
      </w:pPr>
      <w:r w:rsidRPr="00532D2A">
        <w:rPr>
          <w:rFonts w:ascii="Verdana" w:hAnsi="Verdana"/>
        </w:rPr>
        <w:t>g)</w:t>
      </w:r>
      <w:r w:rsidRPr="00532D2A">
        <w:rPr>
          <w:rFonts w:ascii="Verdana" w:hAnsi="Verdana"/>
        </w:rPr>
        <w:tab/>
        <w:t>en caso de padecer una enfermedad irreversible, incurable, o cuando se encuentre en estado terminal, o haya sufrido lesiones que lo coloquen en igual situación, el derecho a rechazar procedimientos quirúrgicos, de hidratación, alimentación, de reanimación artificial o al retiro de medidas de soporte vital, cuando sean extraordinarios o desproporcionados en relación a las perspectivas de mejoría, o produzcan sufrimiento desmesurado, o tengan por único efecto la prolongación en el tiempo de ese estadio terminal irreversible e incurable;</w:t>
      </w:r>
    </w:p>
    <w:p w:rsidR="002F0449" w:rsidRPr="00532D2A" w:rsidRDefault="002F0449" w:rsidP="002F0449">
      <w:pPr>
        <w:jc w:val="both"/>
        <w:rPr>
          <w:rFonts w:ascii="Verdana" w:hAnsi="Verdana"/>
        </w:rPr>
      </w:pPr>
      <w:r w:rsidRPr="00532D2A">
        <w:rPr>
          <w:rFonts w:ascii="Verdana" w:hAnsi="Verdana"/>
        </w:rPr>
        <w:t>h)</w:t>
      </w:r>
      <w:r w:rsidRPr="00532D2A">
        <w:rPr>
          <w:rFonts w:ascii="Verdana" w:hAnsi="Verdana"/>
        </w:rPr>
        <w:tab/>
        <w:t>el derecho a recibir cuidados paliativos integrales en el proceso de atención de su enfermedad o padecimiento.</w:t>
      </w:r>
    </w:p>
    <w:p w:rsidR="002F0449" w:rsidRPr="00532D2A" w:rsidRDefault="002F0449" w:rsidP="002F0449">
      <w:pPr>
        <w:jc w:val="both"/>
        <w:rPr>
          <w:rFonts w:ascii="Verdana" w:hAnsi="Verdana"/>
        </w:rPr>
      </w:pPr>
      <w:r w:rsidRPr="00532D2A">
        <w:rPr>
          <w:rFonts w:ascii="Verdana" w:hAnsi="Verdana"/>
        </w:rPr>
        <w:t>Ninguna persona con discapacidad puede ser sometida a investigaciones en salud sin su consentimiento libre e informado, para lo cual se le debe garantizar el acceso a los apoyos que necesite.</w:t>
      </w:r>
    </w:p>
    <w:p w:rsidR="002F0449" w:rsidRPr="00532D2A" w:rsidRDefault="002F0449" w:rsidP="002F0449">
      <w:pPr>
        <w:jc w:val="both"/>
        <w:rPr>
          <w:rFonts w:ascii="Verdana" w:hAnsi="Verdana"/>
        </w:rPr>
      </w:pPr>
      <w:r w:rsidRPr="00532D2A">
        <w:rPr>
          <w:rFonts w:ascii="Verdana" w:hAnsi="Verdana"/>
        </w:rPr>
        <w:t>Nadie puede ser sometido a exámenes o tratamientos clínicos o quirúrgicos sin su consentimiento libre e informado, excepto disposición legal en contrario.</w:t>
      </w:r>
    </w:p>
    <w:p w:rsidR="002F0449" w:rsidRPr="00532D2A" w:rsidRDefault="002F0449" w:rsidP="002F0449">
      <w:pPr>
        <w:jc w:val="both"/>
        <w:rPr>
          <w:rFonts w:ascii="Verdana" w:hAnsi="Verdana"/>
        </w:rPr>
      </w:pPr>
      <w:r w:rsidRPr="00532D2A">
        <w:rPr>
          <w:rFonts w:ascii="Verdana" w:hAnsi="Verdana"/>
        </w:rPr>
        <w:t xml:space="preserve">Si la persona se encuentra absolutamente imposibilitada para expresar su voluntad al tiempo de la atención médica y no la ha expresado anticipadamente, </w:t>
      </w:r>
      <w:r w:rsidRPr="00532D2A">
        <w:rPr>
          <w:rFonts w:ascii="Verdana" w:hAnsi="Verdana"/>
        </w:rPr>
        <w:lastRenderedPageBreak/>
        <w:t>el consentimiento puede ser otorgado por el representante legal, el apoyo, el cónyuge, el conviviente, el pariente o el allegado que acompañe al paciente, siempre que medie situación de emergencia con riesgo cierto e inminente de un mal grave para su vida o su salud. En ausencia de todos ellos, el médico puede prescindir del consentimiento si su actuación es urgente y tiene por objeto evitar un mal grave al paciente.</w:t>
      </w:r>
    </w:p>
    <w:p w:rsidR="002F0449" w:rsidRPr="00532D2A" w:rsidRDefault="002F0449" w:rsidP="002F0449">
      <w:pPr>
        <w:jc w:val="both"/>
        <w:rPr>
          <w:rFonts w:ascii="Verdana" w:hAnsi="Verdana"/>
        </w:rPr>
      </w:pPr>
      <w:r w:rsidRPr="00532D2A">
        <w:rPr>
          <w:rFonts w:ascii="Verdana" w:hAnsi="Verdana"/>
        </w:rPr>
        <w:t>Artículo 132. Directivas médicas anticipadas. La persona plenamente capaz puede anticipar directivas y conferir mandato respecto de su salud y en previsión de su propia incapacidad. Puede también designar a la persona o personas que han de expresar el consentimiento para los actos médicos y para ejercer su curatela. Las directivas que impliquen desarrollar prácticas eutanásicas se tienen por no escritas.</w:t>
      </w:r>
    </w:p>
    <w:p w:rsidR="002F0449" w:rsidRPr="00532D2A" w:rsidRDefault="002F0449" w:rsidP="002F0449">
      <w:pPr>
        <w:jc w:val="both"/>
        <w:rPr>
          <w:rFonts w:ascii="Verdana" w:hAnsi="Verdana"/>
        </w:rPr>
      </w:pPr>
      <w:r w:rsidRPr="00532D2A">
        <w:rPr>
          <w:rFonts w:ascii="Verdana" w:hAnsi="Verdana"/>
        </w:rPr>
        <w:t xml:space="preserve">Esta declaración de voluntad puede ser libremente revocada en todo momento. </w:t>
      </w:r>
    </w:p>
    <w:p w:rsidR="002F0449" w:rsidRPr="00532D2A" w:rsidRDefault="002F0449" w:rsidP="002F0449">
      <w:pPr>
        <w:jc w:val="both"/>
        <w:rPr>
          <w:rFonts w:ascii="Verdana" w:hAnsi="Verdana"/>
        </w:rPr>
      </w:pPr>
      <w:r w:rsidRPr="00532D2A">
        <w:rPr>
          <w:rFonts w:ascii="Verdana" w:hAnsi="Verdana"/>
        </w:rPr>
        <w:t>ARTÍCULO 133. Exequias. La persona plenamente capaz puede disponer, por cualquier forma, el modo y circunstancias de sus exequias e inhumación, así como la dación de todo o parte del cadáver con fines terapéuticos, científicos, pedagógicos o de índole similar. Si la voluntad del fallecido no ha sido expresada, o ésta no es presumida, la decisión corresponde al cónyuge, al conviviente y en su defecto a los parientes según el orden sucesorio, quienes no pueden dar al cadáver un destino diferente al que habría dado el difunto de haber podido expresar su voluntad.</w:t>
      </w:r>
    </w:p>
    <w:p w:rsidR="002F0449" w:rsidRPr="00532D2A" w:rsidRDefault="002F0449" w:rsidP="002F0449">
      <w:pPr>
        <w:jc w:val="both"/>
        <w:rPr>
          <w:rFonts w:ascii="Verdana" w:hAnsi="Verdana"/>
        </w:rPr>
      </w:pPr>
    </w:p>
    <w:p w:rsidR="00862C27" w:rsidRPr="00532D2A" w:rsidRDefault="00862C27"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CAPÍTULO 4. NOMBRE.</w:t>
      </w:r>
    </w:p>
    <w:p w:rsidR="002F0449" w:rsidRPr="00532D2A" w:rsidRDefault="002F0449" w:rsidP="002F0449">
      <w:pPr>
        <w:jc w:val="both"/>
        <w:rPr>
          <w:rFonts w:ascii="Verdana" w:hAnsi="Verdana"/>
        </w:rPr>
      </w:pPr>
      <w:r w:rsidRPr="00532D2A">
        <w:rPr>
          <w:rFonts w:ascii="Verdana" w:hAnsi="Verdana"/>
        </w:rPr>
        <w:t>ARTÍCULO 134. Toda persona tiene derecho a su individual, y, por consiguiente, al nombre que por ley le corresponde. El nombre comprende, el nombre, los apellidos, y en su caso, el seudónimo.</w:t>
      </w:r>
    </w:p>
    <w:p w:rsidR="002F0449" w:rsidRPr="00532D2A" w:rsidRDefault="002F0449" w:rsidP="002F0449">
      <w:pPr>
        <w:jc w:val="both"/>
        <w:rPr>
          <w:rFonts w:ascii="Verdana" w:hAnsi="Verdana"/>
        </w:rPr>
      </w:pPr>
      <w:r w:rsidRPr="00532D2A">
        <w:rPr>
          <w:rFonts w:ascii="Verdana" w:hAnsi="Verdana"/>
        </w:rPr>
        <w:t>ARTÍCULO 135. Reglas concernientes al nombre. La elección del nombre está sujeta a las reglas siguientes: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Corresponde a los padres o a las personas a quienes ellos den su autorización para tal fin; a falta o impedimento de uno de los padres, corresponde la elección o dar la autorización al otro; en defecto de todos, debe hacerse por los guardadores, el Ministerio Público o el funcionario del Registro del Estado Civil;</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No pueden inscribirse más de tres nombres, ni apellidos como nombres, primeros nombres idénticos a primeros nombres de hermanos vivos; tampoco pueden inscribirse nombres extravagantes;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Pueden inscribirse nombres aborígenes o derivados de voces aborígenes autóctonas y latinoamericanas.</w:t>
      </w:r>
    </w:p>
    <w:p w:rsidR="002F0449" w:rsidRPr="00532D2A" w:rsidRDefault="002F0449" w:rsidP="002F0449">
      <w:pPr>
        <w:jc w:val="both"/>
        <w:rPr>
          <w:rFonts w:ascii="Verdana" w:hAnsi="Verdana"/>
        </w:rPr>
      </w:pPr>
      <w:r w:rsidRPr="00532D2A">
        <w:rPr>
          <w:rFonts w:ascii="Verdana" w:hAnsi="Verdana"/>
        </w:rPr>
        <w:t xml:space="preserve">ARTÍCULO 136. Apellido de los hijos. El hijo matrimonial lleva el primer apellido de alguno de los cónyuges; en caso de no haber acuerdo, se determina por sorteo realizado en el Registro del Estado Civil y Capacidad de las Personas. A </w:t>
      </w:r>
      <w:r w:rsidRPr="00532D2A">
        <w:rPr>
          <w:rFonts w:ascii="Verdana" w:hAnsi="Verdana"/>
        </w:rPr>
        <w:lastRenderedPageBreak/>
        <w:t>pedido de los padres, o del interesado con edad y madurez suficiente, se puede agregar el apellido del otro.</w:t>
      </w:r>
    </w:p>
    <w:p w:rsidR="002F0449" w:rsidRPr="00532D2A" w:rsidRDefault="002F0449" w:rsidP="002F0449">
      <w:pPr>
        <w:jc w:val="both"/>
        <w:rPr>
          <w:rFonts w:ascii="Verdana" w:hAnsi="Verdana"/>
        </w:rPr>
      </w:pPr>
      <w:r w:rsidRPr="00532D2A">
        <w:rPr>
          <w:rFonts w:ascii="Verdana" w:hAnsi="Verdana"/>
        </w:rPr>
        <w:t>Todos los hijos de un mismo matrimonio deben llevar el apellido y la integración compuesta que se haya decidido para el primero de los hijos.</w:t>
      </w:r>
    </w:p>
    <w:p w:rsidR="002F0449" w:rsidRPr="00532D2A" w:rsidRDefault="002F0449" w:rsidP="002F0449">
      <w:pPr>
        <w:jc w:val="both"/>
        <w:rPr>
          <w:rFonts w:ascii="Verdana" w:hAnsi="Verdana"/>
        </w:rPr>
      </w:pPr>
      <w:r w:rsidRPr="00532D2A">
        <w:rPr>
          <w:rFonts w:ascii="Verdana" w:hAnsi="Verdana"/>
        </w:rPr>
        <w:t>El hijo extramatrimonial con un solo vínculo filial lleva el apellido de ese progenitor. Si la filiación de ambos padres se determina simultáneamente, se aplica el primer párrafo de este artículo. Si la segunda filiación se determina después, los padres acuerdan el orden; a falta de acuerdo, el juez dispone el orden de los apellidos, según el interés superior del niño.</w:t>
      </w:r>
    </w:p>
    <w:p w:rsidR="002F0449" w:rsidRPr="00532D2A" w:rsidRDefault="002F0449" w:rsidP="002F0449">
      <w:pPr>
        <w:jc w:val="both"/>
        <w:rPr>
          <w:rFonts w:ascii="Verdana" w:hAnsi="Verdana"/>
        </w:rPr>
      </w:pPr>
      <w:r w:rsidRPr="00532D2A">
        <w:rPr>
          <w:rFonts w:ascii="Verdana" w:hAnsi="Verdana"/>
        </w:rPr>
        <w:t>ARTÍCULO 137. Apellido de persona menor de edad sin filiación determinada. La persona menor de edad sin filiación determinada debe ser anotada por el oficial del Registro del Estado Civil de las personas con el apellido que está usando, o en su defecto, con un apellido común del municipio en que se realice el registro.</w:t>
      </w:r>
    </w:p>
    <w:p w:rsidR="002F0449" w:rsidRPr="00532D2A" w:rsidRDefault="002F0449" w:rsidP="002F0449">
      <w:pPr>
        <w:jc w:val="both"/>
        <w:rPr>
          <w:rFonts w:ascii="Verdana" w:hAnsi="Verdana"/>
        </w:rPr>
      </w:pPr>
      <w:r w:rsidRPr="00532D2A">
        <w:rPr>
          <w:rFonts w:ascii="Verdana" w:hAnsi="Verdana"/>
        </w:rPr>
        <w:t>ARTÍCULO 138. Casos especiales. La persona con edad y grado de madurez suficiente que carezca de apellido inscripto puede pedir la inscripción del que está usando.</w:t>
      </w:r>
    </w:p>
    <w:p w:rsidR="002F0449" w:rsidRPr="00532D2A" w:rsidRDefault="002F0449" w:rsidP="002F0449">
      <w:pPr>
        <w:jc w:val="both"/>
        <w:rPr>
          <w:rFonts w:ascii="Verdana" w:hAnsi="Verdana"/>
        </w:rPr>
      </w:pPr>
      <w:r w:rsidRPr="00532D2A">
        <w:rPr>
          <w:rFonts w:ascii="Verdana" w:hAnsi="Verdana"/>
        </w:rPr>
        <w:t>ARTÍCULO 139. Cónyuges. Cualquiera de los cónyuges puede optar por usar el apellido del otro, con la preposición “de”.</w:t>
      </w:r>
    </w:p>
    <w:p w:rsidR="002F0449" w:rsidRPr="00532D2A" w:rsidRDefault="002F0449" w:rsidP="002F0449">
      <w:pPr>
        <w:jc w:val="both"/>
        <w:rPr>
          <w:rFonts w:ascii="Verdana" w:hAnsi="Verdana"/>
        </w:rPr>
      </w:pPr>
      <w:r w:rsidRPr="00532D2A">
        <w:rPr>
          <w:rFonts w:ascii="Verdana" w:hAnsi="Verdana"/>
        </w:rPr>
        <w:t>La persona divorciada o cuyo matrimonio ha sido declarado nulo no puede usar el apellido del otro cónyuge, excepto que, por motivos razonables, el juez la autorice a conservarlo.</w:t>
      </w:r>
    </w:p>
    <w:p w:rsidR="002F0449" w:rsidRPr="00532D2A" w:rsidRDefault="002F0449" w:rsidP="002F0449">
      <w:pPr>
        <w:jc w:val="both"/>
        <w:rPr>
          <w:rFonts w:ascii="Verdana" w:hAnsi="Verdana"/>
        </w:rPr>
      </w:pPr>
      <w:r w:rsidRPr="00532D2A">
        <w:rPr>
          <w:rFonts w:ascii="Verdana" w:hAnsi="Verdana"/>
        </w:rPr>
        <w:t>El cónyuge viudo puede seguir usando el apellido del otro cónyuge mientras no contraiga  nuevas nupcias, ni constituya unión convivencial.</w:t>
      </w:r>
    </w:p>
    <w:p w:rsidR="002F0449" w:rsidRPr="00532D2A" w:rsidRDefault="002F0449" w:rsidP="002F0449">
      <w:pPr>
        <w:jc w:val="both"/>
        <w:rPr>
          <w:rFonts w:ascii="Verdana" w:hAnsi="Verdana"/>
        </w:rPr>
      </w:pPr>
      <w:r w:rsidRPr="00532D2A">
        <w:rPr>
          <w:rFonts w:ascii="Verdana" w:hAnsi="Verdana"/>
        </w:rPr>
        <w:t>ARTÍCULO 140. Nombre del hijo adoptivo. El nombre del hijo adoptivo se rige por lo dispuesto en el Capítulo 5, Título VI del Libro Segundo de este Código.</w:t>
      </w:r>
    </w:p>
    <w:p w:rsidR="002F0449" w:rsidRPr="00532D2A" w:rsidRDefault="002F0449" w:rsidP="002F0449">
      <w:pPr>
        <w:jc w:val="both"/>
        <w:rPr>
          <w:rFonts w:ascii="Verdana" w:hAnsi="Verdana"/>
        </w:rPr>
      </w:pPr>
      <w:r w:rsidRPr="00532D2A">
        <w:rPr>
          <w:rFonts w:ascii="Verdana" w:hAnsi="Verdana"/>
        </w:rPr>
        <w:t>ARTÍCULO 141. El propio inscrito podrá disponer, por una sola vez, mediante escritura pública, la modificación del registro, para sustituir, rectificar, corregir o adicionar su nombre, todo con el fin de fijar su identidad personal.</w:t>
      </w:r>
    </w:p>
    <w:p w:rsidR="002F0449" w:rsidRPr="00532D2A" w:rsidRDefault="002F0449" w:rsidP="002F0449">
      <w:pPr>
        <w:jc w:val="both"/>
        <w:rPr>
          <w:rFonts w:ascii="Verdana" w:hAnsi="Verdana"/>
        </w:rPr>
      </w:pPr>
      <w:r w:rsidRPr="00532D2A">
        <w:rPr>
          <w:rFonts w:ascii="Verdana" w:hAnsi="Verdana"/>
        </w:rPr>
        <w:t>La mujer casada podrá proceder, por medio de escritura pública, adicionar o suprimir el apellido del marido precedido de la preposición de, en los casos en que ella lo hubiere adoptado o hubiere sido establecido por la ley.</w:t>
      </w:r>
    </w:p>
    <w:p w:rsidR="002F0449" w:rsidRPr="00532D2A" w:rsidRDefault="002F0449" w:rsidP="002F0449">
      <w:pPr>
        <w:jc w:val="both"/>
        <w:rPr>
          <w:rFonts w:ascii="Verdana" w:hAnsi="Verdana"/>
        </w:rPr>
      </w:pPr>
      <w:r w:rsidRPr="00532D2A">
        <w:rPr>
          <w:rFonts w:ascii="Verdana" w:hAnsi="Verdana"/>
        </w:rPr>
        <w:t>El instrumento a que se refiere el presente artículo deberá inscribirse en el correspondiente registro civil del interesado, para lo cual se procederá a la apertura de un nuevo folio. El original y el sustituto llevarán notas de recíproca referencia.</w:t>
      </w:r>
    </w:p>
    <w:p w:rsidR="002F0449" w:rsidRPr="00532D2A" w:rsidRDefault="002F0449" w:rsidP="002F0449">
      <w:pPr>
        <w:jc w:val="both"/>
        <w:rPr>
          <w:rFonts w:ascii="Verdana" w:hAnsi="Verdana"/>
        </w:rPr>
      </w:pPr>
      <w:r w:rsidRPr="00532D2A">
        <w:rPr>
          <w:rFonts w:ascii="Verdana" w:hAnsi="Verdana"/>
        </w:rPr>
        <w:t>Toda modificación de una inscripción en el registro del estado civil que envuelva un cambio de estado, necesita de escritura pública o decisión judicial firme que la ordena o exija, según la ley.</w:t>
      </w:r>
    </w:p>
    <w:p w:rsidR="002F0449" w:rsidRPr="00532D2A" w:rsidRDefault="002F0449" w:rsidP="002F0449">
      <w:pPr>
        <w:jc w:val="both"/>
        <w:rPr>
          <w:rFonts w:ascii="Verdana" w:hAnsi="Verdana"/>
        </w:rPr>
      </w:pPr>
      <w:r w:rsidRPr="00532D2A">
        <w:rPr>
          <w:rFonts w:ascii="Verdana" w:hAnsi="Verdana"/>
        </w:rPr>
        <w:t>Las decisiones judiciales que ordenen la alteración o cancelación de un registro se inscribirán en los folios correspondientes, y de ellas se tomarán las notas de referencia que sean del caso y se dará aviso a los funcionarios que tengan registros complementarios.</w:t>
      </w:r>
    </w:p>
    <w:p w:rsidR="002F0449" w:rsidRPr="00532D2A" w:rsidRDefault="002F0449" w:rsidP="002F0449">
      <w:pPr>
        <w:jc w:val="both"/>
        <w:rPr>
          <w:rFonts w:ascii="Verdana" w:hAnsi="Verdana"/>
        </w:rPr>
      </w:pPr>
      <w:r w:rsidRPr="00532D2A">
        <w:rPr>
          <w:rFonts w:ascii="Verdana" w:hAnsi="Verdana"/>
        </w:rPr>
        <w:lastRenderedPageBreak/>
        <w:t>Toda corrección, alteración o cancelación de una inscripción en el registro del Estado Civil, deberá indicar la declaración, escritura o providencia en que se funda y llevará su fecha y la firma del o de los interesados y del funcionario que la autoriza.</w:t>
      </w:r>
    </w:p>
    <w:p w:rsidR="002F0449" w:rsidRPr="00532D2A" w:rsidRDefault="002F0449" w:rsidP="002F0449">
      <w:pPr>
        <w:jc w:val="both"/>
        <w:rPr>
          <w:rFonts w:ascii="Verdana" w:hAnsi="Verdana"/>
        </w:rPr>
      </w:pPr>
      <w:r w:rsidRPr="00532D2A">
        <w:rPr>
          <w:rFonts w:ascii="Verdana" w:hAnsi="Verdana"/>
        </w:rPr>
        <w:t>ARTÍCULO 142.  La persona a quien se discuta el derecho al uso de su propio nombre, o que pueda sufrir quebranto por el uso que otra haga de él, puede demandar judicialmente que cese la perturbación y se le dé seguridad contra un temor fundado, así como la indemnización de los daños a los bienes de su personalidad y del daño moral que haya sufrido.</w:t>
      </w:r>
    </w:p>
    <w:p w:rsidR="002F0449" w:rsidRPr="00532D2A" w:rsidRDefault="002F0449" w:rsidP="002F0449">
      <w:pPr>
        <w:jc w:val="both"/>
        <w:rPr>
          <w:rFonts w:ascii="Verdana" w:hAnsi="Verdana"/>
        </w:rPr>
      </w:pPr>
      <w:r w:rsidRPr="00532D2A">
        <w:rPr>
          <w:rFonts w:ascii="Verdana" w:hAnsi="Verdana"/>
        </w:rPr>
        <w:t>A falta de aquella persona, la acción podrá proponerse por quien demuestre un legítimo interés, fundado en razones familiares dignas de protección.</w:t>
      </w:r>
    </w:p>
    <w:p w:rsidR="002F0449" w:rsidRPr="00532D2A" w:rsidRDefault="002F0449" w:rsidP="002F0449">
      <w:pPr>
        <w:jc w:val="both"/>
        <w:rPr>
          <w:rFonts w:ascii="Verdana" w:hAnsi="Verdana"/>
        </w:rPr>
      </w:pPr>
      <w:r w:rsidRPr="00532D2A">
        <w:rPr>
          <w:rFonts w:ascii="Verdana" w:hAnsi="Verdana"/>
        </w:rPr>
        <w:t>ARTÍCULO 143. Seudónimo. El seudónimo notorio goza de la tutela del nombre.</w:t>
      </w:r>
    </w:p>
    <w:p w:rsidR="00862C27" w:rsidRPr="00532D2A" w:rsidRDefault="00862C27"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CAPÍTULO 5. DOMICILIO.</w:t>
      </w:r>
    </w:p>
    <w:p w:rsidR="002F0449" w:rsidRPr="00532D2A" w:rsidRDefault="002F0449" w:rsidP="002F0449">
      <w:pPr>
        <w:jc w:val="both"/>
        <w:rPr>
          <w:rFonts w:ascii="Verdana" w:hAnsi="Verdana"/>
        </w:rPr>
      </w:pPr>
      <w:r w:rsidRPr="00532D2A">
        <w:rPr>
          <w:rFonts w:ascii="Verdana" w:hAnsi="Verdana"/>
        </w:rPr>
        <w:t>ARTICULO 144. DOMICILIO. El domicilio consiste en la residencia acompañada, real o presuntivamente del ánimo de permanecer en ella.</w:t>
      </w:r>
    </w:p>
    <w:p w:rsidR="002F0449" w:rsidRPr="00532D2A" w:rsidRDefault="002F0449" w:rsidP="002F0449">
      <w:pPr>
        <w:jc w:val="both"/>
        <w:rPr>
          <w:rFonts w:ascii="Verdana" w:hAnsi="Verdana"/>
        </w:rPr>
      </w:pPr>
      <w:r w:rsidRPr="00532D2A">
        <w:rPr>
          <w:rFonts w:ascii="Verdana" w:hAnsi="Verdana"/>
        </w:rPr>
        <w:t>ARTICULO 145. DOMICILIO CIVIL. El domicilio civil es relativo a una parte determinada de un lugar de la unión o de un territorio.</w:t>
      </w:r>
    </w:p>
    <w:p w:rsidR="002F0449" w:rsidRPr="00532D2A" w:rsidRDefault="002F0449" w:rsidP="002F0449">
      <w:pPr>
        <w:jc w:val="both"/>
        <w:rPr>
          <w:rFonts w:ascii="Verdana" w:hAnsi="Verdana"/>
        </w:rPr>
      </w:pPr>
      <w:r w:rsidRPr="00532D2A">
        <w:rPr>
          <w:rFonts w:ascii="Verdana" w:hAnsi="Verdana"/>
        </w:rPr>
        <w:t>ARTICULO 146. LUGAR DEL DOMICILIO CIVIL: El lugar donde un individuo está de asiento, o donde ejerce habitualmente su profesión u oficio, determina su domicilio civil o vecindad.</w:t>
      </w:r>
    </w:p>
    <w:p w:rsidR="002F0449" w:rsidRPr="00532D2A" w:rsidRDefault="002F0449" w:rsidP="002F0449">
      <w:pPr>
        <w:jc w:val="both"/>
        <w:rPr>
          <w:rFonts w:ascii="Verdana" w:hAnsi="Verdana"/>
        </w:rPr>
      </w:pPr>
      <w:r w:rsidRPr="00532D2A">
        <w:rPr>
          <w:rFonts w:ascii="Verdana" w:hAnsi="Verdana"/>
        </w:rPr>
        <w:t>ARTICULO 147. PRESUNCION NEGATIVA DEL ÁNIMO DE PERMANENCIA. No se presume el ánimo de permanecer, ni se adquiere consiguientemente domicilio civil en un lugar, por el solo hecho de habitar un individuo por algún tiempo casa propia o ajena en él, si tiene en otra parte su hogar doméstico, o por otras circunstancias aparece que la residencia es accidental, como la del viajero, o la del que ejerce una comisión temporal, o la del que se ocupa en algún tráfico ambulante.</w:t>
      </w:r>
    </w:p>
    <w:p w:rsidR="002F0449" w:rsidRPr="00532D2A" w:rsidRDefault="002F0449" w:rsidP="002F0449">
      <w:pPr>
        <w:jc w:val="both"/>
        <w:rPr>
          <w:rFonts w:ascii="Verdana" w:hAnsi="Verdana"/>
        </w:rPr>
      </w:pPr>
      <w:r w:rsidRPr="00532D2A">
        <w:rPr>
          <w:rFonts w:ascii="Verdana" w:hAnsi="Verdana"/>
        </w:rPr>
        <w:t>ARTICULO 148. PRESUNCION DEL ÁNIMO DE PERMANENCIA. Al contrario, se presume desde luego el ánimo de permanecer y avecindarse en un lugar, por el hecho de abrir en él tienda, botica, fábrica, taller, posada, escuela y otro establecimiento durable, para administrarlo en persona; por el hecho de aceptar en dicho lugar un empleo fijo de lo que regularmente se confieren por largo tiempo; y por otras circunstancias análogas.</w:t>
      </w:r>
    </w:p>
    <w:p w:rsidR="002F0449" w:rsidRPr="00532D2A" w:rsidRDefault="002F0449" w:rsidP="002F0449">
      <w:pPr>
        <w:jc w:val="both"/>
        <w:rPr>
          <w:rFonts w:ascii="Verdana" w:hAnsi="Verdana"/>
        </w:rPr>
      </w:pPr>
      <w:r w:rsidRPr="00532D2A">
        <w:rPr>
          <w:rFonts w:ascii="Verdana" w:hAnsi="Verdana"/>
        </w:rPr>
        <w:t>ARTICULO 149. IDEA DE PERMANENCIA. El domicilio civil no se muda por el hecho de residir el individuo largo tiempo en otra parte, voluntaria o forzadamente, conservando su familia y el asiento principal de sus negocios en el domicilio anterior.</w:t>
      </w:r>
    </w:p>
    <w:p w:rsidR="002F0449" w:rsidRPr="00532D2A" w:rsidRDefault="002F0449" w:rsidP="002F0449">
      <w:pPr>
        <w:jc w:val="both"/>
        <w:rPr>
          <w:rFonts w:ascii="Verdana" w:hAnsi="Verdana"/>
        </w:rPr>
      </w:pPr>
      <w:r w:rsidRPr="00532D2A">
        <w:rPr>
          <w:rFonts w:ascii="Verdana" w:hAnsi="Verdana"/>
        </w:rPr>
        <w:t>Así, confinado por decreto judicial a un paraje determinado, o desterrado de la misma manera fuera del territorio nacional, retendrá el domicilio anterior mientras conserve en él su familia y el principal asiento de sus negocios.</w:t>
      </w:r>
    </w:p>
    <w:p w:rsidR="002F0449" w:rsidRPr="00532D2A" w:rsidRDefault="002F0449" w:rsidP="002F0449">
      <w:pPr>
        <w:jc w:val="both"/>
        <w:rPr>
          <w:rFonts w:ascii="Verdana" w:hAnsi="Verdana"/>
        </w:rPr>
      </w:pPr>
      <w:r w:rsidRPr="00532D2A">
        <w:rPr>
          <w:rFonts w:ascii="Verdana" w:hAnsi="Verdana"/>
        </w:rPr>
        <w:t xml:space="preserve">ARTICULO 150. PRESUNCION DE DOMICILIO POR AVECINDAMIENTO. Presúmese también el domicilio, de la manifestación que se haga ante el </w:t>
      </w:r>
      <w:r w:rsidRPr="00532D2A">
        <w:rPr>
          <w:rFonts w:ascii="Verdana" w:hAnsi="Verdana"/>
        </w:rPr>
        <w:lastRenderedPageBreak/>
        <w:t>respectivo prefecto o corregidor, del ánimo de avecindarse en un determinado distrito.</w:t>
      </w:r>
    </w:p>
    <w:p w:rsidR="002F0449" w:rsidRPr="00532D2A" w:rsidRDefault="002F0449" w:rsidP="002F0449">
      <w:pPr>
        <w:jc w:val="both"/>
        <w:rPr>
          <w:rFonts w:ascii="Verdana" w:hAnsi="Verdana"/>
        </w:rPr>
      </w:pPr>
      <w:r w:rsidRPr="00532D2A">
        <w:rPr>
          <w:rFonts w:ascii="Verdana" w:hAnsi="Verdana"/>
        </w:rPr>
        <w:t>ARTICULO 151. PLURALIDAD DE DOMICILIOS. Cuando ocurran en varias secciones territoriales, con respecto a un mismo individuo, circunstancias constitutivas de domicilio civil, se entenderá que en todas ellas lo tiene; pero si se trata de cosas que dicen relación especial a una de dichas secciones exclusivamente, ella sola será para tales casos el domicilio civil del individuo.</w:t>
      </w:r>
    </w:p>
    <w:p w:rsidR="002F0449" w:rsidRPr="00532D2A" w:rsidRDefault="002F0449" w:rsidP="002F0449">
      <w:pPr>
        <w:jc w:val="both"/>
        <w:rPr>
          <w:rFonts w:ascii="Verdana" w:hAnsi="Verdana"/>
        </w:rPr>
      </w:pPr>
      <w:r w:rsidRPr="00532D2A">
        <w:rPr>
          <w:rFonts w:ascii="Verdana" w:hAnsi="Verdana"/>
        </w:rPr>
        <w:t>ARTICULO 152. EFECTOS DE LA RESIDENCIA. La mera residencia hará las veces de domicilio civil respecto de las personas que no tuvieren domicilio civil en otra parte.</w:t>
      </w:r>
    </w:p>
    <w:p w:rsidR="002F0449" w:rsidRPr="00532D2A" w:rsidRDefault="002F0449" w:rsidP="002F0449">
      <w:pPr>
        <w:jc w:val="both"/>
        <w:rPr>
          <w:rFonts w:ascii="Verdana" w:hAnsi="Verdana"/>
        </w:rPr>
      </w:pPr>
      <w:r w:rsidRPr="00532D2A">
        <w:rPr>
          <w:rFonts w:ascii="Verdana" w:hAnsi="Verdana"/>
        </w:rPr>
        <w:t>ARTÍCULO 153: DOMICILIO CONTRACTUAL. Se podrá en un contrato establecer, de común acuerdo, un domicilio civil especial para los actos judiciales o extrajudiciales a que diere lugar el mismo contrato.</w:t>
      </w:r>
    </w:p>
    <w:p w:rsidR="002F0449" w:rsidRPr="00532D2A" w:rsidRDefault="002F0449" w:rsidP="002F0449">
      <w:pPr>
        <w:jc w:val="both"/>
        <w:rPr>
          <w:rFonts w:ascii="Verdana" w:hAnsi="Verdana"/>
        </w:rPr>
      </w:pPr>
      <w:r w:rsidRPr="00532D2A">
        <w:rPr>
          <w:rFonts w:ascii="Verdana" w:hAnsi="Verdana"/>
        </w:rPr>
        <w:t>ARTICULO 154. DOMICILIO DE ESTABLECIMIENTOS, CORPORACIONES Y ASOCIACIONES. El domicilio de los establecimientos, corporaciones y asociaciones reconocidas por la ley, es el lugar donde está situada su administración o dirección, salvo lo que dispusieren sus estatutos o leyes especiales.</w:t>
      </w:r>
    </w:p>
    <w:p w:rsidR="002F0449" w:rsidRPr="00532D2A" w:rsidRDefault="002F0449" w:rsidP="002F0449">
      <w:pPr>
        <w:rPr>
          <w:rFonts w:ascii="Verdana" w:hAnsi="Verdana"/>
        </w:rPr>
      </w:pPr>
      <w:r w:rsidRPr="00532D2A">
        <w:rPr>
          <w:rFonts w:ascii="Verdana" w:hAnsi="Verdana"/>
        </w:rPr>
        <w:t>ARTICULO 155. DOMICILIO DEL QUE VIVE BAJO PATRIA POTESTAD Y DEL QUE SE HALLA BAJO TUTELA O CURADURIA. El que vive bajo patria potestad sigue el domicilio paterno, y el que se halla bajo tutela o curaduría, el de su tutor o curador.</w:t>
      </w:r>
    </w:p>
    <w:p w:rsidR="002F0449" w:rsidRPr="00532D2A" w:rsidRDefault="002F0449" w:rsidP="002F0449">
      <w:pPr>
        <w:jc w:val="both"/>
        <w:rPr>
          <w:rFonts w:ascii="Verdana" w:hAnsi="Verdana"/>
        </w:rPr>
      </w:pPr>
      <w:r w:rsidRPr="00532D2A">
        <w:rPr>
          <w:rFonts w:ascii="Verdana" w:hAnsi="Verdana"/>
        </w:rPr>
        <w:t>ARTÍCULO 156. EFECTOS DEL DOMICILIO. El domicilio determina la competencia de las autoridades en las relaciones jurídicas. La elección de un domicilio produce la prórroga de la competencia.</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CAPÍTULO 6. PRUEBA DEL NACIMIENTO, DE LA MUERTE, DE LA EDAD Y LOS DEMÁS HECHOS Y ACTOS RELATIVOS AL ESTADO CIVIL.</w:t>
      </w:r>
    </w:p>
    <w:p w:rsidR="002F0449" w:rsidRPr="00532D2A" w:rsidRDefault="002F0449" w:rsidP="002F0449">
      <w:pPr>
        <w:jc w:val="center"/>
        <w:rPr>
          <w:rFonts w:ascii="Verdana" w:hAnsi="Verdana"/>
          <w:b/>
        </w:rPr>
      </w:pPr>
      <w:r w:rsidRPr="00532D2A">
        <w:rPr>
          <w:rFonts w:ascii="Verdana" w:hAnsi="Verdana"/>
          <w:b/>
        </w:rPr>
        <w:t>SECCIÓN 1. DISPOSICIONES GENERALES.</w:t>
      </w:r>
    </w:p>
    <w:p w:rsidR="002F0449" w:rsidRPr="00532D2A" w:rsidRDefault="007014B4" w:rsidP="002F0449">
      <w:pPr>
        <w:jc w:val="both"/>
        <w:rPr>
          <w:rFonts w:ascii="Verdana" w:hAnsi="Verdana"/>
        </w:rPr>
      </w:pPr>
      <w:r w:rsidRPr="00532D2A">
        <w:rPr>
          <w:rFonts w:ascii="Verdana" w:hAnsi="Verdana"/>
        </w:rPr>
        <w:t>ARTÍCULO 157. DEFINICIÓN</w:t>
      </w:r>
      <w:r w:rsidR="002F0449" w:rsidRPr="00532D2A">
        <w:rPr>
          <w:rFonts w:ascii="Verdana" w:hAnsi="Verdana"/>
        </w:rPr>
        <w:t>. El estado civil de una persona es su situación jurídica en la familia y la sociedad, determina su capacidad para ejercer ciertos derechos y contraer ciertas obligaciones, es indivisible, indisponible e imprescriptible, y su asignación corresponde a la ley.</w:t>
      </w:r>
    </w:p>
    <w:p w:rsidR="002F0449" w:rsidRPr="00532D2A" w:rsidRDefault="002F0449" w:rsidP="002F0449">
      <w:pPr>
        <w:jc w:val="both"/>
        <w:rPr>
          <w:rFonts w:ascii="Verdana" w:hAnsi="Verdana"/>
        </w:rPr>
      </w:pPr>
      <w:r w:rsidRPr="00532D2A">
        <w:rPr>
          <w:rFonts w:ascii="Verdana" w:hAnsi="Verdana"/>
        </w:rPr>
        <w:t>ARTÍCULO 158. ORIGEN DEL ESTADO CIVIL. El estado civil de las personas deriva de los hechos, actos y providencias que lo determinan y de la calificación legal de ellos.</w:t>
      </w:r>
    </w:p>
    <w:p w:rsidR="007014B4" w:rsidRPr="00532D2A" w:rsidRDefault="007014B4" w:rsidP="002F0449">
      <w:pPr>
        <w:jc w:val="both"/>
        <w:rPr>
          <w:rFonts w:ascii="Verdana" w:hAnsi="Verdana"/>
        </w:rPr>
      </w:pPr>
    </w:p>
    <w:p w:rsidR="002F0449" w:rsidRPr="00532D2A" w:rsidRDefault="002F0449" w:rsidP="002F0449">
      <w:pPr>
        <w:jc w:val="center"/>
        <w:rPr>
          <w:rFonts w:ascii="Verdana" w:hAnsi="Verdana"/>
          <w:b/>
        </w:rPr>
      </w:pPr>
      <w:r w:rsidRPr="00532D2A">
        <w:rPr>
          <w:rFonts w:ascii="Verdana" w:hAnsi="Verdana"/>
          <w:b/>
        </w:rPr>
        <w:t>SECCIÓN 2. HECHOS Y ACTOS SUJETOS A REGISTRO.</w:t>
      </w:r>
    </w:p>
    <w:p w:rsidR="002F0449" w:rsidRPr="00532D2A" w:rsidRDefault="002F0449" w:rsidP="002F0449">
      <w:pPr>
        <w:jc w:val="both"/>
        <w:rPr>
          <w:rFonts w:ascii="Verdana" w:hAnsi="Verdana"/>
        </w:rPr>
      </w:pPr>
      <w:r w:rsidRPr="00532D2A">
        <w:rPr>
          <w:rFonts w:ascii="Verdana" w:hAnsi="Verdana"/>
        </w:rPr>
        <w:t xml:space="preserve">ARTÍCULO 159. INSCRIPCIÓN EN EL REGISTRO CIVIL. Los hechos y los actos relativos al estado civil de las personas, deben ser inscritos en el competente registro civil, especialmente los nacimientos, reconocimientos de hijos naturales, legitimaciones, adopciones, alteraciones de la patria potestad, emancipaciones, </w:t>
      </w:r>
      <w:r w:rsidRPr="00532D2A">
        <w:rPr>
          <w:rFonts w:ascii="Verdana" w:hAnsi="Verdana"/>
        </w:rPr>
        <w:lastRenderedPageBreak/>
        <w:t>habilitaciones de edad, matrimonio, capitulaciones matrimoniales, interdicciones judiciales, discernimientos de guarda, rehabilitaciones nulidades de matrimonio, divorcios, separaciones de cuerpos y de bienes, cambios de nombre, declaraciones de seudónimos, manifestaciones de avencidamiento, declaraciones de ausencia, defunciones y declaraciones de presunción de muerte, así como los hijos inscritos, con indicación del folio y el lugar del respectivo registro.</w:t>
      </w:r>
    </w:p>
    <w:p w:rsidR="002F0449" w:rsidRPr="00532D2A" w:rsidRDefault="002F0449" w:rsidP="002F0449">
      <w:pPr>
        <w:jc w:val="both"/>
        <w:rPr>
          <w:rFonts w:ascii="Verdana" w:hAnsi="Verdana"/>
        </w:rPr>
      </w:pPr>
      <w:r w:rsidRPr="00532D2A">
        <w:rPr>
          <w:rFonts w:ascii="Verdana" w:hAnsi="Verdana"/>
        </w:rPr>
        <w:t>ARTÍCULO 160. INSCRIPCIÓN DE PROVIDENCIAS JUDICIALES Y ADMINISTRATIVAS. La inscripción de las providencias judiciales y administrativas que afecten el estado civil o la capacidad de las personas, se hará en el competente registro del estado civil.</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3. ARCHIVO DEL REGISTRO.</w:t>
      </w:r>
    </w:p>
    <w:p w:rsidR="002F0449" w:rsidRPr="00532D2A" w:rsidRDefault="002F0449" w:rsidP="002F0449">
      <w:pPr>
        <w:jc w:val="both"/>
        <w:rPr>
          <w:rFonts w:ascii="Verdana" w:hAnsi="Verdana"/>
        </w:rPr>
      </w:pPr>
      <w:r w:rsidRPr="00532D2A">
        <w:rPr>
          <w:rFonts w:ascii="Verdana" w:hAnsi="Verdana"/>
        </w:rPr>
        <w:t xml:space="preserve">ARTÍCULO 161. ELEMENTOS DEL ARCHIVO. El archivo del registro del estado civil se compone </w:t>
      </w:r>
      <w:r w:rsidR="007014B4" w:rsidRPr="00532D2A">
        <w:rPr>
          <w:rFonts w:ascii="Verdana" w:hAnsi="Verdana"/>
        </w:rPr>
        <w:t>de los siguientes elementos</w:t>
      </w:r>
      <w:r w:rsidRPr="00532D2A">
        <w:rPr>
          <w:rFonts w:ascii="Verdana" w:hAnsi="Verdana"/>
        </w:rPr>
        <w:t>:</w:t>
      </w:r>
    </w:p>
    <w:p w:rsidR="002F0449" w:rsidRPr="00532D2A" w:rsidRDefault="002F0449" w:rsidP="002F0449">
      <w:pPr>
        <w:jc w:val="both"/>
        <w:rPr>
          <w:rFonts w:ascii="Verdana" w:hAnsi="Verdana"/>
        </w:rPr>
      </w:pPr>
      <w:r w:rsidRPr="00532D2A">
        <w:rPr>
          <w:rFonts w:ascii="Verdana" w:hAnsi="Verdana"/>
        </w:rPr>
        <w:t>1. El registro de nacimientos.</w:t>
      </w:r>
    </w:p>
    <w:p w:rsidR="002F0449" w:rsidRPr="00532D2A" w:rsidRDefault="002F0449" w:rsidP="002F0449">
      <w:pPr>
        <w:jc w:val="both"/>
        <w:rPr>
          <w:rFonts w:ascii="Verdana" w:hAnsi="Verdana"/>
        </w:rPr>
      </w:pPr>
      <w:r w:rsidRPr="00532D2A">
        <w:rPr>
          <w:rFonts w:ascii="Verdana" w:hAnsi="Verdana"/>
        </w:rPr>
        <w:t>2. El registro de matrimonios.</w:t>
      </w:r>
    </w:p>
    <w:p w:rsidR="002F0449" w:rsidRPr="00532D2A" w:rsidRDefault="002F0449" w:rsidP="002F0449">
      <w:pPr>
        <w:jc w:val="both"/>
        <w:rPr>
          <w:rFonts w:ascii="Verdana" w:hAnsi="Verdana"/>
        </w:rPr>
      </w:pPr>
      <w:r w:rsidRPr="00532D2A">
        <w:rPr>
          <w:rFonts w:ascii="Verdana" w:hAnsi="Verdana"/>
        </w:rPr>
        <w:t>3. El registro de defunciones.</w:t>
      </w:r>
    </w:p>
    <w:p w:rsidR="002F0449" w:rsidRPr="00532D2A" w:rsidRDefault="002F0449" w:rsidP="002F0449">
      <w:pPr>
        <w:jc w:val="both"/>
        <w:rPr>
          <w:rFonts w:ascii="Verdana" w:hAnsi="Verdana"/>
        </w:rPr>
      </w:pPr>
      <w:r w:rsidRPr="00532D2A">
        <w:rPr>
          <w:rFonts w:ascii="Verdana" w:hAnsi="Verdana"/>
        </w:rPr>
        <w:t>4. Los índices de los registros de nacimientos, matrimonios y defunciones.</w:t>
      </w:r>
    </w:p>
    <w:p w:rsidR="002F0449" w:rsidRPr="00532D2A" w:rsidRDefault="002F0449" w:rsidP="002F0449">
      <w:pPr>
        <w:jc w:val="both"/>
        <w:rPr>
          <w:rFonts w:ascii="Verdana" w:hAnsi="Verdana"/>
        </w:rPr>
      </w:pPr>
      <w:r w:rsidRPr="00532D2A">
        <w:rPr>
          <w:rFonts w:ascii="Verdana" w:hAnsi="Verdana"/>
        </w:rPr>
        <w:t>5. El libro de visitas, y</w:t>
      </w:r>
    </w:p>
    <w:p w:rsidR="002F0449" w:rsidRPr="00532D2A" w:rsidRDefault="002F0449" w:rsidP="002F0449">
      <w:pPr>
        <w:jc w:val="both"/>
        <w:rPr>
          <w:rFonts w:ascii="Verdana" w:hAnsi="Verdana"/>
        </w:rPr>
      </w:pPr>
      <w:r w:rsidRPr="00532D2A">
        <w:rPr>
          <w:rFonts w:ascii="Verdana" w:hAnsi="Verdana"/>
        </w:rPr>
        <w:t>6. El archivador de documentos.</w:t>
      </w:r>
    </w:p>
    <w:p w:rsidR="002F0449" w:rsidRPr="00532D2A" w:rsidRDefault="002F0449" w:rsidP="002F0449">
      <w:pPr>
        <w:jc w:val="both"/>
        <w:rPr>
          <w:rFonts w:ascii="Verdana" w:hAnsi="Verdana"/>
        </w:rPr>
      </w:pPr>
      <w:r w:rsidRPr="00532D2A">
        <w:rPr>
          <w:rFonts w:ascii="Verdana" w:hAnsi="Verdana"/>
        </w:rPr>
        <w:t>ARTÍCULO 162. REGISTRO DE NACIMIENTO. El registro de nacimientos se llevará en folios destinados a personas determinadas que se distinguirán con un código o complejo numeral indicativo del orden interno de cada oficina y de la sucesión en que se vaya sentando. Indicarán, también, el número correspondiente a cada persona en el registro o archivo central.</w:t>
      </w:r>
    </w:p>
    <w:p w:rsidR="002F0449" w:rsidRPr="00532D2A" w:rsidRDefault="002F0449" w:rsidP="002F0449">
      <w:pPr>
        <w:jc w:val="both"/>
        <w:rPr>
          <w:rFonts w:ascii="Verdana" w:hAnsi="Verdana"/>
        </w:rPr>
      </w:pPr>
      <w:r w:rsidRPr="00532D2A">
        <w:rPr>
          <w:rFonts w:ascii="Verdana" w:hAnsi="Verdana"/>
        </w:rPr>
        <w:t xml:space="preserve">ARTÍCULO 163. </w:t>
      </w:r>
      <w:r w:rsidR="007014B4" w:rsidRPr="00532D2A">
        <w:rPr>
          <w:rFonts w:ascii="Verdana" w:hAnsi="Verdana"/>
        </w:rPr>
        <w:t>ANOTACIÓN AL MARGEN</w:t>
      </w:r>
      <w:r w:rsidRPr="00532D2A">
        <w:rPr>
          <w:rFonts w:ascii="Verdana" w:hAnsi="Verdana"/>
        </w:rPr>
        <w:t>. En el registro de nacimientos se anotarán estos, y posteriormente, todos los hechos y actos relativos al estado civil y a la capacidad de las personas, sujetos a registro, y especialmente, los relacionados con el artículo 159.</w:t>
      </w:r>
    </w:p>
    <w:p w:rsidR="002F0449" w:rsidRPr="00532D2A" w:rsidRDefault="002F0449" w:rsidP="002F0449">
      <w:pPr>
        <w:jc w:val="both"/>
        <w:rPr>
          <w:rFonts w:ascii="Verdana" w:hAnsi="Verdana"/>
        </w:rPr>
      </w:pPr>
      <w:r w:rsidRPr="00532D2A">
        <w:rPr>
          <w:rFonts w:ascii="Verdana" w:hAnsi="Verdana"/>
        </w:rPr>
        <w:t>ARTÍCULO 164. CARACTERÍST</w:t>
      </w:r>
      <w:r w:rsidR="007014B4" w:rsidRPr="00532D2A">
        <w:rPr>
          <w:rFonts w:ascii="Verdana" w:hAnsi="Verdana"/>
        </w:rPr>
        <w:t>ICAS DEL REGISTRO DE NACIMIENTO</w:t>
      </w:r>
      <w:r w:rsidRPr="00532D2A">
        <w:rPr>
          <w:rFonts w:ascii="Verdana" w:hAnsi="Verdana"/>
        </w:rPr>
        <w:t>. El registro de nacimiento de cada persona será único y definitivo. En consecuencia, todos los hechos y actos concernientes al estado civil y a la capacidad de ella, sujetos a registro, deberán inscribirse en el correspondiente folio de la oficina que inscribió el nacimiento, y el folio subsistirá hasta cuando se anote la defunción o la sentencia que declare la muerte presunta por desaparecimiento.</w:t>
      </w:r>
    </w:p>
    <w:p w:rsidR="002F0449" w:rsidRPr="00532D2A" w:rsidRDefault="002F0449" w:rsidP="002F0449">
      <w:pPr>
        <w:jc w:val="both"/>
        <w:rPr>
          <w:rFonts w:ascii="Verdana" w:hAnsi="Verdana"/>
        </w:rPr>
      </w:pPr>
      <w:r w:rsidRPr="00532D2A">
        <w:rPr>
          <w:rFonts w:ascii="Verdana" w:hAnsi="Verdana"/>
        </w:rPr>
        <w:t>ARTÍCULO 165. REGISTRO DE MATRIMONIOS Y DE DEFUNCIONES. El registro de matrimonios y el de defunciones se llevarán en folios destinados a personas determinadas, del modo dispuesto para el registro de nacimientos en el artículo 162.</w:t>
      </w:r>
    </w:p>
    <w:p w:rsidR="002F0449" w:rsidRPr="00532D2A" w:rsidRDefault="002F0449" w:rsidP="002F0449">
      <w:pPr>
        <w:jc w:val="both"/>
        <w:rPr>
          <w:rFonts w:ascii="Verdana" w:hAnsi="Verdana"/>
        </w:rPr>
      </w:pPr>
      <w:r w:rsidRPr="00532D2A">
        <w:rPr>
          <w:rFonts w:ascii="Verdana" w:hAnsi="Verdana"/>
        </w:rPr>
        <w:t xml:space="preserve">ARTÍCULO 166. ÍNDICES. Los índices se llevarán por el sistema de tarjetas en estricto orden alfabético del primer apellido de los inscritos, con indicación de </w:t>
      </w:r>
      <w:r w:rsidRPr="00532D2A">
        <w:rPr>
          <w:rFonts w:ascii="Verdana" w:hAnsi="Verdana"/>
        </w:rPr>
        <w:lastRenderedPageBreak/>
        <w:t>los números correspondientes al orden sucesivo de ellos en el archivo central y al orden interno de la respectiva oficina.</w:t>
      </w:r>
    </w:p>
    <w:p w:rsidR="002F0449" w:rsidRPr="00532D2A" w:rsidRDefault="002F0449" w:rsidP="002F0449">
      <w:pPr>
        <w:jc w:val="both"/>
        <w:rPr>
          <w:rFonts w:ascii="Verdana" w:hAnsi="Verdana"/>
        </w:rPr>
      </w:pPr>
      <w:r w:rsidRPr="00532D2A">
        <w:rPr>
          <w:rFonts w:ascii="Verdana" w:hAnsi="Verdana"/>
        </w:rPr>
        <w:t>ARTÍCULO 167. FOLIOS DE REGISTRO ÍNDICES Y ARCHIVO. Los folios de registro de nacimientos, matrimonios y defunciones, igual que los respectivos índices y las correspondientes tarjetas del archivador, se mantendrán en muebles especialmente diseñados para su mejor conservación y manejo, en el estricto orden numérico que los distinga.</w:t>
      </w:r>
    </w:p>
    <w:p w:rsidR="002F0449" w:rsidRPr="00532D2A" w:rsidRDefault="002F0449" w:rsidP="002F0449">
      <w:pPr>
        <w:jc w:val="both"/>
        <w:rPr>
          <w:rFonts w:ascii="Verdana" w:hAnsi="Verdana"/>
        </w:rPr>
      </w:pPr>
      <w:r w:rsidRPr="00532D2A">
        <w:rPr>
          <w:rFonts w:ascii="Verdana" w:hAnsi="Verdana"/>
        </w:rPr>
        <w:t xml:space="preserve">ARTÍCULO 168. </w:t>
      </w:r>
      <w:r w:rsidR="007014B4" w:rsidRPr="00532D2A">
        <w:rPr>
          <w:rFonts w:ascii="Verdana" w:hAnsi="Verdana"/>
        </w:rPr>
        <w:t>LIBRO DE VISITAS</w:t>
      </w:r>
      <w:r w:rsidRPr="00532D2A">
        <w:rPr>
          <w:rFonts w:ascii="Verdana" w:hAnsi="Verdana"/>
        </w:rPr>
        <w:t>. En el libro de visitas se asentarán las actas de las visitas ordinarias y extraordinarias que practique la vigilancia registral al funcionario, que serán suscritas por éste y por quien las realice, con anotación de las deficiencias advertidas, así como de los puntos favorables que merezcan destacarse.</w:t>
      </w:r>
    </w:p>
    <w:p w:rsidR="002F0449" w:rsidRPr="00532D2A" w:rsidRDefault="002F0449" w:rsidP="002F0449">
      <w:pPr>
        <w:jc w:val="both"/>
        <w:rPr>
          <w:rFonts w:ascii="Verdana" w:hAnsi="Verdana"/>
        </w:rPr>
      </w:pPr>
      <w:r w:rsidRPr="00532D2A">
        <w:rPr>
          <w:rFonts w:ascii="Verdana" w:hAnsi="Verdana"/>
        </w:rPr>
        <w:t>ARTÍCULO 169. DOCUMENTOS QUE SIRVEN PARA INSCRIPCIÓN. En el archivador se conservarán los documentos que hayan servido para la inscripción, en carpetas numeradas con referencia a los folios respectivos.</w:t>
      </w:r>
    </w:p>
    <w:p w:rsidR="002F0449" w:rsidRPr="00532D2A" w:rsidRDefault="002F0449" w:rsidP="002F0449">
      <w:pPr>
        <w:jc w:val="both"/>
        <w:rPr>
          <w:rFonts w:ascii="Verdana" w:hAnsi="Verdana"/>
        </w:rPr>
      </w:pPr>
      <w:r w:rsidRPr="00532D2A">
        <w:rPr>
          <w:rFonts w:ascii="Verdana" w:hAnsi="Verdana"/>
        </w:rPr>
        <w:t>ARTÍCULO 170. EXPEDICIÓN DE COPIAS DE DOCUMENTOS RELATI</w:t>
      </w:r>
      <w:r w:rsidR="007014B4" w:rsidRPr="00532D2A">
        <w:rPr>
          <w:rFonts w:ascii="Verdana" w:hAnsi="Verdana"/>
        </w:rPr>
        <w:t>VOS AL ESTADO CIVIL O CAPACIDAD</w:t>
      </w:r>
      <w:r w:rsidRPr="00532D2A">
        <w:rPr>
          <w:rFonts w:ascii="Verdana" w:hAnsi="Verdana"/>
        </w:rPr>
        <w:t>. De todo documento relativo al estado civil o a la capacidad de las personas, sujeto a registro, se expedirá por la oficina de origen una copia especial y auténtica, en papel común, destinada a la oficina de registro del estado civil.</w:t>
      </w:r>
    </w:p>
    <w:p w:rsidR="002F0449" w:rsidRPr="00532D2A" w:rsidRDefault="002F0449" w:rsidP="002F0449">
      <w:pPr>
        <w:jc w:val="both"/>
        <w:rPr>
          <w:rFonts w:ascii="Verdana" w:hAnsi="Verdana"/>
        </w:rPr>
      </w:pPr>
      <w:r w:rsidRPr="00532D2A">
        <w:rPr>
          <w:rFonts w:ascii="Verdana" w:hAnsi="Verdana"/>
        </w:rPr>
        <w:t>La copia de las escrituras podrá prescindir de la transcripción de los anexos y la de las providencias judiciales podrá reducirse a la parte resolutiva.</w:t>
      </w:r>
    </w:p>
    <w:p w:rsidR="002F0449" w:rsidRPr="00532D2A" w:rsidRDefault="002F0449" w:rsidP="002F0449">
      <w:pPr>
        <w:jc w:val="both"/>
        <w:rPr>
          <w:rFonts w:ascii="Verdana" w:hAnsi="Verdana"/>
        </w:rPr>
      </w:pPr>
      <w:r w:rsidRPr="00532D2A">
        <w:rPr>
          <w:rFonts w:ascii="Verdana" w:hAnsi="Verdana"/>
        </w:rPr>
        <w:t>Una vez hecha la inscripción, el funcionario encargado del registro del estado civil reproducirá en la copia destinada a su archivo la nota que haya puesto en el ejemplar del interesado.</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4. MODO DE HACER EL REGISTRO.</w:t>
      </w:r>
    </w:p>
    <w:p w:rsidR="002F0449" w:rsidRPr="00532D2A" w:rsidRDefault="002F0449" w:rsidP="002F0449">
      <w:pPr>
        <w:jc w:val="both"/>
        <w:rPr>
          <w:rFonts w:ascii="Verdana" w:hAnsi="Verdana"/>
        </w:rPr>
      </w:pPr>
      <w:r w:rsidRPr="00532D2A">
        <w:rPr>
          <w:rFonts w:ascii="Verdana" w:hAnsi="Verdana"/>
        </w:rPr>
        <w:t xml:space="preserve">ARTÍCULO 171. </w:t>
      </w:r>
      <w:r w:rsidR="007014B4" w:rsidRPr="00532D2A">
        <w:rPr>
          <w:rFonts w:ascii="Verdana" w:hAnsi="Verdana"/>
        </w:rPr>
        <w:t>TARJETAS</w:t>
      </w:r>
      <w:r w:rsidRPr="00532D2A">
        <w:rPr>
          <w:rFonts w:ascii="Verdana" w:hAnsi="Verdana"/>
        </w:rPr>
        <w:t>. El registro del estado civil se llevará en tarjetas. El gobierno dispondrá el formato de las tarjetas y muebles, y tomará medidas conducentes a asegurar la uniformidad de los archivos, métodos y prácticas de trabajo y la mayor seguridad y conservación de los elementos de aquéllos.</w:t>
      </w:r>
    </w:p>
    <w:p w:rsidR="002F0449" w:rsidRPr="00532D2A" w:rsidRDefault="002F0449" w:rsidP="002F0449">
      <w:pPr>
        <w:jc w:val="both"/>
        <w:rPr>
          <w:rFonts w:ascii="Verdana" w:hAnsi="Verdana"/>
        </w:rPr>
      </w:pPr>
      <w:r w:rsidRPr="00532D2A">
        <w:rPr>
          <w:rFonts w:ascii="Verdana" w:hAnsi="Verdana"/>
        </w:rPr>
        <w:t>Así mismo proveerá a la reproducción fotográfica de los registros, índices y documentos que los sustentan, a la conservación de tales copias para la mayor pureza y plenitud del archivo, a la mejor comunicación con la oficina central, y a la permanente información del servicio nacional.</w:t>
      </w:r>
    </w:p>
    <w:p w:rsidR="002F0449" w:rsidRPr="00532D2A" w:rsidRDefault="002F0449" w:rsidP="002F0449">
      <w:pPr>
        <w:jc w:val="both"/>
        <w:rPr>
          <w:rFonts w:ascii="Verdana" w:hAnsi="Verdana"/>
        </w:rPr>
      </w:pPr>
      <w:r w:rsidRPr="00532D2A">
        <w:rPr>
          <w:rFonts w:ascii="Verdana" w:hAnsi="Verdana"/>
        </w:rPr>
        <w:t>ARTÍCULO 172. INSCRIPCIÓN EN EL REGISTRO DEL ESTADO CIVIL. La inscripción en el registro del estado civil se hará por duplicado. Uno de los ejemplares se conservará en la oficina local y otro se remitirá al archivo de la oficina central.</w:t>
      </w:r>
    </w:p>
    <w:p w:rsidR="002F0449" w:rsidRPr="00532D2A" w:rsidRDefault="002F0449" w:rsidP="002F0449">
      <w:pPr>
        <w:jc w:val="both"/>
        <w:rPr>
          <w:rFonts w:ascii="Verdana" w:hAnsi="Verdana"/>
        </w:rPr>
      </w:pPr>
      <w:r w:rsidRPr="00532D2A">
        <w:rPr>
          <w:rFonts w:ascii="Verdana" w:hAnsi="Verdana"/>
        </w:rPr>
        <w:t>ARTÍCULO 173. DENUNCIA PARA LA INSCRIPCIÓN. La inscripción se hará en el registro que corresponda al hecho, acto o providencia denunciados.</w:t>
      </w:r>
    </w:p>
    <w:p w:rsidR="002F0449" w:rsidRPr="00532D2A" w:rsidRDefault="007014B4" w:rsidP="002F0449">
      <w:pPr>
        <w:jc w:val="both"/>
        <w:rPr>
          <w:rFonts w:ascii="Verdana" w:hAnsi="Verdana"/>
        </w:rPr>
      </w:pPr>
      <w:r w:rsidRPr="00532D2A">
        <w:rPr>
          <w:rFonts w:ascii="Verdana" w:hAnsi="Verdana"/>
        </w:rPr>
        <w:t xml:space="preserve">ARTÍCULO 174. </w:t>
      </w:r>
      <w:r w:rsidR="002F0449" w:rsidRPr="00532D2A">
        <w:rPr>
          <w:rFonts w:ascii="Verdana" w:hAnsi="Verdana"/>
        </w:rPr>
        <w:t>CONTENIDO DE LA INSCRIPCIÓN. Toda inscripción deberá expresar:</w:t>
      </w:r>
    </w:p>
    <w:p w:rsidR="002F0449" w:rsidRPr="00532D2A" w:rsidRDefault="002F0449" w:rsidP="002F0449">
      <w:pPr>
        <w:jc w:val="both"/>
        <w:rPr>
          <w:rFonts w:ascii="Verdana" w:hAnsi="Verdana"/>
        </w:rPr>
      </w:pPr>
      <w:r w:rsidRPr="00532D2A">
        <w:rPr>
          <w:rFonts w:ascii="Verdana" w:hAnsi="Verdana"/>
        </w:rPr>
        <w:lastRenderedPageBreak/>
        <w:t>1. La naturaleza del hecho o acto que se registra.</w:t>
      </w:r>
    </w:p>
    <w:p w:rsidR="002F0449" w:rsidRPr="00532D2A" w:rsidRDefault="002F0449" w:rsidP="002F0449">
      <w:pPr>
        <w:jc w:val="both"/>
        <w:rPr>
          <w:rFonts w:ascii="Verdana" w:hAnsi="Verdana"/>
        </w:rPr>
      </w:pPr>
      <w:r w:rsidRPr="00532D2A">
        <w:rPr>
          <w:rFonts w:ascii="Verdana" w:hAnsi="Verdana"/>
        </w:rPr>
        <w:t>2. El lugar y la fecha en que se hace.</w:t>
      </w:r>
    </w:p>
    <w:p w:rsidR="002F0449" w:rsidRPr="00532D2A" w:rsidRDefault="002F0449" w:rsidP="002F0449">
      <w:pPr>
        <w:jc w:val="both"/>
        <w:rPr>
          <w:rFonts w:ascii="Verdana" w:hAnsi="Verdana"/>
        </w:rPr>
      </w:pPr>
      <w:r w:rsidRPr="00532D2A">
        <w:rPr>
          <w:rFonts w:ascii="Verdana" w:hAnsi="Verdana"/>
        </w:rPr>
        <w:t>3. El nombre completo y el domicilio de los comparecientes, su identidad y el documento con que ella se estableció.</w:t>
      </w:r>
    </w:p>
    <w:p w:rsidR="002F0449" w:rsidRPr="00532D2A" w:rsidRDefault="002F0449" w:rsidP="002F0449">
      <w:pPr>
        <w:jc w:val="both"/>
        <w:rPr>
          <w:rFonts w:ascii="Verdana" w:hAnsi="Verdana"/>
        </w:rPr>
      </w:pPr>
      <w:r w:rsidRPr="00532D2A">
        <w:rPr>
          <w:rFonts w:ascii="Verdana" w:hAnsi="Verdana"/>
        </w:rPr>
        <w:t>4. La firma de los comparecientes y la del funcionario.</w:t>
      </w:r>
    </w:p>
    <w:p w:rsidR="002F0449" w:rsidRPr="00532D2A" w:rsidRDefault="002F0449" w:rsidP="002F0449">
      <w:pPr>
        <w:jc w:val="both"/>
        <w:rPr>
          <w:rFonts w:ascii="Verdana" w:hAnsi="Verdana"/>
        </w:rPr>
      </w:pPr>
      <w:r w:rsidRPr="00532D2A">
        <w:rPr>
          <w:rFonts w:ascii="Verdana" w:hAnsi="Verdana"/>
        </w:rPr>
        <w:t>ARTÍCULO 175. INSCRIPCIONES R</w:t>
      </w:r>
      <w:r w:rsidR="007014B4" w:rsidRPr="00532D2A">
        <w:rPr>
          <w:rFonts w:ascii="Verdana" w:hAnsi="Verdana"/>
        </w:rPr>
        <w:t>ELACIONADAS CON EL ESTADO CIVIL</w:t>
      </w:r>
      <w:r w:rsidRPr="00532D2A">
        <w:rPr>
          <w:rFonts w:ascii="Verdana" w:hAnsi="Verdana"/>
        </w:rPr>
        <w:t>. Los hechos, actos y providencias judiciales o administrativas relacionadas con el estado civil y la capacidad de las personas, distintos de los nacimientos, los matrimonios y las defunciones, deberán inscribirse: los atinentes al matrimonio y sus efectos personales y patrimoniales, tanto el folio del registro de matrimonios, como en el del registro de nacimiento de los cónyuges; y los restantes, en el folio del registro de nacimiento de la persona o personas afectadas.</w:t>
      </w:r>
    </w:p>
    <w:p w:rsidR="002F0449" w:rsidRPr="00532D2A" w:rsidRDefault="002F0449" w:rsidP="002F0449">
      <w:pPr>
        <w:jc w:val="both"/>
        <w:rPr>
          <w:rFonts w:ascii="Verdana" w:hAnsi="Verdana"/>
        </w:rPr>
      </w:pPr>
      <w:r w:rsidRPr="00532D2A">
        <w:rPr>
          <w:rFonts w:ascii="Verdana" w:hAnsi="Verdana"/>
        </w:rPr>
        <w:t>El Notario que otorgue la escritura contentiva del acto, y el funcionario o corporación judicial que dicte la providencia, advertirán a los interesados la necesidad del registro.</w:t>
      </w:r>
    </w:p>
    <w:p w:rsidR="002F0449" w:rsidRPr="00532D2A" w:rsidRDefault="002F0449" w:rsidP="002F0449">
      <w:pPr>
        <w:jc w:val="both"/>
        <w:rPr>
          <w:rFonts w:ascii="Verdana" w:hAnsi="Verdana"/>
        </w:rPr>
      </w:pPr>
      <w:r w:rsidRPr="00532D2A">
        <w:rPr>
          <w:rFonts w:ascii="Verdana" w:hAnsi="Verdana"/>
        </w:rPr>
        <w:t>ARTÍCULO 176. PROVIDENCIAS QUE AFECTAN LA CAPACIDAD DE LAS PERSONAS. Una vez inscritas las providencias que afecten la capacidad de las personas, el funcionario del estado civil comunicará la inscripción a la oficina central, con referencia a la identidad y domicilio de la persona objeto de ellas, a la fecha, naturaleza y oficina de origen de la providencia, para que aquella, además de las anotaciones de rigor, levante un índice completo por riguroso orden alfabético.</w:t>
      </w:r>
    </w:p>
    <w:p w:rsidR="002F0449" w:rsidRPr="00532D2A" w:rsidRDefault="002F0449" w:rsidP="002F0449">
      <w:pPr>
        <w:jc w:val="both"/>
        <w:rPr>
          <w:rFonts w:ascii="Verdana" w:hAnsi="Verdana"/>
        </w:rPr>
      </w:pPr>
      <w:r w:rsidRPr="00532D2A">
        <w:rPr>
          <w:rFonts w:ascii="Verdana" w:hAnsi="Verdana"/>
        </w:rPr>
        <w:t>ARTÍCULO 177. MANIFESTACIÓN DE ÁNIMO DE AVECINDAMIENTO. La manifestación del ánimo de avecindamiento que se haga ante el alcalde municipal, de conformidad con el artículo 82 del Código Civil, deberá indicar el código del folio del registro de nacimiento y ser comunicada por ese funcionario a aquel que guarda dicho folio y a la oficina central del Registro del Estado Civil, con indicación del nombre del declarante, su identidad, el número de folio de registro y la fecha de su pronunciamiento.</w:t>
      </w:r>
    </w:p>
    <w:p w:rsidR="002F0449" w:rsidRPr="00532D2A" w:rsidRDefault="002F0449" w:rsidP="002F0449">
      <w:pPr>
        <w:jc w:val="both"/>
        <w:rPr>
          <w:rFonts w:ascii="Verdana" w:hAnsi="Verdana"/>
        </w:rPr>
      </w:pPr>
      <w:r w:rsidRPr="00532D2A">
        <w:rPr>
          <w:rFonts w:ascii="Verdana" w:hAnsi="Verdana"/>
        </w:rPr>
        <w:t xml:space="preserve">ARTÍCULO 178. </w:t>
      </w:r>
      <w:r w:rsidR="007014B4" w:rsidRPr="00532D2A">
        <w:rPr>
          <w:rFonts w:ascii="Verdana" w:hAnsi="Verdana"/>
        </w:rPr>
        <w:t>OFICINA CENTRAL</w:t>
      </w:r>
      <w:r w:rsidRPr="00532D2A">
        <w:rPr>
          <w:rFonts w:ascii="Verdana" w:hAnsi="Verdana"/>
        </w:rPr>
        <w:t>. La oficina central del Registro del Estado Civil hará las anotaciones en los ejemplares de los folios de registro que tenga en su poder, con fundamento en las copias y datos fidedignos que le envíen las oficinas locales o que recoja directamente de ellas, y ordenará las anotaciones de referencia en los folios de los tres registros, como corresponde a las pruebas de que disponga.</w:t>
      </w:r>
    </w:p>
    <w:p w:rsidR="002F0449" w:rsidRPr="00532D2A" w:rsidRDefault="002F0449" w:rsidP="002F0449">
      <w:pPr>
        <w:jc w:val="both"/>
        <w:rPr>
          <w:rFonts w:ascii="Verdana" w:hAnsi="Verdana"/>
        </w:rPr>
      </w:pPr>
      <w:r w:rsidRPr="00532D2A">
        <w:rPr>
          <w:rFonts w:ascii="Verdana" w:hAnsi="Verdana"/>
        </w:rPr>
        <w:t xml:space="preserve">ARTÍCULO 179. </w:t>
      </w:r>
      <w:r w:rsidR="007014B4" w:rsidRPr="00532D2A">
        <w:rPr>
          <w:rFonts w:ascii="Verdana" w:hAnsi="Verdana"/>
        </w:rPr>
        <w:t>FOLIO COMPLEMENTARIO</w:t>
      </w:r>
      <w:r w:rsidRPr="00532D2A">
        <w:rPr>
          <w:rFonts w:ascii="Verdana" w:hAnsi="Verdana"/>
        </w:rPr>
        <w:t>. Cuando un folio se agotare por las inscripciones practicadas en él, se abrirá folio complementario, que se adosará al inicial.</w:t>
      </w:r>
    </w:p>
    <w:p w:rsidR="002F0449" w:rsidRPr="00532D2A" w:rsidRDefault="002F0449" w:rsidP="002F0449">
      <w:pPr>
        <w:jc w:val="both"/>
        <w:rPr>
          <w:rFonts w:ascii="Verdana" w:hAnsi="Verdana"/>
        </w:rPr>
      </w:pPr>
      <w:r w:rsidRPr="00532D2A">
        <w:rPr>
          <w:rFonts w:ascii="Verdana" w:hAnsi="Verdana"/>
        </w:rPr>
        <w:t xml:space="preserve">ARTÍCULO 180. PROCESO DE </w:t>
      </w:r>
      <w:r w:rsidR="007014B4" w:rsidRPr="00532D2A">
        <w:rPr>
          <w:rFonts w:ascii="Verdana" w:hAnsi="Verdana"/>
        </w:rPr>
        <w:t>REGISTRO</w:t>
      </w:r>
      <w:r w:rsidRPr="00532D2A">
        <w:rPr>
          <w:rFonts w:ascii="Verdana" w:hAnsi="Verdana"/>
        </w:rPr>
        <w:t>. El proceso de registro se compone de la recepción, la extensión, el otorgamiento, la autorización y la constancia de haberse realizado la inscripción.</w:t>
      </w:r>
    </w:p>
    <w:p w:rsidR="002F0449" w:rsidRPr="00532D2A" w:rsidRDefault="002F0449" w:rsidP="002F0449">
      <w:pPr>
        <w:jc w:val="both"/>
        <w:rPr>
          <w:rFonts w:ascii="Verdana" w:hAnsi="Verdana"/>
        </w:rPr>
      </w:pPr>
      <w:r w:rsidRPr="00532D2A">
        <w:rPr>
          <w:rFonts w:ascii="Verdana" w:hAnsi="Verdana"/>
        </w:rPr>
        <w:t xml:space="preserve">ARTÍCULO 181. RECEPCIÓN. La recepción consiste en percibir las declaraciones que los interesados, y en su caso, los testigos, hacen ante el funcionario; la </w:t>
      </w:r>
      <w:r w:rsidRPr="00532D2A">
        <w:rPr>
          <w:rFonts w:ascii="Verdana" w:hAnsi="Verdana"/>
        </w:rPr>
        <w:lastRenderedPageBreak/>
        <w:t>extensión es la versión escrita de lo declarado por aquéllos; el otorgamiento es el asentimiento expreso que unos y otros prestan a la diligencia extendida; y la autorización es la fe que el funcionario imprime al registro, en vista de que se han llenado los requisitos pertinentes y de que las declaraciones han sido realmente emitidas por las personas a quienes se les atribuye.</w:t>
      </w:r>
    </w:p>
    <w:p w:rsidR="002F0449" w:rsidRPr="00532D2A" w:rsidRDefault="002F0449" w:rsidP="002F0449">
      <w:pPr>
        <w:jc w:val="both"/>
        <w:rPr>
          <w:rFonts w:ascii="Verdana" w:hAnsi="Verdana"/>
        </w:rPr>
      </w:pPr>
      <w:r w:rsidRPr="00532D2A">
        <w:rPr>
          <w:rFonts w:ascii="Verdana" w:hAnsi="Verdana"/>
        </w:rPr>
        <w:t>ARTÍCULO 182. IDENTIFICACIÓN DE COMPARECIENTES. La identificación de los comparecientes se hará con los documentos legales pertinentes, dejando testimonio de cuáles son estos. Sin embargo, en caso de urgencia, a falta del documento especial de identificación, podrá el funcionario identificarlos con otros documentos auténticos, o mediante la fe de conocimiento por parte suya.</w:t>
      </w:r>
    </w:p>
    <w:p w:rsidR="002F0449" w:rsidRPr="00532D2A" w:rsidRDefault="002F0449" w:rsidP="002F0449">
      <w:pPr>
        <w:jc w:val="both"/>
        <w:rPr>
          <w:rFonts w:ascii="Verdana" w:hAnsi="Verdana"/>
        </w:rPr>
      </w:pPr>
      <w:r w:rsidRPr="00532D2A">
        <w:rPr>
          <w:rFonts w:ascii="Verdana" w:hAnsi="Verdana"/>
        </w:rPr>
        <w:t xml:space="preserve">ARTÍCULO 183. </w:t>
      </w:r>
      <w:r w:rsidR="007014B4" w:rsidRPr="00532D2A">
        <w:rPr>
          <w:rFonts w:ascii="Verdana" w:hAnsi="Verdana"/>
        </w:rPr>
        <w:t>TESTIGO</w:t>
      </w:r>
      <w:r w:rsidRPr="00532D2A">
        <w:rPr>
          <w:rFonts w:ascii="Verdana" w:hAnsi="Verdana"/>
        </w:rPr>
        <w:t>. Los testigos que presenten los interesados para acreditar los hechos materia del registro podrán ser incluso parientes de ellos.</w:t>
      </w:r>
    </w:p>
    <w:p w:rsidR="002F0449" w:rsidRPr="00532D2A" w:rsidRDefault="002F0449" w:rsidP="002F0449">
      <w:pPr>
        <w:jc w:val="both"/>
        <w:rPr>
          <w:rFonts w:ascii="Verdana" w:hAnsi="Verdana"/>
        </w:rPr>
      </w:pPr>
      <w:r w:rsidRPr="00532D2A">
        <w:rPr>
          <w:rFonts w:ascii="Verdana" w:hAnsi="Verdana"/>
        </w:rPr>
        <w:t>No podrán ser testigos las personas consideradas inhábiles para declarar por el Código de Procedimiento Civil.</w:t>
      </w:r>
    </w:p>
    <w:p w:rsidR="002F0449" w:rsidRPr="00532D2A" w:rsidRDefault="002F0449" w:rsidP="002F0449">
      <w:pPr>
        <w:jc w:val="both"/>
        <w:rPr>
          <w:rFonts w:ascii="Verdana" w:hAnsi="Verdana"/>
        </w:rPr>
      </w:pPr>
      <w:r w:rsidRPr="00532D2A">
        <w:rPr>
          <w:rFonts w:ascii="Verdana" w:hAnsi="Verdana"/>
        </w:rPr>
        <w:t>ARTÍCULO 184. VERACIDAD DE HECHOS DENUNCIADOS. El funcionario, al recibir la declaración de los comparecientes, y cuando fuere el caso, de los testigos por ellos presentados, procurará establecer la veracidad de los hechos denunciados, y si teniendo indicios graves de que su dicho es apócrifo, aquellos insistieren en la inscripción, procederá a sentarla y autorizarla, dejando las observancias a que hubiere lugar y dando noticia del hecho a quien sea competente para adelantar la correspondiente investigación.</w:t>
      </w:r>
    </w:p>
    <w:p w:rsidR="002F0449" w:rsidRPr="00532D2A" w:rsidRDefault="002F0449" w:rsidP="002F0449">
      <w:pPr>
        <w:jc w:val="both"/>
        <w:rPr>
          <w:rFonts w:ascii="Verdana" w:hAnsi="Verdana"/>
        </w:rPr>
      </w:pPr>
      <w:r w:rsidRPr="00532D2A">
        <w:rPr>
          <w:rFonts w:ascii="Verdana" w:hAnsi="Verdana"/>
        </w:rPr>
        <w:t xml:space="preserve">ARTÍCULO 185. </w:t>
      </w:r>
      <w:r w:rsidR="007014B4" w:rsidRPr="00532D2A">
        <w:rPr>
          <w:rFonts w:ascii="Verdana" w:hAnsi="Verdana"/>
        </w:rPr>
        <w:t>FRAUDE</w:t>
      </w:r>
      <w:r w:rsidRPr="00532D2A">
        <w:rPr>
          <w:rFonts w:ascii="Verdana" w:hAnsi="Verdana"/>
        </w:rPr>
        <w:t>. Si el funcionario encargado de llevar el registro del estado civil tuviere indicio grave de que se ha cometido o intentado cometer un fraude, pondrá inmediatamente el hecho en conocimiento de la autoridad competente, para que adelante la investigación penal del caso.</w:t>
      </w:r>
    </w:p>
    <w:p w:rsidR="002F0449" w:rsidRPr="00532D2A" w:rsidRDefault="002F0449" w:rsidP="002F0449">
      <w:pPr>
        <w:jc w:val="both"/>
        <w:rPr>
          <w:rFonts w:ascii="Verdana" w:hAnsi="Verdana"/>
        </w:rPr>
      </w:pPr>
      <w:r w:rsidRPr="00532D2A">
        <w:rPr>
          <w:rFonts w:ascii="Verdana" w:hAnsi="Verdana"/>
        </w:rPr>
        <w:t>ARTÍCULO 186. DENUNCIOS EN HOSPITALES Y CLÍNICAS. Los funcionarios encargados del registro del estado civil podrán recoger los denuncios y declaraciones de hechos relativos al estado civil fuera de sus despachos, pero dentro del territorio de su competencia, estableciendo puestos en hospitales y clínicas, y acudiendo al domicilio de los interesados a instancia de ellos.</w:t>
      </w:r>
    </w:p>
    <w:p w:rsidR="002F0449" w:rsidRPr="00532D2A" w:rsidRDefault="002F0449" w:rsidP="002F0449">
      <w:pPr>
        <w:jc w:val="both"/>
        <w:rPr>
          <w:rFonts w:ascii="Verdana" w:hAnsi="Verdana"/>
        </w:rPr>
      </w:pPr>
      <w:r w:rsidRPr="00532D2A">
        <w:rPr>
          <w:rFonts w:ascii="Verdana" w:hAnsi="Verdana"/>
        </w:rPr>
        <w:t>ARTÍCULO 187. MEDIO MANUALES O MECÁNICOS. Las inscripciones se extenderán por medios manuales o mecánicos, en caracteres claros y procurando su mayor seguridad y perduración; podrán ser impresas de antemano para llenarlos claros con los datos propios del hecho o acto que se registra, cuidando de ocupar los espacios sobrantes con líneas o trazos que impidan su posterior utilización.</w:t>
      </w:r>
    </w:p>
    <w:p w:rsidR="002F0449" w:rsidRPr="00532D2A" w:rsidRDefault="002F0449" w:rsidP="002F0449">
      <w:pPr>
        <w:jc w:val="both"/>
        <w:rPr>
          <w:rFonts w:ascii="Verdana" w:hAnsi="Verdana"/>
        </w:rPr>
      </w:pPr>
      <w:r w:rsidRPr="00532D2A">
        <w:rPr>
          <w:rFonts w:ascii="Verdana" w:hAnsi="Verdana"/>
        </w:rPr>
        <w:t>No se dejarán claros o espacios vacíos, ni se usarán en los nombres abreviaturas o iniciales que puedan dar lugar a confusión.</w:t>
      </w:r>
    </w:p>
    <w:p w:rsidR="002F0449" w:rsidRPr="00532D2A" w:rsidRDefault="002F0449" w:rsidP="002F0449">
      <w:pPr>
        <w:jc w:val="both"/>
        <w:rPr>
          <w:rFonts w:ascii="Verdana" w:hAnsi="Verdana"/>
        </w:rPr>
      </w:pPr>
      <w:r w:rsidRPr="00532D2A">
        <w:rPr>
          <w:rFonts w:ascii="Verdana" w:hAnsi="Verdana"/>
        </w:rPr>
        <w:t>ARTÍCULO 188. TESTIGOS INSTRUMENTALES. No habrá lugar a la intervención de testigos instrumentales en las inscripciones.</w:t>
      </w:r>
    </w:p>
    <w:p w:rsidR="002F0449" w:rsidRPr="00532D2A" w:rsidRDefault="002F0449" w:rsidP="002F0449">
      <w:pPr>
        <w:jc w:val="both"/>
        <w:rPr>
          <w:rFonts w:ascii="Verdana" w:hAnsi="Verdana"/>
        </w:rPr>
      </w:pPr>
      <w:r w:rsidRPr="00532D2A">
        <w:rPr>
          <w:rFonts w:ascii="Verdana" w:hAnsi="Verdana"/>
        </w:rPr>
        <w:t>ARTÍCULO 189. LECTURA DE LA INSCRIPCIÓN. Extendida la inscripción, será leída en su totalidad por el funcionario a los comparecientes, quienes podrán aclarar, modificar o corregir sus declaraciones, y al estar conformes expresarán su asentimiento. La firma de ellos demuestra su aprobación. Si se tratare de personas sordas, la lectura será hecha por ellas mismas.</w:t>
      </w:r>
    </w:p>
    <w:p w:rsidR="002F0449" w:rsidRPr="00532D2A" w:rsidRDefault="002F0449" w:rsidP="002F0449">
      <w:pPr>
        <w:jc w:val="both"/>
        <w:rPr>
          <w:rFonts w:ascii="Verdana" w:hAnsi="Verdana"/>
        </w:rPr>
      </w:pPr>
      <w:r w:rsidRPr="00532D2A">
        <w:rPr>
          <w:rFonts w:ascii="Verdana" w:hAnsi="Verdana"/>
        </w:rPr>
        <w:lastRenderedPageBreak/>
        <w:t>La extensión concluirá con las firmas autógrafas de los comparecientes. Si alguna no fuere completa o fácilmente legible, se escribirá, a continuación, el nombre completo del firmante.</w:t>
      </w:r>
    </w:p>
    <w:p w:rsidR="002F0449" w:rsidRPr="00532D2A" w:rsidRDefault="002F0449" w:rsidP="002F0449">
      <w:pPr>
        <w:jc w:val="both"/>
        <w:rPr>
          <w:rFonts w:ascii="Verdana" w:hAnsi="Verdana"/>
        </w:rPr>
      </w:pPr>
      <w:r w:rsidRPr="00532D2A">
        <w:rPr>
          <w:rFonts w:ascii="Verdana" w:hAnsi="Verdana"/>
        </w:rPr>
        <w:t>ARTÍCULO 190. PRINCIPIO DE LA ROGACIÓN DE FIRMAS. Si alguno de los comparecientes no supiere o no pudiere firmar, la diligencia será suscrita por la persona a quien él ruegue, de cuyo nombre, domicilio e identificación se tomará nota. El compareciente imprimirá a continuación su huella dactilar, de lo cual se dejará testimonio escrito, con indicación de cuál huella ha sido impresa.</w:t>
      </w:r>
    </w:p>
    <w:p w:rsidR="002F0449" w:rsidRPr="00532D2A" w:rsidRDefault="002F0449" w:rsidP="002F0449">
      <w:pPr>
        <w:jc w:val="both"/>
        <w:rPr>
          <w:rFonts w:ascii="Verdana" w:hAnsi="Verdana"/>
        </w:rPr>
      </w:pPr>
      <w:r w:rsidRPr="00532D2A">
        <w:rPr>
          <w:rFonts w:ascii="Verdana" w:hAnsi="Verdana"/>
        </w:rPr>
        <w:t xml:space="preserve">ARTÍCULO 191. </w:t>
      </w:r>
      <w:r w:rsidR="007014B4" w:rsidRPr="00532D2A">
        <w:rPr>
          <w:rFonts w:ascii="Verdana" w:hAnsi="Verdana"/>
        </w:rPr>
        <w:t>AUTORIZACIÓN DE LA INSCRIPCIÓN</w:t>
      </w:r>
      <w:r w:rsidRPr="00532D2A">
        <w:rPr>
          <w:rFonts w:ascii="Verdana" w:hAnsi="Verdana"/>
        </w:rPr>
        <w:t>. El funcionario autorizará la inscripción una vez cumplidos todos los requisitos formales del caso y presentados los documentos pertinentes, suscribiéndolo con firma autógrafa, en último lugar.</w:t>
      </w:r>
    </w:p>
    <w:p w:rsidR="002F0449" w:rsidRPr="00532D2A" w:rsidRDefault="002F0449" w:rsidP="002F0449">
      <w:pPr>
        <w:jc w:val="both"/>
        <w:rPr>
          <w:rFonts w:ascii="Verdana" w:hAnsi="Verdana"/>
        </w:rPr>
      </w:pPr>
      <w:r w:rsidRPr="00532D2A">
        <w:rPr>
          <w:rFonts w:ascii="Verdana" w:hAnsi="Verdana"/>
        </w:rPr>
        <w:t>ARTÍCULO 192. NO SE AUTORIZA SI FALTAN REGISTROS. El funcionario no autorizará la inscripción sentada a la que faltaren requisitos que impidan la autorización. El registro quedará, entonces, en suspenso hasta cuando se cumplan los requisitos faltantes. En todo caso, el funcionario dará fe con su firma de que la diligencia se suscribió en su presencia, con indicación de la fecha en que ella ocurrió.</w:t>
      </w:r>
    </w:p>
    <w:p w:rsidR="002F0449" w:rsidRPr="00532D2A" w:rsidRDefault="002F0449" w:rsidP="002F0449">
      <w:pPr>
        <w:jc w:val="both"/>
        <w:rPr>
          <w:rFonts w:ascii="Verdana" w:hAnsi="Verdana"/>
        </w:rPr>
      </w:pPr>
      <w:r w:rsidRPr="00532D2A">
        <w:rPr>
          <w:rFonts w:ascii="Verdana" w:hAnsi="Verdana"/>
        </w:rPr>
        <w:t>Cuando se llenen los requisitos faltantes, el funcionario autorizará con su firma el registro, dejando expresa constancia de la fecha de dicha autorización.</w:t>
      </w:r>
    </w:p>
    <w:p w:rsidR="002F0449" w:rsidRPr="00532D2A" w:rsidRDefault="002F0449" w:rsidP="002F0449">
      <w:pPr>
        <w:jc w:val="both"/>
        <w:rPr>
          <w:rFonts w:ascii="Verdana" w:hAnsi="Verdana"/>
        </w:rPr>
      </w:pPr>
      <w:r w:rsidRPr="00532D2A">
        <w:rPr>
          <w:rFonts w:ascii="Verdana" w:hAnsi="Verdana"/>
        </w:rPr>
        <w:t xml:space="preserve">ARTÍCULO 193. FALTA </w:t>
      </w:r>
      <w:r w:rsidR="007014B4" w:rsidRPr="00532D2A">
        <w:rPr>
          <w:rFonts w:ascii="Verdana" w:hAnsi="Verdana"/>
        </w:rPr>
        <w:t>DE FIRMA POR LOS COMPARECIENTES</w:t>
      </w:r>
      <w:r w:rsidRPr="00532D2A">
        <w:rPr>
          <w:rFonts w:ascii="Verdana" w:hAnsi="Verdana"/>
        </w:rPr>
        <w:t>. Cuando alguna inscripción ya extendida dejare de ser firmada por alguno o algunos de los comparecientes y no llegare a perfeccionarse por esta causa, el funcionario, sin autorizarla, anotará en ella lo acaecido, con indicación de la fecha del suceso.</w:t>
      </w:r>
    </w:p>
    <w:p w:rsidR="002F0449" w:rsidRPr="00532D2A" w:rsidRDefault="002F0449" w:rsidP="002F0449">
      <w:pPr>
        <w:jc w:val="both"/>
        <w:rPr>
          <w:rFonts w:ascii="Verdana" w:hAnsi="Verdana"/>
        </w:rPr>
      </w:pPr>
      <w:r w:rsidRPr="00532D2A">
        <w:rPr>
          <w:rFonts w:ascii="Verdana" w:hAnsi="Verdana"/>
        </w:rPr>
        <w:t xml:space="preserve">ARTÍCULO 194. </w:t>
      </w:r>
      <w:r w:rsidR="007014B4" w:rsidRPr="00532D2A">
        <w:rPr>
          <w:rFonts w:ascii="Verdana" w:hAnsi="Verdana"/>
        </w:rPr>
        <w:t xml:space="preserve">INEXISTENCIA DEL REGISTRO. </w:t>
      </w:r>
      <w:r w:rsidRPr="00532D2A">
        <w:rPr>
          <w:rFonts w:ascii="Verdana" w:hAnsi="Verdana"/>
        </w:rPr>
        <w:t>La inscripción que no haya sido autorizada por el funcionario no adquiere la calidad de registro y es inexistente como tal. Empero, si faltare solamente la firma del funcionario, y la omisión se debiere a causas diferentes de las que justifiquen la negativa de la autorización, podrá la Superintendencia de Notariado y Registro, previa comprobación sumaria de los hechos, disponer que la inscripción sea suscrita por quien se halle ejerciendo el cargo.</w:t>
      </w:r>
    </w:p>
    <w:p w:rsidR="002F0449" w:rsidRPr="00532D2A" w:rsidRDefault="002F0449" w:rsidP="002F0449">
      <w:pPr>
        <w:jc w:val="both"/>
        <w:rPr>
          <w:rFonts w:ascii="Verdana" w:hAnsi="Verdana"/>
        </w:rPr>
      </w:pPr>
      <w:r w:rsidRPr="00532D2A">
        <w:rPr>
          <w:rFonts w:ascii="Verdana" w:hAnsi="Verdana"/>
        </w:rPr>
        <w:t>Si la firma faltare en el ejemplar que se conserva en el Servicio Nacional de Inscripción, éste podrá ser suscrito por el jefe de dicha dependencia, previa autorización de la Superintendencia de Notariado y Registro.</w:t>
      </w:r>
    </w:p>
    <w:p w:rsidR="002F0449" w:rsidRPr="00532D2A" w:rsidRDefault="002F0449" w:rsidP="002F0449">
      <w:pPr>
        <w:jc w:val="both"/>
        <w:rPr>
          <w:rFonts w:ascii="Verdana" w:hAnsi="Verdana"/>
        </w:rPr>
      </w:pPr>
      <w:r w:rsidRPr="00532D2A">
        <w:rPr>
          <w:rFonts w:ascii="Verdana" w:hAnsi="Verdana"/>
        </w:rPr>
        <w:t>ARTÍCULO 195. CONSTANCIA DEL REGISTRO. Cumplida la inscripción, de ella se dejará constancia tanto en el ejemplar del documento presentado para tal fin, que se devolverá al interesado, como en la copia de aquél destinada al archivo de la oficina, con expresión de su fecha, registro y número de orden interno de la oficina. Acto seguido se anotará en los índices y se guardará la copia.</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5. REGISTRO DE NACIMIENTOS.</w:t>
      </w:r>
    </w:p>
    <w:p w:rsidR="002F0449" w:rsidRPr="00532D2A" w:rsidRDefault="002F0449" w:rsidP="002F0449">
      <w:pPr>
        <w:jc w:val="both"/>
        <w:rPr>
          <w:rFonts w:ascii="Verdana" w:hAnsi="Verdana"/>
        </w:rPr>
      </w:pPr>
      <w:r w:rsidRPr="00532D2A">
        <w:rPr>
          <w:rFonts w:ascii="Verdana" w:hAnsi="Verdana"/>
        </w:rPr>
        <w:t>ARTÍCULO 196. INSCRIPCIÓN EN EL REGISTRO DE NACIMIENTO. En el registro de nacimientos se inscribirán:</w:t>
      </w:r>
    </w:p>
    <w:p w:rsidR="002F0449" w:rsidRPr="00532D2A" w:rsidRDefault="002F0449" w:rsidP="002F0449">
      <w:pPr>
        <w:jc w:val="both"/>
        <w:rPr>
          <w:rFonts w:ascii="Verdana" w:hAnsi="Verdana"/>
        </w:rPr>
      </w:pPr>
      <w:r w:rsidRPr="00532D2A">
        <w:rPr>
          <w:rFonts w:ascii="Verdana" w:hAnsi="Verdana"/>
        </w:rPr>
        <w:lastRenderedPageBreak/>
        <w:t>1. Los nacimientos que ocurran en el territorio nacional.</w:t>
      </w:r>
    </w:p>
    <w:p w:rsidR="002F0449" w:rsidRPr="00532D2A" w:rsidRDefault="002F0449" w:rsidP="002F0449">
      <w:pPr>
        <w:jc w:val="both"/>
        <w:rPr>
          <w:rFonts w:ascii="Verdana" w:hAnsi="Verdana"/>
        </w:rPr>
      </w:pPr>
      <w:r w:rsidRPr="00532D2A">
        <w:rPr>
          <w:rFonts w:ascii="Verdana" w:hAnsi="Verdana"/>
        </w:rPr>
        <w:t>2. Los nacimientos ocurridos en el extranjero, de personas hijas de padre y madre colombianos.</w:t>
      </w:r>
    </w:p>
    <w:p w:rsidR="002F0449" w:rsidRPr="00532D2A" w:rsidRDefault="002F0449" w:rsidP="002F0449">
      <w:pPr>
        <w:jc w:val="both"/>
        <w:rPr>
          <w:rFonts w:ascii="Verdana" w:hAnsi="Verdana"/>
        </w:rPr>
      </w:pPr>
      <w:r w:rsidRPr="00532D2A">
        <w:rPr>
          <w:rFonts w:ascii="Verdana" w:hAnsi="Verdana"/>
        </w:rPr>
        <w:t>3. Los nacimientos que ocurran en el extranjero, de personas hijas de padre o madre colombianos de nacimiento o por adopción, o de extranjeros residentes en el país, caso de que lo solicite un interesado.</w:t>
      </w:r>
    </w:p>
    <w:p w:rsidR="002F0449" w:rsidRPr="00532D2A" w:rsidRDefault="002F0449" w:rsidP="002F0449">
      <w:pPr>
        <w:jc w:val="both"/>
        <w:rPr>
          <w:rFonts w:ascii="Verdana" w:hAnsi="Verdana"/>
        </w:rPr>
      </w:pPr>
      <w:r w:rsidRPr="00532D2A">
        <w:rPr>
          <w:rFonts w:ascii="Verdana" w:hAnsi="Verdana"/>
        </w:rPr>
        <w:t>4. Los reconocimientos de hijo natural, legitimaciones, adopciones, alteraciones de la patria potestad, emancipaciones, habilitaciones de edad, matrimonios, capitulaciones matrimoniales, interdicciones judiciales, discernimientos de guarda, rehabilitaciones, nulidades de matrimonio, divorcios, separaciones de cuerpos y de bienes, cambios de nombre, declaraciones de seudónimo, declaraciones de ausencia, defunciones y declaraciones de presunción de muerte, y en general, todos los hechos y actos relacionados con el estado civil y la capacidad de las personas.</w:t>
      </w:r>
    </w:p>
    <w:p w:rsidR="002F0449" w:rsidRPr="00532D2A" w:rsidRDefault="002F0449" w:rsidP="002F0449">
      <w:pPr>
        <w:jc w:val="both"/>
        <w:rPr>
          <w:rFonts w:ascii="Verdana" w:hAnsi="Verdana"/>
        </w:rPr>
      </w:pPr>
      <w:r w:rsidRPr="00532D2A">
        <w:rPr>
          <w:rFonts w:ascii="Verdana" w:hAnsi="Verdana"/>
        </w:rPr>
        <w:t xml:space="preserve">ARTÍCULO 197. </w:t>
      </w:r>
      <w:r w:rsidR="007014B4" w:rsidRPr="00532D2A">
        <w:rPr>
          <w:rFonts w:ascii="Verdana" w:hAnsi="Verdana"/>
        </w:rPr>
        <w:t>DENUNCIANTES DE LOS NACIMIENTOS</w:t>
      </w:r>
      <w:r w:rsidRPr="00532D2A">
        <w:rPr>
          <w:rFonts w:ascii="Verdana" w:hAnsi="Verdana"/>
        </w:rPr>
        <w:t>. Están en el deber de denunciar los nacimientos y solicitar su registro:</w:t>
      </w:r>
    </w:p>
    <w:p w:rsidR="002F0449" w:rsidRPr="00532D2A" w:rsidRDefault="002F0449" w:rsidP="002F0449">
      <w:pPr>
        <w:jc w:val="both"/>
        <w:rPr>
          <w:rFonts w:ascii="Verdana" w:hAnsi="Verdana"/>
        </w:rPr>
      </w:pPr>
      <w:r w:rsidRPr="00532D2A">
        <w:rPr>
          <w:rFonts w:ascii="Verdana" w:hAnsi="Verdana"/>
        </w:rPr>
        <w:t>1. El padre.</w:t>
      </w:r>
    </w:p>
    <w:p w:rsidR="002F0449" w:rsidRPr="00532D2A" w:rsidRDefault="002F0449" w:rsidP="002F0449">
      <w:pPr>
        <w:jc w:val="both"/>
        <w:rPr>
          <w:rFonts w:ascii="Verdana" w:hAnsi="Verdana"/>
        </w:rPr>
      </w:pPr>
      <w:r w:rsidRPr="00532D2A">
        <w:rPr>
          <w:rFonts w:ascii="Verdana" w:hAnsi="Verdana"/>
        </w:rPr>
        <w:t>2. La madre.</w:t>
      </w:r>
    </w:p>
    <w:p w:rsidR="002F0449" w:rsidRPr="00532D2A" w:rsidRDefault="002F0449" w:rsidP="002F0449">
      <w:pPr>
        <w:jc w:val="both"/>
        <w:rPr>
          <w:rFonts w:ascii="Verdana" w:hAnsi="Verdana"/>
        </w:rPr>
      </w:pPr>
      <w:r w:rsidRPr="00532D2A">
        <w:rPr>
          <w:rFonts w:ascii="Verdana" w:hAnsi="Verdana"/>
        </w:rPr>
        <w:t>3. Los demás ascendientes.</w:t>
      </w:r>
    </w:p>
    <w:p w:rsidR="002F0449" w:rsidRPr="00532D2A" w:rsidRDefault="002F0449" w:rsidP="002F0449">
      <w:pPr>
        <w:jc w:val="both"/>
        <w:rPr>
          <w:rFonts w:ascii="Verdana" w:hAnsi="Verdana"/>
        </w:rPr>
      </w:pPr>
      <w:r w:rsidRPr="00532D2A">
        <w:rPr>
          <w:rFonts w:ascii="Verdana" w:hAnsi="Verdana"/>
        </w:rPr>
        <w:t>4. Los parientes mayores más próximos.</w:t>
      </w:r>
    </w:p>
    <w:p w:rsidR="002F0449" w:rsidRPr="00532D2A" w:rsidRDefault="002F0449" w:rsidP="002F0449">
      <w:pPr>
        <w:jc w:val="both"/>
        <w:rPr>
          <w:rFonts w:ascii="Verdana" w:hAnsi="Verdana"/>
        </w:rPr>
      </w:pPr>
      <w:r w:rsidRPr="00532D2A">
        <w:rPr>
          <w:rFonts w:ascii="Verdana" w:hAnsi="Verdana"/>
        </w:rPr>
        <w:t>5. El director o administrador del establecimiento público o privado en que haya ocurrido.</w:t>
      </w:r>
    </w:p>
    <w:p w:rsidR="002F0449" w:rsidRPr="00532D2A" w:rsidRDefault="002F0449" w:rsidP="002F0449">
      <w:pPr>
        <w:jc w:val="both"/>
        <w:rPr>
          <w:rFonts w:ascii="Verdana" w:hAnsi="Verdana"/>
        </w:rPr>
      </w:pPr>
      <w:r w:rsidRPr="00532D2A">
        <w:rPr>
          <w:rFonts w:ascii="Verdana" w:hAnsi="Verdana"/>
        </w:rPr>
        <w:t>6. La persona que haya recogido al recién nacido abandonado.</w:t>
      </w:r>
    </w:p>
    <w:p w:rsidR="002F0449" w:rsidRPr="00532D2A" w:rsidRDefault="002F0449" w:rsidP="002F0449">
      <w:pPr>
        <w:jc w:val="both"/>
        <w:rPr>
          <w:rFonts w:ascii="Verdana" w:hAnsi="Verdana"/>
        </w:rPr>
      </w:pPr>
      <w:r w:rsidRPr="00532D2A">
        <w:rPr>
          <w:rFonts w:ascii="Verdana" w:hAnsi="Verdana"/>
        </w:rPr>
        <w:t>7. El director o administrador del establecimiento que se haya hecho cargo del recién nacido expósito.</w:t>
      </w:r>
    </w:p>
    <w:p w:rsidR="002F0449" w:rsidRPr="00532D2A" w:rsidRDefault="002F0449" w:rsidP="002F0449">
      <w:pPr>
        <w:jc w:val="both"/>
        <w:rPr>
          <w:rFonts w:ascii="Verdana" w:hAnsi="Verdana"/>
        </w:rPr>
      </w:pPr>
      <w:r w:rsidRPr="00532D2A">
        <w:rPr>
          <w:rFonts w:ascii="Verdana" w:hAnsi="Verdana"/>
        </w:rPr>
        <w:t>8. El propio interesado mayor de diez y ocho años.</w:t>
      </w:r>
    </w:p>
    <w:p w:rsidR="002F0449" w:rsidRPr="00532D2A" w:rsidRDefault="002F0449" w:rsidP="002F0449">
      <w:pPr>
        <w:jc w:val="both"/>
        <w:rPr>
          <w:rFonts w:ascii="Verdana" w:hAnsi="Verdana"/>
        </w:rPr>
      </w:pPr>
      <w:r w:rsidRPr="00532D2A">
        <w:rPr>
          <w:rFonts w:ascii="Verdana" w:hAnsi="Verdana"/>
        </w:rPr>
        <w:t>ARTÍCULO 198. CIRCUNSCRIPCIÓN TERRITORIAL PARA REGISTRO DE NACIMIENTOS. Los nacimientos ocurridos en el territorio nacional se inscribirán en la oficina correspondiente a la circunscripción territorial en que hayan tenido lugar. Si el nacimiento ocurre durante viaje dentro del territorio, o fuera de él, la inscripción se hará en el lugar en que aquél termine.</w:t>
      </w:r>
    </w:p>
    <w:p w:rsidR="002F0449" w:rsidRPr="00532D2A" w:rsidRDefault="002F0449" w:rsidP="002F0449">
      <w:pPr>
        <w:jc w:val="both"/>
        <w:rPr>
          <w:rFonts w:ascii="Verdana" w:hAnsi="Verdana"/>
        </w:rPr>
      </w:pPr>
      <w:r w:rsidRPr="00532D2A">
        <w:rPr>
          <w:rFonts w:ascii="Verdana" w:hAnsi="Verdana"/>
        </w:rPr>
        <w:t>ARTÍCULO 199. NACIMIENTOS OCURRIDOS EN EL EXTRANJERO. Los nacimientos ocurridos en el extranjero o durante viaje cuyo término sea lugar extranjero, se inscribirán en el competente consulado colombiano, y en defecto de éste, en la forma y del modo</w:t>
      </w:r>
      <w:r w:rsidR="00862C27" w:rsidRPr="00532D2A">
        <w:rPr>
          <w:rFonts w:ascii="Verdana" w:hAnsi="Verdana"/>
        </w:rPr>
        <w:t>,</w:t>
      </w:r>
      <w:r w:rsidRPr="00532D2A">
        <w:rPr>
          <w:rFonts w:ascii="Verdana" w:hAnsi="Verdana"/>
        </w:rPr>
        <w:t xml:space="preserve"> prescritos por la legislación del respectivo país.</w:t>
      </w:r>
    </w:p>
    <w:p w:rsidR="002F0449" w:rsidRPr="00532D2A" w:rsidRDefault="002F0449" w:rsidP="002F0449">
      <w:pPr>
        <w:jc w:val="both"/>
        <w:rPr>
          <w:rFonts w:ascii="Verdana" w:hAnsi="Verdana"/>
        </w:rPr>
      </w:pPr>
      <w:r w:rsidRPr="00532D2A">
        <w:rPr>
          <w:rFonts w:ascii="Verdana" w:hAnsi="Verdana"/>
        </w:rPr>
        <w:t>El cónsul remitirá sendas copias de la inscripción; una destinada al archivo de la oficina central y otra al funcionario encargado del registro civil en la capital de la república, quien, previa autenticación del documento, reproducirá la inscripción, para lo cual abrirá el folio correspondiente.</w:t>
      </w:r>
    </w:p>
    <w:p w:rsidR="002F0449" w:rsidRPr="00532D2A" w:rsidRDefault="002F0449" w:rsidP="002F0449">
      <w:pPr>
        <w:jc w:val="both"/>
        <w:rPr>
          <w:rFonts w:ascii="Verdana" w:hAnsi="Verdana"/>
        </w:rPr>
      </w:pPr>
      <w:r w:rsidRPr="00532D2A">
        <w:rPr>
          <w:rFonts w:ascii="Verdana" w:hAnsi="Verdana"/>
        </w:rPr>
        <w:t xml:space="preserve">Caso de que la inscripción no se haya efectuado ante cónsul nacional, el funcionario encargado del registro del estado civil en la primera oficina de la </w:t>
      </w:r>
      <w:r w:rsidRPr="00532D2A">
        <w:rPr>
          <w:rFonts w:ascii="Verdana" w:hAnsi="Verdana"/>
        </w:rPr>
        <w:lastRenderedPageBreak/>
        <w:t>capital de la república procederá a abrir el folio, una vez establecida la autenticidad de los documentos que acrediten el nacimiento.</w:t>
      </w:r>
    </w:p>
    <w:p w:rsidR="002F0449" w:rsidRPr="00532D2A" w:rsidRDefault="002F0449" w:rsidP="002F0449">
      <w:pPr>
        <w:jc w:val="both"/>
        <w:rPr>
          <w:rFonts w:ascii="Verdana" w:hAnsi="Verdana"/>
        </w:rPr>
      </w:pPr>
      <w:r w:rsidRPr="00532D2A">
        <w:rPr>
          <w:rFonts w:ascii="Verdana" w:hAnsi="Verdana"/>
        </w:rPr>
        <w:t>ARTÍCULO 200. FUNCIONARIO QUE RECIB</w:t>
      </w:r>
      <w:r w:rsidR="007014B4" w:rsidRPr="00532D2A">
        <w:rPr>
          <w:rFonts w:ascii="Verdana" w:hAnsi="Verdana"/>
        </w:rPr>
        <w:t>E LA INSCRIPCIÓN DEL NACIMIENTO</w:t>
      </w:r>
      <w:r w:rsidRPr="00532D2A">
        <w:rPr>
          <w:rFonts w:ascii="Verdana" w:hAnsi="Verdana"/>
        </w:rPr>
        <w:t>. La inscripción del nacimiento deberá hacerse ante el correspondiente funcionario encargado de llevar el registro del estado civil, dentro del mes siguiente a su ocurrencia.</w:t>
      </w:r>
    </w:p>
    <w:p w:rsidR="002F0449" w:rsidRPr="00532D2A" w:rsidRDefault="002F0449" w:rsidP="002F0449">
      <w:pPr>
        <w:jc w:val="both"/>
        <w:rPr>
          <w:rFonts w:ascii="Verdana" w:hAnsi="Verdana"/>
        </w:rPr>
      </w:pPr>
      <w:r w:rsidRPr="00532D2A">
        <w:rPr>
          <w:rFonts w:ascii="Verdana" w:hAnsi="Verdana"/>
        </w:rPr>
        <w:t>Sólo se inscribirá a quien nazca vivo, de conformidad con lo dispuesto en este Código.</w:t>
      </w:r>
    </w:p>
    <w:p w:rsidR="002F0449" w:rsidRPr="00532D2A" w:rsidRDefault="002F0449" w:rsidP="002F0449">
      <w:pPr>
        <w:jc w:val="both"/>
        <w:rPr>
          <w:rFonts w:ascii="Verdana" w:hAnsi="Verdana"/>
        </w:rPr>
      </w:pPr>
      <w:r w:rsidRPr="00532D2A">
        <w:rPr>
          <w:rFonts w:ascii="Verdana" w:hAnsi="Verdana"/>
        </w:rPr>
        <w:t>ARTÍCULO 201. CERTIFICACIÓN DEL NACIMIENTO. El nacimiento se acreditará ante el funcionario encargado de llevar el registro del estado civil mediante certificado del médico o enfermera que haya asistido a la madre en el parto, y en defecto de aquel, con declaración juramentada de dos testigos hábiles.</w:t>
      </w:r>
    </w:p>
    <w:p w:rsidR="002F0449" w:rsidRPr="00532D2A" w:rsidRDefault="002F0449" w:rsidP="002F0449">
      <w:pPr>
        <w:jc w:val="both"/>
        <w:rPr>
          <w:rFonts w:ascii="Verdana" w:hAnsi="Verdana"/>
        </w:rPr>
      </w:pPr>
      <w:r w:rsidRPr="00532D2A">
        <w:rPr>
          <w:rFonts w:ascii="Verdana" w:hAnsi="Verdana"/>
        </w:rPr>
        <w:t>Los médicos y las enfermeras deberán expedir gratuitamente la certificación.</w:t>
      </w:r>
    </w:p>
    <w:p w:rsidR="002F0449" w:rsidRPr="00532D2A" w:rsidRDefault="002F0449" w:rsidP="002F0449">
      <w:pPr>
        <w:jc w:val="both"/>
        <w:rPr>
          <w:rFonts w:ascii="Verdana" w:hAnsi="Verdana"/>
        </w:rPr>
      </w:pPr>
      <w:r w:rsidRPr="00532D2A">
        <w:rPr>
          <w:rFonts w:ascii="Verdana" w:hAnsi="Verdana"/>
        </w:rPr>
        <w:t>Los testigos declararán ante el funcionario sobre los hechos de que tengan conocimiento y la razón de éste, y suscribirán la inscripción. El juramento se entenderá prestado por el solo hecho de la firma.</w:t>
      </w:r>
    </w:p>
    <w:p w:rsidR="002F0449" w:rsidRPr="00532D2A" w:rsidRDefault="002F0449" w:rsidP="002F0449">
      <w:pPr>
        <w:jc w:val="both"/>
        <w:rPr>
          <w:rFonts w:ascii="Verdana" w:hAnsi="Verdana"/>
        </w:rPr>
      </w:pPr>
      <w:r w:rsidRPr="00532D2A">
        <w:rPr>
          <w:rFonts w:ascii="Verdana" w:hAnsi="Verdana"/>
        </w:rPr>
        <w:t>ARTÍCULO 202. REGI</w:t>
      </w:r>
      <w:r w:rsidR="007014B4" w:rsidRPr="00532D2A">
        <w:rPr>
          <w:rFonts w:ascii="Verdana" w:hAnsi="Verdana"/>
        </w:rPr>
        <w:t>STRO DE NACIMIENTO EXTEMPORANEO</w:t>
      </w:r>
      <w:r w:rsidRPr="00532D2A">
        <w:rPr>
          <w:rFonts w:ascii="Verdana" w:hAnsi="Verdana"/>
        </w:rPr>
        <w:t>. Cuando se pretenda registrar un nacimiento fuera del término prescrito, el interesado deberá acreditarlo con documentos auténticos, o con copia de las actas de las partidas parroquiales respecto de las personas bautizadas en el seno de la Iglesia Católica o de las anotaciones de origen religioso correspondientes a personas de otros credos, o en últimas, con fundamento en declaraciones juramentadas, presentadas ante el funcionario encargado del registro, por dos testigos hábiles que hayan presenciado el hecho o hayan tenido noticia directa y fidedigna de él, expresando los datos indispensables para la inscripción, en la forma establecida por el artículo precedente.</w:t>
      </w:r>
    </w:p>
    <w:p w:rsidR="002F0449" w:rsidRPr="00532D2A" w:rsidRDefault="002F0449" w:rsidP="002F0449">
      <w:pPr>
        <w:jc w:val="both"/>
        <w:rPr>
          <w:rFonts w:ascii="Verdana" w:hAnsi="Verdana"/>
        </w:rPr>
      </w:pPr>
      <w:r w:rsidRPr="00532D2A">
        <w:rPr>
          <w:rFonts w:ascii="Verdana" w:hAnsi="Verdana"/>
        </w:rPr>
        <w:t>Los documentos acompañados a la solicitud de inscripción se archivarán en carpeta con indicación del código de folio que respaldan.</w:t>
      </w:r>
    </w:p>
    <w:p w:rsidR="002F0449" w:rsidRPr="00532D2A" w:rsidRDefault="002F0449" w:rsidP="002F0449">
      <w:pPr>
        <w:jc w:val="both"/>
        <w:rPr>
          <w:rFonts w:ascii="Verdana" w:hAnsi="Verdana"/>
        </w:rPr>
      </w:pPr>
      <w:r w:rsidRPr="00532D2A">
        <w:rPr>
          <w:rFonts w:ascii="Verdana" w:hAnsi="Verdana"/>
        </w:rPr>
        <w:t>ARTÍCULO 203. INSCRIPCIÓN DEL NACIMIENTO DE GEMELOS. Cuando se trate de la inscripción del nacimiento de gemelos, se indicará en lo posible cual ha nacido primero, y se extenderán sendos registros.</w:t>
      </w:r>
    </w:p>
    <w:p w:rsidR="002F0449" w:rsidRPr="00532D2A" w:rsidRDefault="002F0449" w:rsidP="002F0449">
      <w:pPr>
        <w:jc w:val="both"/>
        <w:rPr>
          <w:rFonts w:ascii="Verdana" w:hAnsi="Verdana"/>
        </w:rPr>
      </w:pPr>
      <w:r w:rsidRPr="00532D2A">
        <w:rPr>
          <w:rFonts w:ascii="Verdana" w:hAnsi="Verdana"/>
        </w:rPr>
        <w:t>ARTÍCULO 204. SECCIONES D</w:t>
      </w:r>
      <w:r w:rsidR="007014B4" w:rsidRPr="00532D2A">
        <w:rPr>
          <w:rFonts w:ascii="Verdana" w:hAnsi="Verdana"/>
        </w:rPr>
        <w:t>E LA INSCRIPCIÓN DEL NACIMIENTO</w:t>
      </w:r>
      <w:r w:rsidRPr="00532D2A">
        <w:rPr>
          <w:rFonts w:ascii="Verdana" w:hAnsi="Verdana"/>
        </w:rPr>
        <w:t>. La inscripción del nacimiento se descompondrá en dos secciones: una genérica y otra específica. En aquella se consignarán solamente el nombre del inscrito, su sexo, el municipio y la fecha de su nacimiento, la oficina donde se inscribió y los números del folio y general de la oficina central.</w:t>
      </w:r>
    </w:p>
    <w:p w:rsidR="002F0449" w:rsidRPr="00532D2A" w:rsidRDefault="002F0449" w:rsidP="002F0449">
      <w:pPr>
        <w:jc w:val="both"/>
        <w:rPr>
          <w:rFonts w:ascii="Verdana" w:hAnsi="Verdana"/>
        </w:rPr>
      </w:pPr>
      <w:r w:rsidRPr="00532D2A">
        <w:rPr>
          <w:rFonts w:ascii="Verdana" w:hAnsi="Verdana"/>
        </w:rPr>
        <w:t>En la sección específica se consignarán, además la hora y el lugar del nacimiento, el nombre de la madre, el nombre del padre; en lo posible, la identidad de una y otro, su profesión u oficio, su nacionalidad, su estado civil y el código de sus registros de nacimiento y matrimonio; el nombre del profesional que certificó el nacimiento y el número de su licencia.</w:t>
      </w:r>
    </w:p>
    <w:p w:rsidR="002F0449" w:rsidRPr="00532D2A" w:rsidRDefault="002F0449" w:rsidP="002F0449">
      <w:pPr>
        <w:jc w:val="both"/>
        <w:rPr>
          <w:rFonts w:ascii="Verdana" w:hAnsi="Verdana"/>
        </w:rPr>
      </w:pPr>
      <w:r w:rsidRPr="00532D2A">
        <w:rPr>
          <w:rFonts w:ascii="Verdana" w:hAnsi="Verdana"/>
        </w:rPr>
        <w:t>Además, se imprimirán las huellas plantares del inscrito menor de siete años, y la de los dedos pulgares de la mano del inscrito mayor de dicha edad.</w:t>
      </w:r>
    </w:p>
    <w:p w:rsidR="002F0449" w:rsidRPr="00532D2A" w:rsidRDefault="002F0449" w:rsidP="002F0449">
      <w:pPr>
        <w:jc w:val="both"/>
        <w:rPr>
          <w:rFonts w:ascii="Verdana" w:hAnsi="Verdana"/>
        </w:rPr>
      </w:pPr>
      <w:r w:rsidRPr="00532D2A">
        <w:rPr>
          <w:rFonts w:ascii="Verdana" w:hAnsi="Verdana"/>
        </w:rPr>
        <w:lastRenderedPageBreak/>
        <w:t>La expresión de los datos de la sección genérica constituye requisito esencial de la inscripción.</w:t>
      </w:r>
    </w:p>
    <w:p w:rsidR="002F0449" w:rsidRPr="00532D2A" w:rsidRDefault="002F0449" w:rsidP="002F0449">
      <w:pPr>
        <w:jc w:val="both"/>
        <w:rPr>
          <w:rFonts w:ascii="Verdana" w:hAnsi="Verdana"/>
        </w:rPr>
      </w:pPr>
      <w:r w:rsidRPr="00532D2A">
        <w:rPr>
          <w:rFonts w:ascii="Verdana" w:hAnsi="Verdana"/>
        </w:rPr>
        <w:t xml:space="preserve">ARTÍCULO 205. </w:t>
      </w:r>
      <w:r w:rsidR="007014B4" w:rsidRPr="00532D2A">
        <w:rPr>
          <w:rFonts w:ascii="Verdana" w:hAnsi="Verdana"/>
        </w:rPr>
        <w:t>APELLIDOS INSCRITOS</w:t>
      </w:r>
      <w:r w:rsidRPr="00532D2A">
        <w:rPr>
          <w:rFonts w:ascii="Verdana" w:hAnsi="Verdana"/>
        </w:rPr>
        <w:t>. En el registro de nacimiento se inscribirán como apellidos del inscrito, el primero del padre seguido del primero de la madre, si fuere hijo legítimo o extramatrimonial reconocido o con paternidad judicialmente declarada; en caso contrario, se le asignarán los apellidos de la madre.</w:t>
      </w:r>
    </w:p>
    <w:p w:rsidR="002F0449" w:rsidRPr="00532D2A" w:rsidRDefault="002F0449" w:rsidP="002F0449">
      <w:pPr>
        <w:jc w:val="both"/>
        <w:rPr>
          <w:rFonts w:ascii="Verdana" w:hAnsi="Verdana"/>
        </w:rPr>
      </w:pPr>
      <w:r w:rsidRPr="00532D2A">
        <w:rPr>
          <w:rFonts w:ascii="Verdana" w:hAnsi="Verdana"/>
        </w:rPr>
        <w:t>ARTÍCULO 206. HIJO NATURAL. Si el inscrito fuere denunciado como hijo natural, el funcionario encargado de llevar el registro del estado civil preguntará al denunciante acerca del nombre, apellido, identidad y residencia de los padres, y anotará el nombre de la madre en el folio.</w:t>
      </w:r>
    </w:p>
    <w:p w:rsidR="002F0449" w:rsidRPr="00532D2A" w:rsidRDefault="002F0449" w:rsidP="002F0449">
      <w:pPr>
        <w:jc w:val="both"/>
        <w:rPr>
          <w:rFonts w:ascii="Verdana" w:hAnsi="Verdana"/>
        </w:rPr>
      </w:pPr>
      <w:r w:rsidRPr="00532D2A">
        <w:rPr>
          <w:rFonts w:ascii="Verdana" w:hAnsi="Verdana"/>
        </w:rPr>
        <w:t>En cuanto al padre, solo se escribirá su nombre allí cuando esa calidad sea aceptada por el propio declarante o como testigo. Si la paternidad se atribuye a persona distinta de ellos, las anotaciones correspondientes, junto con las bases probatorias de tal imputación, expresadas por el denunciante, previa exigencia de no faltar a la verdad, bajo su firma y la del funcionario, se harán en hojas especiales, por duplicado.</w:t>
      </w:r>
    </w:p>
    <w:p w:rsidR="002F0449" w:rsidRPr="00532D2A" w:rsidRDefault="002F0449" w:rsidP="002F0449">
      <w:pPr>
        <w:jc w:val="both"/>
        <w:rPr>
          <w:rFonts w:ascii="Verdana" w:hAnsi="Verdana"/>
        </w:rPr>
      </w:pPr>
      <w:r w:rsidRPr="00532D2A">
        <w:rPr>
          <w:rFonts w:ascii="Verdana" w:hAnsi="Verdana"/>
        </w:rPr>
        <w:t>ARTÍCULO 207. HOJA ESPECIAL PARA REGISTRO DEL HIJO NATURAL. En el folio de registro del nacimiento del hijo natural se consignará el número y la fecha de la anotación complementaria. La hoja especial y adicional del folio de registro contendrá también referencia al número de éste, además de las informaciones suministradas por el denunciante, y no podrá ser inspeccionada sino por el propio inscrito, sus parientes dentro del cuarto grado de consanguinidad, la persona que haya cuidado su crianza o ejerza su guarda legítima, el defensor de familia y el ministerio público. De ella se podrán expedir copias únicamente a las mismas personas y a las autoridades judiciales y de policía que las solicitaren en ejercicio de sus funciones y dentro de su competencia.</w:t>
      </w:r>
    </w:p>
    <w:p w:rsidR="002F0449" w:rsidRPr="00532D2A" w:rsidRDefault="002F0449" w:rsidP="002F0449">
      <w:pPr>
        <w:jc w:val="both"/>
        <w:rPr>
          <w:rFonts w:ascii="Verdana" w:hAnsi="Verdana"/>
        </w:rPr>
      </w:pPr>
      <w:r w:rsidRPr="00532D2A">
        <w:rPr>
          <w:rFonts w:ascii="Verdana" w:hAnsi="Verdana"/>
        </w:rPr>
        <w:t>Al margen de la hoja especial el funcionario dejará constancia de la fecha de expedición de cada copia y del particular o de la autoridad que la haya solicitado.</w:t>
      </w:r>
    </w:p>
    <w:p w:rsidR="002F0449" w:rsidRPr="00532D2A" w:rsidRDefault="007014B4" w:rsidP="002F0449">
      <w:pPr>
        <w:jc w:val="both"/>
        <w:rPr>
          <w:rFonts w:ascii="Verdana" w:hAnsi="Verdana"/>
        </w:rPr>
      </w:pPr>
      <w:r w:rsidRPr="00532D2A">
        <w:rPr>
          <w:rFonts w:ascii="Verdana" w:hAnsi="Verdana"/>
        </w:rPr>
        <w:t>ARTÍCULO 208. HOJAS COMPLEMENTARIAS</w:t>
      </w:r>
      <w:r w:rsidR="002F0449" w:rsidRPr="00532D2A">
        <w:rPr>
          <w:rFonts w:ascii="Verdana" w:hAnsi="Verdana"/>
        </w:rPr>
        <w:t>. El funcionario del registro del estado civil conservará las hojas complementarias, que arc</w:t>
      </w:r>
      <w:r w:rsidRPr="00532D2A">
        <w:rPr>
          <w:rFonts w:ascii="Verdana" w:hAnsi="Verdana"/>
        </w:rPr>
        <w:t>hivará y legajará en orden contí</w:t>
      </w:r>
      <w:r w:rsidR="002F0449" w:rsidRPr="00532D2A">
        <w:rPr>
          <w:rFonts w:ascii="Verdana" w:hAnsi="Verdana"/>
        </w:rPr>
        <w:t>nuo, numérico y cronológico, y encuadernará al final de cada año calendario.</w:t>
      </w:r>
    </w:p>
    <w:p w:rsidR="002F0449" w:rsidRPr="00532D2A" w:rsidRDefault="002F0449" w:rsidP="002F0449">
      <w:pPr>
        <w:jc w:val="both"/>
        <w:rPr>
          <w:rFonts w:ascii="Verdana" w:hAnsi="Verdana"/>
        </w:rPr>
      </w:pPr>
      <w:r w:rsidRPr="00532D2A">
        <w:rPr>
          <w:rFonts w:ascii="Verdana" w:hAnsi="Verdana"/>
        </w:rPr>
        <w:t>Mensualmente enviará a la oficina central y al Instituto de Bienestar Familiar, relación completa de las hojas adicionales a los folios de registro de nacimiento.</w:t>
      </w:r>
    </w:p>
    <w:p w:rsidR="002F0449" w:rsidRPr="00532D2A" w:rsidRDefault="002F0449" w:rsidP="002F0449">
      <w:pPr>
        <w:jc w:val="both"/>
        <w:rPr>
          <w:rFonts w:ascii="Verdana" w:hAnsi="Verdana"/>
        </w:rPr>
      </w:pPr>
      <w:r w:rsidRPr="00532D2A">
        <w:rPr>
          <w:rFonts w:ascii="Verdana" w:hAnsi="Verdana"/>
        </w:rPr>
        <w:t>ARTÍCULO 209. BOLETA DE CITACIÓN A</w:t>
      </w:r>
      <w:r w:rsidR="007014B4" w:rsidRPr="00532D2A">
        <w:rPr>
          <w:rFonts w:ascii="Verdana" w:hAnsi="Verdana"/>
        </w:rPr>
        <w:t xml:space="preserve"> LA PERSONA INDICADA COMO PADRE</w:t>
      </w:r>
      <w:r w:rsidRPr="00532D2A">
        <w:rPr>
          <w:rFonts w:ascii="Verdana" w:hAnsi="Verdana"/>
        </w:rPr>
        <w:t>. Cuando el registro de nacimiento de un hijo natural no fuere suscrito por el presunto padre, bien como denunciante, bien como testigo, el encargado de llevar el registro civil procederá a entregar a los interesados boleta de citación de la persona indicada como padre en la hoja complementaria del folio de registro.</w:t>
      </w:r>
    </w:p>
    <w:p w:rsidR="002F0449" w:rsidRPr="00532D2A" w:rsidRDefault="002F0449" w:rsidP="002F0449">
      <w:pPr>
        <w:jc w:val="both"/>
        <w:rPr>
          <w:rFonts w:ascii="Verdana" w:hAnsi="Verdana"/>
        </w:rPr>
      </w:pPr>
      <w:r w:rsidRPr="00532D2A">
        <w:rPr>
          <w:rFonts w:ascii="Verdana" w:hAnsi="Verdana"/>
        </w:rPr>
        <w:t>Las autoridades de policía y el Defensor de Familia prestarán su colaboración para que el supuesto padre sea citado y comparezca a la oficina de registro del estado civil.</w:t>
      </w:r>
    </w:p>
    <w:p w:rsidR="002F0449" w:rsidRPr="00532D2A" w:rsidRDefault="002F0449" w:rsidP="002F0449">
      <w:pPr>
        <w:jc w:val="both"/>
        <w:rPr>
          <w:rFonts w:ascii="Verdana" w:hAnsi="Verdana"/>
        </w:rPr>
      </w:pPr>
      <w:r w:rsidRPr="00532D2A">
        <w:rPr>
          <w:rFonts w:ascii="Verdana" w:hAnsi="Verdana"/>
        </w:rPr>
        <w:lastRenderedPageBreak/>
        <w:t xml:space="preserve">ARTÍCULO 210. </w:t>
      </w:r>
      <w:r w:rsidR="007014B4" w:rsidRPr="00532D2A">
        <w:rPr>
          <w:rFonts w:ascii="Verdana" w:hAnsi="Verdana"/>
        </w:rPr>
        <w:t>RECONOCIMIENTO DE LA PATERNIDAD</w:t>
      </w:r>
      <w:r w:rsidRPr="00532D2A">
        <w:rPr>
          <w:rFonts w:ascii="Verdana" w:hAnsi="Verdana"/>
        </w:rPr>
        <w:t>. Presente el presunto padre en el despacho del funcionario encargado de llevar el registro civil y enterado del contenido del folio de registro de nacimiento y de la hoja adicional en la que conste la atribución de paternidad, habrá de manifestar sí reconoce a la persona allí indicada como hijo natural suyo o rechaza tal imputación.</w:t>
      </w:r>
    </w:p>
    <w:p w:rsidR="002F0449" w:rsidRPr="00532D2A" w:rsidRDefault="002F0449" w:rsidP="002F0449">
      <w:pPr>
        <w:jc w:val="both"/>
        <w:rPr>
          <w:rFonts w:ascii="Verdana" w:hAnsi="Verdana"/>
        </w:rPr>
      </w:pPr>
      <w:r w:rsidRPr="00532D2A">
        <w:rPr>
          <w:rFonts w:ascii="Verdana" w:hAnsi="Verdana"/>
        </w:rPr>
        <w:t>Si el compareciente acepta la paternidad, se procederá a extender la diligencia de reconocimiento en el folio en que se inscribió el nacimiento, con su firma y la del funcionario.</w:t>
      </w:r>
    </w:p>
    <w:p w:rsidR="002F0449" w:rsidRPr="00532D2A" w:rsidRDefault="002F0449" w:rsidP="002F0449">
      <w:pPr>
        <w:jc w:val="both"/>
        <w:rPr>
          <w:rFonts w:ascii="Verdana" w:hAnsi="Verdana"/>
        </w:rPr>
      </w:pPr>
      <w:r w:rsidRPr="00532D2A">
        <w:rPr>
          <w:rFonts w:ascii="Verdana" w:hAnsi="Verdana"/>
        </w:rPr>
        <w:t>En caso de rechazo de la atribución de paternidad, en la hoja adicional se extenderá un acta, con las mismas firmas.</w:t>
      </w:r>
    </w:p>
    <w:p w:rsidR="002F0449" w:rsidRPr="00532D2A" w:rsidRDefault="002F0449" w:rsidP="002F0449">
      <w:pPr>
        <w:jc w:val="both"/>
        <w:rPr>
          <w:rFonts w:ascii="Verdana" w:hAnsi="Verdana"/>
        </w:rPr>
      </w:pPr>
      <w:r w:rsidRPr="00532D2A">
        <w:rPr>
          <w:rFonts w:ascii="Verdana" w:hAnsi="Verdana"/>
        </w:rPr>
        <w:t>ARTÍCULO 211. REMISIÓN AL DEFENSOR DE FAMILIA. Cuando no se indique el nombre de la madre o del padre del inscrito o el de ambos progenitores; cuando transcurridos treinta días a partir de la inscripción no haya comparecido el supuesto padre; y en el caso de que éste no acepte la imputación, el funcionario encargado de llevar el registro del estado civil informará lo acontecido al competente defensor de familia, a quien enviará el ejemplar de copia de la hoja adicional del folio de registro, dejando en el original constancia de la remisión.</w:t>
      </w:r>
    </w:p>
    <w:p w:rsidR="002F0449" w:rsidRPr="00532D2A" w:rsidRDefault="002F0449" w:rsidP="002F0449">
      <w:pPr>
        <w:jc w:val="both"/>
        <w:rPr>
          <w:rFonts w:ascii="Verdana" w:hAnsi="Verdana"/>
        </w:rPr>
      </w:pPr>
      <w:r w:rsidRPr="00532D2A">
        <w:rPr>
          <w:rFonts w:ascii="Verdana" w:hAnsi="Verdana"/>
        </w:rPr>
        <w:t>ARTÍCULO 212. PATERNIDAD Y MATERNIDAD NATURAL. Definida legalmente la paternidad o la maternidad natural, o ambas, por reconocimiento o decisión judicial en firme y no sometida a revisión, el funcionario encargado de llevar el registro del estado civil que tenga el registro de nacimiento del hijo, procederá a corregirla y a extender una nueva acta con reproducción fiel de los hechos consignados en la primitiva, debidamente modificados, como corresponda a la nueva situación. Los dos folios llevarán anotaciones de recíproca referencia.</w:t>
      </w:r>
    </w:p>
    <w:p w:rsidR="002F0449" w:rsidRPr="00532D2A" w:rsidRDefault="002F0449" w:rsidP="002F0449">
      <w:pPr>
        <w:jc w:val="both"/>
        <w:rPr>
          <w:rFonts w:ascii="Verdana" w:hAnsi="Verdana"/>
        </w:rPr>
      </w:pPr>
      <w:r w:rsidRPr="00532D2A">
        <w:rPr>
          <w:rFonts w:ascii="Verdana" w:hAnsi="Verdana"/>
        </w:rPr>
        <w:t>ARTÍCULO 213. HIJO DE PADRES DESCONOCIDOS. Cuando se trate de la inscripción del nacimiento de un menor hijo de padres desconocidos, de cuyo registro no se tenga noticia, el funcionario del estado civil procederá a inscribirlo, a solicitud del defensor de familia con competencia en el lugar, mencionando los datos que aquel le suministre, previa comprobación sumaria de la edad, y oriundez del inscrito y de la ausencia de registro.</w:t>
      </w:r>
    </w:p>
    <w:p w:rsidR="002F0449" w:rsidRPr="00532D2A" w:rsidRDefault="002F0449" w:rsidP="002F0449">
      <w:pPr>
        <w:jc w:val="both"/>
        <w:rPr>
          <w:rFonts w:ascii="Verdana" w:hAnsi="Verdana"/>
        </w:rPr>
      </w:pPr>
      <w:r w:rsidRPr="00532D2A">
        <w:rPr>
          <w:rFonts w:ascii="Verdana" w:hAnsi="Verdana"/>
        </w:rPr>
        <w:t>ARTÍCULO 214. ASIGNACIÓN DE APELLIDO USUAL AL EXPÓSITO. Si por el recién nacido expósito, o por otro motivo se ignore el apellido de los padres, el funcionario encargado del registro llenará la falta, asignándole uno usual en Colombia.</w:t>
      </w:r>
    </w:p>
    <w:p w:rsidR="002F0449" w:rsidRPr="00532D2A" w:rsidRDefault="002F0449" w:rsidP="002F0449">
      <w:pPr>
        <w:jc w:val="both"/>
        <w:rPr>
          <w:rFonts w:ascii="Verdana" w:hAnsi="Verdana"/>
        </w:rPr>
      </w:pPr>
      <w:r w:rsidRPr="00532D2A">
        <w:rPr>
          <w:rFonts w:ascii="Verdana" w:hAnsi="Verdana"/>
        </w:rPr>
        <w:t>ARTÍCULO 215. INSCRIPCIÓN DE PERSONA MAYOR DE SIETE AÑOS. Cuando la persona cuyo nacimiento pretende inscribirse sea mayor de siete años, a la inscripción deberá proceder constancia de que aquél no ha sido registrado, expedida por la oficina central.</w:t>
      </w:r>
    </w:p>
    <w:p w:rsidR="002F0449" w:rsidRPr="00532D2A" w:rsidRDefault="002F0449" w:rsidP="002F0449">
      <w:pPr>
        <w:jc w:val="both"/>
        <w:rPr>
          <w:rFonts w:ascii="Verdana" w:hAnsi="Verdana"/>
        </w:rPr>
      </w:pPr>
      <w:r w:rsidRPr="00532D2A">
        <w:rPr>
          <w:rFonts w:ascii="Verdana" w:hAnsi="Verdana"/>
        </w:rPr>
        <w:t>ARTÍCULO 216. ENVIO DE LA INSCRIPCIÓN DE UN NACIMIENTO A LAS OFICINAS DE REGISTRO DE LOS PADRES</w:t>
      </w:r>
      <w:r w:rsidR="007014B4" w:rsidRPr="00532D2A">
        <w:rPr>
          <w:rFonts w:ascii="Verdana" w:hAnsi="Verdana"/>
        </w:rPr>
        <w:t xml:space="preserve">. </w:t>
      </w:r>
      <w:r w:rsidRPr="00532D2A">
        <w:rPr>
          <w:rFonts w:ascii="Verdana" w:hAnsi="Verdana"/>
        </w:rPr>
        <w:t>El funcionario que inscriba un nacimiento enviará sendas copias del folio de registro, de oficio o a solicitud del interesado, a la oficina central, y a las oficinas que tengan los folios de registro de nacimiento de los padres, para la nota de referencia.</w:t>
      </w:r>
    </w:p>
    <w:p w:rsidR="002F0449" w:rsidRPr="00532D2A" w:rsidRDefault="002F0449" w:rsidP="002F0449">
      <w:pPr>
        <w:jc w:val="both"/>
        <w:rPr>
          <w:rFonts w:ascii="Verdana" w:hAnsi="Verdana"/>
        </w:rPr>
      </w:pPr>
      <w:r w:rsidRPr="00532D2A">
        <w:rPr>
          <w:rFonts w:ascii="Verdana" w:hAnsi="Verdana"/>
        </w:rPr>
        <w:t xml:space="preserve">ARTÍCULO 217. CÓDIGO O COMPLEJO NUMERAL DEL FOLIO DE REGISTRO. Hecha la inscripción de un nacimiento, la oficina central indicará el código o </w:t>
      </w:r>
      <w:r w:rsidRPr="00532D2A">
        <w:rPr>
          <w:rFonts w:ascii="Verdana" w:hAnsi="Verdana"/>
        </w:rPr>
        <w:lastRenderedPageBreak/>
        <w:t>complejo numeral que corresponde al folio dentro del orden de sucesión nacional, con el que marcará el ejemplar de su archivo y del que dará noticia a la oficina local para que lo estampe en el suyo.</w:t>
      </w:r>
    </w:p>
    <w:p w:rsidR="002F0449" w:rsidRPr="00532D2A" w:rsidRDefault="002F0449" w:rsidP="002F0449">
      <w:pPr>
        <w:jc w:val="both"/>
        <w:rPr>
          <w:rFonts w:ascii="Verdana" w:hAnsi="Verdana"/>
        </w:rPr>
      </w:pPr>
      <w:r w:rsidRPr="00532D2A">
        <w:rPr>
          <w:rFonts w:ascii="Verdana" w:hAnsi="Verdana"/>
        </w:rPr>
        <w:t>La oficina central dispondrá la cancelación de la inscripción, cuando compruebe que la persona objeto de ella ya se encontraba registrada.</w:t>
      </w:r>
    </w:p>
    <w:p w:rsidR="002F0449" w:rsidRPr="00532D2A" w:rsidRDefault="002F0449" w:rsidP="002F0449">
      <w:pPr>
        <w:jc w:val="both"/>
        <w:rPr>
          <w:rFonts w:ascii="Verdana" w:hAnsi="Verdana"/>
        </w:rPr>
      </w:pPr>
      <w:r w:rsidRPr="00532D2A">
        <w:rPr>
          <w:rFonts w:ascii="Verdana" w:hAnsi="Verdana"/>
        </w:rPr>
        <w:t>ARTÍCULO 218. ANOTACIÓN EN EL ARCHIVO. Cumplida la inscripción de un hecho o acto atinente al estado civil o la capacidad de las personas, en el correspondiente folio del registro de nacimiento, el funcionario que la ejecutó dará cuenta de ella, así como de los documentos en que se fundó, a la oficina central, para que esta proceda a hacer la anotación del caso en el ejemplar de su archivo.</w:t>
      </w:r>
    </w:p>
    <w:p w:rsidR="001E7BCF" w:rsidRPr="00532D2A" w:rsidRDefault="001E7BCF"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6. REGISTRO DE MATRIMONIOS.</w:t>
      </w:r>
    </w:p>
    <w:p w:rsidR="002F0449" w:rsidRPr="00532D2A" w:rsidRDefault="002F0449" w:rsidP="002F0449">
      <w:pPr>
        <w:jc w:val="both"/>
        <w:rPr>
          <w:rFonts w:ascii="Verdana" w:hAnsi="Verdana"/>
        </w:rPr>
      </w:pPr>
      <w:r w:rsidRPr="00532D2A">
        <w:rPr>
          <w:rFonts w:ascii="Verdana" w:hAnsi="Verdana"/>
        </w:rPr>
        <w:t>ARTÍCULO 219. TÉRMINO REGISTRO DE LOS MATRIMONIOS. Los matrimonios que se celebren dentro del país se inscribirán en la oficina correspondiente al lugar de su celebración, dentro de los treinta días siguientes a ésta.</w:t>
      </w:r>
    </w:p>
    <w:p w:rsidR="002F0449" w:rsidRPr="00532D2A" w:rsidRDefault="002F0449" w:rsidP="002F0449">
      <w:pPr>
        <w:jc w:val="both"/>
        <w:rPr>
          <w:rFonts w:ascii="Verdana" w:hAnsi="Verdana"/>
        </w:rPr>
      </w:pPr>
      <w:r w:rsidRPr="00532D2A">
        <w:rPr>
          <w:rFonts w:ascii="Verdana" w:hAnsi="Verdana"/>
        </w:rPr>
        <w:t>Los matrimonios celebrados en el extranjero, entre dos colombianos por nacimiento, entre un colombiano por nacimiento y un extranjero, entre dos colombianos por adopción, o entre un colombiano por nacimiento y uno por adopción se inscribirán, en la primera oficina encargada del registro del estado civil en la capital de la república.</w:t>
      </w:r>
    </w:p>
    <w:p w:rsidR="002F0449" w:rsidRPr="00532D2A" w:rsidRDefault="002F0449" w:rsidP="002F0449">
      <w:pPr>
        <w:jc w:val="both"/>
        <w:rPr>
          <w:rFonts w:ascii="Verdana" w:hAnsi="Verdana"/>
        </w:rPr>
      </w:pPr>
      <w:r w:rsidRPr="00532D2A">
        <w:rPr>
          <w:rFonts w:ascii="Verdana" w:hAnsi="Verdana"/>
        </w:rPr>
        <w:t>ARTÍCULO 220. INSCRIPCIÓN DEL MATRIMONIO. El matrimonio podrá inscribirse a solicitud de cualquier persona. En todo caso no se procederá al registro sino con vista en copia fidedigna de la respectiva acta de la partida parroquial, en cuanto a los matrimonios católicos, o de la escritura de protocolización de las diligencias judiciales o administrativas correspondientes, en el caso de matrimonio civil.</w:t>
      </w:r>
    </w:p>
    <w:p w:rsidR="002F0449" w:rsidRPr="00532D2A" w:rsidRDefault="002F0449" w:rsidP="002F0449">
      <w:pPr>
        <w:jc w:val="both"/>
        <w:rPr>
          <w:rFonts w:ascii="Verdana" w:hAnsi="Verdana"/>
        </w:rPr>
      </w:pPr>
      <w:r w:rsidRPr="00532D2A">
        <w:rPr>
          <w:rFonts w:ascii="Verdana" w:hAnsi="Verdana"/>
        </w:rPr>
        <w:t>Tales copias se archivarán y legajarán en orden sucesivo, numérico y cronológico, con anotación del folio de registro de matrimonios que respaldan.</w:t>
      </w:r>
    </w:p>
    <w:p w:rsidR="002F0449" w:rsidRPr="00532D2A" w:rsidRDefault="002F0449" w:rsidP="002F0449">
      <w:pPr>
        <w:jc w:val="both"/>
        <w:rPr>
          <w:rFonts w:ascii="Verdana" w:hAnsi="Verdana"/>
        </w:rPr>
      </w:pPr>
      <w:r w:rsidRPr="00532D2A">
        <w:rPr>
          <w:rFonts w:ascii="Verdana" w:hAnsi="Verdana"/>
        </w:rPr>
        <w:t>Las Actas de matrimonio expedidas por las autoridades religiosas deberán inscribirse en la Oficina de Registro del Estado Civil correspondiente al lugar de su celebración.</w:t>
      </w:r>
    </w:p>
    <w:p w:rsidR="002F0449" w:rsidRPr="00532D2A" w:rsidRDefault="002F0449" w:rsidP="002F0449">
      <w:pPr>
        <w:jc w:val="both"/>
        <w:rPr>
          <w:rFonts w:ascii="Verdana" w:hAnsi="Verdana"/>
        </w:rPr>
      </w:pPr>
      <w:r w:rsidRPr="00532D2A">
        <w:rPr>
          <w:rFonts w:ascii="Verdana" w:hAnsi="Verdana"/>
        </w:rPr>
        <w:t>Al acta de inscripción deberá anexarse certificación auténtica acerca de la competencia del ministro religioso que ofició el matrimonio.</w:t>
      </w:r>
    </w:p>
    <w:p w:rsidR="002F0449" w:rsidRPr="00532D2A" w:rsidRDefault="002F0449" w:rsidP="002F0449">
      <w:pPr>
        <w:jc w:val="both"/>
        <w:rPr>
          <w:rFonts w:ascii="Verdana" w:hAnsi="Verdana"/>
        </w:rPr>
      </w:pPr>
      <w:r w:rsidRPr="00532D2A">
        <w:rPr>
          <w:rFonts w:ascii="Verdana" w:hAnsi="Verdana"/>
        </w:rPr>
        <w:t>ARTÍCULO 221. CONTENIDO DEL REGISTRO DE MATRIMONIO. El registro de matrimonio deberá expresar:</w:t>
      </w:r>
    </w:p>
    <w:p w:rsidR="002F0449" w:rsidRPr="00532D2A" w:rsidRDefault="002F0449" w:rsidP="002F0449">
      <w:pPr>
        <w:jc w:val="both"/>
        <w:rPr>
          <w:rFonts w:ascii="Verdana" w:hAnsi="Verdana"/>
        </w:rPr>
      </w:pPr>
      <w:r w:rsidRPr="00532D2A">
        <w:rPr>
          <w:rFonts w:ascii="Verdana" w:hAnsi="Verdana"/>
        </w:rPr>
        <w:t>1. El lugar y la fecha de su celebración.</w:t>
      </w:r>
    </w:p>
    <w:p w:rsidR="002F0449" w:rsidRPr="00532D2A" w:rsidRDefault="002F0449" w:rsidP="002F0449">
      <w:pPr>
        <w:jc w:val="both"/>
        <w:rPr>
          <w:rFonts w:ascii="Verdana" w:hAnsi="Verdana"/>
        </w:rPr>
      </w:pPr>
      <w:r w:rsidRPr="00532D2A">
        <w:rPr>
          <w:rFonts w:ascii="Verdana" w:hAnsi="Verdana"/>
        </w:rPr>
        <w:t>2. Nombre, estado civil, domicilio e identidad de los contrayentes y código del folio de registro de su nacimiento y el lugar de su inscripción.</w:t>
      </w:r>
    </w:p>
    <w:p w:rsidR="002F0449" w:rsidRPr="00532D2A" w:rsidRDefault="002F0449" w:rsidP="002F0449">
      <w:pPr>
        <w:jc w:val="both"/>
        <w:rPr>
          <w:rFonts w:ascii="Verdana" w:hAnsi="Verdana"/>
        </w:rPr>
      </w:pPr>
      <w:r w:rsidRPr="00532D2A">
        <w:rPr>
          <w:rFonts w:ascii="Verdana" w:hAnsi="Verdana"/>
        </w:rPr>
        <w:t>3. Nombre de los padres de los contrayentes.</w:t>
      </w:r>
    </w:p>
    <w:p w:rsidR="002F0449" w:rsidRPr="00532D2A" w:rsidRDefault="002F0449" w:rsidP="002F0449">
      <w:pPr>
        <w:jc w:val="both"/>
        <w:rPr>
          <w:rFonts w:ascii="Verdana" w:hAnsi="Verdana"/>
        </w:rPr>
      </w:pPr>
      <w:r w:rsidRPr="00532D2A">
        <w:rPr>
          <w:rFonts w:ascii="Verdana" w:hAnsi="Verdana"/>
        </w:rPr>
        <w:t>4. Funcionario o sacerdote que celebró el matrimonio.</w:t>
      </w:r>
    </w:p>
    <w:p w:rsidR="002F0449" w:rsidRPr="00532D2A" w:rsidRDefault="002F0449" w:rsidP="002F0449">
      <w:pPr>
        <w:jc w:val="both"/>
        <w:rPr>
          <w:rFonts w:ascii="Verdana" w:hAnsi="Verdana"/>
        </w:rPr>
      </w:pPr>
      <w:r w:rsidRPr="00532D2A">
        <w:rPr>
          <w:rFonts w:ascii="Verdana" w:hAnsi="Verdana"/>
        </w:rPr>
        <w:lastRenderedPageBreak/>
        <w:t>5. Nombre, identidad y folio de registro de nacimiento de los hijos de los contrayentes legitimados por el matrimonio.</w:t>
      </w:r>
    </w:p>
    <w:p w:rsidR="002F0449" w:rsidRPr="00532D2A" w:rsidRDefault="002F0449" w:rsidP="002F0449">
      <w:pPr>
        <w:jc w:val="both"/>
        <w:rPr>
          <w:rFonts w:ascii="Verdana" w:hAnsi="Verdana"/>
        </w:rPr>
      </w:pPr>
      <w:r w:rsidRPr="00532D2A">
        <w:rPr>
          <w:rFonts w:ascii="Verdana" w:hAnsi="Verdana"/>
        </w:rPr>
        <w:t>6. Fecha, notaría y lugar de otorgamiento de la escritura por la cual los contrayentes pactaron capitulaciones matrimoniales.</w:t>
      </w:r>
    </w:p>
    <w:p w:rsidR="002F0449" w:rsidRPr="00532D2A" w:rsidRDefault="002F0449" w:rsidP="002F0449">
      <w:pPr>
        <w:jc w:val="both"/>
        <w:rPr>
          <w:rFonts w:ascii="Verdana" w:hAnsi="Verdana"/>
        </w:rPr>
      </w:pPr>
      <w:r w:rsidRPr="00532D2A">
        <w:rPr>
          <w:rFonts w:ascii="Verdana" w:hAnsi="Verdana"/>
        </w:rPr>
        <w:t>ARTÍCULO 222. REQUISITOS ESENCI</w:t>
      </w:r>
      <w:r w:rsidR="001E7BCF" w:rsidRPr="00532D2A">
        <w:rPr>
          <w:rFonts w:ascii="Verdana" w:hAnsi="Verdana"/>
        </w:rPr>
        <w:t>ALES DEL REGISTRO DE MATRIMONIO</w:t>
      </w:r>
      <w:r w:rsidRPr="00532D2A">
        <w:rPr>
          <w:rFonts w:ascii="Verdana" w:hAnsi="Verdana"/>
        </w:rPr>
        <w:t>. Son requisitos esenciales del registro de matrimonio: el nombre de los contrayentes, la fecha, el lugar, el despacho, parroquia o sacerdote que lo celebro, y la constancia de la presencia de copia auténtica del acta parroquial o de la escritura de protocolización de las diligencias judiciales o administrativas correspondientes a la celebración.</w:t>
      </w:r>
    </w:p>
    <w:p w:rsidR="002F0449" w:rsidRPr="00532D2A" w:rsidRDefault="002F0449" w:rsidP="002F0449">
      <w:pPr>
        <w:jc w:val="both"/>
        <w:rPr>
          <w:rFonts w:ascii="Verdana" w:hAnsi="Verdana"/>
        </w:rPr>
      </w:pPr>
      <w:r w:rsidRPr="00532D2A">
        <w:rPr>
          <w:rFonts w:ascii="Verdana" w:hAnsi="Verdana"/>
        </w:rPr>
        <w:t>ARTÍCULO 223. ENVIO DE COPIA DEL REGISTRO DE MATRIMONIO A LAS OFICINAS DONDE SE REGISTRARON LOS NACIMIENTOS DE LOS CONTRAYENTES El funcionario del estado civil que inscriba un matrimonio, de oficio o a solicitud de interesado, enviará sendas copias del folio a las oficinas locales donde se hallen los registros de nacimiento de los cónyuges y de los hijos legitimados, y a la oficina central.</w:t>
      </w:r>
    </w:p>
    <w:p w:rsidR="002F0449" w:rsidRPr="00532D2A" w:rsidRDefault="002F0449" w:rsidP="002F0449">
      <w:pPr>
        <w:jc w:val="both"/>
        <w:rPr>
          <w:rFonts w:ascii="Verdana" w:hAnsi="Verdana"/>
        </w:rPr>
      </w:pPr>
      <w:r w:rsidRPr="00532D2A">
        <w:rPr>
          <w:rFonts w:ascii="Verdana" w:hAnsi="Verdana"/>
        </w:rPr>
        <w:t>ARTÍCULO 224. REGISTRO DE LA NULIDAD, SEPARACIÓN DE CUERPOS O DE BIENES Y DIVORCIO. En el folio de registro de matrimonios se inscribirán las providencias que declaren la nulidad del matrimonio o del divorcio, o decreten la separación de cuerpos o la de bienes entre los cónyuges, en vista de copia auténtica de ellas, que se conservará en el archivo de la oficina. El funcionario del registro del estado civil que inscriba una de tales providencias enviará, de oficio, o a solicitud de parte, sendas copias de la inscripción a la oficina central y a aquéllas que tengan el folio del registro del nacimiento de los cónyuges.</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7. DEL REGISTRO DE DEFUNCIONES.</w:t>
      </w:r>
    </w:p>
    <w:p w:rsidR="002F0449" w:rsidRPr="00532D2A" w:rsidRDefault="002F0449" w:rsidP="002F0449">
      <w:pPr>
        <w:jc w:val="both"/>
        <w:rPr>
          <w:rFonts w:ascii="Verdana" w:hAnsi="Verdana"/>
        </w:rPr>
      </w:pPr>
      <w:r w:rsidRPr="00532D2A">
        <w:rPr>
          <w:rFonts w:ascii="Verdana" w:hAnsi="Verdana"/>
        </w:rPr>
        <w:t xml:space="preserve">ARTÍCULO 225. TÉRMINO DEL DENUNCIO </w:t>
      </w:r>
      <w:r w:rsidR="001E7BCF" w:rsidRPr="00532D2A">
        <w:rPr>
          <w:rFonts w:ascii="Verdana" w:hAnsi="Verdana"/>
        </w:rPr>
        <w:t>DE DEFUNCIÓN</w:t>
      </w:r>
      <w:r w:rsidRPr="00532D2A">
        <w:rPr>
          <w:rFonts w:ascii="Verdana" w:hAnsi="Verdana"/>
        </w:rPr>
        <w:t>. El denuncio de defunción deberá formularse dentro de los dos días siguientes al momento en que se tuvo noticia del hecho, en la oficina de registro del estado civil correspondiente al lugar donde ocurrió la muerte, o se encontró el cadáver.</w:t>
      </w:r>
    </w:p>
    <w:p w:rsidR="002F0449" w:rsidRPr="00532D2A" w:rsidRDefault="002F0449" w:rsidP="002F0449">
      <w:pPr>
        <w:jc w:val="both"/>
        <w:rPr>
          <w:rFonts w:ascii="Verdana" w:hAnsi="Verdana"/>
        </w:rPr>
      </w:pPr>
      <w:r w:rsidRPr="00532D2A">
        <w:rPr>
          <w:rFonts w:ascii="Verdana" w:hAnsi="Verdana"/>
        </w:rPr>
        <w:t xml:space="preserve">ARTÍCULO 226. </w:t>
      </w:r>
      <w:r w:rsidR="001E7BCF" w:rsidRPr="00532D2A">
        <w:rPr>
          <w:rFonts w:ascii="Verdana" w:hAnsi="Verdana"/>
        </w:rPr>
        <w:t>OBLIGADOS A DENUNCIAR</w:t>
      </w:r>
      <w:r w:rsidRPr="00532D2A">
        <w:rPr>
          <w:rFonts w:ascii="Verdana" w:hAnsi="Verdana"/>
        </w:rPr>
        <w:t>. Están en el deber de denunciar la defunción: el cónyuge sobreviviente, los parientes más próximos del occiso, las personas que habiten en la casa en que ocurrió el fallecimiento, el médico que haya asistido al difunto en su última enfermedad, y la funeraria que atienda a su sepultura.</w:t>
      </w:r>
    </w:p>
    <w:p w:rsidR="002F0449" w:rsidRPr="00532D2A" w:rsidRDefault="002F0449" w:rsidP="002F0449">
      <w:pPr>
        <w:jc w:val="both"/>
        <w:rPr>
          <w:rFonts w:ascii="Verdana" w:hAnsi="Verdana"/>
        </w:rPr>
      </w:pPr>
      <w:r w:rsidRPr="00532D2A">
        <w:rPr>
          <w:rFonts w:ascii="Verdana" w:hAnsi="Verdana"/>
        </w:rPr>
        <w:t>Si la defunción ocurre en cuartel, convento, hospital, clínica, asilo, cárcel o establecimiento público o privado, el deber de denunciarla recaerá también sobre el director o administrador del mismo. También debe formular el denuncio correspondiente la autoridad de policía que encuentre un cadáver de persona desconocida o que no sea reclamado.</w:t>
      </w:r>
    </w:p>
    <w:p w:rsidR="002F0449" w:rsidRPr="00532D2A" w:rsidRDefault="002F0449" w:rsidP="002F0449">
      <w:pPr>
        <w:jc w:val="both"/>
        <w:rPr>
          <w:rFonts w:ascii="Verdana" w:hAnsi="Verdana"/>
        </w:rPr>
      </w:pPr>
      <w:r w:rsidRPr="00532D2A">
        <w:rPr>
          <w:rFonts w:ascii="Verdana" w:hAnsi="Verdana"/>
        </w:rPr>
        <w:t>ARTÍCULO 227. DENUNCIO EXTEMPORANEO. Transcurridos dos (2) días desde la defunción sin que se haya inscrito, a su registro se procederá solo mediante orden impartida por el inspector de policía, previa solicitud escrita del interesado en la que se explicarán las causas del retardo.</w:t>
      </w:r>
    </w:p>
    <w:p w:rsidR="002F0449" w:rsidRPr="00532D2A" w:rsidRDefault="002F0449" w:rsidP="002F0449">
      <w:pPr>
        <w:jc w:val="both"/>
        <w:rPr>
          <w:rFonts w:ascii="Verdana" w:hAnsi="Verdana"/>
        </w:rPr>
      </w:pPr>
      <w:r w:rsidRPr="00532D2A">
        <w:rPr>
          <w:rFonts w:ascii="Verdana" w:hAnsi="Verdana"/>
        </w:rPr>
        <w:lastRenderedPageBreak/>
        <w:t>El funcionario administrativo impartirá la orden de inscripción y en todo caso calificará las causas del retardo y si considera que éste se debe a dolo o malicia, impondrá al responsable, mediante resolución motivada, multa de cincuenta ($ 50.00) a mil ($ 1.000.00) pesos, sin perjuicio de la acción penal a que hubiere lugar.</w:t>
      </w:r>
    </w:p>
    <w:p w:rsidR="002F0449" w:rsidRPr="00532D2A" w:rsidRDefault="002F0449" w:rsidP="002F0449">
      <w:pPr>
        <w:jc w:val="both"/>
        <w:rPr>
          <w:rFonts w:ascii="Verdana" w:hAnsi="Verdana"/>
        </w:rPr>
      </w:pPr>
      <w:r w:rsidRPr="00532D2A">
        <w:rPr>
          <w:rFonts w:ascii="Verdana" w:hAnsi="Verdana"/>
        </w:rPr>
        <w:t>En los municipios en que es competente el alcalde para llevar el registro del estado civil, corresponde a este funcionario adelantar el trámite a que se refiere el presente artículo.</w:t>
      </w:r>
    </w:p>
    <w:p w:rsidR="002F0449" w:rsidRPr="00532D2A" w:rsidRDefault="002F0449" w:rsidP="002F0449">
      <w:pPr>
        <w:jc w:val="both"/>
        <w:rPr>
          <w:rFonts w:ascii="Verdana" w:hAnsi="Verdana"/>
        </w:rPr>
      </w:pPr>
      <w:r w:rsidRPr="00532D2A">
        <w:rPr>
          <w:rFonts w:ascii="Verdana" w:hAnsi="Verdana"/>
        </w:rPr>
        <w:t>ARTÍCULO 228</w:t>
      </w:r>
      <w:r w:rsidR="001E7BCF" w:rsidRPr="00532D2A">
        <w:rPr>
          <w:rFonts w:ascii="Verdana" w:hAnsi="Verdana"/>
        </w:rPr>
        <w:t xml:space="preserve">. </w:t>
      </w:r>
      <w:r w:rsidRPr="00532D2A">
        <w:rPr>
          <w:rFonts w:ascii="Verdana" w:hAnsi="Verdana"/>
        </w:rPr>
        <w:t>DOCUMENTOS QUE ACREDITAN LA DEFUNCIÓN. La defunción se acreditará ante el funcionario del registro del estado civil, mediante certificado médico, expedido bajo juramento, que se entenderá prestado por el solo hecho de la firma. Tan sólo en caso de no haber médico en la localidad se podrá demostrar mediante declaración de dos testigos hábiles.</w:t>
      </w:r>
    </w:p>
    <w:p w:rsidR="002F0449" w:rsidRPr="00532D2A" w:rsidRDefault="002F0449" w:rsidP="002F0449">
      <w:pPr>
        <w:jc w:val="both"/>
        <w:rPr>
          <w:rFonts w:ascii="Verdana" w:hAnsi="Verdana"/>
        </w:rPr>
      </w:pPr>
      <w:r w:rsidRPr="00532D2A">
        <w:rPr>
          <w:rFonts w:ascii="Verdana" w:hAnsi="Verdana"/>
        </w:rPr>
        <w:t>El certificado se expedirá gratuitamente por el médico que atendió al difunto en su última enfermedad; a falta de él, por el médico forense; y en defecto de ambos, por el médico de sanidad. En subsidio de todos ellos, certificarán la muerte, en su orden, cualquier médico que desempeñe en el lugar un cargo oficial relacionado con su profesión y todo profesional médico, ambos a solicitud del funcionario encargado del registro.</w:t>
      </w:r>
    </w:p>
    <w:p w:rsidR="002F0449" w:rsidRPr="00532D2A" w:rsidRDefault="002F0449" w:rsidP="002F0449">
      <w:pPr>
        <w:jc w:val="both"/>
        <w:rPr>
          <w:rFonts w:ascii="Verdana" w:hAnsi="Verdana"/>
        </w:rPr>
      </w:pPr>
      <w:r w:rsidRPr="00532D2A">
        <w:rPr>
          <w:rFonts w:ascii="Verdana" w:hAnsi="Verdana"/>
        </w:rPr>
        <w:t>ARTÍCULO 229. DEFUNCIONES QUE SE INSCRIBEN. En el registro de defunciones se inscribirán:</w:t>
      </w:r>
    </w:p>
    <w:p w:rsidR="002F0449" w:rsidRPr="00532D2A" w:rsidRDefault="002F0449" w:rsidP="002F0449">
      <w:pPr>
        <w:jc w:val="both"/>
        <w:rPr>
          <w:rFonts w:ascii="Verdana" w:hAnsi="Verdana"/>
        </w:rPr>
      </w:pPr>
      <w:r w:rsidRPr="00532D2A">
        <w:rPr>
          <w:rFonts w:ascii="Verdana" w:hAnsi="Verdana"/>
        </w:rPr>
        <w:t>1. Las que ocurran en el territorio del país.</w:t>
      </w:r>
    </w:p>
    <w:p w:rsidR="002F0449" w:rsidRPr="00532D2A" w:rsidRDefault="002F0449" w:rsidP="002F0449">
      <w:pPr>
        <w:jc w:val="both"/>
        <w:rPr>
          <w:rFonts w:ascii="Verdana" w:hAnsi="Verdana"/>
        </w:rPr>
      </w:pPr>
      <w:r w:rsidRPr="00532D2A">
        <w:rPr>
          <w:rFonts w:ascii="Verdana" w:hAnsi="Verdana"/>
        </w:rPr>
        <w:t>2. Las defunciones de colombianos por nacimiento o por adopción, y las de extranjeros residentes en el país, ocurridas fuera de éste, cuando así lo solicite interesado que acredite el hecho. El registro se cumplirá entonces en la primera oficina encargada del registro en la capital de la república.</w:t>
      </w:r>
    </w:p>
    <w:p w:rsidR="002F0449" w:rsidRPr="00532D2A" w:rsidRDefault="002F0449" w:rsidP="002F0449">
      <w:pPr>
        <w:jc w:val="both"/>
        <w:rPr>
          <w:rFonts w:ascii="Verdana" w:hAnsi="Verdana"/>
        </w:rPr>
      </w:pPr>
      <w:r w:rsidRPr="00532D2A">
        <w:rPr>
          <w:rFonts w:ascii="Verdana" w:hAnsi="Verdana"/>
        </w:rPr>
        <w:t>3. Las sentencias judiciales ejecutoriadas que declaren la presunción de muerte por desaparecimiento.</w:t>
      </w:r>
    </w:p>
    <w:p w:rsidR="002F0449" w:rsidRPr="00532D2A" w:rsidRDefault="002F0449" w:rsidP="002F0449">
      <w:pPr>
        <w:jc w:val="both"/>
        <w:rPr>
          <w:rFonts w:ascii="Verdana" w:hAnsi="Verdana"/>
        </w:rPr>
      </w:pPr>
      <w:r w:rsidRPr="00532D2A">
        <w:rPr>
          <w:rFonts w:ascii="Verdana" w:hAnsi="Verdana"/>
        </w:rPr>
        <w:t>ARTÍCULO 230. CRIATURA NACIDA MUERTA. No se inscribirá en el registro de defunciones el fallecimiento de criatura nacida muerta.</w:t>
      </w:r>
    </w:p>
    <w:p w:rsidR="002F0449" w:rsidRPr="00532D2A" w:rsidRDefault="002F0449" w:rsidP="002F0449">
      <w:pPr>
        <w:jc w:val="both"/>
        <w:rPr>
          <w:rFonts w:ascii="Verdana" w:hAnsi="Verdana"/>
        </w:rPr>
      </w:pPr>
      <w:r w:rsidRPr="00532D2A">
        <w:rPr>
          <w:rFonts w:ascii="Verdana" w:hAnsi="Verdana"/>
        </w:rPr>
        <w:t>El funcionario del estado civil que tuviere notificación del hecho, lo comunicará a las autoridades de higiene, con expresión de los mismos datos que se exigen para la inscripción del deceso, a fin de que ellas otorguen permiso de inhumación.</w:t>
      </w:r>
    </w:p>
    <w:p w:rsidR="002F0449" w:rsidRPr="00532D2A" w:rsidRDefault="002F0449" w:rsidP="002F0449">
      <w:pPr>
        <w:jc w:val="both"/>
        <w:rPr>
          <w:rFonts w:ascii="Verdana" w:hAnsi="Verdana"/>
        </w:rPr>
      </w:pPr>
      <w:r w:rsidRPr="00532D2A">
        <w:rPr>
          <w:rFonts w:ascii="Verdana" w:hAnsi="Verdana"/>
        </w:rPr>
        <w:t>ARTÍCULO 231. MUERTE VIOLENTA. Si la muerte fue violenta, su registro estará precedido de autorización judicial. También se requiere esa decisión en el evento de una defunción cierta, cuando no se encuentre o no exista el cadáver.</w:t>
      </w:r>
    </w:p>
    <w:p w:rsidR="002F0449" w:rsidRPr="00532D2A" w:rsidRDefault="002F0449" w:rsidP="002F0449">
      <w:pPr>
        <w:jc w:val="both"/>
        <w:rPr>
          <w:rFonts w:ascii="Verdana" w:hAnsi="Verdana"/>
        </w:rPr>
      </w:pPr>
      <w:r w:rsidRPr="00532D2A">
        <w:rPr>
          <w:rFonts w:ascii="Verdana" w:hAnsi="Verdana"/>
        </w:rPr>
        <w:t>ARTÍCULO 232. CONTENIDO DEL REGISTRO DE DEFUNCIÓN. El registro de defunción expresará:</w:t>
      </w:r>
    </w:p>
    <w:p w:rsidR="002F0449" w:rsidRPr="00532D2A" w:rsidRDefault="002F0449" w:rsidP="002F0449">
      <w:pPr>
        <w:jc w:val="both"/>
        <w:rPr>
          <w:rFonts w:ascii="Verdana" w:hAnsi="Verdana"/>
        </w:rPr>
      </w:pPr>
      <w:r w:rsidRPr="00532D2A">
        <w:rPr>
          <w:rFonts w:ascii="Verdana" w:hAnsi="Verdana"/>
        </w:rPr>
        <w:t>1. La fecha y el lugar del deceso, con indicación de la hora en que ocurrió.</w:t>
      </w:r>
    </w:p>
    <w:p w:rsidR="002F0449" w:rsidRPr="00532D2A" w:rsidRDefault="002F0449" w:rsidP="002F0449">
      <w:pPr>
        <w:jc w:val="both"/>
        <w:rPr>
          <w:rFonts w:ascii="Verdana" w:hAnsi="Verdana"/>
        </w:rPr>
      </w:pPr>
      <w:r w:rsidRPr="00532D2A">
        <w:rPr>
          <w:rFonts w:ascii="Verdana" w:hAnsi="Verdana"/>
        </w:rPr>
        <w:t>2. Nombre, nacionalidad, sexo y estado civil del difunto, con expresión del folio del registro de su nacimiento.</w:t>
      </w:r>
    </w:p>
    <w:p w:rsidR="002F0449" w:rsidRPr="00532D2A" w:rsidRDefault="002F0449" w:rsidP="002F0449">
      <w:pPr>
        <w:jc w:val="both"/>
        <w:rPr>
          <w:rFonts w:ascii="Verdana" w:hAnsi="Verdana"/>
        </w:rPr>
      </w:pPr>
      <w:r w:rsidRPr="00532D2A">
        <w:rPr>
          <w:rFonts w:ascii="Verdana" w:hAnsi="Verdana"/>
        </w:rPr>
        <w:lastRenderedPageBreak/>
        <w:t>3. Nombre del cónyuge, cuando fuere del caso.</w:t>
      </w:r>
    </w:p>
    <w:p w:rsidR="002F0449" w:rsidRPr="00532D2A" w:rsidRDefault="002F0449" w:rsidP="002F0449">
      <w:pPr>
        <w:jc w:val="both"/>
        <w:rPr>
          <w:rFonts w:ascii="Verdana" w:hAnsi="Verdana"/>
        </w:rPr>
      </w:pPr>
      <w:r w:rsidRPr="00532D2A">
        <w:rPr>
          <w:rFonts w:ascii="Verdana" w:hAnsi="Verdana"/>
        </w:rPr>
        <w:t>4. Número de la cédula de ciudadanía o tarjeta de identidad del occiso y lugar de su expedición.</w:t>
      </w:r>
    </w:p>
    <w:p w:rsidR="002F0449" w:rsidRPr="00532D2A" w:rsidRDefault="002F0449" w:rsidP="002F0449">
      <w:pPr>
        <w:jc w:val="both"/>
        <w:rPr>
          <w:rFonts w:ascii="Verdana" w:hAnsi="Verdana"/>
        </w:rPr>
      </w:pPr>
      <w:r w:rsidRPr="00532D2A">
        <w:rPr>
          <w:rFonts w:ascii="Verdana" w:hAnsi="Verdana"/>
        </w:rPr>
        <w:t>5. Causa o causas del deceso y nombre y número de la licencia del médico que lo certificó. Son requisitos esenciales de la inscripción: la fecha del fallecimiento, el nombre y sexo del occiso.</w:t>
      </w:r>
    </w:p>
    <w:p w:rsidR="002F0449" w:rsidRPr="00532D2A" w:rsidRDefault="002F0449" w:rsidP="002F0449">
      <w:pPr>
        <w:jc w:val="both"/>
        <w:rPr>
          <w:rFonts w:ascii="Verdana" w:hAnsi="Verdana"/>
        </w:rPr>
      </w:pPr>
      <w:r w:rsidRPr="00532D2A">
        <w:rPr>
          <w:rFonts w:ascii="Verdana" w:hAnsi="Verdana"/>
        </w:rPr>
        <w:t>ARTÍCULO 233. MUERTE PRESUNTA. Las sentencias ejecutoriadas que declaren la muerte presunta por desaparecimiento se inscribirán en folio del registro de defunciones, con anotación de los datos que expresen, y de ellas se dejará copia en el archivo de la oficina. El registro a que dé lugar el hallazgo de restos humanos consignará los datos que suministre el denunciante.</w:t>
      </w:r>
    </w:p>
    <w:p w:rsidR="002F0449" w:rsidRPr="00532D2A" w:rsidRDefault="002F0449" w:rsidP="002F0449">
      <w:pPr>
        <w:jc w:val="both"/>
        <w:rPr>
          <w:rFonts w:ascii="Verdana" w:hAnsi="Verdana"/>
        </w:rPr>
      </w:pPr>
      <w:r w:rsidRPr="00532D2A">
        <w:rPr>
          <w:rFonts w:ascii="Verdana" w:hAnsi="Verdana"/>
        </w:rPr>
        <w:t>ARTÍCULO 234. DENUNCIA DE MUERTE DE PERSONA MENOR DE UN AÑO. Cuando se denuncie la defunción de una persona menor de un año, el registrador indagará si el nacimiento está inscrito, y si concluye negativamente, practicará también el registro de aquél, si fuere competente para ello o dará aviso al funcionario que lo sea, para que éste haga la inscripción.</w:t>
      </w:r>
    </w:p>
    <w:p w:rsidR="002F0449" w:rsidRPr="00532D2A" w:rsidRDefault="002F0449" w:rsidP="002F0449">
      <w:pPr>
        <w:jc w:val="both"/>
        <w:rPr>
          <w:rFonts w:ascii="Verdana" w:hAnsi="Verdana"/>
        </w:rPr>
      </w:pPr>
      <w:r w:rsidRPr="00532D2A">
        <w:rPr>
          <w:rFonts w:ascii="Verdana" w:hAnsi="Verdana"/>
        </w:rPr>
        <w:t>ARTÍCULO 235. DEFUNCIÓN EN DÍAS U HORAS QUE NO S</w:t>
      </w:r>
      <w:r w:rsidR="001E7BCF" w:rsidRPr="00532D2A">
        <w:rPr>
          <w:rFonts w:ascii="Verdana" w:hAnsi="Verdana"/>
        </w:rPr>
        <w:t>EAN DE DESPACHO PARA EL PÚBLICO</w:t>
      </w:r>
      <w:r w:rsidRPr="00532D2A">
        <w:rPr>
          <w:rFonts w:ascii="Verdana" w:hAnsi="Verdana"/>
        </w:rPr>
        <w:t>.</w:t>
      </w:r>
      <w:r w:rsidR="001E7BCF" w:rsidRPr="00532D2A">
        <w:rPr>
          <w:rFonts w:ascii="Verdana" w:hAnsi="Verdana"/>
        </w:rPr>
        <w:t xml:space="preserve"> </w:t>
      </w:r>
      <w:r w:rsidRPr="00532D2A">
        <w:rPr>
          <w:rFonts w:ascii="Verdana" w:hAnsi="Verdana"/>
        </w:rPr>
        <w:t>Cuando ocurrieren defunciones en días y horas que no sean de despacho para el público, y por este motivo no fuere posible extender inmediatamente la inscripción del caso en el registro del estado civil, podrá hacerse la inhumación, pero los administradores de los cementerios quedan obligados a tomar todos los datos necesarios para que en las primeras horas hábiles del día siguiente se extienda la inscripción por el funcionario que deba autorizarla.</w:t>
      </w:r>
    </w:p>
    <w:p w:rsidR="002F0449" w:rsidRPr="00532D2A" w:rsidRDefault="002F0449" w:rsidP="002F0449">
      <w:pPr>
        <w:jc w:val="both"/>
        <w:rPr>
          <w:rFonts w:ascii="Verdana" w:hAnsi="Verdana"/>
        </w:rPr>
      </w:pPr>
      <w:r w:rsidRPr="00532D2A">
        <w:rPr>
          <w:rFonts w:ascii="Verdana" w:hAnsi="Verdana"/>
        </w:rPr>
        <w:t>ARTÍCULO 236. INHUMACIÓN. Hecha la inscripción, el funcionario expedirá constancia de ella con destino a las autoridades de higiene, a fin de que se autorice la inhumación, que no podrá efectuarse antes de las diez horas ni después de las cuarenta y ocho de ocurrido el fallecimiento.</w:t>
      </w:r>
    </w:p>
    <w:p w:rsidR="002F0449" w:rsidRPr="00532D2A" w:rsidRDefault="002F0449" w:rsidP="002F0449">
      <w:pPr>
        <w:jc w:val="both"/>
        <w:rPr>
          <w:rFonts w:ascii="Verdana" w:hAnsi="Verdana"/>
        </w:rPr>
      </w:pPr>
      <w:r w:rsidRPr="00532D2A">
        <w:rPr>
          <w:rFonts w:ascii="Verdana" w:hAnsi="Verdana"/>
        </w:rPr>
        <w:t>Para la sepultura en cementerios ubicados en municipios distintos de aquél en que ha ocurrido la defunción, se requiere permiso de la respectiva autoridad sanitaria, salvo que se trate de municipios pertenecientes a un mismo distrito administrativo.</w:t>
      </w:r>
    </w:p>
    <w:p w:rsidR="002F0449" w:rsidRPr="00532D2A" w:rsidRDefault="002F0449" w:rsidP="002F0449">
      <w:pPr>
        <w:jc w:val="both"/>
        <w:rPr>
          <w:rFonts w:ascii="Verdana" w:hAnsi="Verdana"/>
        </w:rPr>
      </w:pPr>
      <w:r w:rsidRPr="00532D2A">
        <w:rPr>
          <w:rFonts w:ascii="Verdana" w:hAnsi="Verdana"/>
        </w:rPr>
        <w:t>ARTÍCULO 237. LUGAR PARA HACER INHUMACIONES. Las inhumaciones solamente podrán hacerse en los cementerios municipales y en los privados debidamente autorizados.</w:t>
      </w:r>
    </w:p>
    <w:p w:rsidR="002F0449" w:rsidRPr="00532D2A" w:rsidRDefault="002F0449" w:rsidP="002F0449">
      <w:pPr>
        <w:jc w:val="both"/>
        <w:rPr>
          <w:rFonts w:ascii="Verdana" w:hAnsi="Verdana"/>
        </w:rPr>
      </w:pPr>
      <w:r w:rsidRPr="00532D2A">
        <w:rPr>
          <w:rFonts w:ascii="Verdana" w:hAnsi="Verdana"/>
        </w:rPr>
        <w:t>Los municipios y las personas que tengan cementerios autorizados deben designar los funcionarios indispensables para su administración y la vigilancia de las inhumaciones que en ellos se hagan.</w:t>
      </w:r>
    </w:p>
    <w:p w:rsidR="002F0449" w:rsidRPr="00532D2A" w:rsidRDefault="002F0449" w:rsidP="002F0449">
      <w:pPr>
        <w:jc w:val="both"/>
        <w:rPr>
          <w:rFonts w:ascii="Verdana" w:hAnsi="Verdana"/>
        </w:rPr>
      </w:pPr>
      <w:r w:rsidRPr="00532D2A">
        <w:rPr>
          <w:rFonts w:ascii="Verdana" w:hAnsi="Verdana"/>
        </w:rPr>
        <w:t>ARTÍCULO 238</w:t>
      </w:r>
      <w:r w:rsidR="001E7BCF" w:rsidRPr="00532D2A">
        <w:rPr>
          <w:rFonts w:ascii="Verdana" w:hAnsi="Verdana"/>
        </w:rPr>
        <w:t xml:space="preserve">. </w:t>
      </w:r>
      <w:r w:rsidRPr="00532D2A">
        <w:rPr>
          <w:rFonts w:ascii="Verdana" w:hAnsi="Verdana"/>
        </w:rPr>
        <w:t>CEMENTERIO LLEVARÁ UN REGISTRO DE CADA INHUMACIÓN. Todo cementerio llevará un registro en que se anotará, respecto de cada inhumación: el nombre y sexo del difunto, y el código del folio del registro de defunción. Los funcionarios del registro del estado civil y los encargados de la vigilancia de ellos, velarán por el cumplimiento de esta inscripción.</w:t>
      </w:r>
    </w:p>
    <w:p w:rsidR="002F0449" w:rsidRPr="00532D2A" w:rsidRDefault="002F0449" w:rsidP="002F0449">
      <w:pPr>
        <w:jc w:val="both"/>
        <w:rPr>
          <w:rFonts w:ascii="Verdana" w:hAnsi="Verdana"/>
        </w:rPr>
      </w:pPr>
      <w:r w:rsidRPr="00532D2A">
        <w:rPr>
          <w:rFonts w:ascii="Verdana" w:hAnsi="Verdana"/>
        </w:rPr>
        <w:lastRenderedPageBreak/>
        <w:t>ARTÍCULO 239. CALAMIDADES P</w:t>
      </w:r>
      <w:r w:rsidR="001E7BCF" w:rsidRPr="00532D2A">
        <w:rPr>
          <w:rFonts w:ascii="Verdana" w:hAnsi="Verdana"/>
        </w:rPr>
        <w:t>ÚBLICAS</w:t>
      </w:r>
      <w:r w:rsidRPr="00532D2A">
        <w:rPr>
          <w:rFonts w:ascii="Verdana" w:hAnsi="Verdana"/>
        </w:rPr>
        <w:t>. En caso de epidemia u otras calamidades públicas, la inhumación se ejecutará de acuerdo con las instrucciones que para ello imparta la competente autoridad.</w:t>
      </w:r>
    </w:p>
    <w:p w:rsidR="001E7BCF" w:rsidRPr="00532D2A" w:rsidRDefault="001E7BCF"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8. CORRECCION Y RECONSTRUCCION DE ACTAS Y FOLIOS.</w:t>
      </w:r>
    </w:p>
    <w:p w:rsidR="002F0449" w:rsidRPr="00532D2A" w:rsidRDefault="002F0449" w:rsidP="002F0449">
      <w:pPr>
        <w:jc w:val="both"/>
        <w:rPr>
          <w:rFonts w:ascii="Verdana" w:hAnsi="Verdana"/>
        </w:rPr>
      </w:pPr>
      <w:r w:rsidRPr="00532D2A">
        <w:rPr>
          <w:rFonts w:ascii="Verdana" w:hAnsi="Verdana"/>
        </w:rPr>
        <w:t>ARTÍCULO 240. CORRECCIÓN DE ERRORES. Los errores en que se haya incurrido al realizar una inscripción, se corregirán subrayando y encerrando entre paréntesis las palabras, frases o cifras que deban suprimirse o insertando en el sitio pertinente y entre líneas las que deban agregarse, y salvando al final lo corregido, reproduciéndolo entre comillas e indicando si vale o no vale lo suprimido o agregado. Podrá hacerse la corrección enmendando lo escrito o borrándolo y sustituyéndolo, y así se indicará en la salvedad que se haga. Las salvedades serán firmadas por el funcionario encargado del registro del estado civil. Sin dichos requisitos no valdrán las correcciones y se tendrán por verdaderas las expresiones originales.</w:t>
      </w:r>
    </w:p>
    <w:p w:rsidR="002F0449" w:rsidRPr="00532D2A" w:rsidRDefault="002F0449" w:rsidP="002F0449">
      <w:pPr>
        <w:jc w:val="both"/>
        <w:rPr>
          <w:rFonts w:ascii="Verdana" w:hAnsi="Verdana"/>
        </w:rPr>
      </w:pPr>
      <w:r w:rsidRPr="00532D2A">
        <w:rPr>
          <w:rFonts w:ascii="Verdana" w:hAnsi="Verdana"/>
        </w:rPr>
        <w:t>ARTÍCULO 241. ALTERACIÓN DE INSCRIPCIONES DEL ESTADO CIVIL. Las inscripciones del estado civil, una vez autorizadas, solamente podrán ser alteradas en virtud de decisión judicial en firme, o por disposición de los interesados, en los casos del modo y con las formalidades establecidas en este Decreto.</w:t>
      </w:r>
    </w:p>
    <w:p w:rsidR="002F0449" w:rsidRPr="00532D2A" w:rsidRDefault="002F0449" w:rsidP="002F0449">
      <w:pPr>
        <w:jc w:val="both"/>
        <w:rPr>
          <w:rFonts w:ascii="Verdana" w:hAnsi="Verdana"/>
        </w:rPr>
      </w:pPr>
      <w:r w:rsidRPr="00532D2A">
        <w:rPr>
          <w:rFonts w:ascii="Verdana" w:hAnsi="Verdana"/>
        </w:rPr>
        <w:t>ARTÍCULO 242. RECTIFICACIÓN O CORRECCIÓN DE UN REGISTRO</w:t>
      </w:r>
      <w:r w:rsidR="001E7BCF" w:rsidRPr="00532D2A">
        <w:rPr>
          <w:rFonts w:ascii="Verdana" w:hAnsi="Verdana"/>
        </w:rPr>
        <w:t xml:space="preserve"> </w:t>
      </w:r>
      <w:r w:rsidRPr="00532D2A">
        <w:rPr>
          <w:rFonts w:ascii="Verdana" w:hAnsi="Verdana"/>
        </w:rPr>
        <w:t>Sólo podrán solicitar la rectificación o corrección de un registro o suscribir la respectiva escritura pública, las personas a las cuales se refiere éste, por sí o por medio de sus representantes legales o sus herederos.</w:t>
      </w:r>
    </w:p>
    <w:p w:rsidR="002F0449" w:rsidRPr="00532D2A" w:rsidRDefault="002F0449" w:rsidP="002F0449">
      <w:pPr>
        <w:jc w:val="both"/>
        <w:rPr>
          <w:rFonts w:ascii="Verdana" w:hAnsi="Verdana"/>
        </w:rPr>
      </w:pPr>
      <w:r w:rsidRPr="00532D2A">
        <w:rPr>
          <w:rFonts w:ascii="Verdana" w:hAnsi="Verdana"/>
        </w:rPr>
        <w:t>ARTÍCULO 243. N</w:t>
      </w:r>
      <w:r w:rsidR="001E7BCF" w:rsidRPr="00532D2A">
        <w:rPr>
          <w:rFonts w:ascii="Verdana" w:hAnsi="Verdana"/>
        </w:rPr>
        <w:t>OTAS PARA CORRECCIÓN DE ERRORES</w:t>
      </w:r>
      <w:r w:rsidRPr="00532D2A">
        <w:rPr>
          <w:rFonts w:ascii="Verdana" w:hAnsi="Verdana"/>
        </w:rPr>
        <w:t>. Una vez realizada la inscripción del estado civil, el funcionario encargado del registro, a solicitud escrita del interesado, corregirá los errores mecanográficos, ortográficos y aquellos que se establezcan con la comparación del documento antecedente o con la sola lectura del folio, mediante la apertura de uno nuevo donde se consignarán los datos correctos. Los folios llevarán notas de recíproca referencia. Los errores en la inscripción, diferentes a los señalados en el inciso anterior, se corregirán por escritura pública en la que expresará el otorgante las razones de la corrección y protocolizará los documentos que la fundamenten. Una vez autorizada la escritura, se procederá a la sustitución del folio correspondiente. En el nuevo se consignarán los datos correctos y en los dos se colocarán notas de referencia recíproca.</w:t>
      </w:r>
    </w:p>
    <w:p w:rsidR="002F0449" w:rsidRPr="00532D2A" w:rsidRDefault="002F0449" w:rsidP="002F0449">
      <w:pPr>
        <w:jc w:val="both"/>
        <w:rPr>
          <w:rFonts w:ascii="Verdana" w:hAnsi="Verdana"/>
        </w:rPr>
      </w:pPr>
      <w:r w:rsidRPr="00532D2A">
        <w:rPr>
          <w:rFonts w:ascii="Verdana" w:hAnsi="Verdana"/>
        </w:rPr>
        <w:t>Las correcciones a que se refiere el presente artículo se efectuarán con el fin de ajustar la inscripción a la realidad y no para alterar el estado civil.</w:t>
      </w:r>
    </w:p>
    <w:p w:rsidR="002F0449" w:rsidRPr="00532D2A" w:rsidRDefault="002F0449" w:rsidP="002F0449">
      <w:pPr>
        <w:jc w:val="both"/>
        <w:rPr>
          <w:rFonts w:ascii="Verdana" w:hAnsi="Verdana"/>
        </w:rPr>
      </w:pPr>
      <w:r w:rsidRPr="00532D2A">
        <w:rPr>
          <w:rFonts w:ascii="Verdana" w:hAnsi="Verdana"/>
        </w:rPr>
        <w:t>ARTÍCULO 244. CORRECCIONES Y SUS EFECTOS</w:t>
      </w:r>
      <w:r w:rsidR="001E7BCF" w:rsidRPr="00532D2A">
        <w:rPr>
          <w:rFonts w:ascii="Verdana" w:hAnsi="Verdana"/>
        </w:rPr>
        <w:t xml:space="preserve"> </w:t>
      </w:r>
      <w:r w:rsidRPr="00532D2A">
        <w:rPr>
          <w:rFonts w:ascii="Verdana" w:hAnsi="Verdana"/>
        </w:rPr>
        <w:t>Las correcciones de las inscripciones en el registro del estado civil, realizadas por el funcionario encargado o dispuestas por los interesados en escritura pública, surtirán efectos, sin perjuicio de las decisiones judiciales que sobre ellas recayeren y tendrán el valor y el alcance que en ley les corresponda.</w:t>
      </w:r>
    </w:p>
    <w:p w:rsidR="002F0449" w:rsidRPr="00532D2A" w:rsidRDefault="002F0449" w:rsidP="002F0449">
      <w:pPr>
        <w:jc w:val="both"/>
        <w:rPr>
          <w:rFonts w:ascii="Verdana" w:hAnsi="Verdana"/>
        </w:rPr>
      </w:pPr>
      <w:r w:rsidRPr="00532D2A">
        <w:rPr>
          <w:rFonts w:ascii="Verdana" w:hAnsi="Verdana"/>
        </w:rPr>
        <w:t xml:space="preserve">ARTÍCULO 245. ESCRITURA PÚBLICA PARA SUSTITUIR, RECTIFICAR, CORREGIR O ADICIONAR REALIZADA POR EL PROPIO INSCRITO El propio inscrito, cuando </w:t>
      </w:r>
      <w:r w:rsidRPr="00532D2A">
        <w:rPr>
          <w:rFonts w:ascii="Verdana" w:hAnsi="Verdana"/>
        </w:rPr>
        <w:lastRenderedPageBreak/>
        <w:t>exista una justificación constitucional, clara y suficiente, podrá disponer, mediante escritura pública, la modificación del registro, para sustituir, rectificar, corregir o adicionar su nombre, todo con el fin de fijar su identidad personal.</w:t>
      </w:r>
    </w:p>
    <w:p w:rsidR="002F0449" w:rsidRPr="00532D2A" w:rsidRDefault="002F0449" w:rsidP="002F0449">
      <w:pPr>
        <w:jc w:val="both"/>
        <w:rPr>
          <w:rFonts w:ascii="Verdana" w:hAnsi="Verdana"/>
        </w:rPr>
      </w:pPr>
      <w:r w:rsidRPr="00532D2A">
        <w:rPr>
          <w:rFonts w:ascii="Verdana" w:hAnsi="Verdana"/>
        </w:rPr>
        <w:t>El instrumento a que se refiere el presente artículo deberá inscribirse en el correspondiente registro civil del interesado, para lo cual se procederá a la apertura de un nuevo folio. El original y el sustituto llevarán notas de recíproca referencia.</w:t>
      </w:r>
    </w:p>
    <w:p w:rsidR="002F0449" w:rsidRPr="00532D2A" w:rsidRDefault="002F0449" w:rsidP="002F0449">
      <w:pPr>
        <w:jc w:val="both"/>
        <w:rPr>
          <w:rFonts w:ascii="Verdana" w:hAnsi="Verdana"/>
        </w:rPr>
      </w:pPr>
      <w:r w:rsidRPr="00532D2A">
        <w:rPr>
          <w:rFonts w:ascii="Verdana" w:hAnsi="Verdana"/>
        </w:rPr>
        <w:t>ARTÍCULO 246. MODIFICACIÓN DE UNA INSCRIPCIÓN. Toda modificación de una inscripción en el registro del estado civil que envuelva un cambio de estado, necesita de escritura pública o decisión judicial firme que la ordena o exija, según la ley.</w:t>
      </w:r>
    </w:p>
    <w:p w:rsidR="002F0449" w:rsidRPr="00532D2A" w:rsidRDefault="002F0449" w:rsidP="002F0449">
      <w:pPr>
        <w:jc w:val="both"/>
        <w:rPr>
          <w:rFonts w:ascii="Verdana" w:hAnsi="Verdana"/>
        </w:rPr>
      </w:pPr>
      <w:r w:rsidRPr="00532D2A">
        <w:rPr>
          <w:rFonts w:ascii="Verdana" w:hAnsi="Verdana"/>
        </w:rPr>
        <w:t>ARTÍCULO 247. DECISIONES JUDICIALES QUE ALTERAN O CANCELAN EL REGISTRO. Las decisiones judiciales que ordenen la alteración o cancelación de un registro se inscribirán en los folios correspondientes, y de ellas se tomarán las notas de referencia que sean del caso y se dará aviso a los funcionarios que tengan registros complementarios.</w:t>
      </w:r>
    </w:p>
    <w:p w:rsidR="002F0449" w:rsidRPr="00532D2A" w:rsidRDefault="002F0449" w:rsidP="002F0449">
      <w:pPr>
        <w:jc w:val="both"/>
        <w:rPr>
          <w:rFonts w:ascii="Verdana" w:hAnsi="Verdana"/>
        </w:rPr>
      </w:pPr>
      <w:r w:rsidRPr="00532D2A">
        <w:rPr>
          <w:rFonts w:ascii="Verdana" w:hAnsi="Verdana"/>
        </w:rPr>
        <w:t>ARTÍCULO 248. FORMA DE HACER UNA CORRECCIÓN, ALTERACIÓN O CANCELACIÓN DE UNA INSCRIPCIÓN. Toda corrección, alteración o cancelación de una inscripción en el registro del Estado Civil, deberá indicar la declaración, escritura o providencia en que se funda y llevará su fecha y la firma del o de los interesados y del funcionario que la autoriza.</w:t>
      </w:r>
    </w:p>
    <w:p w:rsidR="002F0449" w:rsidRPr="00532D2A" w:rsidRDefault="002F0449" w:rsidP="002F0449">
      <w:pPr>
        <w:jc w:val="both"/>
        <w:rPr>
          <w:rFonts w:ascii="Verdana" w:hAnsi="Verdana"/>
        </w:rPr>
      </w:pPr>
      <w:r w:rsidRPr="00532D2A">
        <w:rPr>
          <w:rFonts w:ascii="Verdana" w:hAnsi="Verdana"/>
        </w:rPr>
        <w:t>ARTÍCULO 249. RECONSTRUCCIÓN DE REGISTROS CIVILES DETERIORADOS. Los folios, libros y tarjetas de registro o índices, que se deterioren, serán archivados y sustituidos por una reproducción exacta de ellos, con anotación del hecho y su oportunidad, bajo la firma del correspondiente funcionario del registro del Estado Civil.</w:t>
      </w:r>
    </w:p>
    <w:p w:rsidR="002F0449" w:rsidRPr="00532D2A" w:rsidRDefault="002F0449" w:rsidP="002F0449">
      <w:pPr>
        <w:jc w:val="both"/>
        <w:rPr>
          <w:rFonts w:ascii="Verdana" w:hAnsi="Verdana"/>
        </w:rPr>
      </w:pPr>
      <w:r w:rsidRPr="00532D2A">
        <w:rPr>
          <w:rFonts w:ascii="Verdana" w:hAnsi="Verdana"/>
        </w:rPr>
        <w:t>ARTÍCULO 250. RECONSTRUCCIÓN DE REGISTROS CIVILES EXTRAVIADOS, DESTRUIDOS O DESFIGURADOS. Los folios, libros y actas del registro del estado civil que se extraviaren, destruyeren o desfiguraren, serán reconstruidos con base en el ejemplar duplicado, y a falta de éste, con fundamento en su reproducción fotográfica o en copia auténtica del mismo, y en defecto de ellas, acudiendo a los restos de aquellos y a los documentos que reposan en el archivo, o a documentos fidedignos que suministren los interesados. La reconstrucción será ordenada y practicada por la oficina central, previa comprobación sumaria de la falta, y plena de la conformidad de las copias o de la pertenencia y autenticidad de los otros documentos.</w:t>
      </w:r>
    </w:p>
    <w:p w:rsidR="002F0449" w:rsidRPr="00532D2A" w:rsidRDefault="002F0449" w:rsidP="002F0449">
      <w:pPr>
        <w:jc w:val="both"/>
        <w:rPr>
          <w:rFonts w:ascii="Verdana" w:hAnsi="Verdana"/>
        </w:rPr>
      </w:pPr>
      <w:r w:rsidRPr="00532D2A">
        <w:rPr>
          <w:rFonts w:ascii="Verdana" w:hAnsi="Verdana"/>
        </w:rPr>
        <w:t>ARTÍCULO 251. IMPOSIBILIDAD DE RECONSTRUCCIÓN. Si con los elementos de juicio que se aporten y recojan no fuere posible la reconstrucción del documento de registro, el interesado podrá obtener que se practique una nueva inscripción, con los mismos requisitos prescritos para el registro inicial.</w:t>
      </w:r>
    </w:p>
    <w:p w:rsidR="00862C27" w:rsidRPr="00532D2A" w:rsidRDefault="00862C27"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9. PRUEBAS DEL ESTADO CIVIL.</w:t>
      </w:r>
    </w:p>
    <w:p w:rsidR="002F0449" w:rsidRPr="00532D2A" w:rsidRDefault="002F0449" w:rsidP="002F0449">
      <w:pPr>
        <w:jc w:val="both"/>
        <w:rPr>
          <w:rFonts w:ascii="Verdana" w:hAnsi="Verdana"/>
        </w:rPr>
      </w:pPr>
      <w:r w:rsidRPr="00532D2A">
        <w:rPr>
          <w:rFonts w:ascii="Verdana" w:hAnsi="Verdana"/>
        </w:rPr>
        <w:t xml:space="preserve">ARTÍCULO 252. REGISTRO ES PÚBLICO. El estado civil debe constar en el registro del estado civil. El registro es público, y sus libros y tarjetas, así como </w:t>
      </w:r>
      <w:r w:rsidRPr="00532D2A">
        <w:rPr>
          <w:rFonts w:ascii="Verdana" w:hAnsi="Verdana"/>
        </w:rPr>
        <w:lastRenderedPageBreak/>
        <w:t>las copias y certificaciones que con base en ello se expidan, son instrumentos públicos.</w:t>
      </w:r>
    </w:p>
    <w:p w:rsidR="002F0449" w:rsidRPr="00532D2A" w:rsidRDefault="002F0449" w:rsidP="002F0449">
      <w:pPr>
        <w:jc w:val="both"/>
        <w:rPr>
          <w:rFonts w:ascii="Verdana" w:hAnsi="Verdana"/>
        </w:rPr>
      </w:pPr>
      <w:r w:rsidRPr="00532D2A">
        <w:rPr>
          <w:rFonts w:ascii="Verdana" w:hAnsi="Verdana"/>
        </w:rPr>
        <w:t>ARTÍCULO 253. VALIDEZ DE LAS INSCRIPCIONES. La inscripción en el registro del Estado Civil será válida siempre que se haga con el lleno de los requisitos de ley.</w:t>
      </w:r>
    </w:p>
    <w:p w:rsidR="002F0449" w:rsidRPr="00532D2A" w:rsidRDefault="002F0449" w:rsidP="002F0449">
      <w:pPr>
        <w:jc w:val="both"/>
        <w:rPr>
          <w:rFonts w:ascii="Verdana" w:hAnsi="Verdana"/>
        </w:rPr>
      </w:pPr>
      <w:r w:rsidRPr="00532D2A">
        <w:rPr>
          <w:rFonts w:ascii="Verdana" w:hAnsi="Verdana"/>
        </w:rPr>
        <w:t>También serán válidas las inscripciones hechas en país extranjero, si se han llenado las formalidades del respectivo país, o si se han extendido ante un agente consular de Colombia, observando las disposiciones de la ley nacional.</w:t>
      </w:r>
    </w:p>
    <w:p w:rsidR="002F0449" w:rsidRPr="00532D2A" w:rsidRDefault="002F0449" w:rsidP="002F0449">
      <w:pPr>
        <w:jc w:val="both"/>
        <w:rPr>
          <w:rFonts w:ascii="Verdana" w:hAnsi="Verdana"/>
        </w:rPr>
      </w:pPr>
      <w:r w:rsidRPr="00532D2A">
        <w:rPr>
          <w:rFonts w:ascii="Verdana" w:hAnsi="Verdana"/>
        </w:rPr>
        <w:t>ARTÍCULO 254. PRESUNCIÓN DE AUTENTICIDAD. Se presume la autenticidad y pureza de las inscripciones hechas en debida forma en el registro del estado civil.</w:t>
      </w:r>
    </w:p>
    <w:p w:rsidR="002F0449" w:rsidRPr="00532D2A" w:rsidRDefault="002F0449" w:rsidP="002F0449">
      <w:pPr>
        <w:jc w:val="both"/>
        <w:rPr>
          <w:rFonts w:ascii="Verdana" w:hAnsi="Verdana"/>
        </w:rPr>
      </w:pPr>
      <w:r w:rsidRPr="00532D2A">
        <w:rPr>
          <w:rFonts w:ascii="Verdana" w:hAnsi="Verdana"/>
        </w:rPr>
        <w:t>No obstante, podrán rechazarse, probando la falta de identidad personal, esto es, el hecho de no ser una misma la persona a que se refieren la inscripción a los documentos en que ésta se fundó y la persona a quien se pretende aplicar.</w:t>
      </w:r>
    </w:p>
    <w:p w:rsidR="002F0449" w:rsidRPr="00532D2A" w:rsidRDefault="002F0449" w:rsidP="002F0449">
      <w:pPr>
        <w:jc w:val="both"/>
        <w:rPr>
          <w:rFonts w:ascii="Verdana" w:hAnsi="Verdana"/>
        </w:rPr>
      </w:pPr>
      <w:r w:rsidRPr="00532D2A">
        <w:rPr>
          <w:rFonts w:ascii="Verdana" w:hAnsi="Verdana"/>
        </w:rPr>
        <w:t>ARTÍCULO 255. INSCRIPCIONES NULAS&gt;. Desde el punto de vista formal son nulas las inscripciones:</w:t>
      </w:r>
    </w:p>
    <w:p w:rsidR="002F0449" w:rsidRPr="00532D2A" w:rsidRDefault="002F0449" w:rsidP="002F0449">
      <w:pPr>
        <w:jc w:val="both"/>
        <w:rPr>
          <w:rFonts w:ascii="Verdana" w:hAnsi="Verdana"/>
        </w:rPr>
      </w:pPr>
      <w:r w:rsidRPr="00532D2A">
        <w:rPr>
          <w:rFonts w:ascii="Verdana" w:hAnsi="Verdana"/>
        </w:rPr>
        <w:t>1. Cuando el funcionario actúe fuera de los límites territoriales de su competencia.</w:t>
      </w:r>
    </w:p>
    <w:p w:rsidR="002F0449" w:rsidRPr="00532D2A" w:rsidRDefault="002F0449" w:rsidP="002F0449">
      <w:pPr>
        <w:jc w:val="both"/>
        <w:rPr>
          <w:rFonts w:ascii="Verdana" w:hAnsi="Verdana"/>
        </w:rPr>
      </w:pPr>
      <w:r w:rsidRPr="00532D2A">
        <w:rPr>
          <w:rFonts w:ascii="Verdana" w:hAnsi="Verdana"/>
        </w:rPr>
        <w:t>2. Cuando los comparecientes no hayan prestado aprobación al texto de la inscripción.</w:t>
      </w:r>
    </w:p>
    <w:p w:rsidR="002F0449" w:rsidRPr="00532D2A" w:rsidRDefault="002F0449" w:rsidP="002F0449">
      <w:pPr>
        <w:jc w:val="both"/>
        <w:rPr>
          <w:rFonts w:ascii="Verdana" w:hAnsi="Verdana"/>
        </w:rPr>
      </w:pPr>
      <w:r w:rsidRPr="00532D2A">
        <w:rPr>
          <w:rFonts w:ascii="Verdana" w:hAnsi="Verdana"/>
        </w:rPr>
        <w:t>3. Cuando no aparezca la fecha y el lugar de la autorización o la denominación legal del funcionario.</w:t>
      </w:r>
    </w:p>
    <w:p w:rsidR="002F0449" w:rsidRPr="00532D2A" w:rsidRDefault="002F0449" w:rsidP="002F0449">
      <w:pPr>
        <w:jc w:val="both"/>
        <w:rPr>
          <w:rFonts w:ascii="Verdana" w:hAnsi="Verdana"/>
        </w:rPr>
      </w:pPr>
      <w:r w:rsidRPr="00532D2A">
        <w:rPr>
          <w:rFonts w:ascii="Verdana" w:hAnsi="Verdana"/>
        </w:rPr>
        <w:t>4. Cuando no aparezca debidamente establecida la identificación de los otorgantes o testigos, o la firma de aquellos o éstos.</w:t>
      </w:r>
    </w:p>
    <w:p w:rsidR="002F0449" w:rsidRPr="00532D2A" w:rsidRDefault="002F0449" w:rsidP="002F0449">
      <w:pPr>
        <w:jc w:val="both"/>
        <w:rPr>
          <w:rFonts w:ascii="Verdana" w:hAnsi="Verdana"/>
        </w:rPr>
      </w:pPr>
      <w:r w:rsidRPr="00532D2A">
        <w:rPr>
          <w:rFonts w:ascii="Verdana" w:hAnsi="Verdana"/>
        </w:rPr>
        <w:t>5. Cuando no existan los documentos necesarios como presupuestos de la inscripción o de la alteración o cancelación de ésta.</w:t>
      </w:r>
    </w:p>
    <w:p w:rsidR="002F0449" w:rsidRPr="00532D2A" w:rsidRDefault="002F0449" w:rsidP="002F0449">
      <w:pPr>
        <w:jc w:val="both"/>
        <w:rPr>
          <w:rFonts w:ascii="Verdana" w:hAnsi="Verdana"/>
        </w:rPr>
      </w:pPr>
      <w:r w:rsidRPr="00532D2A">
        <w:rPr>
          <w:rFonts w:ascii="Verdana" w:hAnsi="Verdana"/>
        </w:rPr>
        <w:t>ARTÍCULO 256. HECHOS POSTERIORES AL 1933. Los hechos y actos relacionados con el estado civil de las personas, ocurridos con posterioridad a la vigencia de la Ley 92 de 1933, se probarán con copia de la correspondiente partida o folio, o con certificados expedidos con base en los mismos.</w:t>
      </w:r>
    </w:p>
    <w:p w:rsidR="002F0449" w:rsidRPr="00532D2A" w:rsidRDefault="002F0449" w:rsidP="002F0449">
      <w:pPr>
        <w:jc w:val="both"/>
        <w:rPr>
          <w:rFonts w:ascii="Verdana" w:hAnsi="Verdana"/>
        </w:rPr>
      </w:pPr>
      <w:r w:rsidRPr="00532D2A">
        <w:rPr>
          <w:rFonts w:ascii="Verdana" w:hAnsi="Verdana"/>
        </w:rPr>
        <w:t>En caso de pérdida o destrucción de ellos, los hechos, y actos se probarán con las actas o los folios reconstruidos o con el folio resultante de la nueva inscripción conforme a lo dispuesto en el artículo 100.</w:t>
      </w:r>
    </w:p>
    <w:p w:rsidR="002F0449" w:rsidRPr="00532D2A" w:rsidRDefault="002F0449" w:rsidP="002F0449">
      <w:pPr>
        <w:jc w:val="both"/>
        <w:rPr>
          <w:rFonts w:ascii="Verdana" w:hAnsi="Verdana"/>
        </w:rPr>
      </w:pPr>
      <w:r w:rsidRPr="00532D2A">
        <w:rPr>
          <w:rFonts w:ascii="Verdana" w:hAnsi="Verdana"/>
        </w:rPr>
        <w:t>Y en caso de falta de dichas partidas o de los folios, el funcionario competente del estado civil, previa comprobación sumaria de aquella, procederá a las inscripciones que correspondan abriendo los folios, con fundamento, en su orden: en instrumentos públicos o en copias de partidas de origen religioso, o en decisión judicial basada, ya sea en declaraciones de testigos presenciales de los hechos o actos constitutivos de estado civil de que se trate, o ya sea en la notoria posesión de ese estado civil.</w:t>
      </w:r>
    </w:p>
    <w:p w:rsidR="002F0449" w:rsidRPr="00532D2A" w:rsidRDefault="002F0449" w:rsidP="002F0449">
      <w:pPr>
        <w:jc w:val="both"/>
        <w:rPr>
          <w:rFonts w:ascii="Verdana" w:hAnsi="Verdana"/>
        </w:rPr>
      </w:pPr>
      <w:r w:rsidRPr="00532D2A">
        <w:rPr>
          <w:rFonts w:ascii="Verdana" w:hAnsi="Verdana"/>
        </w:rPr>
        <w:t xml:space="preserve">ARTÍCULO 257. FORMALIDAD DEL REGISTRO. Ninguno de los hechos, actos y providencias relativos al estado civil y la capacidad de las personas, sujetos a </w:t>
      </w:r>
      <w:r w:rsidRPr="00532D2A">
        <w:rPr>
          <w:rFonts w:ascii="Verdana" w:hAnsi="Verdana"/>
        </w:rPr>
        <w:lastRenderedPageBreak/>
        <w:t>registro, hace fe en proceso ni ante ninguna autoridad, empleado a funcionario público, si no ha sido inscrito o registrado en la respectiva oficina, conforme a lo dispuesto en la presente ordenación, salvo en cuanto a los hechos para cuya demostración no se requiera legalmente la formalidad del registro.</w:t>
      </w:r>
    </w:p>
    <w:p w:rsidR="002F0449" w:rsidRPr="00532D2A" w:rsidRDefault="002F0449" w:rsidP="002F0449">
      <w:pPr>
        <w:jc w:val="both"/>
        <w:rPr>
          <w:rFonts w:ascii="Verdana" w:hAnsi="Verdana"/>
        </w:rPr>
      </w:pPr>
      <w:r w:rsidRPr="00532D2A">
        <w:rPr>
          <w:rFonts w:ascii="Verdana" w:hAnsi="Verdana"/>
        </w:rPr>
        <w:t>ARTÍCULO 258. EFECTO DESDE LA FECHA DEL REGISTRO. Por regla general ningún hecho, acto o providencia relativos al estado civil o la capacidad de las personas y sujeto a registro, surtirá efecto respecto de terceros, sino desde la fecha del registro o inscripción.</w:t>
      </w:r>
    </w:p>
    <w:p w:rsidR="002F0449" w:rsidRPr="00532D2A" w:rsidRDefault="002F0449" w:rsidP="002F0449">
      <w:pPr>
        <w:jc w:val="both"/>
        <w:rPr>
          <w:rFonts w:ascii="Verdana" w:hAnsi="Verdana"/>
        </w:rPr>
      </w:pPr>
      <w:r w:rsidRPr="00532D2A">
        <w:rPr>
          <w:rFonts w:ascii="Verdana" w:hAnsi="Verdana"/>
        </w:rPr>
        <w:t>ARTÍCULO 259. INFORMES DEL REGISTRO DEL ESTADO CIVIL. Los funcionarios encargados de llevar el registro del estado civil de las personas deberán suministrar los datos e informes propios del servicio y con fines estadísticos vitales, y de salud pública, a las autoridades de vigilancia registral, de estadística y de salud, en los términos, oportunidades y formularios que se establezcan por aquéllas.</w:t>
      </w:r>
    </w:p>
    <w:p w:rsidR="002F0449" w:rsidRPr="00532D2A" w:rsidRDefault="002F0449" w:rsidP="002F0449">
      <w:pPr>
        <w:jc w:val="both"/>
        <w:rPr>
          <w:rFonts w:ascii="Verdana" w:hAnsi="Verdana"/>
        </w:rPr>
      </w:pPr>
      <w:r w:rsidRPr="00532D2A">
        <w:rPr>
          <w:rFonts w:ascii="Verdana" w:hAnsi="Verdana"/>
        </w:rPr>
        <w:t>ARTÍCULO 260. TARJETAS DE IDENTIDAD. La Registraduría Nacional del Estado Civil expedirá tarjetas de identidad a las personas que hayan cumplido siete años de edad, y la renovará a quienes hayan cumplido catorce.</w:t>
      </w:r>
    </w:p>
    <w:p w:rsidR="002F0449" w:rsidRPr="00532D2A" w:rsidRDefault="002F0449" w:rsidP="002F0449">
      <w:pPr>
        <w:jc w:val="both"/>
        <w:rPr>
          <w:rFonts w:ascii="Verdana" w:hAnsi="Verdana"/>
        </w:rPr>
      </w:pPr>
      <w:r w:rsidRPr="00532D2A">
        <w:rPr>
          <w:rFonts w:ascii="Verdana" w:hAnsi="Verdana"/>
        </w:rPr>
        <w:t>Tales tarjetas indicarán el nombre del interesado, el lugar y la fecha de nacimiento, lo mismo que el código del folio de registro de nacimiento y de la oficina donde se sentó. El Gobierno, al reglamentar esta ordenación, dispondrá el formato y calidad de las tarjetas, sus distintivos, y su exigibilidad.</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10. COPIAS Y CERTIFICADOS.</w:t>
      </w:r>
    </w:p>
    <w:p w:rsidR="002F0449" w:rsidRPr="00532D2A" w:rsidRDefault="002F0449" w:rsidP="002F0449">
      <w:pPr>
        <w:jc w:val="both"/>
        <w:rPr>
          <w:rFonts w:ascii="Verdana" w:hAnsi="Verdana"/>
        </w:rPr>
      </w:pPr>
      <w:r w:rsidRPr="00532D2A">
        <w:rPr>
          <w:rFonts w:ascii="Verdana" w:hAnsi="Verdana"/>
        </w:rPr>
        <w:t>ARTÍCULO 261. EXPEDICIÓN DE COPIAS Y CERTIFICADOS. Los funcionarios encargados de llevar el registro del estado civil y la oficina central podrán expedir copias y certificados de las actas y folios que reposen en sus archivos. No se podrán expedir copias de certificados. Los certificados contendrán cuando menos, los datos esenciales de toda inscripción y los de aquella de cuya prueba se trate. Tanto las copias como los certificados se expedirán en papel competente y bajo la firma del funcionario que los autoriza.</w:t>
      </w:r>
    </w:p>
    <w:p w:rsidR="002F0449" w:rsidRPr="00532D2A" w:rsidRDefault="002F0449" w:rsidP="002F0449">
      <w:pPr>
        <w:jc w:val="both"/>
        <w:rPr>
          <w:rFonts w:ascii="Verdana" w:hAnsi="Verdana"/>
        </w:rPr>
      </w:pPr>
      <w:r w:rsidRPr="00532D2A">
        <w:rPr>
          <w:rFonts w:ascii="Verdana" w:hAnsi="Verdana"/>
        </w:rPr>
        <w:t>ARTÍCULO 262. INSCRIPCIÓN GRATUITA. La inscripción en el Registro del Estado Civil es gratuita. El Gobierno señalará periódicamente la tarifa de los certificados y copias de las partidas, actas y folios del registro del estado civil, consultando las necesidades del servicio y la conveniencia pública.</w:t>
      </w:r>
    </w:p>
    <w:p w:rsidR="002F0449" w:rsidRPr="00532D2A" w:rsidRDefault="002F0449" w:rsidP="002F0449">
      <w:pPr>
        <w:jc w:val="both"/>
        <w:rPr>
          <w:rFonts w:ascii="Verdana" w:hAnsi="Verdana"/>
        </w:rPr>
      </w:pPr>
      <w:r w:rsidRPr="00532D2A">
        <w:rPr>
          <w:rFonts w:ascii="Verdana" w:hAnsi="Verdana"/>
        </w:rPr>
        <w:t>ARTÍCULO 263. COPIAS DEL REGISTRO DE NACIMIENTO DE UN HIJO NATURAL OMITE NOMBRE DEL PRESUNTO PADRE</w:t>
      </w:r>
      <w:r w:rsidR="001E7BCF" w:rsidRPr="00532D2A">
        <w:rPr>
          <w:rFonts w:ascii="Verdana" w:hAnsi="Verdana"/>
        </w:rPr>
        <w:t xml:space="preserve"> </w:t>
      </w:r>
      <w:r w:rsidRPr="00532D2A">
        <w:rPr>
          <w:rFonts w:ascii="Verdana" w:hAnsi="Verdana"/>
        </w:rPr>
        <w:t>Las copias de acta o folio de registro de nacimiento de un hijo natural y los certificados que con base en ellos se expidan, omitirán el nombre del presunto padre, mientras no sobrevenga reconocimiento o declaración judicial de paternidad en firme y no sometida a revisión, y en fuerza de ellos se corrija la inscripción inicial.</w:t>
      </w:r>
    </w:p>
    <w:p w:rsidR="002F0449" w:rsidRPr="00532D2A" w:rsidRDefault="002F0449" w:rsidP="002F0449">
      <w:pPr>
        <w:jc w:val="both"/>
        <w:rPr>
          <w:rFonts w:ascii="Verdana" w:hAnsi="Verdana"/>
        </w:rPr>
      </w:pPr>
      <w:r w:rsidRPr="00532D2A">
        <w:rPr>
          <w:rFonts w:ascii="Verdana" w:hAnsi="Verdana"/>
        </w:rPr>
        <w:t>ARTÍCULO 264. COPIA DE PARTIDA O FOLIO CORREGIDO DEBE INDICAR LA FORMA DE LA CORRECCIÓN. En las copias y certificados que se expidan de una partida o de un folio corregidos, se expresará el número, fecha y notaría de la escritura respectiva, o de la resolución de la oficina central, o de la providencia judicial que la haya ordenado.</w:t>
      </w:r>
    </w:p>
    <w:p w:rsidR="002F0449" w:rsidRPr="00532D2A" w:rsidRDefault="002F0449" w:rsidP="002F0449">
      <w:pPr>
        <w:jc w:val="both"/>
        <w:rPr>
          <w:rFonts w:ascii="Verdana" w:hAnsi="Verdana"/>
        </w:rPr>
      </w:pPr>
      <w:r w:rsidRPr="00532D2A">
        <w:rPr>
          <w:rFonts w:ascii="Verdana" w:hAnsi="Verdana"/>
        </w:rPr>
        <w:lastRenderedPageBreak/>
        <w:t>ARTÍCULO 265. EXPEDICIÓN DE COPIAS QUE ESTAN EN LOS ARCHIVOS. Los funcionarios encargados del registro del estado civil y la oficina central podrán expedir copias de las partidas, actas y folios que reposen en su archivo, bien mediante la transcripción literal de su contenido, bien con su reproducción mecánica.</w:t>
      </w:r>
    </w:p>
    <w:p w:rsidR="002F0449" w:rsidRPr="00532D2A" w:rsidRDefault="002F0449" w:rsidP="002F0449">
      <w:pPr>
        <w:jc w:val="both"/>
        <w:rPr>
          <w:rFonts w:ascii="Verdana" w:hAnsi="Verdana"/>
        </w:rPr>
      </w:pPr>
      <w:r w:rsidRPr="00532D2A">
        <w:rPr>
          <w:rFonts w:ascii="Verdana" w:hAnsi="Verdana"/>
        </w:rPr>
        <w:t>ARTÍCULO 266. SANCIÓN POR EXPEDICIÓN DE COPIAS Y CERTIFICADOS INJUSTIFICADOS. Las copias y los certificados de las actas, partidas y folios del registro de nacimiento se reducirán a la expresión del nombre, el sexo y el lugar y la fecha del nacimiento. Las copias y certificados que consignen el nombre de los progenitores y la calidad de la filiación, solamente podrán expedirse en los casos en que sea necesario demostrar el parentesco y con esa sola finalidad, previa indicación del propósito y bajo recibo, con identificación del interesado.</w:t>
      </w:r>
    </w:p>
    <w:p w:rsidR="002F0449" w:rsidRPr="00532D2A" w:rsidRDefault="002F0449" w:rsidP="002F0449">
      <w:pPr>
        <w:jc w:val="both"/>
        <w:rPr>
          <w:rFonts w:ascii="Verdana" w:hAnsi="Verdana"/>
        </w:rPr>
      </w:pPr>
      <w:r w:rsidRPr="00532D2A">
        <w:rPr>
          <w:rFonts w:ascii="Verdana" w:hAnsi="Verdana"/>
        </w:rPr>
        <w:t>La expedición y la detentación injustificada de copias o certificados de folios de registro de nacimiento con expresión de los datos específicos mencionados en el artículo 52, y la divulgación de su contenido sin motivo legítimo, se considerarán atentados contra el derecho a la intimidad y serán sancionados como contravenciones en los términos de los artículos 53 a 56 del Decreto - Ley 1118 de 1970.</w:t>
      </w:r>
    </w:p>
    <w:p w:rsidR="002F0449" w:rsidRPr="00532D2A" w:rsidRDefault="002F0449" w:rsidP="002F0449">
      <w:pPr>
        <w:jc w:val="both"/>
        <w:rPr>
          <w:rFonts w:ascii="Verdana" w:hAnsi="Verdana"/>
        </w:rPr>
      </w:pPr>
      <w:r w:rsidRPr="00532D2A">
        <w:rPr>
          <w:rFonts w:ascii="Verdana" w:hAnsi="Verdana"/>
        </w:rPr>
        <w:t>ARTÍCULO 267. PRUEBA DE FILIACIÓN. No se podrá exigir prueba de la filiación de una persona sino en los casos en que sea indispensable la demostración del parentesco, para fines personales o patrimoniales, en proceso o fuera de él.</w:t>
      </w:r>
    </w:p>
    <w:p w:rsidR="002F0449" w:rsidRPr="00532D2A" w:rsidRDefault="002F0449" w:rsidP="002F0449">
      <w:pPr>
        <w:jc w:val="both"/>
        <w:rPr>
          <w:rFonts w:ascii="Verdana" w:hAnsi="Verdana"/>
        </w:rPr>
      </w:pPr>
      <w:r w:rsidRPr="00532D2A">
        <w:rPr>
          <w:rFonts w:ascii="Verdana" w:hAnsi="Verdana"/>
        </w:rPr>
        <w:t>La exigencia de dicha prueba en casos o con propósitos diferentes será considerada como atentado contra el derecho a la intimidad y sancionada como contravención, en los términos de los artículos 53 a 56 del Decreto Ley 1118 de 1970.</w:t>
      </w:r>
    </w:p>
    <w:p w:rsidR="002F0449" w:rsidRPr="00532D2A" w:rsidRDefault="002F0449" w:rsidP="002F0449">
      <w:pPr>
        <w:jc w:val="both"/>
        <w:rPr>
          <w:rFonts w:ascii="Verdana" w:hAnsi="Verdana"/>
        </w:rPr>
      </w:pPr>
      <w:r w:rsidRPr="00532D2A">
        <w:rPr>
          <w:rFonts w:ascii="Verdana" w:hAnsi="Verdana"/>
        </w:rPr>
        <w:t>ARTÍCULO 268. CERTIFICADOS PARA EXPEDICIÓN DE DOCUMENTOS DE IDENTIDAD. Tanto para la expedición de tarjetas de identidad, como para la cédula de ciudadanía, se expedirán certificados de nacimiento o copias del folio o partida, circunscritos a los datos de la sección genérica.</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11. FUNCIONARIOS ENCARGADOS DE LLEVAR EL REGISTRO.</w:t>
      </w:r>
    </w:p>
    <w:p w:rsidR="002F0449" w:rsidRPr="00532D2A" w:rsidRDefault="002F0449" w:rsidP="002F0449">
      <w:pPr>
        <w:jc w:val="both"/>
        <w:rPr>
          <w:rFonts w:ascii="Verdana" w:hAnsi="Verdana"/>
        </w:rPr>
      </w:pPr>
      <w:r w:rsidRPr="00532D2A">
        <w:rPr>
          <w:rFonts w:ascii="Verdana" w:hAnsi="Verdana"/>
        </w:rPr>
        <w:t>ARTÍCULO 269. FUNCIONARIOS ENCARGADOS DE LLEVAR EL REGISTRO DEL ESTADO CIVIL</w:t>
      </w:r>
      <w:r w:rsidR="001E7BCF" w:rsidRPr="00532D2A">
        <w:rPr>
          <w:rFonts w:ascii="Verdana" w:hAnsi="Verdana"/>
        </w:rPr>
        <w:t xml:space="preserve"> </w:t>
      </w:r>
      <w:r w:rsidRPr="00532D2A">
        <w:rPr>
          <w:rFonts w:ascii="Verdana" w:hAnsi="Verdana"/>
        </w:rPr>
        <w:t>Son encargados de llevar el registro civil de las personas:</w:t>
      </w:r>
    </w:p>
    <w:p w:rsidR="002F0449" w:rsidRPr="00532D2A" w:rsidRDefault="002F0449" w:rsidP="002F0449">
      <w:pPr>
        <w:jc w:val="both"/>
        <w:rPr>
          <w:rFonts w:ascii="Verdana" w:hAnsi="Verdana"/>
        </w:rPr>
      </w:pPr>
      <w:r w:rsidRPr="00532D2A">
        <w:rPr>
          <w:rFonts w:ascii="Verdana" w:hAnsi="Verdana"/>
        </w:rPr>
        <w:t>1. Dentro del territorio nacional los Registradores Especiales, Auxiliares y Municipales del Estado Civil.</w:t>
      </w:r>
    </w:p>
    <w:p w:rsidR="002F0449" w:rsidRPr="00532D2A" w:rsidRDefault="002F0449" w:rsidP="002F0449">
      <w:pPr>
        <w:jc w:val="both"/>
        <w:rPr>
          <w:rFonts w:ascii="Verdana" w:hAnsi="Verdana"/>
        </w:rPr>
      </w:pPr>
      <w:r w:rsidRPr="00532D2A">
        <w:rPr>
          <w:rFonts w:ascii="Verdana" w:hAnsi="Verdana"/>
        </w:rPr>
        <w:t>La Registraduría Nacional del Estado Civil podrá autorizar excepcional y fundadamente, a los Notarios, a los Alcaldes Municipales, a los corregidores e inspectores de policía, a los jefes o gobernadores de los cabildos indígenas, para llevar el registro del estado civil.</w:t>
      </w:r>
    </w:p>
    <w:p w:rsidR="002F0449" w:rsidRPr="00532D2A" w:rsidRDefault="002F0449" w:rsidP="002F0449">
      <w:pPr>
        <w:jc w:val="both"/>
        <w:rPr>
          <w:rFonts w:ascii="Verdana" w:hAnsi="Verdana"/>
        </w:rPr>
      </w:pPr>
      <w:r w:rsidRPr="00532D2A">
        <w:rPr>
          <w:rFonts w:ascii="Verdana" w:hAnsi="Verdana"/>
        </w:rPr>
        <w:t>2. En el exterior los funcionarios consulares de la República.</w:t>
      </w:r>
    </w:p>
    <w:p w:rsidR="002F0449" w:rsidRPr="00532D2A" w:rsidRDefault="002F0449" w:rsidP="002F0449">
      <w:pPr>
        <w:jc w:val="both"/>
        <w:rPr>
          <w:rFonts w:ascii="Verdana" w:hAnsi="Verdana"/>
        </w:rPr>
      </w:pPr>
      <w:r w:rsidRPr="00532D2A">
        <w:rPr>
          <w:rFonts w:ascii="Verdana" w:hAnsi="Verdana"/>
        </w:rPr>
        <w:t xml:space="preserve">PARÁGRAFO. La Registraduría Nacional del Estado Civil podrá establecer la inscripción de registro civil en clínicas y hospitales, así como en instituciones </w:t>
      </w:r>
      <w:r w:rsidRPr="00532D2A">
        <w:rPr>
          <w:rFonts w:ascii="Verdana" w:hAnsi="Verdana"/>
        </w:rPr>
        <w:lastRenderedPageBreak/>
        <w:t>educativas reconocidas oficialmente, conservando la autorización de las inscripciones por parte de los Registradores del Estado Civil.</w:t>
      </w:r>
    </w:p>
    <w:p w:rsidR="002F0449" w:rsidRPr="00532D2A" w:rsidRDefault="002F0449" w:rsidP="002F0449">
      <w:pPr>
        <w:jc w:val="both"/>
        <w:rPr>
          <w:rFonts w:ascii="Verdana" w:hAnsi="Verdana"/>
        </w:rPr>
      </w:pPr>
      <w:r w:rsidRPr="00532D2A">
        <w:rPr>
          <w:rFonts w:ascii="Verdana" w:hAnsi="Verdana"/>
        </w:rPr>
        <w:t>ARTÍCULO 270. INCOMPATIBILIDAD DEL REGISTRO CUANDO EL FUNCIONARIO ES PARIENTE. El funcionario encargado de llevar el registro del estado civil de las personas no puede autorizar inscripciones de hechos, o providencias que se refieran a su cónyuge o parientes dentro del cuarto grado de consanguinidad, segundo de afinidad y primero civil, o en casos en que tenga interés directo. Para tales inscripciones será reemplazado por su sustituto legal.</w:t>
      </w:r>
    </w:p>
    <w:p w:rsidR="002F0449" w:rsidRPr="00532D2A" w:rsidRDefault="002F0449" w:rsidP="002F0449">
      <w:pPr>
        <w:jc w:val="both"/>
        <w:rPr>
          <w:rFonts w:ascii="Verdana" w:hAnsi="Verdana"/>
        </w:rPr>
      </w:pPr>
      <w:r w:rsidRPr="00532D2A">
        <w:rPr>
          <w:rFonts w:ascii="Verdana" w:hAnsi="Verdana"/>
        </w:rPr>
        <w:t>ARTÍCULO 271. FUNCIONARIOS ENCARGADOS DE LLEVAR EL REGISTRO DEL ESTADO CIVIL. La Superintendencia de Notariado y Registro proveerá a los funcionarios encargados de llevar el registro del estado civil de las personas de los folios, tarjetas, ficheros, carpetas, archivadores y muebles necesarios para la prestación del servicio.</w:t>
      </w:r>
    </w:p>
    <w:p w:rsidR="002F0449" w:rsidRPr="00532D2A" w:rsidRDefault="002F0449" w:rsidP="002F0449">
      <w:pPr>
        <w:jc w:val="both"/>
        <w:rPr>
          <w:rFonts w:ascii="Verdana" w:hAnsi="Verdana"/>
        </w:rPr>
      </w:pPr>
      <w:r w:rsidRPr="00532D2A">
        <w:rPr>
          <w:rFonts w:ascii="Verdana" w:hAnsi="Verdana"/>
        </w:rPr>
        <w:t>ARTÍCULO 272. VIGILANCIA SOBRE EL REGISTRO DEL ESTADO CIVIL. La Superintendencia de Notariado y Registro ejercerá vigilancia sobre el registro del estado civil de las personas y sobre los funcionarios encargados de llevarlo en cuanto a tal labor se refiere, y les prestará directamente o en cooperación con la registraduría Nacional del Estado Civil, la asistencia técnica que precisaren.</w:t>
      </w:r>
    </w:p>
    <w:p w:rsidR="002F0449" w:rsidRPr="00532D2A" w:rsidRDefault="002F0449" w:rsidP="002F0449">
      <w:pPr>
        <w:jc w:val="both"/>
        <w:rPr>
          <w:rFonts w:ascii="Verdana" w:hAnsi="Verdana"/>
        </w:rPr>
      </w:pPr>
      <w:r w:rsidRPr="00532D2A">
        <w:rPr>
          <w:rFonts w:ascii="Verdana" w:hAnsi="Verdana"/>
        </w:rPr>
        <w:t>PARAGRAFO. Igualmente la Superintendencia, conforme a la reglamentación que expida el Gobierno, ejercerá vigilancia sobre las funciones que el Servicio Nacional de Inscripción ejerza en relación con el registro del estado civil de las personas.</w:t>
      </w:r>
    </w:p>
    <w:p w:rsidR="002F0449" w:rsidRPr="00532D2A" w:rsidRDefault="002F0449" w:rsidP="002F0449">
      <w:pPr>
        <w:jc w:val="both"/>
        <w:rPr>
          <w:rFonts w:ascii="Verdana" w:hAnsi="Verdana"/>
        </w:rPr>
      </w:pPr>
      <w:r w:rsidRPr="00532D2A">
        <w:rPr>
          <w:rFonts w:ascii="Verdana" w:hAnsi="Verdana"/>
        </w:rPr>
        <w:t>ARTÍCULO 273. OFICINA CENTRAL DE REGISTRO DEL ESTADO CIVIL. Asígnase al Ministerio de Justicia, por medio de la Superintendencia de Notariado y Registro las funciones atribuidas en esta ordenación a la oficina central de registro del estado civil; pero el presidente de la república, en ejercicio de sus facultades constitucionales, podrá asignarlas a otro ministerio o a un departamento administrativo.</w:t>
      </w:r>
    </w:p>
    <w:p w:rsidR="00650159" w:rsidRPr="00532D2A" w:rsidRDefault="0065015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CAPÍTULO 7. REPRESENTACIÓN Y ASISTENCIA. TUTELA Y CURATELA.</w:t>
      </w:r>
    </w:p>
    <w:p w:rsidR="002F0449" w:rsidRPr="00532D2A" w:rsidRDefault="002F0449" w:rsidP="002F0449">
      <w:pPr>
        <w:jc w:val="center"/>
        <w:rPr>
          <w:rFonts w:ascii="Verdana" w:hAnsi="Verdana"/>
        </w:rPr>
      </w:pPr>
      <w:r w:rsidRPr="00532D2A">
        <w:rPr>
          <w:rFonts w:ascii="Verdana" w:hAnsi="Verdana"/>
          <w:b/>
        </w:rPr>
        <w:t>SECCIÓN 1. CONSIDERACIONES PRELIMINARES.</w:t>
      </w:r>
    </w:p>
    <w:p w:rsidR="002F0449" w:rsidRPr="00532D2A" w:rsidRDefault="002F0449" w:rsidP="002F0449">
      <w:pPr>
        <w:jc w:val="both"/>
        <w:rPr>
          <w:rFonts w:ascii="Verdana" w:hAnsi="Verdana"/>
        </w:rPr>
      </w:pPr>
      <w:r w:rsidRPr="00532D2A">
        <w:rPr>
          <w:rFonts w:ascii="Verdana" w:hAnsi="Verdana"/>
        </w:rPr>
        <w:t>ARTÍCULO 274 OBJETO DEL PRESENTE CAPÍTULO. El presente capítulo tiene por objeto la protección e inclusión social de toda persona natural con discapacidad mental o que adopte conductas que la inhabiliten para su normal desempeño en la sociedad.</w:t>
      </w:r>
    </w:p>
    <w:p w:rsidR="002F0449" w:rsidRPr="00532D2A" w:rsidRDefault="002F0449" w:rsidP="002F0449">
      <w:pPr>
        <w:jc w:val="both"/>
        <w:rPr>
          <w:rFonts w:ascii="Verdana" w:hAnsi="Verdana"/>
        </w:rPr>
      </w:pPr>
      <w:r w:rsidRPr="00532D2A">
        <w:rPr>
          <w:rFonts w:ascii="Verdana" w:hAnsi="Verdana"/>
        </w:rPr>
        <w:t>La protección de la persona con discapacidad mental y de sus derechos fundamentales será la directriz de interpretación y aplicación de estas normas. El ejercicio de las guardas y consejerías y de los sistemas de administración patrimonial tendrá como objetivo principal la rehabilitación y el bienestar del afectado.</w:t>
      </w:r>
    </w:p>
    <w:p w:rsidR="002F0449" w:rsidRPr="00532D2A" w:rsidRDefault="002F0449" w:rsidP="002F0449">
      <w:pPr>
        <w:jc w:val="both"/>
        <w:rPr>
          <w:rFonts w:ascii="Verdana" w:hAnsi="Verdana"/>
        </w:rPr>
      </w:pPr>
      <w:r w:rsidRPr="00532D2A">
        <w:rPr>
          <w:rFonts w:ascii="Verdana" w:hAnsi="Verdana"/>
        </w:rPr>
        <w:t xml:space="preserve">ARTÍCULO 275 LOS SUJETOS CON DISCAPACIDAD MENTAL. Una persona natural tiene discapacidad mental cuando padece limitaciones psíquicas o de </w:t>
      </w:r>
      <w:r w:rsidRPr="00532D2A">
        <w:rPr>
          <w:rFonts w:ascii="Verdana" w:hAnsi="Verdana"/>
        </w:rPr>
        <w:lastRenderedPageBreak/>
        <w:t>comportamiento, que no le permite comprender el alcance de sus actos o asumen riesgos excesivos o innecesarios en el manejo de su patrimonio.</w:t>
      </w:r>
    </w:p>
    <w:p w:rsidR="002F0449" w:rsidRPr="00532D2A" w:rsidRDefault="002F0449" w:rsidP="002F0449">
      <w:pPr>
        <w:jc w:val="both"/>
        <w:rPr>
          <w:rFonts w:ascii="Verdana" w:hAnsi="Verdana"/>
        </w:rPr>
      </w:pPr>
      <w:r w:rsidRPr="00532D2A">
        <w:rPr>
          <w:rFonts w:ascii="Verdana" w:hAnsi="Verdana"/>
        </w:rPr>
        <w:t>La incapacidad jurídica de las personas con discapacidad mental será correlativa a su afectación, sin perjuicio de la seguridad negocial y el derecho de los terceros que obren de buena fe.</w:t>
      </w:r>
    </w:p>
    <w:p w:rsidR="002F0449" w:rsidRPr="00532D2A" w:rsidRDefault="002F0449" w:rsidP="002F0449">
      <w:pPr>
        <w:jc w:val="both"/>
        <w:rPr>
          <w:rFonts w:ascii="Verdana" w:hAnsi="Verdana"/>
        </w:rPr>
      </w:pPr>
      <w:r w:rsidRPr="00532D2A">
        <w:rPr>
          <w:rFonts w:ascii="Verdana" w:hAnsi="Verdana"/>
        </w:rPr>
        <w:t>PARÁGRAFO. El término “demente” que aparece actualmente en las demás leyes, se entenderá sustituido por “persona con discapacidad mental” y en la valoración de sus actos se aplicará lo dispuesto por la presente ley en lo pertinente.</w:t>
      </w:r>
    </w:p>
    <w:p w:rsidR="002F0449" w:rsidRPr="00532D2A" w:rsidRDefault="002F0449" w:rsidP="002F0449">
      <w:pPr>
        <w:jc w:val="both"/>
        <w:rPr>
          <w:rFonts w:ascii="Verdana" w:hAnsi="Verdana"/>
        </w:rPr>
      </w:pPr>
      <w:r w:rsidRPr="00532D2A">
        <w:rPr>
          <w:rFonts w:ascii="Verdana" w:hAnsi="Verdana"/>
        </w:rPr>
        <w:t>ARTÍCULO 276 PRINCIPIOS. En la protección y garantía de los derechos de las personas con discapacidad mental se tomarán en cuenta los siguientes principios:</w:t>
      </w:r>
    </w:p>
    <w:p w:rsidR="002F0449" w:rsidRPr="00532D2A" w:rsidRDefault="002F0449" w:rsidP="002F0449">
      <w:pPr>
        <w:jc w:val="both"/>
        <w:rPr>
          <w:rFonts w:ascii="Verdana" w:hAnsi="Verdana"/>
        </w:rPr>
      </w:pPr>
      <w:r w:rsidRPr="00532D2A">
        <w:rPr>
          <w:rFonts w:ascii="Verdana" w:hAnsi="Verdana"/>
        </w:rPr>
        <w:t>a) El respeto de su dignidad, su autonomía individual, incluida la libertad de tomar las propias decisiones y su independencia;</w:t>
      </w:r>
    </w:p>
    <w:p w:rsidR="002F0449" w:rsidRPr="00532D2A" w:rsidRDefault="002F0449" w:rsidP="002F0449">
      <w:pPr>
        <w:jc w:val="both"/>
        <w:rPr>
          <w:rFonts w:ascii="Verdana" w:hAnsi="Verdana"/>
        </w:rPr>
      </w:pPr>
      <w:r w:rsidRPr="00532D2A">
        <w:rPr>
          <w:rFonts w:ascii="Verdana" w:hAnsi="Verdana"/>
        </w:rPr>
        <w:t>b) La no discriminación por razón de discapacidad;</w:t>
      </w:r>
    </w:p>
    <w:p w:rsidR="002F0449" w:rsidRPr="00532D2A" w:rsidRDefault="002F0449" w:rsidP="002F0449">
      <w:pPr>
        <w:jc w:val="both"/>
        <w:rPr>
          <w:rFonts w:ascii="Verdana" w:hAnsi="Verdana"/>
        </w:rPr>
      </w:pPr>
      <w:r w:rsidRPr="00532D2A">
        <w:rPr>
          <w:rFonts w:ascii="Verdana" w:hAnsi="Verdana"/>
        </w:rPr>
        <w:t>c) La participación e inclusión plenas y efectivas en la sociedad;</w:t>
      </w:r>
    </w:p>
    <w:p w:rsidR="002F0449" w:rsidRPr="00532D2A" w:rsidRDefault="002F0449" w:rsidP="002F0449">
      <w:pPr>
        <w:jc w:val="both"/>
        <w:rPr>
          <w:rFonts w:ascii="Verdana" w:hAnsi="Verdana"/>
        </w:rPr>
      </w:pPr>
      <w:r w:rsidRPr="00532D2A">
        <w:rPr>
          <w:rFonts w:ascii="Verdana" w:hAnsi="Verdana"/>
        </w:rPr>
        <w:t>d) El respeto por la diferencia y la aceptación de las personas con discapacidad mental como parte de la diversidad y la condición humana;</w:t>
      </w:r>
    </w:p>
    <w:p w:rsidR="002F0449" w:rsidRPr="00532D2A" w:rsidRDefault="002F0449" w:rsidP="002F0449">
      <w:pPr>
        <w:jc w:val="both"/>
        <w:rPr>
          <w:rFonts w:ascii="Verdana" w:hAnsi="Verdana"/>
        </w:rPr>
      </w:pPr>
      <w:r w:rsidRPr="00532D2A">
        <w:rPr>
          <w:rFonts w:ascii="Verdana" w:hAnsi="Verdana"/>
        </w:rPr>
        <w:t>e) La igualdad de oportunidades;</w:t>
      </w:r>
    </w:p>
    <w:p w:rsidR="002F0449" w:rsidRPr="00532D2A" w:rsidRDefault="002F0449" w:rsidP="002F0449">
      <w:pPr>
        <w:jc w:val="both"/>
        <w:rPr>
          <w:rFonts w:ascii="Verdana" w:hAnsi="Verdana"/>
        </w:rPr>
      </w:pPr>
      <w:r w:rsidRPr="00532D2A">
        <w:rPr>
          <w:rFonts w:ascii="Verdana" w:hAnsi="Verdana"/>
        </w:rPr>
        <w:t>f) La accesibilidad;</w:t>
      </w:r>
    </w:p>
    <w:p w:rsidR="002F0449" w:rsidRPr="00532D2A" w:rsidRDefault="002F0449" w:rsidP="002F0449">
      <w:pPr>
        <w:jc w:val="both"/>
        <w:rPr>
          <w:rFonts w:ascii="Verdana" w:hAnsi="Verdana"/>
        </w:rPr>
      </w:pPr>
      <w:r w:rsidRPr="00532D2A">
        <w:rPr>
          <w:rFonts w:ascii="Verdana" w:hAnsi="Verdana"/>
        </w:rPr>
        <w:t>g) La igualdad entre el hombre y la mujer con discapacidad mental;</w:t>
      </w:r>
    </w:p>
    <w:p w:rsidR="002F0449" w:rsidRPr="00532D2A" w:rsidRDefault="002F0449" w:rsidP="002F0449">
      <w:pPr>
        <w:jc w:val="both"/>
        <w:rPr>
          <w:rFonts w:ascii="Verdana" w:hAnsi="Verdana"/>
        </w:rPr>
      </w:pPr>
      <w:r w:rsidRPr="00532D2A">
        <w:rPr>
          <w:rFonts w:ascii="Verdana" w:hAnsi="Verdana"/>
        </w:rPr>
        <w:t>h) El respeto a la evolución de las facultades de los niños y las niñas con discapacidad mental y de su derecho a preservar su identidad.</w:t>
      </w:r>
    </w:p>
    <w:p w:rsidR="002F0449" w:rsidRPr="00532D2A" w:rsidRDefault="002F0449" w:rsidP="002F0449">
      <w:pPr>
        <w:jc w:val="both"/>
        <w:rPr>
          <w:rFonts w:ascii="Verdana" w:hAnsi="Verdana"/>
        </w:rPr>
      </w:pPr>
      <w:r w:rsidRPr="00532D2A">
        <w:rPr>
          <w:rFonts w:ascii="Verdana" w:hAnsi="Verdana"/>
        </w:rPr>
        <w:t>Estos principios tienen fuerza vinculante prevaleciendo sobre las demás normas contenidas en esta ley.</w:t>
      </w:r>
    </w:p>
    <w:p w:rsidR="002F0449" w:rsidRPr="00532D2A" w:rsidRDefault="002F0449" w:rsidP="002F0449">
      <w:pPr>
        <w:jc w:val="both"/>
        <w:rPr>
          <w:rFonts w:ascii="Verdana" w:hAnsi="Verdana"/>
        </w:rPr>
      </w:pPr>
      <w:r w:rsidRPr="00532D2A">
        <w:rPr>
          <w:rFonts w:ascii="Verdana" w:hAnsi="Verdana"/>
        </w:rPr>
        <w:t>ARTÍCULO 277 DIMENSIÓN NORMATIVA. La presente ley se complementa con los Pactos, Convenios y Convenciones Internacionales sobre Derechos Humanos relativos a las personas en situación de discapacidad aprobados por Colombia, que integran el bloque de constitucionalidad.</w:t>
      </w:r>
    </w:p>
    <w:p w:rsidR="002F0449" w:rsidRPr="00532D2A" w:rsidRDefault="002F0449" w:rsidP="002F0449">
      <w:pPr>
        <w:jc w:val="both"/>
        <w:rPr>
          <w:rFonts w:ascii="Verdana" w:hAnsi="Verdana"/>
        </w:rPr>
      </w:pPr>
      <w:r w:rsidRPr="00532D2A">
        <w:rPr>
          <w:rFonts w:ascii="Verdana" w:hAnsi="Verdana"/>
        </w:rPr>
        <w:t>No podrá restringirse o menoscabarse ninguno de los derechos reconocidos y vigentes a favor de las personas con discapacidad mental en la legislación interna o de Convenciones Internacionales, con el pretexto de que la presente ley no los reconoce o los reconoce en menor grado.</w:t>
      </w:r>
    </w:p>
    <w:p w:rsidR="002F0449" w:rsidRPr="00532D2A" w:rsidRDefault="002F0449" w:rsidP="002F0449">
      <w:pPr>
        <w:jc w:val="both"/>
        <w:rPr>
          <w:rFonts w:ascii="Verdana" w:hAnsi="Verdana"/>
        </w:rPr>
      </w:pPr>
      <w:r w:rsidRPr="00532D2A">
        <w:rPr>
          <w:rFonts w:ascii="Verdana" w:hAnsi="Verdana"/>
        </w:rPr>
        <w:t>Para la determinación e interpretación de las obligaciones de protección y restablecimiento de los derechos de las personas con discapacidad mental por quienes se encargan de su protección, se tomarán en cuenta las disposiciones del Código de la Infancia y la Adolescencia y en general, en las demás normas de protección de la familia, siempre que estas no sean contrarias en su letra o en su espíritu a la presente ley.</w:t>
      </w:r>
    </w:p>
    <w:p w:rsidR="002F0449" w:rsidRPr="00532D2A" w:rsidRDefault="002F0449" w:rsidP="002F0449">
      <w:pPr>
        <w:jc w:val="both"/>
        <w:rPr>
          <w:rFonts w:ascii="Verdana" w:hAnsi="Verdana"/>
        </w:rPr>
      </w:pPr>
      <w:r w:rsidRPr="00532D2A">
        <w:rPr>
          <w:rFonts w:ascii="Verdana" w:hAnsi="Verdana"/>
        </w:rPr>
        <w:t>Para efectos de la interpretación, se aplicará el principio de prevalencia de la norma más favorable al individuo con discapacidad.</w:t>
      </w:r>
    </w:p>
    <w:p w:rsidR="002F0449" w:rsidRPr="00532D2A" w:rsidRDefault="002F0449" w:rsidP="002F0449">
      <w:pPr>
        <w:jc w:val="both"/>
        <w:rPr>
          <w:rFonts w:ascii="Verdana" w:hAnsi="Verdana"/>
        </w:rPr>
      </w:pPr>
      <w:r w:rsidRPr="00532D2A">
        <w:rPr>
          <w:rFonts w:ascii="Verdana" w:hAnsi="Verdana"/>
        </w:rPr>
        <w:lastRenderedPageBreak/>
        <w:t>ARTÍCULO 278 OBLIGACIONES RESPECTO DE LAS PERSONAS CON DISCAPACIDAD. Son obligaciones de la sociedad y del Estado colombiano en relación con las personas con discapacidad mental:</w:t>
      </w:r>
    </w:p>
    <w:p w:rsidR="002F0449" w:rsidRPr="00532D2A" w:rsidRDefault="002F0449" w:rsidP="002F0449">
      <w:pPr>
        <w:jc w:val="both"/>
        <w:rPr>
          <w:rFonts w:ascii="Verdana" w:hAnsi="Verdana"/>
        </w:rPr>
      </w:pPr>
      <w:r w:rsidRPr="00532D2A">
        <w:rPr>
          <w:rFonts w:ascii="Verdana" w:hAnsi="Verdana"/>
        </w:rPr>
        <w:t>1. Garantizar el disfrute pleno de todos los derechos a las personas con discapacidad mental, de acuerdo a su capacidad de ejercicio.</w:t>
      </w:r>
    </w:p>
    <w:p w:rsidR="002F0449" w:rsidRPr="00532D2A" w:rsidRDefault="002F0449" w:rsidP="002F0449">
      <w:pPr>
        <w:jc w:val="both"/>
        <w:rPr>
          <w:rFonts w:ascii="Verdana" w:hAnsi="Verdana"/>
        </w:rPr>
      </w:pPr>
      <w:r w:rsidRPr="00532D2A">
        <w:rPr>
          <w:rFonts w:ascii="Verdana" w:hAnsi="Verdana"/>
        </w:rPr>
        <w:t>2. Prohibir, prevenir, investigar y sancionar toda forma de discriminación por razones de discapacidad.</w:t>
      </w:r>
    </w:p>
    <w:p w:rsidR="002F0449" w:rsidRPr="00532D2A" w:rsidRDefault="002F0449" w:rsidP="002F0449">
      <w:pPr>
        <w:jc w:val="both"/>
        <w:rPr>
          <w:rFonts w:ascii="Verdana" w:hAnsi="Verdana"/>
        </w:rPr>
      </w:pPr>
      <w:r w:rsidRPr="00532D2A">
        <w:rPr>
          <w:rFonts w:ascii="Verdana" w:hAnsi="Verdana"/>
        </w:rPr>
        <w:t>3. Proteger especialmente a las personas con discapacidad mental.</w:t>
      </w:r>
    </w:p>
    <w:p w:rsidR="002F0449" w:rsidRPr="00532D2A" w:rsidRDefault="002F0449" w:rsidP="002F0449">
      <w:pPr>
        <w:jc w:val="both"/>
        <w:rPr>
          <w:rFonts w:ascii="Verdana" w:hAnsi="Verdana"/>
        </w:rPr>
      </w:pPr>
      <w:r w:rsidRPr="00532D2A">
        <w:rPr>
          <w:rFonts w:ascii="Verdana" w:hAnsi="Verdana"/>
        </w:rPr>
        <w:t>4. Crear medidas de acción afirmativa que promuevan la igualdad real a las personas con discapacidad mental.</w:t>
      </w:r>
    </w:p>
    <w:p w:rsidR="002F0449" w:rsidRPr="00532D2A" w:rsidRDefault="002F0449" w:rsidP="002F0449">
      <w:pPr>
        <w:jc w:val="both"/>
        <w:rPr>
          <w:rFonts w:ascii="Verdana" w:hAnsi="Verdana"/>
        </w:rPr>
      </w:pPr>
      <w:r w:rsidRPr="00532D2A">
        <w:rPr>
          <w:rFonts w:ascii="Verdana" w:hAnsi="Verdana"/>
        </w:rPr>
        <w:t>5. Establecer medidas normativas y administrativas acorde a las obligaciones derivadas de los Tratados Internacionales de Derechos Humanos a favor de las personas en situación de discapacidad mental y las acciones necesarias para dar cumplimiento a los programas nacionales.</w:t>
      </w:r>
    </w:p>
    <w:p w:rsidR="002F0449" w:rsidRPr="00532D2A" w:rsidRDefault="002F0449" w:rsidP="002F0449">
      <w:pPr>
        <w:jc w:val="both"/>
        <w:rPr>
          <w:rFonts w:ascii="Verdana" w:hAnsi="Verdana"/>
        </w:rPr>
      </w:pPr>
      <w:r w:rsidRPr="00532D2A">
        <w:rPr>
          <w:rFonts w:ascii="Verdana" w:hAnsi="Verdana"/>
        </w:rPr>
        <w:t>6. Fomentar que las dependencias y organismos de los diferentes órdenes de Gobierno trabajen en favor de la integración social de las personas con discapacidad mental.</w:t>
      </w:r>
    </w:p>
    <w:p w:rsidR="002F0449" w:rsidRPr="00532D2A" w:rsidRDefault="002F0449" w:rsidP="002F0449">
      <w:pPr>
        <w:jc w:val="both"/>
        <w:rPr>
          <w:rFonts w:ascii="Verdana" w:hAnsi="Verdana"/>
        </w:rPr>
      </w:pPr>
      <w:r w:rsidRPr="00532D2A">
        <w:rPr>
          <w:rFonts w:ascii="Verdana" w:hAnsi="Verdana"/>
        </w:rPr>
        <w:t>7. Establecer y desarrollar las políticas y acciones necesarias para dar cumplimiento a los programas nacionales en favor de las personas en situación de discapacidad mental, así como aquellas que garanticen la equidad e igualdad de oportunidades en el ejercicio de sus derechos.</w:t>
      </w:r>
    </w:p>
    <w:p w:rsidR="002F0449" w:rsidRPr="00532D2A" w:rsidRDefault="002F0449" w:rsidP="002F0449">
      <w:pPr>
        <w:jc w:val="both"/>
        <w:rPr>
          <w:rFonts w:ascii="Verdana" w:hAnsi="Verdana"/>
        </w:rPr>
      </w:pPr>
      <w:r w:rsidRPr="00532D2A">
        <w:rPr>
          <w:rFonts w:ascii="Verdana" w:hAnsi="Verdana"/>
        </w:rPr>
        <w:t>ARTÍCULO 279 LA FUNCIÓN DE PROTECCIÓN. La protección del sujeto con discapacidad mental corresponde y grava a toda la sociedad, pero se ejercerá de manera preferencial por:</w:t>
      </w:r>
    </w:p>
    <w:p w:rsidR="002F0449" w:rsidRPr="00532D2A" w:rsidRDefault="002F0449" w:rsidP="002F0449">
      <w:pPr>
        <w:jc w:val="both"/>
        <w:rPr>
          <w:rFonts w:ascii="Verdana" w:hAnsi="Verdana"/>
        </w:rPr>
      </w:pPr>
      <w:r w:rsidRPr="00532D2A">
        <w:rPr>
          <w:rFonts w:ascii="Verdana" w:hAnsi="Verdana"/>
        </w:rPr>
        <w:t>a) Los padres y las personas designadas por estos, por acto entre vivos o por causa de muerte.</w:t>
      </w:r>
    </w:p>
    <w:p w:rsidR="002F0449" w:rsidRPr="00532D2A" w:rsidRDefault="002F0449" w:rsidP="002F0449">
      <w:pPr>
        <w:jc w:val="both"/>
        <w:rPr>
          <w:rFonts w:ascii="Verdana" w:hAnsi="Verdana"/>
        </w:rPr>
      </w:pPr>
      <w:r w:rsidRPr="00532D2A">
        <w:rPr>
          <w:rFonts w:ascii="Verdana" w:hAnsi="Verdana"/>
        </w:rPr>
        <w:t>b) El cónyuge o compañero o compañera permanente o pareja del mismo sexo, y los demás familiares en orden de proximidad, prefiriendo los ascendientes y colaterales mayores y los parientes consanguíneos a los civiles.</w:t>
      </w:r>
    </w:p>
    <w:p w:rsidR="002F0449" w:rsidRPr="00532D2A" w:rsidRDefault="002F0449" w:rsidP="002F0449">
      <w:pPr>
        <w:jc w:val="both"/>
        <w:rPr>
          <w:rFonts w:ascii="Verdana" w:hAnsi="Verdana"/>
        </w:rPr>
      </w:pPr>
      <w:r w:rsidRPr="00532D2A">
        <w:rPr>
          <w:rFonts w:ascii="Verdana" w:hAnsi="Verdana"/>
        </w:rPr>
        <w:t>c) Las personas designadas por el juez.</w:t>
      </w:r>
    </w:p>
    <w:p w:rsidR="002F0449" w:rsidRPr="00532D2A" w:rsidRDefault="002F0449" w:rsidP="002F0449">
      <w:pPr>
        <w:jc w:val="both"/>
        <w:rPr>
          <w:rFonts w:ascii="Verdana" w:hAnsi="Verdana"/>
        </w:rPr>
      </w:pPr>
      <w:r w:rsidRPr="00532D2A">
        <w:rPr>
          <w:rFonts w:ascii="Verdana" w:hAnsi="Verdana"/>
        </w:rPr>
        <w:t>d) El Estado por intermedio de los funcionarios e instituciones legítimamente habilitadas.</w:t>
      </w:r>
    </w:p>
    <w:p w:rsidR="002F0449" w:rsidRPr="00532D2A" w:rsidRDefault="002F0449" w:rsidP="002F0449">
      <w:pPr>
        <w:jc w:val="both"/>
        <w:rPr>
          <w:rFonts w:ascii="Verdana" w:hAnsi="Verdana"/>
        </w:rPr>
      </w:pPr>
      <w:r w:rsidRPr="00532D2A">
        <w:rPr>
          <w:rFonts w:ascii="Verdana" w:hAnsi="Verdana"/>
        </w:rPr>
        <w:t>Serán encargados de la custodia y protección de quienes están en discapacidad mental quienes garanticen la calidad e idoneidad de la gestión y, por ello, el orden aquí establecido podrá ser modificado por el Juez de Familia cuando convenga a los intereses del afectado.</w:t>
      </w:r>
    </w:p>
    <w:p w:rsidR="002F0449" w:rsidRPr="00532D2A" w:rsidRDefault="002F0449" w:rsidP="002F0449">
      <w:pPr>
        <w:jc w:val="both"/>
        <w:rPr>
          <w:rFonts w:ascii="Verdana" w:hAnsi="Verdana"/>
        </w:rPr>
      </w:pPr>
      <w:r w:rsidRPr="00532D2A">
        <w:rPr>
          <w:rFonts w:ascii="Verdana" w:hAnsi="Verdana"/>
        </w:rPr>
        <w:t>El encargado de la protección de la persona, sujeto con discapacidad mental, deberá asegurar para este un nivel de vida adecuado, lo cual incluye alimentación, vestido y vivienda apropiados y a la mejora continua de sus condiciones de vida y adoptarán las medidas pertinentes para salvaguardar y promover el ejercicio de este derecho sin discriminación por motivos de discapacidad.</w:t>
      </w:r>
    </w:p>
    <w:p w:rsidR="002F0449" w:rsidRPr="00532D2A" w:rsidRDefault="002F0449" w:rsidP="002F0449">
      <w:pPr>
        <w:jc w:val="both"/>
        <w:rPr>
          <w:rFonts w:ascii="Verdana" w:hAnsi="Verdana"/>
        </w:rPr>
      </w:pPr>
      <w:r w:rsidRPr="00532D2A">
        <w:rPr>
          <w:rFonts w:ascii="Verdana" w:hAnsi="Verdana"/>
        </w:rPr>
        <w:lastRenderedPageBreak/>
        <w:t>PARÁGRAFO. Cuando en la presente ley se mencione al cónyuge o los parientes afines, se entenderán incluidos quienes, de acuerdo con la Constitución Política y la ley, tengan tal condición en la familia extramatrimonial y civil. Cuando existan en una posición dos o más personas excluyentes entre sí, el juez preferirá a la persona que haya permanecido en último lugar con el sujeto, sin perjuicio de sus facultades de selección.</w:t>
      </w:r>
    </w:p>
    <w:p w:rsidR="002F0449" w:rsidRPr="00532D2A" w:rsidRDefault="002F0449" w:rsidP="002F0449">
      <w:pPr>
        <w:jc w:val="both"/>
        <w:rPr>
          <w:rFonts w:ascii="Verdana" w:hAnsi="Verdana"/>
        </w:rPr>
      </w:pPr>
      <w:r w:rsidRPr="00532D2A">
        <w:rPr>
          <w:rFonts w:ascii="Verdana" w:hAnsi="Verdana"/>
        </w:rPr>
        <w:t>ARTÍCULO 280 EL MINISTERIO PÚBLICO. La vigilancia y control de las actuaciones públicas relacionadas con todos aquellos que tienen a su cargo personas con discapacidad mental, será ejercida por el Ministerio Público.</w:t>
      </w:r>
    </w:p>
    <w:p w:rsidR="002F0449" w:rsidRPr="00532D2A" w:rsidRDefault="002F0449" w:rsidP="002F0449">
      <w:pPr>
        <w:jc w:val="both"/>
        <w:rPr>
          <w:rFonts w:ascii="Verdana" w:hAnsi="Verdana"/>
        </w:rPr>
      </w:pPr>
      <w:r w:rsidRPr="00532D2A">
        <w:rPr>
          <w:rFonts w:ascii="Verdana" w:hAnsi="Verdana"/>
        </w:rPr>
        <w:t>ARTÍCULO 281 DERECHOS FUNDAMENTALES. Los individuos con discapacidad mental tendrán los derechos que, en relación con los niños, niñas y adolescentes, consagra el Título I del Código de la Infancia y la Adolescencia –Ley 1098 de 2006– o las normas que lo sustituyan, modifiquen o adicionen y, de igual manera, los que se consagren para personas con discapacidad física, de la tercera edad, desplazada o amenazada y demás población vulnerable, en cuanto la situación de quien sufre discapacidad mental sea asimilable.</w:t>
      </w:r>
    </w:p>
    <w:p w:rsidR="002F0449" w:rsidRPr="00532D2A" w:rsidRDefault="002F0449" w:rsidP="002F0449">
      <w:pPr>
        <w:jc w:val="both"/>
        <w:rPr>
          <w:rFonts w:ascii="Verdana" w:hAnsi="Verdana"/>
        </w:rPr>
      </w:pPr>
      <w:r w:rsidRPr="00532D2A">
        <w:rPr>
          <w:rFonts w:ascii="Verdana" w:hAnsi="Verdana"/>
        </w:rPr>
        <w:t>Para el disfrute y ejercicio de estos derechos se tendrá en consideración la condición propia y particular del sujeto afectado.</w:t>
      </w:r>
    </w:p>
    <w:p w:rsidR="002F0449" w:rsidRPr="00532D2A" w:rsidRDefault="002F0449" w:rsidP="002F0449">
      <w:pPr>
        <w:jc w:val="both"/>
        <w:rPr>
          <w:rFonts w:ascii="Verdana" w:hAnsi="Verdana"/>
        </w:rPr>
      </w:pPr>
      <w:r w:rsidRPr="00532D2A">
        <w:rPr>
          <w:rFonts w:ascii="Verdana" w:hAnsi="Verdana"/>
        </w:rPr>
        <w:t>En la atención y garantía de los derechos de los individuos en discapacidad mental se tomarán en cuenta los principios de que trata el artículo 3o de la presente ley.</w:t>
      </w:r>
    </w:p>
    <w:p w:rsidR="002F0449" w:rsidRPr="00532D2A" w:rsidRDefault="002F0449" w:rsidP="002F0449">
      <w:pPr>
        <w:jc w:val="both"/>
        <w:rPr>
          <w:rFonts w:ascii="Verdana" w:hAnsi="Verdana"/>
        </w:rPr>
      </w:pPr>
      <w:r w:rsidRPr="00532D2A">
        <w:rPr>
          <w:rFonts w:ascii="Verdana" w:hAnsi="Verdana"/>
        </w:rPr>
        <w:t>ARTÍCULO 282 IDENTIDAD Y FILIACIÓN. Los sujetos con discapacidad mental deberán tener definida su identidad y filiación con sus correspondientes asientos en el Registro del Estado Civil.</w:t>
      </w:r>
    </w:p>
    <w:p w:rsidR="002F0449" w:rsidRPr="00532D2A" w:rsidRDefault="002F0449" w:rsidP="002F0449">
      <w:pPr>
        <w:jc w:val="both"/>
        <w:rPr>
          <w:rFonts w:ascii="Verdana" w:hAnsi="Verdana"/>
        </w:rPr>
      </w:pPr>
      <w:r w:rsidRPr="00532D2A">
        <w:rPr>
          <w:rFonts w:ascii="Verdana" w:hAnsi="Verdana"/>
        </w:rPr>
        <w:t>Toda medida de protección estará precedida de las diligencias y actuaciones necesarias para determinar plenamente la identidad de quien tiene discapacidad y su familia genética o jurídica, según el caso, y la inscripción de estos datos en el Registro del Estado Civil.</w:t>
      </w:r>
    </w:p>
    <w:p w:rsidR="002F0449" w:rsidRPr="00532D2A" w:rsidRDefault="002F0449" w:rsidP="002F0449">
      <w:pPr>
        <w:jc w:val="both"/>
        <w:rPr>
          <w:rFonts w:ascii="Verdana" w:hAnsi="Verdana"/>
        </w:rPr>
      </w:pPr>
      <w:r w:rsidRPr="00532D2A">
        <w:rPr>
          <w:rFonts w:ascii="Verdana" w:hAnsi="Verdana"/>
        </w:rPr>
        <w:t>Cuando no sea posible probarlos, el funcionario competente deberá dar aviso inmediato al Instituto Colombiano de Bienestar Familiar para que este tome las medidas previstas en la ley para su determinación.</w:t>
      </w:r>
    </w:p>
    <w:p w:rsidR="002F0449" w:rsidRPr="00532D2A" w:rsidRDefault="002F0449" w:rsidP="002F0449">
      <w:pPr>
        <w:jc w:val="both"/>
        <w:rPr>
          <w:rFonts w:ascii="Verdana" w:hAnsi="Verdana"/>
        </w:rPr>
      </w:pPr>
      <w:r w:rsidRPr="00532D2A">
        <w:rPr>
          <w:rFonts w:ascii="Verdana" w:hAnsi="Verdana"/>
        </w:rPr>
        <w:t>ARTÍCULO 283 DIGNIDAD Y RESPETO PERSONAL. En las actuaciones relativas al que está sufriendo discapacidad mental no se podrá atentar contra la dignidad y respeto debido a la persona humana.</w:t>
      </w:r>
    </w:p>
    <w:p w:rsidR="002F0449" w:rsidRPr="00532D2A" w:rsidRDefault="002F0449" w:rsidP="002F0449">
      <w:pPr>
        <w:jc w:val="both"/>
        <w:rPr>
          <w:rFonts w:ascii="Verdana" w:hAnsi="Verdana"/>
        </w:rPr>
      </w:pPr>
      <w:r w:rsidRPr="00532D2A">
        <w:rPr>
          <w:rFonts w:ascii="Verdana" w:hAnsi="Verdana"/>
        </w:rPr>
        <w:t>De ser necesario recurrir a medidas que puedan causar malestar al paciente por razones de terapia, educación, seguridad o resocialización, estas medidas se limitarán a lo indispensable para el propósito perseguido y siempre serán temporales. El representante del sujeto con discapacidad mental en esta situación vigilará que estas condiciones se cumplan.</w:t>
      </w:r>
    </w:p>
    <w:p w:rsidR="002F0449" w:rsidRPr="00532D2A" w:rsidRDefault="002F0449" w:rsidP="002F0449">
      <w:pPr>
        <w:jc w:val="both"/>
        <w:rPr>
          <w:rFonts w:ascii="Verdana" w:hAnsi="Verdana"/>
        </w:rPr>
      </w:pPr>
      <w:r w:rsidRPr="00532D2A">
        <w:rPr>
          <w:rFonts w:ascii="Verdana" w:hAnsi="Verdana"/>
        </w:rPr>
        <w:t>Las personas con discapacidad mental no podrán ser objeto de injerencias arbitrarias o ilegales en su vida privada, familia, hogar, correspondencia o cualquier otro tipo de comunicación o de agresiones contra su honor y su reputación.</w:t>
      </w:r>
    </w:p>
    <w:p w:rsidR="002F0449" w:rsidRPr="00532D2A" w:rsidRDefault="002F0449" w:rsidP="002F0449">
      <w:pPr>
        <w:jc w:val="both"/>
        <w:rPr>
          <w:rFonts w:ascii="Verdana" w:hAnsi="Verdana"/>
        </w:rPr>
      </w:pPr>
      <w:r w:rsidRPr="00532D2A">
        <w:rPr>
          <w:rFonts w:ascii="Verdana" w:hAnsi="Verdana"/>
        </w:rPr>
        <w:lastRenderedPageBreak/>
        <w:t>PARÁGRAFO 1o. Los derechos de los padres sobre sus hijos con discapacidad quedan limitados en todo aquello que se oponga al bienestar y desarrollo de estos.</w:t>
      </w:r>
    </w:p>
    <w:p w:rsidR="002F0449" w:rsidRPr="00532D2A" w:rsidRDefault="002F0449" w:rsidP="002F0449">
      <w:pPr>
        <w:jc w:val="both"/>
        <w:rPr>
          <w:rFonts w:ascii="Verdana" w:hAnsi="Verdana"/>
        </w:rPr>
      </w:pPr>
      <w:r w:rsidRPr="00532D2A">
        <w:rPr>
          <w:rFonts w:ascii="Verdana" w:hAnsi="Verdana"/>
        </w:rPr>
        <w:t>PARÁGRAFO 2o. Sin perjuicio del respeto de las tradiciones culturales, el régimen de los sujetos con discapacidad pertenecientes a las culturas indígenas es el establecido en la presente ley. Las autoridades propias de estas comunidades serán consultadas cuando se trate de aplicar las medidas previstas en esta ley y sus recomendaciones serán aplicables cuando no contradigan los propósitos u objetivos aquí previstos.</w:t>
      </w:r>
    </w:p>
    <w:p w:rsidR="002F0449" w:rsidRPr="00532D2A" w:rsidRDefault="002F0449" w:rsidP="002F0449">
      <w:pPr>
        <w:jc w:val="both"/>
        <w:rPr>
          <w:rFonts w:ascii="Verdana" w:hAnsi="Verdana"/>
        </w:rPr>
      </w:pPr>
      <w:r w:rsidRPr="00532D2A">
        <w:rPr>
          <w:rFonts w:ascii="Verdana" w:hAnsi="Verdana"/>
        </w:rPr>
        <w:t>ARTÍCULO 284 SALUD, EDUCACIÓN Y REHABILITACIÓN. Ningún sujeto con discapacidad mental podrá ser privado de su derecho a recibir tratamiento médico, psicológico, psiquiátrico, adiestramiento, educación y rehabilitación física o psicológica, proporcionales a su nivel de deficiencia, a efecto de que puedan lograr y mantener la máxima independencia, capacidad física, mental, social y vocacional y la inclusión y participación plena en todos los aspectos de la vida, de acuerdo con los lineamientos y programas científicos diseñados o aprobados por el Comité Consultivo Nacional de las Personas con Limitación de que trata la Ley 361 de 1997.</w:t>
      </w:r>
    </w:p>
    <w:p w:rsidR="002F0449" w:rsidRPr="00532D2A" w:rsidRDefault="002F0449" w:rsidP="002F0449">
      <w:pPr>
        <w:jc w:val="both"/>
        <w:rPr>
          <w:rFonts w:ascii="Verdana" w:hAnsi="Verdana"/>
        </w:rPr>
      </w:pPr>
      <w:r w:rsidRPr="00532D2A">
        <w:rPr>
          <w:rFonts w:ascii="Verdana" w:hAnsi="Verdana"/>
        </w:rPr>
        <w:t>La organización encargada de prestar el servicio de salud y de educación en Colombia adoptará las medidas necesarias para obtener que ninguna persona con discapacidad mental sea privada del acceso a estos servicios desde la temprana edad.</w:t>
      </w:r>
    </w:p>
    <w:p w:rsidR="002F0449" w:rsidRPr="00532D2A" w:rsidRDefault="002F0449" w:rsidP="002F0449">
      <w:pPr>
        <w:jc w:val="both"/>
        <w:rPr>
          <w:rFonts w:ascii="Verdana" w:hAnsi="Verdana"/>
        </w:rPr>
      </w:pPr>
      <w:r w:rsidRPr="00532D2A">
        <w:rPr>
          <w:rFonts w:ascii="Verdana" w:hAnsi="Verdana"/>
        </w:rPr>
        <w:t>La recreación, el deporte, las actividades lúdicas y en general cualquier actividad dirigida a estimular el potencial físico, creativo, artístico e intelectual, son inherentes a las prestaciones de salud, educación y rehabilitación.</w:t>
      </w:r>
    </w:p>
    <w:p w:rsidR="002F0449" w:rsidRPr="00532D2A" w:rsidRDefault="002F0449" w:rsidP="002F0449">
      <w:pPr>
        <w:jc w:val="both"/>
        <w:rPr>
          <w:rFonts w:ascii="Verdana" w:hAnsi="Verdana"/>
        </w:rPr>
      </w:pPr>
      <w:r w:rsidRPr="00532D2A">
        <w:rPr>
          <w:rFonts w:ascii="Verdana" w:hAnsi="Verdana"/>
        </w:rPr>
        <w:t>En el cálculo de las prestaciones alimentarias, congruas o necesarias, se incluirán los costos que demanden las actividades de salud, educación y rehabilitación aquí previstas.</w:t>
      </w:r>
    </w:p>
    <w:p w:rsidR="002F0449" w:rsidRPr="00532D2A" w:rsidRDefault="002F0449" w:rsidP="002F0449">
      <w:pPr>
        <w:jc w:val="both"/>
        <w:rPr>
          <w:rFonts w:ascii="Verdana" w:hAnsi="Verdana"/>
        </w:rPr>
      </w:pPr>
      <w:r w:rsidRPr="00532D2A">
        <w:rPr>
          <w:rFonts w:ascii="Verdana" w:hAnsi="Verdana"/>
        </w:rPr>
        <w:t>ARTÍCULO 285 PREVENCIÓN SANITARIA. Las personas con discapacidad mental tienen derecho a los servicios de salud, incluidos los relacionados con la salud sexual y reproductiva, de manera gratuita, a menos que la fuerza de su propio patrimonio, directo o derivado de la prestación alimentaria, le permitan asumir tales gastos.</w:t>
      </w:r>
    </w:p>
    <w:p w:rsidR="002F0449" w:rsidRPr="00532D2A" w:rsidRDefault="002F0449" w:rsidP="002F0449">
      <w:pPr>
        <w:jc w:val="both"/>
        <w:rPr>
          <w:rFonts w:ascii="Verdana" w:hAnsi="Verdana"/>
        </w:rPr>
      </w:pPr>
      <w:r w:rsidRPr="00532D2A">
        <w:rPr>
          <w:rFonts w:ascii="Verdana" w:hAnsi="Verdana"/>
        </w:rPr>
        <w:t>La atención sanitaria y el aseguramiento de los riesgos de vida, salud, laborales o profesionales para quienes sufran discapacidad mental se prestará en las mismas condiciones de calidad y alcance que a los demás miembros de la sociedad. Las exclusiones que en esta materia se hagan por parte de los servicios de salud o de las aseguradoras, tendrán que ser autorizadas por vía general o particular por el Comité Consultivo Nacional de las Personas con Limitación.</w:t>
      </w:r>
    </w:p>
    <w:p w:rsidR="002F0449" w:rsidRPr="00532D2A" w:rsidRDefault="002F0449" w:rsidP="002F0449">
      <w:pPr>
        <w:jc w:val="both"/>
        <w:rPr>
          <w:rFonts w:ascii="Verdana" w:hAnsi="Verdana"/>
        </w:rPr>
      </w:pPr>
      <w:r w:rsidRPr="00532D2A">
        <w:rPr>
          <w:rFonts w:ascii="Verdana" w:hAnsi="Verdana"/>
        </w:rPr>
        <w:t>Los encargados de velar por el bienestar de las personas con discapacidad mental tomarán las medidas necesarias para impedir o limitar la incidencia de agentes nocivos externos en la salud psíquica o de comportamiento del sujeto y para evitar que se les discrimine en la atención de su salud o aseguramiento de sus riesgos personales por razón de su situación de discapacidad.</w:t>
      </w:r>
    </w:p>
    <w:p w:rsidR="002F0449" w:rsidRPr="00532D2A" w:rsidRDefault="002F0449" w:rsidP="002F0449">
      <w:pPr>
        <w:jc w:val="both"/>
        <w:rPr>
          <w:rFonts w:ascii="Verdana" w:hAnsi="Verdana"/>
        </w:rPr>
      </w:pPr>
      <w:r w:rsidRPr="00532D2A">
        <w:rPr>
          <w:rFonts w:ascii="Verdana" w:hAnsi="Verdana"/>
        </w:rPr>
        <w:lastRenderedPageBreak/>
        <w:t>Los individuos con discapacidad mental quedan relevados de cumplir los deberes cívicos, políticos, militares o religiosos cuando quiera que ellos puedan afectar su salud o agravar su situación.</w:t>
      </w:r>
    </w:p>
    <w:p w:rsidR="002F0449" w:rsidRPr="00532D2A" w:rsidRDefault="002F0449" w:rsidP="002F0449">
      <w:pPr>
        <w:jc w:val="both"/>
        <w:rPr>
          <w:rFonts w:ascii="Verdana" w:hAnsi="Verdana"/>
        </w:rPr>
      </w:pPr>
      <w:r w:rsidRPr="00532D2A">
        <w:rPr>
          <w:rFonts w:ascii="Verdana" w:hAnsi="Verdana"/>
        </w:rPr>
        <w:t>ARTÍCULO 286 DERECHO AL TRABAJO. El derecho al trabajo de quienes se encuentren con discapacidad mental incluye la oportunidad de ganarse la vida mediante un trabajo estable, libremente elegido o aceptado en un mercado y un entorno laborales que sean abiertos, inclusivos y accesibles en condiciones aceptables de seguridad y salubridad. El Estado garantizará los derechos laborales individuales y colectivos para los trabajadores con discapacidad mental.</w:t>
      </w:r>
    </w:p>
    <w:p w:rsidR="002F0449" w:rsidRPr="00532D2A" w:rsidRDefault="002F0449" w:rsidP="002F0449">
      <w:pPr>
        <w:jc w:val="both"/>
        <w:rPr>
          <w:rFonts w:ascii="Verdana" w:hAnsi="Verdana"/>
        </w:rPr>
      </w:pPr>
      <w:r w:rsidRPr="00532D2A">
        <w:rPr>
          <w:rFonts w:ascii="Verdana" w:hAnsi="Verdana"/>
        </w:rPr>
        <w:t>Los empleadores están obligados a adoptar procesos de selección, formación profesional, permanencia y promoción que garanticen igualdad de condiciones a personas con discapacidad mental que cumplan los requisitos de las convocatorias.</w:t>
      </w:r>
    </w:p>
    <w:p w:rsidR="002F0449" w:rsidRPr="00532D2A" w:rsidRDefault="002F0449" w:rsidP="002F0449">
      <w:pPr>
        <w:jc w:val="both"/>
        <w:rPr>
          <w:rFonts w:ascii="Verdana" w:hAnsi="Verdana"/>
        </w:rPr>
      </w:pPr>
      <w:r w:rsidRPr="00532D2A">
        <w:rPr>
          <w:rFonts w:ascii="Verdana" w:hAnsi="Verdana"/>
        </w:rPr>
        <w:t>PARÁGRAFO. La remuneración laboral no hará perder a una persona con discapacidad mental su derecho a los alimentos o a la asistencia social, a menos que esta remuneración supere los cinco (5) salarios mínimos legales mensuales vigentes.</w:t>
      </w:r>
    </w:p>
    <w:p w:rsidR="002F0449" w:rsidRPr="00532D2A" w:rsidRDefault="002F0449" w:rsidP="002F0449">
      <w:pPr>
        <w:jc w:val="both"/>
        <w:rPr>
          <w:rFonts w:ascii="Verdana" w:hAnsi="Verdana"/>
        </w:rPr>
      </w:pPr>
      <w:r w:rsidRPr="00532D2A">
        <w:rPr>
          <w:rFonts w:ascii="Verdana" w:hAnsi="Verdana"/>
        </w:rPr>
        <w:t>ARTÍCULO 287 ACCIONES POPULARES Y DE TUTELA. Toda persona está facultada para solicitar directamente o por intermedio de los Defensores de Familia o del Ministerio Público, cualquier medida judicial tendiente a favorecer la condición personal del que sufre discapacidad mental.</w:t>
      </w:r>
    </w:p>
    <w:p w:rsidR="002F0449" w:rsidRPr="00532D2A" w:rsidRDefault="002F0449" w:rsidP="002F0449">
      <w:pPr>
        <w:jc w:val="both"/>
        <w:rPr>
          <w:rFonts w:ascii="Verdana" w:hAnsi="Verdana"/>
        </w:rPr>
      </w:pPr>
      <w:r w:rsidRPr="00532D2A">
        <w:rPr>
          <w:rFonts w:ascii="Verdana" w:hAnsi="Verdana"/>
        </w:rPr>
        <w:t>La Acción de Tutela tiene cabida cuando se trate de defender los derechos fundamentales de la persona con discapacidad, pero los jueces tomarán sus decisiones luego de haber escuchado a los peritos de la entidad designada por el Gobierno Nacional de conformidad con lo dispuesto en artículo 16 de la presente ley o a un profesional médico cuando estos no existan en el lugar.</w:t>
      </w:r>
    </w:p>
    <w:p w:rsidR="002F0449" w:rsidRPr="00532D2A" w:rsidRDefault="002F0449" w:rsidP="002F0449">
      <w:pPr>
        <w:jc w:val="center"/>
        <w:rPr>
          <w:rFonts w:ascii="Verdana" w:hAnsi="Verdana"/>
          <w:b/>
          <w:strike/>
        </w:rPr>
      </w:pPr>
    </w:p>
    <w:p w:rsidR="002F0449" w:rsidRPr="00532D2A" w:rsidRDefault="002F0449" w:rsidP="002F0449">
      <w:pPr>
        <w:jc w:val="center"/>
        <w:rPr>
          <w:rFonts w:ascii="Verdana" w:hAnsi="Verdana"/>
          <w:b/>
        </w:rPr>
      </w:pPr>
      <w:r w:rsidRPr="00532D2A">
        <w:rPr>
          <w:rFonts w:ascii="Verdana" w:hAnsi="Verdana"/>
          <w:b/>
        </w:rPr>
        <w:t>SECCIÓN 2. PERSONAS CON DISCAPACIDAD MENTAL.</w:t>
      </w:r>
    </w:p>
    <w:p w:rsidR="002F0449" w:rsidRPr="00532D2A" w:rsidRDefault="002F0449" w:rsidP="002F0449">
      <w:pPr>
        <w:jc w:val="both"/>
        <w:rPr>
          <w:rFonts w:ascii="Verdana" w:hAnsi="Verdana"/>
        </w:rPr>
      </w:pPr>
      <w:r w:rsidRPr="00532D2A">
        <w:rPr>
          <w:rFonts w:ascii="Verdana" w:hAnsi="Verdana"/>
        </w:rPr>
        <w:t>ARTÍCULO 288 CAPACIDAD JURÍDICA DE LOS SUJETOS CON DISCAPACIDAD. Quienes padezcan discapacidad mental absoluta son incapaces absolutos.</w:t>
      </w:r>
    </w:p>
    <w:p w:rsidR="002F0449" w:rsidRPr="00532D2A" w:rsidRDefault="002F0449" w:rsidP="002F0449">
      <w:pPr>
        <w:jc w:val="both"/>
        <w:rPr>
          <w:rFonts w:ascii="Verdana" w:hAnsi="Verdana"/>
        </w:rPr>
      </w:pPr>
      <w:r w:rsidRPr="00532D2A">
        <w:rPr>
          <w:rFonts w:ascii="Verdana" w:hAnsi="Verdana"/>
        </w:rPr>
        <w:t>Los sujetos con discapacidad mental relativa, inhabilitados conforme a esta ley, se consideran incapaces relativos respecto de aquellos actos y negocios sobre los cuales recae la inhabilitación. En lo demás se estará a las reglas generales de capacidad.</w:t>
      </w:r>
    </w:p>
    <w:p w:rsidR="002F0449" w:rsidRPr="00532D2A" w:rsidRDefault="002F0449" w:rsidP="002F0449">
      <w:pPr>
        <w:jc w:val="both"/>
        <w:rPr>
          <w:rFonts w:ascii="Verdana" w:hAnsi="Verdana"/>
        </w:rPr>
      </w:pPr>
      <w:r w:rsidRPr="00532D2A">
        <w:rPr>
          <w:rFonts w:ascii="Verdana" w:hAnsi="Verdana"/>
        </w:rPr>
        <w:t>ARTÍCULO 289 ACTOS DE OTRAS PERSONAS CON DISCAPACIDAD. La valoración de la validez y eficacia de actuaciones realizadas por quienes sufran trastornos temporales que afecten su lucidez y no sean sujetos de medidas de protección se seguirá rigiendo por las reglas ordinarias.</w:t>
      </w:r>
    </w:p>
    <w:p w:rsidR="002F0449" w:rsidRPr="00532D2A" w:rsidRDefault="002F0449" w:rsidP="002F0449">
      <w:pPr>
        <w:jc w:val="center"/>
        <w:rPr>
          <w:rFonts w:ascii="Verdana" w:hAnsi="Verdana"/>
          <w:b/>
        </w:rPr>
      </w:pPr>
      <w:r w:rsidRPr="00532D2A">
        <w:rPr>
          <w:rFonts w:ascii="Verdana" w:hAnsi="Verdana"/>
          <w:b/>
        </w:rPr>
        <w:t>SUBSECCIÓN PRIMERA. PERSONAS CON DISCAPACIDAD MENTAL ABSOLUTA.</w:t>
      </w:r>
    </w:p>
    <w:p w:rsidR="002F0449" w:rsidRPr="00532D2A" w:rsidRDefault="002F0449" w:rsidP="002F0449">
      <w:pPr>
        <w:jc w:val="both"/>
        <w:rPr>
          <w:rFonts w:ascii="Verdana" w:hAnsi="Verdana"/>
        </w:rPr>
      </w:pPr>
      <w:r w:rsidRPr="00532D2A">
        <w:rPr>
          <w:rFonts w:ascii="Verdana" w:hAnsi="Verdana"/>
        </w:rPr>
        <w:t xml:space="preserve">ARTÍCULO 290 EL SUJETO CON DISCAPACIDAD MENTAL ABSOLUTA. Se consideran con discapacidad mental absoluta quienes sufren una afección o </w:t>
      </w:r>
      <w:r w:rsidRPr="00532D2A">
        <w:rPr>
          <w:rFonts w:ascii="Verdana" w:hAnsi="Verdana"/>
        </w:rPr>
        <w:lastRenderedPageBreak/>
        <w:t>patología severa o profunda de aprendizaje, de comportamiento o de deterioro mental.</w:t>
      </w:r>
    </w:p>
    <w:p w:rsidR="002F0449" w:rsidRPr="00532D2A" w:rsidRDefault="002F0449" w:rsidP="002F0449">
      <w:pPr>
        <w:jc w:val="both"/>
        <w:rPr>
          <w:rFonts w:ascii="Verdana" w:hAnsi="Verdana"/>
        </w:rPr>
      </w:pPr>
      <w:r w:rsidRPr="00532D2A">
        <w:rPr>
          <w:rFonts w:ascii="Verdana" w:hAnsi="Verdana"/>
        </w:rPr>
        <w:t>La calificación de la discapacidad se hará siguiendo los parámetros científicos adoptados por el Comité Consultivo Nacional de las Personas con Limitación y utilizando una nomenclatura internacionalmente aceptada.</w:t>
      </w:r>
    </w:p>
    <w:p w:rsidR="002F0449" w:rsidRPr="00532D2A" w:rsidRDefault="002F0449" w:rsidP="002F0449">
      <w:pPr>
        <w:jc w:val="both"/>
        <w:rPr>
          <w:rFonts w:ascii="Verdana" w:hAnsi="Verdana"/>
        </w:rPr>
      </w:pPr>
      <w:r w:rsidRPr="00532D2A">
        <w:rPr>
          <w:rFonts w:ascii="Verdana" w:hAnsi="Verdana"/>
        </w:rPr>
        <w:t>ARTÍCULO 291 PROTECCIÓN DE ESTAS PERSONAS. Corresponde al Instituto Colombiano de Bienestar Familiar, por intermedio del Defensor de Familia, prestar asistencia personal y jurídica a los sujetos con discapacidad mental absoluta de cualquier edad, de oficio o por denuncia que cualquier persona haga ante la Entidad.</w:t>
      </w:r>
    </w:p>
    <w:p w:rsidR="002F0449" w:rsidRPr="00532D2A" w:rsidRDefault="002F0449" w:rsidP="002F0449">
      <w:pPr>
        <w:jc w:val="both"/>
        <w:rPr>
          <w:rFonts w:ascii="Verdana" w:hAnsi="Verdana"/>
        </w:rPr>
      </w:pPr>
      <w:r w:rsidRPr="00532D2A">
        <w:rPr>
          <w:rFonts w:ascii="Verdana" w:hAnsi="Verdana"/>
        </w:rPr>
        <w:t>El funcionario del ICBF o cualquier otro ciudadano que reciba noticia o denuncia sobre alguna persona con discapacidad mental absoluta que requiera asistencia, deberá informar inmediatamente al Defensor de Familia, a efectos de que este proceda a tomar las medidas administrativas de restablecimiento de derechos o a interponer las acciones judiciales pertinentes.</w:t>
      </w:r>
    </w:p>
    <w:p w:rsidR="002F0449" w:rsidRPr="00532D2A" w:rsidRDefault="002F0449" w:rsidP="002F0449">
      <w:pPr>
        <w:jc w:val="both"/>
        <w:rPr>
          <w:rFonts w:ascii="Verdana" w:hAnsi="Verdana"/>
        </w:rPr>
      </w:pPr>
      <w:r w:rsidRPr="00532D2A">
        <w:rPr>
          <w:rFonts w:ascii="Verdana" w:hAnsi="Verdana"/>
        </w:rPr>
        <w:t>PARÁGRAFO. Las normas sobre vulneración de los derechos, procedimientos y medidas de restablecimiento de los derechos contenidas en el Código de la Infancia y la Adolescencia, serán aplicables a las personas con discapacidad mental absoluta, en cuanto sea pertinente y adecuado a la situación de estas.</w:t>
      </w:r>
    </w:p>
    <w:p w:rsidR="002F0449" w:rsidRPr="00532D2A" w:rsidRDefault="002F0449" w:rsidP="002F0449">
      <w:pPr>
        <w:jc w:val="both"/>
        <w:rPr>
          <w:rFonts w:ascii="Verdana" w:hAnsi="Verdana"/>
        </w:rPr>
      </w:pPr>
      <w:r w:rsidRPr="00532D2A">
        <w:rPr>
          <w:rFonts w:ascii="Verdana" w:hAnsi="Verdana"/>
        </w:rPr>
        <w:t>ARTÍCULO 292 DOMICILIO Y RESIDENCIA. Los sujetos con discapacidad mental absoluta tendrán el domicilio de su representante legal o guardador. La persona con discapacidad mental fijará su lugar de residencia si tiene suficiente aptitud intelectual para ese efecto y no pone en riesgo su integridad personal o la de la comunidad. En caso contrario, la residencia será determinada por el guardador, salvo que las autoridades competentes dispongan en contrario.</w:t>
      </w:r>
    </w:p>
    <w:p w:rsidR="002F0449" w:rsidRPr="00532D2A" w:rsidRDefault="002F0449" w:rsidP="002F0449">
      <w:pPr>
        <w:jc w:val="both"/>
        <w:rPr>
          <w:rFonts w:ascii="Verdana" w:hAnsi="Verdana"/>
        </w:rPr>
      </w:pPr>
      <w:r w:rsidRPr="00532D2A">
        <w:rPr>
          <w:rFonts w:ascii="Verdana" w:hAnsi="Verdana"/>
        </w:rPr>
        <w:t>El cambio de residencia permanente a otro municipio o distrito y la salida al exterior deberán ser informados al Defensor de Familia con una antelación no inferior a quince (15) días a dicho cambio. El Defensor de Familia dará traslado al Juez de Familia que tiene a su cargo el expediente del que tiene discapacidad mental absoluta y al funcionario del Registro Civil del lugar donde repose el registro civil de nacimiento, para lo de su cargo.</w:t>
      </w:r>
    </w:p>
    <w:p w:rsidR="002F0449" w:rsidRPr="00532D2A" w:rsidRDefault="002F0449" w:rsidP="002F0449">
      <w:pPr>
        <w:jc w:val="both"/>
        <w:rPr>
          <w:rFonts w:ascii="Verdana" w:hAnsi="Verdana"/>
        </w:rPr>
      </w:pPr>
      <w:r w:rsidRPr="00532D2A">
        <w:rPr>
          <w:rFonts w:ascii="Verdana" w:hAnsi="Verdana"/>
        </w:rPr>
        <w:t>PARÁGRAFO. En Secretarías de Salud de los municipios o distritos se llevará un Libro de Avecindamiento de Personas con discapacidad mental absoluta, en el que se hará constar el lugar de residencia de estas. Este libro será reservado y solo podrá ser consultado con permiso del Juez o del Defensor de Familia.</w:t>
      </w:r>
    </w:p>
    <w:p w:rsidR="002F0449" w:rsidRPr="00532D2A" w:rsidRDefault="002F0449" w:rsidP="002F0449">
      <w:pPr>
        <w:jc w:val="both"/>
        <w:rPr>
          <w:rFonts w:ascii="Verdana" w:hAnsi="Verdana"/>
        </w:rPr>
      </w:pPr>
      <w:r w:rsidRPr="00532D2A">
        <w:rPr>
          <w:rFonts w:ascii="Verdana" w:hAnsi="Verdana"/>
        </w:rPr>
        <w:t>Cualquier persona que tenga conocimiento de que una persona con discapacidad mental absoluta reside o ha dejado de residir en la jurisdicción de un municipio, deberá denunciar el hecho ante el Secretario de Salud Municipal o Distrital, para que, previa su verificación, asiente la información correspondiente e informe al Juez de Familia.</w:t>
      </w:r>
    </w:p>
    <w:p w:rsidR="002F0449" w:rsidRPr="00532D2A" w:rsidRDefault="002F0449" w:rsidP="002F0449">
      <w:pPr>
        <w:jc w:val="both"/>
        <w:rPr>
          <w:rFonts w:ascii="Verdana" w:hAnsi="Verdana"/>
        </w:rPr>
      </w:pPr>
      <w:r w:rsidRPr="00532D2A">
        <w:rPr>
          <w:rFonts w:ascii="Verdana" w:hAnsi="Verdana"/>
        </w:rPr>
        <w:t xml:space="preserve">Los Secretarios de Salud de los municipios y distritos dispondrán lo pertinente para poner en funcionamiento el Libro de Avecindamiento de que trata este artículo, dentro del año siguiente a la entrada en vigencia de la presente ley y lo informarán a la Procuraduría General de la Nación. El incumplimiento de la obligación de abrir el libro en el plazo fijado o no llevarlo en debida forma será </w:t>
      </w:r>
      <w:r w:rsidRPr="00532D2A">
        <w:rPr>
          <w:rFonts w:ascii="Verdana" w:hAnsi="Verdana"/>
        </w:rPr>
        <w:lastRenderedPageBreak/>
        <w:t>considerado falta grave en materia disciplinaria, sin perjuicio de tener que cumplir la obligación pertinente.</w:t>
      </w:r>
    </w:p>
    <w:p w:rsidR="002F0449" w:rsidRPr="00532D2A" w:rsidRDefault="002F0449" w:rsidP="002F0449">
      <w:pPr>
        <w:jc w:val="both"/>
        <w:rPr>
          <w:rFonts w:ascii="Verdana" w:hAnsi="Verdana"/>
        </w:rPr>
      </w:pPr>
      <w:r w:rsidRPr="00532D2A">
        <w:rPr>
          <w:rFonts w:ascii="Verdana" w:hAnsi="Verdana"/>
        </w:rPr>
        <w:t>ARTÍCULO 293 LIBERTAD E INTERNAMIENTO. Las personas con discapacidad mental absoluta gozarán de libertad, a menos que su internamiento por causa de su discapacidad sea imprescindible para la salud y terapia del paciente o por tranquilidad y seguridad ciudadana.</w:t>
      </w:r>
    </w:p>
    <w:p w:rsidR="002F0449" w:rsidRPr="00532D2A" w:rsidRDefault="002F0449" w:rsidP="002F0449">
      <w:pPr>
        <w:jc w:val="both"/>
        <w:rPr>
          <w:rFonts w:ascii="Verdana" w:hAnsi="Verdana"/>
        </w:rPr>
      </w:pPr>
      <w:r w:rsidRPr="00532D2A">
        <w:rPr>
          <w:rFonts w:ascii="Verdana" w:hAnsi="Verdana"/>
        </w:rPr>
        <w:t>El internamiento de los pacientes será de urgencia o autorizado judicialmente.</w:t>
      </w:r>
    </w:p>
    <w:p w:rsidR="002F0449" w:rsidRPr="00532D2A" w:rsidRDefault="002F0449" w:rsidP="002F0449">
      <w:pPr>
        <w:jc w:val="both"/>
        <w:rPr>
          <w:rFonts w:ascii="Verdana" w:hAnsi="Verdana"/>
        </w:rPr>
      </w:pPr>
      <w:r w:rsidRPr="00532D2A">
        <w:rPr>
          <w:rFonts w:ascii="Verdana" w:hAnsi="Verdana"/>
        </w:rPr>
        <w:t>PARÁGRAFO. La libertad de locomoción que se reconoce en el presente artículo incluye la posibilidad de trasladarse a cualquier lugar del país y del exterior, para lo cual, las autoridades proporcionarán los documentos y el apoyo que sea necesario para el efecto y tomarán referencia de su ubicación únicamente para efectos de su protección.</w:t>
      </w:r>
    </w:p>
    <w:p w:rsidR="002F0449" w:rsidRPr="00532D2A" w:rsidRDefault="002F0449" w:rsidP="002F0449">
      <w:pPr>
        <w:jc w:val="both"/>
        <w:rPr>
          <w:rFonts w:ascii="Verdana" w:hAnsi="Verdana"/>
        </w:rPr>
      </w:pPr>
      <w:r w:rsidRPr="00532D2A">
        <w:rPr>
          <w:rFonts w:ascii="Verdana" w:hAnsi="Verdana"/>
        </w:rPr>
        <w:t>ARTÍCULO 294 INTERNAMIENTO PSIQUIÁTRICO DE URGENCIA. Los pacientes con discapacidad mental absoluta solamente podrán internarse en clínicas o establecimientos especializados por urgencia calificada por el médico tratante o un perito del organismo designado por el Gobierno Nacional para el efecto o del Instituto de Medicina Legal y Ciencias Forenses.</w:t>
      </w:r>
    </w:p>
    <w:p w:rsidR="002F0449" w:rsidRPr="00532D2A" w:rsidRDefault="002F0449" w:rsidP="002F0449">
      <w:pPr>
        <w:jc w:val="both"/>
        <w:rPr>
          <w:rFonts w:ascii="Verdana" w:hAnsi="Verdana"/>
        </w:rPr>
      </w:pPr>
      <w:r w:rsidRPr="00532D2A">
        <w:rPr>
          <w:rFonts w:ascii="Verdana" w:hAnsi="Verdana"/>
        </w:rPr>
        <w:t>El Director de la clínica o establecimiento deberá poner en conocimiento del Instituto de Bienestar Familiar, dentro de los cinco (5) días hábiles siguientes, el ingreso del paciente internado de urgencia, relacionando los datos sobre identidad del paciente, estado clínico y terapia adoptada.</w:t>
      </w:r>
    </w:p>
    <w:p w:rsidR="002F0449" w:rsidRPr="00532D2A" w:rsidRDefault="002F0449" w:rsidP="002F0449">
      <w:pPr>
        <w:jc w:val="both"/>
        <w:rPr>
          <w:rFonts w:ascii="Verdana" w:hAnsi="Verdana"/>
        </w:rPr>
      </w:pPr>
      <w:r w:rsidRPr="00532D2A">
        <w:rPr>
          <w:rFonts w:ascii="Verdana" w:hAnsi="Verdana"/>
        </w:rPr>
        <w:t>PARÁGRAFO. El internamiento de urgencia no podrá prolongarse por más de dos (2) meses, a menos que el Juez lo autorice de conformidad con el artículo siguiente.</w:t>
      </w:r>
    </w:p>
    <w:p w:rsidR="002F0449" w:rsidRPr="00532D2A" w:rsidRDefault="002F0449" w:rsidP="002F0449">
      <w:pPr>
        <w:jc w:val="both"/>
        <w:rPr>
          <w:rFonts w:ascii="Verdana" w:hAnsi="Verdana"/>
        </w:rPr>
      </w:pPr>
      <w:r w:rsidRPr="00532D2A">
        <w:rPr>
          <w:rFonts w:ascii="Verdana" w:hAnsi="Verdana"/>
        </w:rPr>
        <w:t>ARTÍCULO 295 INTERNAMIENTO PSIQUIÁTRICO AUTORIZADO JUDICIALMENTE. Cuando la situación no fuere de urgencia, corresponderá al Juez de Familia autorizar el internamiento de carácter psiquiátrico de las personas con discapacidad mental absoluta. Esta autorización estará precedida de concepto del médico tratante o un perito del organismo designado por el Gobierno Nacional para el efecto sobre su necesidad o conveniencia para el paciente.</w:t>
      </w:r>
    </w:p>
    <w:p w:rsidR="002F0449" w:rsidRPr="00532D2A" w:rsidRDefault="002F0449" w:rsidP="002F0449">
      <w:pPr>
        <w:jc w:val="both"/>
        <w:rPr>
          <w:rFonts w:ascii="Verdana" w:hAnsi="Verdana"/>
        </w:rPr>
      </w:pPr>
      <w:r w:rsidRPr="00532D2A">
        <w:rPr>
          <w:rFonts w:ascii="Verdana" w:hAnsi="Verdana"/>
        </w:rPr>
        <w:t>El Juez ordenará el internamiento en instituciones adecuadas y que cuenten con los medios para la atención y terapia del paciente, según la entidad de la enfermedad.</w:t>
      </w:r>
    </w:p>
    <w:p w:rsidR="002F0449" w:rsidRPr="00532D2A" w:rsidRDefault="002F0449" w:rsidP="002F0449">
      <w:pPr>
        <w:jc w:val="both"/>
        <w:rPr>
          <w:rFonts w:ascii="Verdana" w:hAnsi="Verdana"/>
        </w:rPr>
      </w:pPr>
      <w:r w:rsidRPr="00532D2A">
        <w:rPr>
          <w:rFonts w:ascii="Verdana" w:hAnsi="Verdana"/>
        </w:rPr>
        <w:t>ARTÍCULO 296 TEMPORALIDAD DEL INTERNAMIENTO. La reclusión preventiva por causas ligadas al comportamiento es una medida temporal que no excederá de un (1) año, pero podrá ser prorrogada indefinidamente por lapsos iguales. Toda prórroga deberá estar precedida del concepto del médico tratante o perito, quien dejará constancia de haber observado y evaluado al paciente dentro de los treinta (30) días anteriores a la fecha de rendición del concepto.</w:t>
      </w:r>
    </w:p>
    <w:p w:rsidR="002F0449" w:rsidRPr="00532D2A" w:rsidRDefault="002F0449" w:rsidP="002F0449">
      <w:pPr>
        <w:jc w:val="both"/>
        <w:rPr>
          <w:rFonts w:ascii="Verdana" w:hAnsi="Verdana"/>
        </w:rPr>
      </w:pPr>
      <w:r w:rsidRPr="00532D2A">
        <w:rPr>
          <w:rFonts w:ascii="Verdana" w:hAnsi="Verdana"/>
        </w:rPr>
        <w:t>PARÁGRAFO. El Juez, a petición de quien ejerza la guarda o de oficio, solicitará el concepto médico para la renovación de la autorización de internamiento o para disponer la salida, dentro de los treinta (30) días anteriores al vencimiento del término de esta.</w:t>
      </w:r>
    </w:p>
    <w:p w:rsidR="002F0449" w:rsidRPr="00532D2A" w:rsidRDefault="002F0449" w:rsidP="002F0449">
      <w:pPr>
        <w:jc w:val="both"/>
        <w:rPr>
          <w:rFonts w:ascii="Verdana" w:hAnsi="Verdana"/>
        </w:rPr>
      </w:pPr>
      <w:r w:rsidRPr="00532D2A">
        <w:rPr>
          <w:rFonts w:ascii="Verdana" w:hAnsi="Verdana"/>
        </w:rPr>
        <w:lastRenderedPageBreak/>
        <w:t>ARTÍCULO 297 FIN DEL INTERNAMIENTO. El internamiento psiquiátrico cesará en cualquier momento en que se establezca pericialmente que las causas que la motivaron han desaparecido.</w:t>
      </w:r>
    </w:p>
    <w:p w:rsidR="002F0449" w:rsidRPr="00532D2A" w:rsidRDefault="002F0449" w:rsidP="002F0449">
      <w:pPr>
        <w:jc w:val="both"/>
        <w:rPr>
          <w:rFonts w:ascii="Verdana" w:hAnsi="Verdana"/>
        </w:rPr>
      </w:pPr>
      <w:r w:rsidRPr="00532D2A">
        <w:rPr>
          <w:rFonts w:ascii="Verdana" w:hAnsi="Verdana"/>
        </w:rPr>
        <w:t>Vencido el término del internamiento, se dispondrá que este cese, a solicitud de cualquiera, incluso del paciente, siempre que no se ponga en riesgo el bienestar de la persona con discapacidad mental absoluta, la seguridad del grupo familiar o de la población.</w:t>
      </w:r>
    </w:p>
    <w:p w:rsidR="002F0449" w:rsidRPr="00532D2A" w:rsidRDefault="002F0449" w:rsidP="002F0449">
      <w:pPr>
        <w:jc w:val="both"/>
        <w:rPr>
          <w:rFonts w:ascii="Verdana" w:hAnsi="Verdana"/>
        </w:rPr>
      </w:pPr>
      <w:r w:rsidRPr="00532D2A">
        <w:rPr>
          <w:rFonts w:ascii="Verdana" w:hAnsi="Verdana"/>
        </w:rPr>
        <w:t>Las solicitudes de cesación del internamiento y los recursos se resolverán dentro de los términos previstos para la decisión de las acciones de tutela y dará lugar a la responsabilidad prevista en dicha normatividad para el vencimiento injustificado de los plazos.</w:t>
      </w:r>
    </w:p>
    <w:p w:rsidR="002F0449" w:rsidRPr="00532D2A" w:rsidRDefault="002F0449" w:rsidP="002F0449">
      <w:pPr>
        <w:jc w:val="both"/>
        <w:rPr>
          <w:rFonts w:ascii="Verdana" w:hAnsi="Verdana"/>
        </w:rPr>
      </w:pPr>
      <w:r w:rsidRPr="00532D2A">
        <w:rPr>
          <w:rFonts w:ascii="Verdana" w:hAnsi="Verdana"/>
        </w:rPr>
        <w:t>ARTÍCULO 298 INTERDICCIÓN DE LAS PERSONAS CON DISCAPACIDAD MENTAL ABSOLUTA. La interdicción de las personas con discapacidad mental absoluta es también una medida de restablecimiento de los derechos de la perso</w:t>
      </w:r>
      <w:r w:rsidR="00862C27" w:rsidRPr="00532D2A">
        <w:rPr>
          <w:rFonts w:ascii="Verdana" w:hAnsi="Verdana"/>
        </w:rPr>
        <w:t>na en situación de discapacidad</w:t>
      </w:r>
      <w:r w:rsidRPr="00532D2A">
        <w:rPr>
          <w:rFonts w:ascii="Verdana" w:hAnsi="Verdana"/>
        </w:rPr>
        <w:t xml:space="preserve"> y, en consecuencia, cualquier persona podrá solicitarla.</w:t>
      </w:r>
    </w:p>
    <w:p w:rsidR="002F0449" w:rsidRPr="00532D2A" w:rsidRDefault="002F0449" w:rsidP="002F0449">
      <w:pPr>
        <w:jc w:val="both"/>
        <w:rPr>
          <w:rFonts w:ascii="Verdana" w:hAnsi="Verdana"/>
        </w:rPr>
      </w:pPr>
      <w:r w:rsidRPr="00532D2A">
        <w:rPr>
          <w:rFonts w:ascii="Verdana" w:hAnsi="Verdana"/>
        </w:rPr>
        <w:t>Tienen el deber de provocar la interdicción:</w:t>
      </w:r>
    </w:p>
    <w:p w:rsidR="002F0449" w:rsidRPr="00532D2A" w:rsidRDefault="002F0449" w:rsidP="002F0449">
      <w:pPr>
        <w:jc w:val="both"/>
        <w:rPr>
          <w:rFonts w:ascii="Verdana" w:hAnsi="Verdana"/>
        </w:rPr>
      </w:pPr>
      <w:r w:rsidRPr="00532D2A">
        <w:rPr>
          <w:rFonts w:ascii="Verdana" w:hAnsi="Verdana"/>
        </w:rPr>
        <w:t>1. El cónyuge o compañero o compañera permanente o pareja del mismo sexo y los parientes consanguíneos y civiles hasta el tercer grado (3o).</w:t>
      </w:r>
    </w:p>
    <w:p w:rsidR="002F0449" w:rsidRPr="00532D2A" w:rsidRDefault="002F0449" w:rsidP="002F0449">
      <w:pPr>
        <w:jc w:val="both"/>
        <w:rPr>
          <w:rFonts w:ascii="Verdana" w:hAnsi="Verdana"/>
        </w:rPr>
      </w:pPr>
      <w:r w:rsidRPr="00532D2A">
        <w:rPr>
          <w:rFonts w:ascii="Verdana" w:hAnsi="Verdana"/>
        </w:rPr>
        <w:t>2. Los Directores de clínicas y establecimientos de tratamiento psiquiátrico y terapéutico, respecto de los pacientes que se encuentren internados en el establecimiento.</w:t>
      </w:r>
    </w:p>
    <w:p w:rsidR="002F0449" w:rsidRPr="00532D2A" w:rsidRDefault="002F0449" w:rsidP="002F0449">
      <w:pPr>
        <w:jc w:val="both"/>
        <w:rPr>
          <w:rFonts w:ascii="Verdana" w:hAnsi="Verdana"/>
        </w:rPr>
      </w:pPr>
      <w:r w:rsidRPr="00532D2A">
        <w:rPr>
          <w:rFonts w:ascii="Verdana" w:hAnsi="Verdana"/>
        </w:rPr>
        <w:t>3. El Defensor de Familia del lugar de residencia de la persona con discapacidad mental absoluta; y,</w:t>
      </w:r>
    </w:p>
    <w:p w:rsidR="002F0449" w:rsidRPr="00532D2A" w:rsidRDefault="002F0449" w:rsidP="002F0449">
      <w:pPr>
        <w:jc w:val="both"/>
        <w:rPr>
          <w:rFonts w:ascii="Verdana" w:hAnsi="Verdana"/>
        </w:rPr>
      </w:pPr>
      <w:r w:rsidRPr="00532D2A">
        <w:rPr>
          <w:rFonts w:ascii="Verdana" w:hAnsi="Verdana"/>
        </w:rPr>
        <w:t>4. El Ministerio Público del lugar de residencia de la persona con discapacidad mental absoluta.</w:t>
      </w:r>
    </w:p>
    <w:p w:rsidR="002F0449" w:rsidRPr="00532D2A" w:rsidRDefault="002F0449" w:rsidP="002F0449">
      <w:pPr>
        <w:jc w:val="both"/>
        <w:rPr>
          <w:rFonts w:ascii="Verdana" w:hAnsi="Verdana"/>
        </w:rPr>
      </w:pPr>
      <w:r w:rsidRPr="00532D2A">
        <w:rPr>
          <w:rFonts w:ascii="Verdana" w:hAnsi="Verdana"/>
        </w:rPr>
        <w:t>PARÁGRAFO. Los parientes que, sin causa justificativa, no cumplan con el deber de provocar la interdicción y, de ello, se deriven perjuicios a la persona o al patrimonio de la persona con discapacidad mental absoluta, serán indignos para heredarlo; los Directores de establecimientos y los funcionarios públicos incurrirán en causal de mala conducta.</w:t>
      </w:r>
    </w:p>
    <w:p w:rsidR="002F0449" w:rsidRPr="00532D2A" w:rsidRDefault="002F0449" w:rsidP="002F0449">
      <w:pPr>
        <w:jc w:val="both"/>
        <w:rPr>
          <w:rFonts w:ascii="Verdana" w:hAnsi="Verdana"/>
        </w:rPr>
      </w:pPr>
      <w:r w:rsidRPr="00532D2A">
        <w:rPr>
          <w:rFonts w:ascii="Verdana" w:hAnsi="Verdana"/>
        </w:rPr>
        <w:t>ARTÍCULO 299 PATRIA POTESTAD PRORROGADA. Los padres, el Defensor de Familia o el Ministerio Público deberán pedir la interdicción de la persona con discapacidad mental absoluta, una vez este haya llegado a la pubertad y, en todo caso, antes de la mayoría de edad. La interdicción no tiene otra consecuencia que mantener a este adolescente como incapaz absoluto y permitir que opere la prórroga legal de la patria potestad, al cumplimiento de la mayoría de edad.</w:t>
      </w:r>
    </w:p>
    <w:p w:rsidR="002F0449" w:rsidRPr="00532D2A" w:rsidRDefault="002F0449" w:rsidP="002F0449">
      <w:pPr>
        <w:jc w:val="both"/>
        <w:rPr>
          <w:rFonts w:ascii="Verdana" w:hAnsi="Verdana"/>
        </w:rPr>
      </w:pPr>
      <w:r w:rsidRPr="00532D2A">
        <w:rPr>
          <w:rFonts w:ascii="Verdana" w:hAnsi="Verdana"/>
        </w:rPr>
        <w:t>El Juez impondrá a los padres de la persona con discapacidad mental absoluta las obligaciones y recomendaciones de cuidado personal que impondría a los curadores y, si lo considera conveniente o lo solicita el Defensor de Familia, exigirá la presentación de cuentas e informes anuales de que tratan los artículos 108 a 111 de esta ley.</w:t>
      </w:r>
    </w:p>
    <w:p w:rsidR="002F0449" w:rsidRPr="00532D2A" w:rsidRDefault="002F0449" w:rsidP="002F0449">
      <w:pPr>
        <w:jc w:val="both"/>
        <w:rPr>
          <w:rFonts w:ascii="Verdana" w:hAnsi="Verdana"/>
        </w:rPr>
      </w:pPr>
      <w:r w:rsidRPr="00532D2A">
        <w:rPr>
          <w:rFonts w:ascii="Verdana" w:hAnsi="Verdana"/>
        </w:rPr>
        <w:lastRenderedPageBreak/>
        <w:t>PARÁGRAFO. La patria potestad prorrogada termina:</w:t>
      </w:r>
    </w:p>
    <w:p w:rsidR="002F0449" w:rsidRPr="00532D2A" w:rsidRDefault="002F0449" w:rsidP="002F0449">
      <w:pPr>
        <w:jc w:val="both"/>
        <w:rPr>
          <w:rFonts w:ascii="Verdana" w:hAnsi="Verdana"/>
        </w:rPr>
      </w:pPr>
      <w:r w:rsidRPr="00532D2A">
        <w:rPr>
          <w:rFonts w:ascii="Verdana" w:hAnsi="Verdana"/>
        </w:rPr>
        <w:t>1. Por la muerte de los padres.</w:t>
      </w:r>
    </w:p>
    <w:p w:rsidR="002F0449" w:rsidRPr="00532D2A" w:rsidRDefault="002F0449" w:rsidP="002F0449">
      <w:pPr>
        <w:jc w:val="both"/>
        <w:rPr>
          <w:rFonts w:ascii="Verdana" w:hAnsi="Verdana"/>
        </w:rPr>
      </w:pPr>
      <w:r w:rsidRPr="00532D2A">
        <w:rPr>
          <w:rFonts w:ascii="Verdana" w:hAnsi="Verdana"/>
        </w:rPr>
        <w:t>2. Por rehabilitación del interdicto.</w:t>
      </w:r>
    </w:p>
    <w:p w:rsidR="002F0449" w:rsidRPr="00532D2A" w:rsidRDefault="002F0449" w:rsidP="002F0449">
      <w:pPr>
        <w:jc w:val="both"/>
        <w:rPr>
          <w:rFonts w:ascii="Verdana" w:hAnsi="Verdana"/>
        </w:rPr>
      </w:pPr>
      <w:r w:rsidRPr="00532D2A">
        <w:rPr>
          <w:rFonts w:ascii="Verdana" w:hAnsi="Verdana"/>
        </w:rPr>
        <w:t>3. Por matrimonio o unión marital de hecho declarada de la persona con discapacidad; y,</w:t>
      </w:r>
    </w:p>
    <w:p w:rsidR="002F0449" w:rsidRPr="00532D2A" w:rsidRDefault="002F0449" w:rsidP="002F0449">
      <w:pPr>
        <w:jc w:val="both"/>
        <w:rPr>
          <w:rFonts w:ascii="Verdana" w:hAnsi="Verdana"/>
        </w:rPr>
      </w:pPr>
      <w:r w:rsidRPr="00532D2A">
        <w:rPr>
          <w:rFonts w:ascii="Verdana" w:hAnsi="Verdana"/>
        </w:rPr>
        <w:t>4. Por las causales de emancipación judicial.</w:t>
      </w:r>
    </w:p>
    <w:p w:rsidR="002F0449" w:rsidRPr="00532D2A" w:rsidRDefault="002F0449" w:rsidP="002F0449">
      <w:pPr>
        <w:jc w:val="both"/>
        <w:rPr>
          <w:rFonts w:ascii="Verdana" w:hAnsi="Verdana"/>
        </w:rPr>
      </w:pPr>
      <w:r w:rsidRPr="00532D2A">
        <w:rPr>
          <w:rFonts w:ascii="Verdana" w:hAnsi="Verdana"/>
        </w:rPr>
        <w:t>ARTÍCULO 300 INTERDICCIÓN PROVISORIA. Mientras se decide la causa, el Juez de Familia podrá decretar la interdicción provisoria de la persona con discapacidad mental absoluta, cuando cuente con un dictamen pericial que lo determine.</w:t>
      </w:r>
    </w:p>
    <w:p w:rsidR="002F0449" w:rsidRPr="00532D2A" w:rsidRDefault="002F0449" w:rsidP="002F0449">
      <w:pPr>
        <w:jc w:val="both"/>
        <w:rPr>
          <w:rFonts w:ascii="Verdana" w:hAnsi="Verdana"/>
        </w:rPr>
      </w:pPr>
      <w:r w:rsidRPr="00532D2A">
        <w:rPr>
          <w:rFonts w:ascii="Verdana" w:hAnsi="Verdana"/>
        </w:rPr>
        <w:t>ARTÍCULO 301 DICTAMEN PARA LA INTERDICCIÓN. En todo proceso de interdicción definitiva se contará con un dictamen completo y técnico sobre la persona con discapacidad mental absoluta realizado por un equipo interdisciplinario compuesto del modo que lo establece el inciso 2o del artículo 16 de esta ley. En dicho dictamen se precisarán la naturaleza de la enfermedad, su posible etiología y evolución, las recomendaciones de manejo y tratamiento y las condiciones de actuación o roles de desempeño del individuo.</w:t>
      </w:r>
    </w:p>
    <w:p w:rsidR="002F0449" w:rsidRPr="00532D2A" w:rsidRDefault="002F0449" w:rsidP="002F0449">
      <w:pPr>
        <w:jc w:val="both"/>
        <w:rPr>
          <w:rFonts w:ascii="Verdana" w:hAnsi="Verdana"/>
        </w:rPr>
      </w:pPr>
      <w:r w:rsidRPr="00532D2A">
        <w:rPr>
          <w:rFonts w:ascii="Verdana" w:hAnsi="Verdana"/>
        </w:rPr>
        <w:t>ARTÍCULO 302 REVISIÓN DE LA INTERDICCIÓN. Cuando lo estime conveniente y por lo menos una vez cada año, el Juez del proceso a petición del guardador o de oficio, revisará la situación de la persona con discapacidad mental absoluta interdicta.</w:t>
      </w:r>
    </w:p>
    <w:p w:rsidR="002F0449" w:rsidRPr="00532D2A" w:rsidRDefault="002F0449" w:rsidP="002F0449">
      <w:pPr>
        <w:jc w:val="both"/>
        <w:rPr>
          <w:rFonts w:ascii="Verdana" w:hAnsi="Verdana"/>
        </w:rPr>
      </w:pPr>
      <w:r w:rsidRPr="00532D2A">
        <w:rPr>
          <w:rFonts w:ascii="Verdana" w:hAnsi="Verdana"/>
        </w:rPr>
        <w:t>Para el efecto, decretará que se practique a la persona con discapacidad un examen clínico psicológico y físico, por un equipo interdisciplinario del organismo designado por el Gobierno Nacional para el efecto o del Instituto de Medicina Legal y Ciencias Forenses.</w:t>
      </w:r>
    </w:p>
    <w:p w:rsidR="002F0449" w:rsidRPr="00532D2A" w:rsidRDefault="002F0449" w:rsidP="002F0449">
      <w:pPr>
        <w:jc w:val="both"/>
        <w:rPr>
          <w:rFonts w:ascii="Verdana" w:hAnsi="Verdana"/>
        </w:rPr>
      </w:pPr>
      <w:r w:rsidRPr="00532D2A">
        <w:rPr>
          <w:rFonts w:ascii="Verdana" w:hAnsi="Verdana"/>
        </w:rPr>
        <w:t>ARTÍCULO 303 REHABILITACIÓN DEL INTERDICTO. Cualquier persona podrá solicitar la rehabilitación del interdicto, incluso el mismo paciente.</w:t>
      </w:r>
    </w:p>
    <w:p w:rsidR="002F0449" w:rsidRPr="00532D2A" w:rsidRDefault="002F0449" w:rsidP="002F0449">
      <w:pPr>
        <w:jc w:val="both"/>
        <w:rPr>
          <w:rFonts w:ascii="Verdana" w:hAnsi="Verdana"/>
        </w:rPr>
      </w:pPr>
      <w:r w:rsidRPr="00532D2A">
        <w:rPr>
          <w:rFonts w:ascii="Verdana" w:hAnsi="Verdana"/>
        </w:rPr>
        <w:t>Recibida la solicitud de rehabilitación, el Juez solicitará el dictamen pericial correspondiente, así como las demás pruebas que estime necesarias y, si es del caso, decretará la rehabilitación.</w:t>
      </w:r>
    </w:p>
    <w:p w:rsidR="002F0449" w:rsidRPr="00532D2A" w:rsidRDefault="002F0449" w:rsidP="002F0449">
      <w:pPr>
        <w:jc w:val="both"/>
        <w:rPr>
          <w:rFonts w:ascii="Verdana" w:hAnsi="Verdana"/>
        </w:rPr>
      </w:pPr>
      <w:r w:rsidRPr="00532D2A">
        <w:rPr>
          <w:rFonts w:ascii="Verdana" w:hAnsi="Verdana"/>
        </w:rPr>
        <w:t>PARÁGRAFO. El Juez, si lo estima conveniente, podrá abstenerse de iniciar diligencias respecto de una solicitud de rehabilitación cuando no hayan transcurrido seis (6) meses desde la última solicitud tramitada.</w:t>
      </w:r>
    </w:p>
    <w:p w:rsidR="002F0449" w:rsidRPr="00532D2A" w:rsidRDefault="002F0449" w:rsidP="002F0449">
      <w:pPr>
        <w:jc w:val="both"/>
        <w:rPr>
          <w:rFonts w:ascii="Verdana" w:hAnsi="Verdana"/>
        </w:rPr>
      </w:pPr>
      <w:r w:rsidRPr="00532D2A">
        <w:rPr>
          <w:rFonts w:ascii="Verdana" w:hAnsi="Verdana"/>
        </w:rPr>
        <w:t>ARTÍCULO 304</w:t>
      </w:r>
      <w:r w:rsidR="008241D3" w:rsidRPr="00532D2A">
        <w:rPr>
          <w:rFonts w:ascii="Verdana" w:hAnsi="Verdana"/>
        </w:rPr>
        <w:t xml:space="preserve"> </w:t>
      </w:r>
      <w:r w:rsidRPr="00532D2A">
        <w:rPr>
          <w:rFonts w:ascii="Verdana" w:hAnsi="Verdana"/>
        </w:rPr>
        <w:t>INTERDICCIÓN DEL REHABILITADO Y MODIFICACIÓN DE LA MEDIDA. El rehabilitado podrá ser declarado interdicto de nuevo cuando sea necesario.</w:t>
      </w:r>
    </w:p>
    <w:p w:rsidR="002F0449" w:rsidRPr="00532D2A" w:rsidRDefault="002F0449" w:rsidP="002F0449">
      <w:pPr>
        <w:jc w:val="both"/>
        <w:rPr>
          <w:rFonts w:ascii="Verdana" w:hAnsi="Verdana"/>
        </w:rPr>
      </w:pPr>
      <w:r w:rsidRPr="00532D2A">
        <w:rPr>
          <w:rFonts w:ascii="Verdana" w:hAnsi="Verdana"/>
        </w:rPr>
        <w:t>En las mismas condiciones del artículo precedente, el Juez podrá sustituir la interdicción por la inhabilitación negocial cuando la situación de la persona con discapacidad mental lo amerite.</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SUBSECCIÓN SEGUNDA. EL SUJETO CON DISCAPACIDAD MENTAL RELATIVA.</w:t>
      </w:r>
    </w:p>
    <w:p w:rsidR="002F0449" w:rsidRPr="00532D2A" w:rsidRDefault="002F0449" w:rsidP="002F0449">
      <w:pPr>
        <w:jc w:val="both"/>
        <w:rPr>
          <w:rFonts w:ascii="Verdana" w:hAnsi="Verdana"/>
        </w:rPr>
      </w:pPr>
      <w:r w:rsidRPr="00532D2A">
        <w:rPr>
          <w:rFonts w:ascii="Verdana" w:hAnsi="Verdana"/>
        </w:rPr>
        <w:lastRenderedPageBreak/>
        <w:t>ARTÍCULO 305 LA MEDIDA DE INHABILITACIÓN. Las personas que padezcan deficiencias de comportamiento, prodigalidad o inmadurez negocial y que, como consecuencia de ello, puedan poner en serio riesgo su patrimonio, podrán ser inhabilitadas para celebrar algunos negocios jurídicos, a petición de su cónyuge, el compañero o compañera permanente, la pareja del mismo sexo, los parientes hasta el tercer grado de consanguinidad y aún por el mismo afectado.</w:t>
      </w:r>
    </w:p>
    <w:p w:rsidR="002F0449" w:rsidRPr="00532D2A" w:rsidRDefault="002F0449" w:rsidP="002F0449">
      <w:pPr>
        <w:jc w:val="both"/>
        <w:rPr>
          <w:rFonts w:ascii="Verdana" w:hAnsi="Verdana"/>
        </w:rPr>
      </w:pPr>
      <w:r w:rsidRPr="00532D2A">
        <w:rPr>
          <w:rFonts w:ascii="Verdana" w:hAnsi="Verdana"/>
        </w:rPr>
        <w:t>Los procesos de inhabilitación se adelantarán ante el Juez de Familia.</w:t>
      </w:r>
    </w:p>
    <w:p w:rsidR="002F0449" w:rsidRPr="00532D2A" w:rsidRDefault="002F0449" w:rsidP="002F0449">
      <w:pPr>
        <w:jc w:val="both"/>
        <w:rPr>
          <w:rFonts w:ascii="Verdana" w:hAnsi="Verdana"/>
        </w:rPr>
      </w:pPr>
      <w:r w:rsidRPr="00532D2A">
        <w:rPr>
          <w:rFonts w:ascii="Verdana" w:hAnsi="Verdana"/>
        </w:rPr>
        <w:t>PARÁGRAFO. Para la inhabilitación será necesario el concepto de peritos designados por el Juez.</w:t>
      </w:r>
    </w:p>
    <w:p w:rsidR="002F0449" w:rsidRPr="00532D2A" w:rsidRDefault="002F0449" w:rsidP="002F0449">
      <w:pPr>
        <w:jc w:val="both"/>
        <w:rPr>
          <w:rFonts w:ascii="Verdana" w:hAnsi="Verdana"/>
        </w:rPr>
      </w:pPr>
      <w:r w:rsidRPr="00532D2A">
        <w:rPr>
          <w:rFonts w:ascii="Verdana" w:hAnsi="Verdana"/>
        </w:rPr>
        <w:t>ARTÍCULO 306 INHABILITACIÓN ACCESORIA. En los procesos de liquidación patrimonial y en los de pago por cesión de bienes de personas naturales, podrá decretarse como medida accesoria la inhabilitación del fallido, a solicitud del representante del patrimonio, de los acreedores u oficiosamente por el Juez.</w:t>
      </w:r>
    </w:p>
    <w:p w:rsidR="002F0449" w:rsidRPr="00532D2A" w:rsidRDefault="002F0449" w:rsidP="002F0449">
      <w:pPr>
        <w:jc w:val="both"/>
        <w:rPr>
          <w:rFonts w:ascii="Verdana" w:hAnsi="Verdana"/>
        </w:rPr>
      </w:pPr>
      <w:r w:rsidRPr="00532D2A">
        <w:rPr>
          <w:rFonts w:ascii="Verdana" w:hAnsi="Verdana"/>
        </w:rPr>
        <w:t>El Juez ante quien se adelante el proceso concursal contra el fallido, será el competente para decretar la inhabilitación accesoria.</w:t>
      </w:r>
    </w:p>
    <w:p w:rsidR="002F0449" w:rsidRPr="00532D2A" w:rsidRDefault="002F0449" w:rsidP="002F0449">
      <w:pPr>
        <w:jc w:val="both"/>
        <w:rPr>
          <w:rFonts w:ascii="Verdana" w:hAnsi="Verdana"/>
        </w:rPr>
      </w:pPr>
      <w:r w:rsidRPr="00532D2A">
        <w:rPr>
          <w:rFonts w:ascii="Verdana" w:hAnsi="Verdana"/>
        </w:rPr>
        <w:t>ARTÍCULO 307 ALCANCE DE LA INHABILITACIÓN. La inhabilitación se limitará a los negocios que, por su cuantía o complejidad, hagan necesario que la persona con discapacidad mental relativa realice con la asistencia de un consejero.</w:t>
      </w:r>
    </w:p>
    <w:p w:rsidR="002F0449" w:rsidRPr="00532D2A" w:rsidRDefault="002F0449" w:rsidP="002F0449">
      <w:pPr>
        <w:jc w:val="both"/>
        <w:rPr>
          <w:rFonts w:ascii="Verdana" w:hAnsi="Verdana"/>
        </w:rPr>
      </w:pPr>
      <w:r w:rsidRPr="00532D2A">
        <w:rPr>
          <w:rFonts w:ascii="Verdana" w:hAnsi="Verdana"/>
        </w:rPr>
        <w:t>Para la determinación de los actos objeto de la inhabilidad se tomará en cuenta la valoración física y psicológica que realicen peritos.</w:t>
      </w:r>
    </w:p>
    <w:p w:rsidR="002F0449" w:rsidRPr="00532D2A" w:rsidRDefault="002F0449" w:rsidP="002F0449">
      <w:pPr>
        <w:jc w:val="both"/>
        <w:rPr>
          <w:rFonts w:ascii="Verdana" w:hAnsi="Verdana"/>
        </w:rPr>
      </w:pPr>
      <w:r w:rsidRPr="00532D2A">
        <w:rPr>
          <w:rFonts w:ascii="Verdana" w:hAnsi="Verdana"/>
        </w:rPr>
        <w:t>PARÁGRAFO. El Juez, atendiendo las fuerzas del patrimonio señalará una suma para sus gastos personales del inhabilitado y para su libre administración, sin exceder del cincuenta por ciento (50%) de los ingresos reales netos.</w:t>
      </w:r>
    </w:p>
    <w:p w:rsidR="002F0449" w:rsidRPr="00532D2A" w:rsidRDefault="002F0449" w:rsidP="002F0449">
      <w:pPr>
        <w:jc w:val="both"/>
        <w:rPr>
          <w:rFonts w:ascii="Verdana" w:hAnsi="Verdana"/>
        </w:rPr>
      </w:pPr>
      <w:r w:rsidRPr="00532D2A">
        <w:rPr>
          <w:rFonts w:ascii="Verdana" w:hAnsi="Verdana"/>
        </w:rPr>
        <w:t>ARTÍCULO 308 SITUACIÓN DEL INHABILITADO. El inhabilitado conservará su libertad personal y se mirará como capaz para todos los actos jurídicos distintos de aquellos sobre los cuales recae la inhabilidad.</w:t>
      </w:r>
    </w:p>
    <w:p w:rsidR="002F0449" w:rsidRPr="00532D2A" w:rsidRDefault="002F0449" w:rsidP="002F0449">
      <w:pPr>
        <w:jc w:val="both"/>
        <w:rPr>
          <w:rFonts w:ascii="Verdana" w:hAnsi="Verdana"/>
        </w:rPr>
      </w:pPr>
      <w:r w:rsidRPr="00532D2A">
        <w:rPr>
          <w:rFonts w:ascii="Verdana" w:hAnsi="Verdana"/>
        </w:rPr>
        <w:t>ARTÍCULO 309 INHABILITACIÓN PROVISIONAL. Mientras se decide la causa, el Juez de Familia podrá decretar la inhabilitación provisional. Dicha inhabilitación se limitará a ordenar que todos los actos de enajenación patrimonial cuyo valor supere los quince (15) salarios mínimos legales mensuales sea autorizado por un consejero legítimo o dativo designado en el mismo acto de inhabilitación.</w:t>
      </w:r>
    </w:p>
    <w:p w:rsidR="002F0449" w:rsidRPr="00532D2A" w:rsidRDefault="002F0449" w:rsidP="002F0449">
      <w:pPr>
        <w:jc w:val="both"/>
        <w:rPr>
          <w:rFonts w:ascii="Verdana" w:hAnsi="Verdana"/>
        </w:rPr>
      </w:pPr>
      <w:r w:rsidRPr="00532D2A">
        <w:rPr>
          <w:rFonts w:ascii="Verdana" w:hAnsi="Verdana"/>
        </w:rPr>
        <w:t>ARTÍCULO 310 DOMICILIO DEL INHABILITADO. El inhabilitado fijará su domicilio de conformidad con las reglas del Código Civil. Con todo, para aquellos asuntos objeto de la inhabilitación también lo será el del consejero.</w:t>
      </w:r>
    </w:p>
    <w:p w:rsidR="002F0449" w:rsidRPr="00532D2A" w:rsidRDefault="002F0449" w:rsidP="002F0449">
      <w:pPr>
        <w:jc w:val="both"/>
        <w:rPr>
          <w:rFonts w:ascii="Verdana" w:hAnsi="Verdana"/>
        </w:rPr>
      </w:pPr>
      <w:r w:rsidRPr="00532D2A">
        <w:rPr>
          <w:rFonts w:ascii="Verdana" w:hAnsi="Verdana"/>
        </w:rPr>
        <w:t>ARTÍCULO 311 REHABILITACIÓN DEL INHABILITADO. El Juez decretará la rehabilitación del inhabilitado a solicitud de este o de su consejero, previas las evaluaciones técnicas sobre su comportamiento. Entre dos (2) solicitudes de rehabilitación deberán transcurrir cuando menos seis (6) meses.</w:t>
      </w:r>
    </w:p>
    <w:p w:rsidR="002F0449" w:rsidRPr="00532D2A" w:rsidRDefault="002F0449" w:rsidP="002F0449">
      <w:pPr>
        <w:jc w:val="both"/>
        <w:rPr>
          <w:rFonts w:ascii="Verdana" w:hAnsi="Verdana"/>
        </w:rPr>
      </w:pPr>
      <w:r w:rsidRPr="00532D2A">
        <w:rPr>
          <w:rFonts w:ascii="Verdana" w:hAnsi="Verdana"/>
        </w:rPr>
        <w:t>ARTÍCULO 312 OPOSICIÓN A LA REHABILITACIÓN. El consejero y cualquiera de las personas facultadas para promover el proceso de inhabilitación, podrá oponerse a la rehabilitación.</w:t>
      </w:r>
    </w:p>
    <w:p w:rsidR="002F0449" w:rsidRPr="00532D2A" w:rsidRDefault="002F0449" w:rsidP="002F0449">
      <w:pPr>
        <w:jc w:val="both"/>
        <w:rPr>
          <w:rFonts w:ascii="Verdana" w:hAnsi="Verdana"/>
        </w:rPr>
      </w:pPr>
      <w:r w:rsidRPr="00532D2A">
        <w:rPr>
          <w:rFonts w:ascii="Verdana" w:hAnsi="Verdana"/>
        </w:rPr>
        <w:t>En todo caso, dentro del proceso de rehabilitación se citará a quienes promovieron el proceso que dio origen a la inhabilitación.</w:t>
      </w:r>
    </w:p>
    <w:p w:rsidR="002F0449" w:rsidRPr="00532D2A" w:rsidRDefault="002F0449" w:rsidP="002F0449">
      <w:pPr>
        <w:jc w:val="both"/>
        <w:rPr>
          <w:rFonts w:ascii="Verdana" w:hAnsi="Verdana"/>
        </w:rPr>
      </w:pPr>
      <w:r w:rsidRPr="00532D2A">
        <w:rPr>
          <w:rFonts w:ascii="Verdana" w:hAnsi="Verdana"/>
        </w:rPr>
        <w:lastRenderedPageBreak/>
        <w:t>Corresponderá al Juez decidir sobre la viabilidad y fundamentación de la oposición.</w:t>
      </w:r>
    </w:p>
    <w:p w:rsidR="002F0449" w:rsidRPr="00532D2A" w:rsidRDefault="002F0449" w:rsidP="002F0449">
      <w:pPr>
        <w:jc w:val="both"/>
        <w:rPr>
          <w:rFonts w:ascii="Verdana" w:hAnsi="Verdana"/>
        </w:rPr>
      </w:pPr>
      <w:r w:rsidRPr="00532D2A">
        <w:rPr>
          <w:rFonts w:ascii="Verdana" w:hAnsi="Verdana"/>
        </w:rPr>
        <w:t>ARTÍCULO 313 UNIDAD DE ACTUACIONES Y EXPEDIENTES. Cualquier actuación judicial relacionada con quienes sufren discapacidad dará lugar a que se abra un expediente que servirá de base para todas y cada una de las actuaciones posteriores relacionadas con la capacidad jurídica de dicha persona y, en consecuencia, cada Despacho Judicial contará con un archivo de expedientes inactivos sobre personas con discapacidad mental del cual se puedan retomar las diligencias cuando estas se requieran. En el evento de requerirse el envío al archivo general, estos expedientes se conservarán en una sección especial que permita su desarchivo a requerimiento del juzgado.</w:t>
      </w:r>
    </w:p>
    <w:p w:rsidR="002F0449" w:rsidRPr="00532D2A" w:rsidRDefault="002F0449" w:rsidP="002F0449">
      <w:pPr>
        <w:jc w:val="both"/>
        <w:rPr>
          <w:rFonts w:ascii="Verdana" w:hAnsi="Verdana"/>
        </w:rPr>
      </w:pPr>
      <w:r w:rsidRPr="00532D2A">
        <w:rPr>
          <w:rFonts w:ascii="Verdana" w:hAnsi="Verdana"/>
        </w:rPr>
        <w:t>Será competente para conocer de todas las causas relacionadas con la capacidad o asuntos personales del interdicto, el Juez que haya tramitado el proceso de interdicción. Cuando sea necesario adelantar un proceso por cuestiones patrimoniales del pupilo, responsabilidad civil o por cambio de domicilio ante un Juez distinto del que declaró la interdicción, deberá solicitarse la copia del expediente para dar curso a la actuación.</w:t>
      </w:r>
    </w:p>
    <w:p w:rsidR="002F0449" w:rsidRPr="00532D2A" w:rsidRDefault="002F0449" w:rsidP="002F0449">
      <w:pPr>
        <w:jc w:val="both"/>
        <w:rPr>
          <w:rFonts w:ascii="Verdana" w:hAnsi="Verdana"/>
        </w:rPr>
      </w:pPr>
      <w:r w:rsidRPr="00532D2A">
        <w:rPr>
          <w:rFonts w:ascii="Verdana" w:hAnsi="Verdana"/>
        </w:rPr>
        <w:t>En todo caso, el Juez que tramitó el proceso de interdicción conservará el original del mismo en su archivo y a este se anexarán copias de la actuación surtida en cualquier otro Despacho Judicial.</w:t>
      </w:r>
    </w:p>
    <w:p w:rsidR="002F0449" w:rsidRPr="00532D2A" w:rsidRDefault="002F0449" w:rsidP="002F0449">
      <w:pPr>
        <w:jc w:val="both"/>
        <w:rPr>
          <w:rFonts w:ascii="Verdana" w:hAnsi="Verdana"/>
        </w:rPr>
      </w:pPr>
      <w:r w:rsidRPr="00532D2A">
        <w:rPr>
          <w:rFonts w:ascii="Verdana" w:hAnsi="Verdana"/>
        </w:rPr>
        <w:t>PARÁGRAFO 1o. El expediente de quien haya sido rehabilitado que no haya tenido movimiento en un lapso superior a dos (2) años, podrá ser remitido al archivo general. La interdicción de la misma persona se considerará nueva y será necesario abrir un nuevo expediente.</w:t>
      </w:r>
    </w:p>
    <w:p w:rsidR="002F0449" w:rsidRPr="00532D2A" w:rsidRDefault="002F0449" w:rsidP="002F0449">
      <w:pPr>
        <w:jc w:val="both"/>
        <w:rPr>
          <w:rFonts w:ascii="Verdana" w:hAnsi="Verdana"/>
        </w:rPr>
      </w:pPr>
      <w:r w:rsidRPr="00532D2A">
        <w:rPr>
          <w:rFonts w:ascii="Verdana" w:hAnsi="Verdana"/>
        </w:rPr>
        <w:t>También será causa de archivo general la muerte del interdicto o inhabilitado, una vez se haya aprobado la cuenta del guardador, en el caso pertinente.</w:t>
      </w:r>
    </w:p>
    <w:p w:rsidR="002F0449" w:rsidRPr="00532D2A" w:rsidRDefault="002F0449" w:rsidP="002F0449">
      <w:pPr>
        <w:jc w:val="both"/>
        <w:rPr>
          <w:rFonts w:ascii="Verdana" w:hAnsi="Verdana"/>
        </w:rPr>
      </w:pPr>
      <w:r w:rsidRPr="00532D2A">
        <w:rPr>
          <w:rFonts w:ascii="Verdana" w:hAnsi="Verdana"/>
        </w:rPr>
        <w:t>PARÁGRAFO 2o. Las reglas del presente artículo no se aplican a las inhabilitaciones accesorias de que trata el artículo 35 de la presente ley.</w:t>
      </w:r>
    </w:p>
    <w:p w:rsidR="002F0449" w:rsidRPr="00532D2A" w:rsidRDefault="002F0449" w:rsidP="002F0449">
      <w:pPr>
        <w:jc w:val="both"/>
        <w:rPr>
          <w:rFonts w:ascii="Verdana" w:hAnsi="Verdana"/>
        </w:rPr>
      </w:pPr>
      <w:r w:rsidRPr="00532D2A">
        <w:rPr>
          <w:rFonts w:ascii="Verdana" w:hAnsi="Verdana"/>
        </w:rPr>
        <w:t>PARÁGRAFO 3o. También tendrá expediente único de la persona con discapacidad mental absoluta sujeta a patria potestad prorrogada.</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SUBSECCIÓN TERCERA. PUBLICIDAD DE LA CONDICIÓN DE INHABILITADOS.</w:t>
      </w:r>
    </w:p>
    <w:p w:rsidR="002F0449" w:rsidRPr="00532D2A" w:rsidRDefault="002F0449" w:rsidP="002F0449">
      <w:pPr>
        <w:jc w:val="both"/>
        <w:rPr>
          <w:rFonts w:ascii="Verdana" w:hAnsi="Verdana"/>
        </w:rPr>
      </w:pPr>
      <w:r w:rsidRPr="00532D2A">
        <w:rPr>
          <w:rFonts w:ascii="Verdana" w:hAnsi="Verdana"/>
        </w:rPr>
        <w:t>ARTÍCULO 314 REGISTRO Y PUBLICIDAD. Las decisiones de interdicción o inhabilitación y el levantamiento de las medidas se harán constar en el folio de nacimiento del registro del estado civil del afectado.</w:t>
      </w:r>
    </w:p>
    <w:p w:rsidR="002F0449" w:rsidRPr="00532D2A" w:rsidRDefault="002F0449" w:rsidP="002F0449">
      <w:pPr>
        <w:jc w:val="both"/>
        <w:rPr>
          <w:rFonts w:ascii="Verdana" w:hAnsi="Verdana"/>
        </w:rPr>
      </w:pPr>
      <w:r w:rsidRPr="00532D2A">
        <w:rPr>
          <w:rFonts w:ascii="Verdana" w:hAnsi="Verdana"/>
        </w:rPr>
        <w:t>Los funcionarios del Registro Civil informarán del hecho a la Superintendencia de Notariado y Registro, la cual llevará una base de datos actualizada en la que consten el nombre, edad y número del documento de identificación y la medida de protección a que esté sometido.</w:t>
      </w:r>
    </w:p>
    <w:p w:rsidR="002F0449" w:rsidRPr="00532D2A" w:rsidRDefault="002F0449" w:rsidP="002F0449">
      <w:pPr>
        <w:jc w:val="both"/>
        <w:rPr>
          <w:rFonts w:ascii="Verdana" w:hAnsi="Verdana"/>
        </w:rPr>
      </w:pPr>
      <w:r w:rsidRPr="00532D2A">
        <w:rPr>
          <w:rFonts w:ascii="Verdana" w:hAnsi="Verdana"/>
        </w:rPr>
        <w:t xml:space="preserve">La información contenida en la base de datos es reservada, pero cualquier persona podrá solicitar a la Superintendencia de Notariado y Registro </w:t>
      </w:r>
      <w:r w:rsidRPr="00532D2A">
        <w:rPr>
          <w:rFonts w:ascii="Verdana" w:hAnsi="Verdana"/>
        </w:rPr>
        <w:lastRenderedPageBreak/>
        <w:t>certificación respecto de una persona en particular sobre su condición de interdicto o inhabilitado.</w:t>
      </w:r>
    </w:p>
    <w:p w:rsidR="002F0449" w:rsidRPr="00532D2A" w:rsidRDefault="002F0449" w:rsidP="002F0449">
      <w:pPr>
        <w:jc w:val="both"/>
        <w:rPr>
          <w:rFonts w:ascii="Verdana" w:hAnsi="Verdana"/>
        </w:rPr>
      </w:pPr>
      <w:r w:rsidRPr="00532D2A">
        <w:rPr>
          <w:rFonts w:ascii="Verdana" w:hAnsi="Verdana"/>
        </w:rPr>
        <w:t>La certificación se limitará a señalar el nombre, la identificación, las condiciones de la medida y el nombre y datos del curador o consejero.</w:t>
      </w:r>
    </w:p>
    <w:p w:rsidR="008241D3" w:rsidRPr="00532D2A" w:rsidRDefault="008241D3" w:rsidP="002F0449">
      <w:pPr>
        <w:jc w:val="center"/>
        <w:rPr>
          <w:rFonts w:ascii="Verdana" w:hAnsi="Verdana"/>
          <w:b/>
        </w:rPr>
      </w:pPr>
    </w:p>
    <w:p w:rsidR="002F0449" w:rsidRPr="00532D2A" w:rsidRDefault="002F0449" w:rsidP="002F0449">
      <w:pPr>
        <w:jc w:val="center"/>
        <w:rPr>
          <w:rFonts w:ascii="Verdana" w:hAnsi="Verdana"/>
        </w:rPr>
      </w:pPr>
      <w:r w:rsidRPr="00532D2A">
        <w:rPr>
          <w:rFonts w:ascii="Verdana" w:hAnsi="Verdana"/>
          <w:b/>
        </w:rPr>
        <w:t>SECCIÓN 3. ACTUACIONES JURÍDICAS DE INTERDICTOS E INHABILITADOS.</w:t>
      </w:r>
    </w:p>
    <w:p w:rsidR="002F0449" w:rsidRPr="00532D2A" w:rsidRDefault="002F0449" w:rsidP="002F0449">
      <w:pPr>
        <w:jc w:val="both"/>
        <w:rPr>
          <w:rFonts w:ascii="Verdana" w:hAnsi="Verdana"/>
        </w:rPr>
      </w:pPr>
      <w:r w:rsidRPr="00532D2A">
        <w:rPr>
          <w:rFonts w:ascii="Verdana" w:hAnsi="Verdana"/>
        </w:rPr>
        <w:t>ARTÍCULO 315 EFICACIA DE LOS ACTOS DE LOS INTERDICTOS. Sin perjuicio de las disposiciones contenidas en el presente Capítulo, los actos realizados por la persona con discapacidad mental absoluta, interdicta, son absolutamente nulos, aunque se alegue haberse ejecutado o celebrado en un intervalo lúcido.</w:t>
      </w:r>
    </w:p>
    <w:p w:rsidR="002F0449" w:rsidRPr="00532D2A" w:rsidRDefault="002F0449" w:rsidP="002F0449">
      <w:pPr>
        <w:jc w:val="both"/>
        <w:rPr>
          <w:rFonts w:ascii="Verdana" w:hAnsi="Verdana"/>
        </w:rPr>
      </w:pPr>
      <w:r w:rsidRPr="00532D2A">
        <w:rPr>
          <w:rFonts w:ascii="Verdana" w:hAnsi="Verdana"/>
        </w:rPr>
        <w:t>Los realizados por la persona con discapacidad mental relativa inhabilitada en aquellos campos sobre los cuales recae la inhabilitación son relativamente nulos.</w:t>
      </w:r>
    </w:p>
    <w:p w:rsidR="002F0449" w:rsidRPr="00532D2A" w:rsidRDefault="002F0449" w:rsidP="002F0449">
      <w:pPr>
        <w:jc w:val="both"/>
        <w:rPr>
          <w:rFonts w:ascii="Verdana" w:hAnsi="Verdana"/>
        </w:rPr>
      </w:pPr>
      <w:r w:rsidRPr="00532D2A">
        <w:rPr>
          <w:rFonts w:ascii="Verdana" w:hAnsi="Verdana"/>
        </w:rPr>
        <w:t>ARTÍCULO 316 ACTOS EN FAVOR DE INCAPACES ABSOLUTOS. Todo acto gratuito desinteresado o de mera liberalidad de persona capaz en favor de personas con discapacidad mental absoluta o a impúberes es válido y se presume el consentimiento de su representante legal.</w:t>
      </w:r>
    </w:p>
    <w:p w:rsidR="002F0449" w:rsidRPr="00532D2A" w:rsidRDefault="002F0449" w:rsidP="002F0449">
      <w:pPr>
        <w:jc w:val="both"/>
        <w:rPr>
          <w:rFonts w:ascii="Verdana" w:hAnsi="Verdana"/>
        </w:rPr>
      </w:pPr>
      <w:r w:rsidRPr="00532D2A">
        <w:rPr>
          <w:rFonts w:ascii="Verdana" w:hAnsi="Verdana"/>
        </w:rPr>
        <w:t>Quien suministre a tales personas o a impúberes cualquier prestación alimentaria necesaria, tendrá acción para que se le compense su valor. Dicha acción podrá ejercitarse contra el alimentante.</w:t>
      </w:r>
    </w:p>
    <w:p w:rsidR="002F0449" w:rsidRPr="00532D2A" w:rsidRDefault="002F0449" w:rsidP="002F0449">
      <w:pPr>
        <w:jc w:val="both"/>
        <w:rPr>
          <w:rFonts w:ascii="Verdana" w:hAnsi="Verdana"/>
        </w:rPr>
      </w:pPr>
      <w:r w:rsidRPr="00532D2A">
        <w:rPr>
          <w:rFonts w:ascii="Verdana" w:hAnsi="Verdana"/>
        </w:rPr>
        <w:t>No habrá rescisión de los contratos bilaterales onerosos celebrados por personas con discapacidad mental absoluta que les sean útiles, pero el representante legal o la misma persona, una vez rehabilitada, tendrá derecho a que se fije justa contraprestación. Esta acción no pasa a terceros y prescribe en diez (10) años.</w:t>
      </w:r>
    </w:p>
    <w:p w:rsidR="002F0449" w:rsidRPr="00532D2A" w:rsidRDefault="002F0449" w:rsidP="002F0449">
      <w:pPr>
        <w:jc w:val="both"/>
        <w:rPr>
          <w:rFonts w:ascii="Verdana" w:hAnsi="Verdana"/>
        </w:rPr>
      </w:pPr>
      <w:r w:rsidRPr="00532D2A">
        <w:rPr>
          <w:rFonts w:ascii="Verdana" w:hAnsi="Verdana"/>
        </w:rPr>
        <w:t>ARTÍCULO 317 SITUACIONES DE FAMILIA DEL SUJETO CON DISCAPACIDAD MENTAL ABSOLUTA. Todo acto relacionado con el Derecho de Familia de personas con discapacidad mental absoluta deberá tramitarse ante el Juez de Familia. Son ejemplos de estos actos el matrimonio, el reconocimiento o impugnación de la filiación, la entrega en adopción de hijos, la prestación alimentaria a favor de terceros y otros actos que se asimilen.</w:t>
      </w:r>
    </w:p>
    <w:p w:rsidR="002F0449" w:rsidRPr="00532D2A" w:rsidRDefault="002F0449" w:rsidP="002F0449">
      <w:pPr>
        <w:jc w:val="both"/>
        <w:rPr>
          <w:rFonts w:ascii="Verdana" w:hAnsi="Verdana"/>
        </w:rPr>
      </w:pPr>
      <w:r w:rsidRPr="00532D2A">
        <w:rPr>
          <w:rFonts w:ascii="Verdana" w:hAnsi="Verdana"/>
        </w:rPr>
        <w:t>Dentro de estos procesos el Juez de Familia deberá escuchar a la persona con discapacidad mental absoluta cuando, en opinión de los facultativos, se encuentre en un intervalo lúcido y tenga conciencia del alcance de sus decisiones.</w:t>
      </w:r>
    </w:p>
    <w:p w:rsidR="002F0449" w:rsidRPr="00532D2A" w:rsidRDefault="002F0449" w:rsidP="002F0449">
      <w:pPr>
        <w:jc w:val="both"/>
        <w:rPr>
          <w:rFonts w:ascii="Verdana" w:hAnsi="Verdana"/>
        </w:rPr>
      </w:pPr>
      <w:r w:rsidRPr="00532D2A">
        <w:rPr>
          <w:rFonts w:ascii="Verdana" w:hAnsi="Verdana"/>
        </w:rPr>
        <w:t>En todo caso, para la determinación de la filiación de un hijo atribuido a la persona con discapacidad mental absoluta concebido durante la interdicción, se deberán practicar las pruebas científicas que permitan tener la mayor certeza sobre la filiación, de conformidad con la Ley 721 de 2001 y las normas que la reglamenten, sustituyan o adicionen.</w:t>
      </w:r>
    </w:p>
    <w:p w:rsidR="002F0449" w:rsidRPr="00532D2A" w:rsidRDefault="002F0449" w:rsidP="002F0449">
      <w:pPr>
        <w:jc w:val="both"/>
        <w:rPr>
          <w:rFonts w:ascii="Verdana" w:hAnsi="Verdana"/>
        </w:rPr>
      </w:pPr>
      <w:r w:rsidRPr="00532D2A">
        <w:rPr>
          <w:rFonts w:ascii="Verdana" w:hAnsi="Verdana"/>
        </w:rPr>
        <w:t xml:space="preserve">PARÁGRAFO. Los sujetos con discapacidad no podrán ser discriminados por su situación en cuanto a las relaciones de familia, en especial al ejercicio pleno de sus derechos relacionados con la constitución de una familia y su participación </w:t>
      </w:r>
      <w:r w:rsidRPr="00532D2A">
        <w:rPr>
          <w:rFonts w:ascii="Verdana" w:hAnsi="Verdana"/>
        </w:rPr>
        <w:lastRenderedPageBreak/>
        <w:t>en ella. Corresponde al Juez de Familia autorizar las restricciones a estos derechos por razones de protección del individuo.</w:t>
      </w:r>
    </w:p>
    <w:p w:rsidR="002F0449" w:rsidRPr="00532D2A" w:rsidRDefault="002F0449" w:rsidP="002F0449">
      <w:pPr>
        <w:jc w:val="both"/>
        <w:rPr>
          <w:rFonts w:ascii="Verdana" w:hAnsi="Verdana"/>
        </w:rPr>
      </w:pPr>
      <w:r w:rsidRPr="00532D2A">
        <w:rPr>
          <w:rFonts w:ascii="Verdana" w:hAnsi="Verdana"/>
        </w:rPr>
        <w:t>ARTÍCULO 318 LABORES PERSONALES DEL SUJETO CON DISCAPACIDAD. Las personas con discapacidad mental absoluta tendrán derecho a una justa remuneración por todas aquellas labores personales que realicen en favor de terceros, sin importar la causa de la actuación. Quien alegue que la actuación era gratuita, deberá demostrar que existió voluntad sana y consciente de la persona con discapacidad.</w:t>
      </w:r>
    </w:p>
    <w:p w:rsidR="002F0449" w:rsidRPr="00532D2A" w:rsidRDefault="002F0449" w:rsidP="002F0449">
      <w:pPr>
        <w:jc w:val="both"/>
        <w:rPr>
          <w:rFonts w:ascii="Verdana" w:hAnsi="Verdana"/>
        </w:rPr>
      </w:pPr>
      <w:r w:rsidRPr="00532D2A">
        <w:rPr>
          <w:rFonts w:ascii="Verdana" w:hAnsi="Verdana"/>
        </w:rPr>
        <w:t>Corresponderá a los Jueces de Familia resolver las cuestiones relacionadas con la remuneración de las obras y servicios prestados por personas con discapacidad mental absoluta y los problemas relativos a su vinculación más o menos permanente y determinar el alcance de las obligaciones y valor de las prestaciones.</w:t>
      </w:r>
    </w:p>
    <w:p w:rsidR="002F0449" w:rsidRPr="00532D2A" w:rsidRDefault="002F0449" w:rsidP="002F0449">
      <w:pPr>
        <w:jc w:val="both"/>
        <w:rPr>
          <w:rFonts w:ascii="Verdana" w:hAnsi="Verdana"/>
        </w:rPr>
      </w:pPr>
      <w:r w:rsidRPr="00532D2A">
        <w:rPr>
          <w:rFonts w:ascii="Verdana" w:hAnsi="Verdana"/>
        </w:rPr>
        <w:t>PARÁGRAFO. El Juez en la determinación de la remuneración tendrá en cuenta, especialmente, la ventaja económica que la labor de la persona con discapacidad mental absoluta reporta para el beneficiario de la prestación.</w:t>
      </w:r>
    </w:p>
    <w:p w:rsidR="002F0449" w:rsidRPr="00532D2A" w:rsidRDefault="002F0449" w:rsidP="002F0449">
      <w:pPr>
        <w:jc w:val="center"/>
        <w:rPr>
          <w:rFonts w:ascii="Verdana" w:hAnsi="Verdana"/>
          <w:b/>
          <w:strike/>
        </w:rPr>
      </w:pPr>
    </w:p>
    <w:p w:rsidR="002F0449" w:rsidRPr="00532D2A" w:rsidRDefault="002F0449" w:rsidP="002F0449">
      <w:pPr>
        <w:jc w:val="center"/>
        <w:rPr>
          <w:rFonts w:ascii="Verdana" w:hAnsi="Verdana"/>
          <w:b/>
        </w:rPr>
      </w:pPr>
      <w:r w:rsidRPr="00532D2A">
        <w:rPr>
          <w:rFonts w:ascii="Verdana" w:hAnsi="Verdana"/>
          <w:b/>
        </w:rPr>
        <w:t>SECCIÓN 4. GUARDADORES Y SU GESTIÓN.</w:t>
      </w:r>
    </w:p>
    <w:p w:rsidR="002F0449" w:rsidRPr="00532D2A" w:rsidRDefault="002F0449" w:rsidP="002F0449">
      <w:pPr>
        <w:jc w:val="center"/>
        <w:rPr>
          <w:rFonts w:ascii="Verdana" w:hAnsi="Verdana"/>
          <w:b/>
        </w:rPr>
      </w:pPr>
      <w:r w:rsidRPr="00532D2A">
        <w:rPr>
          <w:rFonts w:ascii="Verdana" w:hAnsi="Verdana"/>
          <w:b/>
        </w:rPr>
        <w:t>SUBSECCIÓN PRIMERA. CURADORES, CONSEJEROS Y ADMINISTRADORES.</w:t>
      </w:r>
    </w:p>
    <w:p w:rsidR="002F0449" w:rsidRPr="00532D2A" w:rsidRDefault="002F0449" w:rsidP="002F0449">
      <w:pPr>
        <w:jc w:val="both"/>
        <w:rPr>
          <w:rFonts w:ascii="Verdana" w:hAnsi="Verdana"/>
        </w:rPr>
      </w:pPr>
      <w:r w:rsidRPr="00532D2A">
        <w:rPr>
          <w:rFonts w:ascii="Verdana" w:hAnsi="Verdana"/>
        </w:rPr>
        <w:t>ARTÍCULO 319 CURADOR DE LA PERSONA CON DISCAPACIDAD MENTAL ABSOLUTA. A la persona con discapacidad mental absoluta mayor de edad no sometido a patria potestad se le nombrará un curador, persona natural, que tendrá a su cargo el cuidado de la persona y la administración de sus bienes.</w:t>
      </w:r>
    </w:p>
    <w:p w:rsidR="002F0449" w:rsidRPr="00532D2A" w:rsidRDefault="002F0449" w:rsidP="002F0449">
      <w:pPr>
        <w:jc w:val="both"/>
        <w:rPr>
          <w:rFonts w:ascii="Verdana" w:hAnsi="Verdana"/>
        </w:rPr>
      </w:pPr>
      <w:r w:rsidRPr="00532D2A">
        <w:rPr>
          <w:rFonts w:ascii="Verdana" w:hAnsi="Verdana"/>
        </w:rPr>
        <w:t>El curador es único, pero podrá tener suplentes designados por el testador o por el Juez.</w:t>
      </w:r>
    </w:p>
    <w:p w:rsidR="002F0449" w:rsidRPr="00532D2A" w:rsidRDefault="002F0449" w:rsidP="002F0449">
      <w:pPr>
        <w:jc w:val="both"/>
        <w:rPr>
          <w:rFonts w:ascii="Verdana" w:hAnsi="Verdana"/>
        </w:rPr>
      </w:pPr>
      <w:r w:rsidRPr="00532D2A">
        <w:rPr>
          <w:rFonts w:ascii="Verdana" w:hAnsi="Verdana"/>
        </w:rPr>
        <w:t>Las personas que ejercen el cargo de curador, los consejeros y los administradores fiduciarios de que trata el presente Capítulo, se denominan generalmente guardadores y la persona sobre la cual recae se denomina, en general, pupilo.</w:t>
      </w:r>
    </w:p>
    <w:p w:rsidR="002F0449" w:rsidRPr="00532D2A" w:rsidRDefault="002F0449" w:rsidP="002F0449">
      <w:pPr>
        <w:jc w:val="both"/>
        <w:rPr>
          <w:rFonts w:ascii="Verdana" w:hAnsi="Verdana"/>
        </w:rPr>
      </w:pPr>
      <w:r w:rsidRPr="00532D2A">
        <w:rPr>
          <w:rFonts w:ascii="Verdana" w:hAnsi="Verdana"/>
        </w:rPr>
        <w:t>ARTÍCULO 320 CURADOR DEL IMPÚBER EMANCIPADO. La medida de protección de los impúberes no sometidos a patria potestad será una curaduría. La designación del curador, los requisitos de ejercicio de cargo y las facultades de acción serán las mismas que para los curadores de la persona con discapacidad mental absoluta.</w:t>
      </w:r>
    </w:p>
    <w:p w:rsidR="002F0449" w:rsidRPr="00532D2A" w:rsidRDefault="002F0449" w:rsidP="002F0449">
      <w:pPr>
        <w:jc w:val="both"/>
        <w:rPr>
          <w:rFonts w:ascii="Verdana" w:hAnsi="Verdana"/>
        </w:rPr>
      </w:pPr>
      <w:r w:rsidRPr="00532D2A">
        <w:rPr>
          <w:rFonts w:ascii="Verdana" w:hAnsi="Verdana"/>
        </w:rPr>
        <w:t>En la guarda personal de los impúberes, los curadores se ceñirán a las disposiciones del Código de la Infancia y la Adolescencia y las normas que lo reglamenten, adicionen o sustituyan.</w:t>
      </w:r>
    </w:p>
    <w:p w:rsidR="002F0449" w:rsidRPr="00532D2A" w:rsidRDefault="002F0449" w:rsidP="002F0449">
      <w:pPr>
        <w:jc w:val="both"/>
        <w:rPr>
          <w:rFonts w:ascii="Verdana" w:hAnsi="Verdana"/>
        </w:rPr>
      </w:pPr>
      <w:r w:rsidRPr="00532D2A">
        <w:rPr>
          <w:rFonts w:ascii="Verdana" w:hAnsi="Verdana"/>
        </w:rPr>
        <w:t>PARÁGRAFO. Para todos los efectos legales el impúber se equipara al niño y niña definido en el artículo 3o del Código de la Infancia y Adolescencia. De igual manera, el menor adulto se equipara al adolescente de ese estatuto.</w:t>
      </w:r>
    </w:p>
    <w:p w:rsidR="002F0449" w:rsidRPr="00532D2A" w:rsidRDefault="002F0449" w:rsidP="002F0449">
      <w:pPr>
        <w:jc w:val="both"/>
        <w:rPr>
          <w:rFonts w:ascii="Verdana" w:hAnsi="Verdana"/>
        </w:rPr>
      </w:pPr>
      <w:r w:rsidRPr="00532D2A">
        <w:rPr>
          <w:rFonts w:ascii="Verdana" w:hAnsi="Verdana"/>
        </w:rPr>
        <w:t>Con todo, la edad mínima para contraer matrimonio se mantiene en 14 años, tanto para los varones como para las mujeres.</w:t>
      </w:r>
    </w:p>
    <w:p w:rsidR="002F0449" w:rsidRPr="00532D2A" w:rsidRDefault="002F0449" w:rsidP="002F0449">
      <w:pPr>
        <w:jc w:val="both"/>
        <w:rPr>
          <w:rFonts w:ascii="Verdana" w:hAnsi="Verdana"/>
        </w:rPr>
      </w:pPr>
      <w:r w:rsidRPr="00532D2A">
        <w:rPr>
          <w:rFonts w:ascii="Verdana" w:hAnsi="Verdana"/>
        </w:rPr>
        <w:lastRenderedPageBreak/>
        <w:t>ARTÍCULO 321 CURADOR DEL MENOR ADULTO EMANCIPADO. El menor adulto no sometido a patria potestad quedará bajo curaduría; el menor adulto, en todos los casos, tendrá derecho a proponer al Juez el nombre de su curador, incluso contradiciendo la voluntad del testador y el Juez deberá acogerlo a menos que existan razones para considerar inconveniente el curador propuesto, de las cuales se dejará constancia escrita. El curador del niño o niña seguirá ejerciendo su cargo al llegar estos a la adolescencia, salvo que el pupilo, en ejercicio de las facultades que se consagran en este artículo solicite su remoción y el Juez la encuentre procedente.</w:t>
      </w:r>
    </w:p>
    <w:p w:rsidR="002F0449" w:rsidRPr="00532D2A" w:rsidRDefault="002F0449" w:rsidP="002F0449">
      <w:pPr>
        <w:jc w:val="both"/>
        <w:rPr>
          <w:rFonts w:ascii="Verdana" w:hAnsi="Verdana"/>
        </w:rPr>
      </w:pPr>
      <w:r w:rsidRPr="00532D2A">
        <w:rPr>
          <w:rFonts w:ascii="Verdana" w:hAnsi="Verdana"/>
        </w:rPr>
        <w:t>En cuanto al cuidado personal, el curador del menor adulto tendrá las mismas facultades y obligaciones que el curador del impúber y en estas se sujetará a las disposiciones del Código de la Infancia y la Adolescencia, pero no lo representará en aquellos actos para los cuales el menor adulto tiene plena capacidad.</w:t>
      </w:r>
    </w:p>
    <w:p w:rsidR="002F0449" w:rsidRPr="00532D2A" w:rsidRDefault="002F0449" w:rsidP="002F0449">
      <w:pPr>
        <w:jc w:val="both"/>
        <w:rPr>
          <w:rFonts w:ascii="Verdana" w:hAnsi="Verdana"/>
        </w:rPr>
      </w:pPr>
      <w:r w:rsidRPr="00532D2A">
        <w:rPr>
          <w:rFonts w:ascii="Verdana" w:hAnsi="Verdana"/>
        </w:rPr>
        <w:t>Respecto de los actos jurídicos de administración patrimonial, el curador obrará del mismo modo que los consejeros, pero el menor adulto podrá conferir a su guardador poderes plenos para representarlo en todos sus actos jurídicos extrajudiciales.</w:t>
      </w:r>
    </w:p>
    <w:p w:rsidR="002F0449" w:rsidRPr="00532D2A" w:rsidRDefault="002F0449" w:rsidP="002F0449">
      <w:pPr>
        <w:jc w:val="both"/>
        <w:rPr>
          <w:rFonts w:ascii="Verdana" w:hAnsi="Verdana"/>
        </w:rPr>
      </w:pPr>
      <w:r w:rsidRPr="00532D2A">
        <w:rPr>
          <w:rFonts w:ascii="Verdana" w:hAnsi="Verdana"/>
        </w:rPr>
        <w:t>La representación judicial del menor adulto corresponde al curador.</w:t>
      </w:r>
    </w:p>
    <w:p w:rsidR="002F0449" w:rsidRPr="00532D2A" w:rsidRDefault="002F0449" w:rsidP="002F0449">
      <w:pPr>
        <w:jc w:val="both"/>
        <w:rPr>
          <w:rFonts w:ascii="Verdana" w:hAnsi="Verdana"/>
        </w:rPr>
      </w:pPr>
      <w:r w:rsidRPr="00532D2A">
        <w:rPr>
          <w:rFonts w:ascii="Verdana" w:hAnsi="Verdana"/>
        </w:rPr>
        <w:t>Cuando el menor adulto presente discapacidad mental absoluta, el curador actuará de la misma manera que el curador de una persona en dicha condición y estará obligado a solicitar la interdicción del pupilo a partir de la pubertad y en todo caso antes de llegar el pupilo a la mayoría de edad, so pena de responder por los eventuales perjuicios que se causen al pupilo o sus herederos.</w:t>
      </w:r>
    </w:p>
    <w:p w:rsidR="002F0449" w:rsidRPr="00532D2A" w:rsidRDefault="002F0449" w:rsidP="002F0449">
      <w:pPr>
        <w:jc w:val="both"/>
        <w:rPr>
          <w:rFonts w:ascii="Verdana" w:hAnsi="Verdana"/>
        </w:rPr>
      </w:pPr>
      <w:r w:rsidRPr="00532D2A">
        <w:rPr>
          <w:rFonts w:ascii="Verdana" w:hAnsi="Verdana"/>
        </w:rPr>
        <w:t>PARÁGRAFO. Los padres o el curador y el mismo menor adulto, podrán solicitar la designación de un consejero para el manejo de su peculio profesional y el Juez, de considerarlo procedente, decretará la inhabilitación sometiéndose a las reglas pertinentes.</w:t>
      </w:r>
    </w:p>
    <w:p w:rsidR="002F0449" w:rsidRPr="00532D2A" w:rsidRDefault="002F0449" w:rsidP="002F0449">
      <w:pPr>
        <w:jc w:val="both"/>
        <w:rPr>
          <w:rFonts w:ascii="Verdana" w:hAnsi="Verdana"/>
        </w:rPr>
      </w:pPr>
      <w:r w:rsidRPr="00532D2A">
        <w:rPr>
          <w:rFonts w:ascii="Verdana" w:hAnsi="Verdana"/>
        </w:rPr>
        <w:t>Producida la inhabilitación, los padres o el curador hará las veces de consejero, a menos que el Juez, a solicitud del menor adulto, estime conveniente designar otro guardador que tendrá el carácter de administrador adjunto.</w:t>
      </w:r>
    </w:p>
    <w:p w:rsidR="002F0449" w:rsidRPr="00532D2A" w:rsidRDefault="002F0449" w:rsidP="002F0449">
      <w:pPr>
        <w:jc w:val="both"/>
        <w:rPr>
          <w:rFonts w:ascii="Verdana" w:hAnsi="Verdana"/>
        </w:rPr>
      </w:pPr>
      <w:r w:rsidRPr="00532D2A">
        <w:rPr>
          <w:rFonts w:ascii="Verdana" w:hAnsi="Verdana"/>
        </w:rPr>
        <w:t>ARTÍCULO 322 CONSEJEROS. A la persona con discapacidad mental relativa inhabilitado se le nombrará un consejero, persona natural, que lo guíe y asista y complemente su capacidad jurídica en los negocios objeto de la inhabilitación.</w:t>
      </w:r>
    </w:p>
    <w:p w:rsidR="002F0449" w:rsidRPr="00532D2A" w:rsidRDefault="002F0449" w:rsidP="002F0449">
      <w:pPr>
        <w:jc w:val="both"/>
        <w:rPr>
          <w:rFonts w:ascii="Verdana" w:hAnsi="Verdana"/>
        </w:rPr>
      </w:pPr>
      <w:r w:rsidRPr="00532D2A">
        <w:rPr>
          <w:rFonts w:ascii="Verdana" w:hAnsi="Verdana"/>
        </w:rPr>
        <w:t>El consejero es único, pero podrá tener suplentes designados por el testador o por el Juez.</w:t>
      </w:r>
    </w:p>
    <w:p w:rsidR="002F0449" w:rsidRPr="00532D2A" w:rsidRDefault="002F0449" w:rsidP="002F0449">
      <w:pPr>
        <w:jc w:val="both"/>
        <w:rPr>
          <w:rFonts w:ascii="Verdana" w:hAnsi="Verdana"/>
        </w:rPr>
      </w:pPr>
      <w:r w:rsidRPr="00532D2A">
        <w:rPr>
          <w:rFonts w:ascii="Verdana" w:hAnsi="Verdana"/>
        </w:rPr>
        <w:t>ARTÍCULO 323 CURADORES Y CONSEJEROS SUPLENTES. Los curadores o consejeros suplentes serán sucesivos y reemplazarán al principal o al suplente antecesor en sus ausencias definitivas o temporales.</w:t>
      </w:r>
    </w:p>
    <w:p w:rsidR="002F0449" w:rsidRPr="00532D2A" w:rsidRDefault="002F0449" w:rsidP="002F0449">
      <w:pPr>
        <w:jc w:val="both"/>
        <w:rPr>
          <w:rFonts w:ascii="Verdana" w:hAnsi="Verdana"/>
        </w:rPr>
      </w:pPr>
      <w:r w:rsidRPr="00532D2A">
        <w:rPr>
          <w:rFonts w:ascii="Verdana" w:hAnsi="Verdana"/>
        </w:rPr>
        <w:t>Para entrar en ejercicio del cargo no se requiere el cumplimiento de formalidad alguna, pero el suplente deberá comunicarlo de inmediato al Juez del proceso con indicación de las causas que motivaron su actuación.</w:t>
      </w:r>
    </w:p>
    <w:p w:rsidR="002F0449" w:rsidRPr="00532D2A" w:rsidRDefault="002F0449" w:rsidP="002F0449">
      <w:pPr>
        <w:jc w:val="both"/>
        <w:rPr>
          <w:rFonts w:ascii="Verdana" w:hAnsi="Verdana"/>
        </w:rPr>
      </w:pPr>
      <w:r w:rsidRPr="00532D2A">
        <w:rPr>
          <w:rFonts w:ascii="Verdana" w:hAnsi="Verdana"/>
        </w:rPr>
        <w:t xml:space="preserve">Con todo, los suplentes podrán solicitar al Juez ordene la rendición de cuentas y entrega formal de los bienes del incapaz que administren y, en tal caso, se suspenderá la asunción del cargo hasta cumplida dicha diligencia, que deberá </w:t>
      </w:r>
      <w:r w:rsidRPr="00532D2A">
        <w:rPr>
          <w:rFonts w:ascii="Verdana" w:hAnsi="Verdana"/>
        </w:rPr>
        <w:lastRenderedPageBreak/>
        <w:t>practicarse en un plazo no mayor de un (1) mes, contado a partir de la solicitud por parte del suplente.</w:t>
      </w:r>
    </w:p>
    <w:p w:rsidR="002F0449" w:rsidRPr="00532D2A" w:rsidRDefault="002F0449" w:rsidP="002F0449">
      <w:pPr>
        <w:jc w:val="both"/>
        <w:rPr>
          <w:rFonts w:ascii="Verdana" w:hAnsi="Verdana"/>
        </w:rPr>
      </w:pPr>
      <w:r w:rsidRPr="00532D2A">
        <w:rPr>
          <w:rFonts w:ascii="Verdana" w:hAnsi="Verdana"/>
        </w:rPr>
        <w:t>Cuando sea necesario, el Juez podrá ordenar al suplente la asunción inmediata del cargo, a pesar de quedar pendiente la rendición de cuentas; pero en tal caso, dicho suplente no asumirá responsabilidad patrimonial y esta será de cuenta del curador que va a ser reemplazado, sin perjuicio de la responsabilidad individual del suplente por las acciones que le puedan ser atribuidas.</w:t>
      </w:r>
    </w:p>
    <w:p w:rsidR="002F0449" w:rsidRPr="00532D2A" w:rsidRDefault="002F0449" w:rsidP="002F0449">
      <w:pPr>
        <w:jc w:val="both"/>
        <w:rPr>
          <w:rFonts w:ascii="Verdana" w:hAnsi="Verdana"/>
        </w:rPr>
      </w:pPr>
      <w:r w:rsidRPr="00532D2A">
        <w:rPr>
          <w:rFonts w:ascii="Verdana" w:hAnsi="Verdana"/>
        </w:rPr>
        <w:t>PARÁGRAFO 1o. La comunicación deberá hacerse mediante correo certificado y se entenderá cumplida desde el día en que sea recibida en la oficina postal.</w:t>
      </w:r>
    </w:p>
    <w:p w:rsidR="002F0449" w:rsidRPr="00532D2A" w:rsidRDefault="002F0449" w:rsidP="002F0449">
      <w:pPr>
        <w:jc w:val="both"/>
        <w:rPr>
          <w:rFonts w:ascii="Verdana" w:hAnsi="Verdana"/>
        </w:rPr>
      </w:pPr>
      <w:r w:rsidRPr="00532D2A">
        <w:rPr>
          <w:rFonts w:ascii="Verdana" w:hAnsi="Verdana"/>
        </w:rPr>
        <w:t>PARÁGRAFO 2o. El curador o consejero que omita la comunicación o que asuma injustificadamente el cargo, responderá hasta de la culpa levísima en sus actuaciones respecto del pupilo.</w:t>
      </w:r>
    </w:p>
    <w:p w:rsidR="002F0449" w:rsidRPr="00532D2A" w:rsidRDefault="002F0449" w:rsidP="002F0449">
      <w:pPr>
        <w:jc w:val="both"/>
        <w:rPr>
          <w:rFonts w:ascii="Verdana" w:hAnsi="Verdana"/>
        </w:rPr>
      </w:pPr>
      <w:r w:rsidRPr="00532D2A">
        <w:rPr>
          <w:rFonts w:ascii="Verdana" w:hAnsi="Verdana"/>
        </w:rPr>
        <w:t>ARTÍCULO 324 ADMINISTRADORES FIDUCIARIOS. Cuando el valor de los bienes productivos de la persona con discapacidad mental absoluta o menor de edad supere los quinientos (500) salarios mínimos legales mensuales o cuando sea inferior pero el Juez lo estime necesario, se dará la administración de los bienes a un administrador fiduciario.</w:t>
      </w:r>
    </w:p>
    <w:p w:rsidR="002F0449" w:rsidRPr="00532D2A" w:rsidRDefault="002F0449" w:rsidP="002F0449">
      <w:pPr>
        <w:jc w:val="both"/>
        <w:rPr>
          <w:rFonts w:ascii="Verdana" w:hAnsi="Verdana"/>
        </w:rPr>
      </w:pPr>
      <w:r w:rsidRPr="00532D2A">
        <w:rPr>
          <w:rFonts w:ascii="Verdana" w:hAnsi="Verdana"/>
        </w:rPr>
        <w:t>Podrá adoptarse la misma medida para el manejo de bienes de la persona con discapacidad mental relativa, inhabilitada, cuando este, con el asentimiento de su consejero, lo solicite.</w:t>
      </w:r>
    </w:p>
    <w:p w:rsidR="002F0449" w:rsidRPr="00532D2A" w:rsidRDefault="002F0449" w:rsidP="002F0449">
      <w:pPr>
        <w:jc w:val="both"/>
        <w:rPr>
          <w:rFonts w:ascii="Verdana" w:hAnsi="Verdana"/>
        </w:rPr>
      </w:pPr>
      <w:r w:rsidRPr="00532D2A">
        <w:rPr>
          <w:rFonts w:ascii="Verdana" w:hAnsi="Verdana"/>
        </w:rPr>
        <w:t>Los administradores serán sociedades fiduciarias legalmente autorizadas para funcionar en el país.</w:t>
      </w:r>
    </w:p>
    <w:p w:rsidR="002F0449" w:rsidRPr="00532D2A" w:rsidRDefault="002F0449" w:rsidP="002F0449">
      <w:pPr>
        <w:jc w:val="both"/>
        <w:rPr>
          <w:rFonts w:ascii="Verdana" w:hAnsi="Verdana"/>
        </w:rPr>
      </w:pPr>
      <w:r w:rsidRPr="00532D2A">
        <w:rPr>
          <w:rFonts w:ascii="Verdana" w:hAnsi="Verdana"/>
        </w:rPr>
        <w:t>PARÁGRAFO. Con todo, los familiares que por ley tienen el deber de promover la interdicción de la persona con discapacidad mental absoluta, constituidos en Consejo, podrán solicitar al Juez que los bienes productivos del mismo no sean entregados en fiducia, sino que queden bajo la responsabilidad administrativa del Curador.</w:t>
      </w:r>
    </w:p>
    <w:p w:rsidR="002F0449" w:rsidRPr="00532D2A" w:rsidRDefault="002F0449" w:rsidP="002F0449">
      <w:pPr>
        <w:jc w:val="both"/>
        <w:rPr>
          <w:rFonts w:ascii="Verdana" w:hAnsi="Verdana"/>
        </w:rPr>
      </w:pPr>
      <w:r w:rsidRPr="00532D2A">
        <w:rPr>
          <w:rFonts w:ascii="Verdana" w:hAnsi="Verdana"/>
        </w:rPr>
        <w:t>ARTÍCULO 325 BIENES EXCLUIDOS DE LA ADMINISTRACIÓN FIDUCIARIA. Se excluyen de la administración fiduciaria los bienes personales, incluyendo la vivienda del pupilo y el menaje doméstico.</w:t>
      </w:r>
    </w:p>
    <w:p w:rsidR="002F0449" w:rsidRPr="00532D2A" w:rsidRDefault="002F0449" w:rsidP="002F0449">
      <w:pPr>
        <w:jc w:val="both"/>
        <w:rPr>
          <w:rFonts w:ascii="Verdana" w:hAnsi="Verdana"/>
        </w:rPr>
      </w:pPr>
      <w:r w:rsidRPr="00532D2A">
        <w:rPr>
          <w:rFonts w:ascii="Verdana" w:hAnsi="Verdana"/>
        </w:rPr>
        <w:t>ARTÍCULO 326 ADMINISTRADORES ADJUNTOS. Los bienes de un menor o mayor de edad con discapacidad mental absoluta, sometido a patria potestad, que no puedan ser administrados por los padres por las causas establecidas en el numeral 3 del artículo 291 y en el artículo 299 del Código Civil o de los Niños, Niñas y Adolescentes y con discapacidad que por expresa disposición del testador o donante no deban ser administrados por los respectivos padres o guardadores, serán dados en administración en las condiciones de la presente ley.</w:t>
      </w:r>
    </w:p>
    <w:p w:rsidR="002F0449" w:rsidRPr="00532D2A" w:rsidRDefault="002F0449" w:rsidP="002F0449">
      <w:pPr>
        <w:jc w:val="both"/>
        <w:rPr>
          <w:rFonts w:ascii="Verdana" w:hAnsi="Verdana"/>
        </w:rPr>
      </w:pPr>
      <w:r w:rsidRPr="00532D2A">
        <w:rPr>
          <w:rFonts w:ascii="Verdana" w:hAnsi="Verdana"/>
        </w:rPr>
        <w:t>Es potestad del testador o donante designar la entidad fiduciaria que se encargará de la administración adjunta y el Juez no podrá apartarse de esa designación a menos que, de seguirse la voluntad del testador o donante, se pueda ocasionar grave perjuicio al incapaz.</w:t>
      </w:r>
    </w:p>
    <w:p w:rsidR="002F0449" w:rsidRPr="00532D2A" w:rsidRDefault="002F0449" w:rsidP="002F0449">
      <w:pPr>
        <w:jc w:val="both"/>
        <w:rPr>
          <w:rFonts w:ascii="Verdana" w:hAnsi="Verdana"/>
        </w:rPr>
      </w:pPr>
      <w:r w:rsidRPr="00532D2A">
        <w:rPr>
          <w:rFonts w:ascii="Verdana" w:hAnsi="Verdana"/>
        </w:rPr>
        <w:t xml:space="preserve">Cuando por acto entre vivos o por causa de muerte se deje algo al que está por nacer, que no se le deba a título de legítima, con la condición de que no los </w:t>
      </w:r>
      <w:r w:rsidRPr="00532D2A">
        <w:rPr>
          <w:rFonts w:ascii="Verdana" w:hAnsi="Verdana"/>
        </w:rPr>
        <w:lastRenderedPageBreak/>
        <w:t>administre la madre, se nombrará un administrador adjunto. Tendrá el mismo carácter quien sea designado para administrar los bienes dejados al nascituro, porque la madre se encuentre inhabilitada, a título de sanción, para ejercer la patria potestad o la administración de bienes sobre cualquier otro hijo o por haber atentado contra la vida del ser o seres que se encuentran en su vientre.</w:t>
      </w:r>
    </w:p>
    <w:p w:rsidR="002F0449" w:rsidRPr="00532D2A" w:rsidRDefault="002F0449" w:rsidP="002F0449">
      <w:pPr>
        <w:jc w:val="both"/>
        <w:rPr>
          <w:rFonts w:ascii="Verdana" w:hAnsi="Verdana"/>
        </w:rPr>
      </w:pPr>
      <w:r w:rsidRPr="00532D2A">
        <w:rPr>
          <w:rFonts w:ascii="Verdana" w:hAnsi="Verdana"/>
        </w:rPr>
        <w:t>PARÁGRAFO 1o. Si los bienes no exceden de la suma prevista en el artículo 57 de la presente ley o no se trate de bienes productivos que deban conservar su naturaleza, podrá designarse una persona natural para la administración adjunta siguiendo las reglas para la designación de curadores. El administrador adjunto seguirá administrando dichos bienes aun en el evento de que durante el ejercicio del cargo estos superen el mencionado valor, a menos que el Juez disponga lo contrario, con conocimiento de causa.</w:t>
      </w:r>
    </w:p>
    <w:p w:rsidR="002F0449" w:rsidRPr="00532D2A" w:rsidRDefault="002F0449" w:rsidP="002F0449">
      <w:pPr>
        <w:jc w:val="both"/>
        <w:rPr>
          <w:rFonts w:ascii="Verdana" w:hAnsi="Verdana"/>
        </w:rPr>
      </w:pPr>
      <w:r w:rsidRPr="00532D2A">
        <w:rPr>
          <w:rFonts w:ascii="Verdana" w:hAnsi="Verdana"/>
        </w:rPr>
        <w:t>PARÁGRAFO 2o. La designación de una persona natural como administrador adjunto se tendrá por no escrita cuando, al hacer el inventario, los bienes superen las cuantías previstas o el Juez considere que la complejidad de los negocios amerita que sean manejados por una fiduciaria.</w:t>
      </w:r>
    </w:p>
    <w:p w:rsidR="002F0449" w:rsidRPr="00532D2A" w:rsidRDefault="002F0449" w:rsidP="002F0449">
      <w:pPr>
        <w:jc w:val="both"/>
        <w:rPr>
          <w:rFonts w:ascii="Verdana" w:hAnsi="Verdana"/>
        </w:rPr>
      </w:pPr>
      <w:r w:rsidRPr="00532D2A">
        <w:rPr>
          <w:rFonts w:ascii="Verdana" w:hAnsi="Verdana"/>
        </w:rPr>
        <w:t>PARÁGRAFO 3o. El administrador persona natural tendrá las facultades de los curadores respecto de los bienes e intereses que administra y de igual manera queda sometido a todas aquellas limitaciones, incapacidades e incompatibilidades de los curadores.</w:t>
      </w:r>
    </w:p>
    <w:p w:rsidR="002F0449" w:rsidRPr="00532D2A" w:rsidRDefault="002F0449" w:rsidP="002F0449">
      <w:pPr>
        <w:jc w:val="both"/>
        <w:rPr>
          <w:rFonts w:ascii="Verdana" w:hAnsi="Verdana"/>
        </w:rPr>
      </w:pPr>
      <w:r w:rsidRPr="00532D2A">
        <w:rPr>
          <w:rFonts w:ascii="Verdana" w:hAnsi="Verdana"/>
        </w:rPr>
        <w:t>ARTÍCULO 327 GUARDADORES Y CONSEJEROS INTERINOS. Cuando se retrasa por cualquier causa la asunción de una guarda por el designado o durante ella sobreviene un embarazo que por algún tiempo impida al guardador seguir ejerciéndola y no haya guardador suplente que pueda asumir la gestión, se dará por el Juez de Familia un Guardador Interino mientras dure el retardo o el impedimento.</w:t>
      </w:r>
    </w:p>
    <w:p w:rsidR="002F0449" w:rsidRPr="00532D2A" w:rsidRDefault="002F0449" w:rsidP="002F0449">
      <w:pPr>
        <w:jc w:val="both"/>
        <w:rPr>
          <w:rFonts w:ascii="Verdana" w:hAnsi="Verdana"/>
        </w:rPr>
      </w:pPr>
      <w:r w:rsidRPr="00532D2A">
        <w:rPr>
          <w:rFonts w:ascii="Verdana" w:hAnsi="Verdana"/>
        </w:rPr>
        <w:t>Si al término de una guarda sometida a plazo, o a condición resolutoria, el guardador en ejercicio no tiene impedimento o excusa para continuar en el cargo, no se nombrará un guardador interino, sino que el guardador en ejercicio seguirá desempeñando la función hasta que el sucesor se posesione.</w:t>
      </w:r>
    </w:p>
    <w:p w:rsidR="002F0449" w:rsidRPr="00532D2A" w:rsidRDefault="002F0449" w:rsidP="002F0449">
      <w:pPr>
        <w:jc w:val="both"/>
        <w:rPr>
          <w:rFonts w:ascii="Verdana" w:hAnsi="Verdana"/>
        </w:rPr>
      </w:pPr>
      <w:r w:rsidRPr="00532D2A">
        <w:rPr>
          <w:rFonts w:ascii="Verdana" w:hAnsi="Verdana"/>
        </w:rPr>
        <w:t>ARTÍCULO 328 CURADORES ESPECIALES. Se da curador especial cuando se deba adelantar un asunto judicial o extrajudicial determinado y el interesado o afectado no pueda o no quiera comparecer o su representante legal se encuentre impedido de hacerlo.</w:t>
      </w:r>
    </w:p>
    <w:p w:rsidR="002F0449" w:rsidRPr="00532D2A" w:rsidRDefault="002F0449" w:rsidP="002F0449">
      <w:pPr>
        <w:jc w:val="both"/>
        <w:rPr>
          <w:rFonts w:ascii="Verdana" w:hAnsi="Verdana"/>
        </w:rPr>
      </w:pPr>
      <w:r w:rsidRPr="00532D2A">
        <w:rPr>
          <w:rFonts w:ascii="Verdana" w:hAnsi="Verdana"/>
        </w:rPr>
        <w:t>ARTÍCULO 329 OTROS REPRESENTANTES DE LOS INCAPACES. Toda otra persona que obre en nombre o por cuenta de la persona con discapacidad mental o menor, será tomado como agente oficioso, pero responderá, en todo caso, hasta de la culpa leve.</w:t>
      </w:r>
    </w:p>
    <w:p w:rsidR="008241D3" w:rsidRPr="00532D2A" w:rsidRDefault="008241D3"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SUBSECCIÓN SEGUNDA. DESIGNACIÓN DE GUARDADORES.</w:t>
      </w:r>
    </w:p>
    <w:p w:rsidR="002F0449" w:rsidRPr="00532D2A" w:rsidRDefault="002F0449" w:rsidP="002F0449">
      <w:pPr>
        <w:jc w:val="both"/>
        <w:rPr>
          <w:rFonts w:ascii="Verdana" w:hAnsi="Verdana"/>
        </w:rPr>
      </w:pPr>
      <w:r w:rsidRPr="00532D2A">
        <w:rPr>
          <w:rFonts w:ascii="Verdana" w:hAnsi="Verdana"/>
        </w:rPr>
        <w:t>ARTÍCULO 330 CURADORES TESTAMENTARIOS. Cualquiera de los padres podrá designar curadores y administradores, por testamento, para sus hijos niños, niñas y adolescentes o a la persona con discapacidad mental absoluta, aun para los hijos que están por nacer.</w:t>
      </w:r>
    </w:p>
    <w:p w:rsidR="002F0449" w:rsidRPr="00532D2A" w:rsidRDefault="002F0449" w:rsidP="002F0449">
      <w:pPr>
        <w:jc w:val="both"/>
        <w:rPr>
          <w:rFonts w:ascii="Verdana" w:hAnsi="Verdana"/>
        </w:rPr>
      </w:pPr>
      <w:r w:rsidRPr="00532D2A">
        <w:rPr>
          <w:rFonts w:ascii="Verdana" w:hAnsi="Verdana"/>
        </w:rPr>
        <w:lastRenderedPageBreak/>
        <w:t>La designación testamentaria de curadores o administradores estará en suspenso mientras el incapaz se encuentre sometido a patria potestad, pero una vez deje de estar bajo potestad, adquirirá plena eficacia.</w:t>
      </w:r>
    </w:p>
    <w:p w:rsidR="002F0449" w:rsidRPr="00532D2A" w:rsidRDefault="002F0449" w:rsidP="002F0449">
      <w:pPr>
        <w:jc w:val="both"/>
        <w:rPr>
          <w:rFonts w:ascii="Verdana" w:hAnsi="Verdana"/>
        </w:rPr>
      </w:pPr>
      <w:r w:rsidRPr="00532D2A">
        <w:rPr>
          <w:rFonts w:ascii="Verdana" w:hAnsi="Verdana"/>
        </w:rPr>
        <w:t>PARÁGRAFO. Cuando cada padre en su testamento haya designado un curador distinto para su hijo menor o con discapacidad mental, tendrá prelación designación hecha en el acto testamentario otorgado en último lugar, sin perjuicio de que el Juez pueda, luego de la evaluación del caso, desechar esta designación para acoger la del otro padre y en tal caso podrá dejar al otro como suplente.</w:t>
      </w:r>
    </w:p>
    <w:p w:rsidR="002F0449" w:rsidRPr="00532D2A" w:rsidRDefault="002F0449" w:rsidP="002F0449">
      <w:pPr>
        <w:jc w:val="both"/>
        <w:rPr>
          <w:rFonts w:ascii="Verdana" w:hAnsi="Verdana"/>
        </w:rPr>
      </w:pPr>
      <w:r w:rsidRPr="00532D2A">
        <w:rPr>
          <w:rFonts w:ascii="Verdana" w:hAnsi="Verdana"/>
        </w:rPr>
        <w:t>ARTÍCULO 331 CONSEJEROS TESTAMENTARIOS. El padre o la madre que ejerzan como consejeros de sus hijos inhabilitados podrán nombrar por testamento la persona que haya de sucederles en la guarda.</w:t>
      </w:r>
    </w:p>
    <w:p w:rsidR="002F0449" w:rsidRPr="00532D2A" w:rsidRDefault="002F0449" w:rsidP="002F0449">
      <w:pPr>
        <w:jc w:val="both"/>
        <w:rPr>
          <w:rFonts w:ascii="Verdana" w:hAnsi="Verdana"/>
        </w:rPr>
      </w:pPr>
      <w:r w:rsidRPr="00532D2A">
        <w:rPr>
          <w:rFonts w:ascii="Verdana" w:hAnsi="Verdana"/>
        </w:rPr>
        <w:t>ARTÍCULO 332 DESIGNACIÓN DE ADMINISTRADORES ADJUNTOS. Todo el que instituya, legue o done a una persona con discapacidad mental absoluta o a un menor, bienes que no se le deba a título de legítima, podrá designar por testamento o por acto entre vivos, administrador adjunto para el manejo de tales bienes.</w:t>
      </w:r>
    </w:p>
    <w:p w:rsidR="002F0449" w:rsidRPr="00532D2A" w:rsidRDefault="002F0449" w:rsidP="002F0449">
      <w:pPr>
        <w:jc w:val="both"/>
        <w:rPr>
          <w:rFonts w:ascii="Verdana" w:hAnsi="Verdana"/>
        </w:rPr>
      </w:pPr>
      <w:r w:rsidRPr="00532D2A">
        <w:rPr>
          <w:rFonts w:ascii="Verdana" w:hAnsi="Verdana"/>
        </w:rPr>
        <w:t>ARTÍCULO 333 DESIGNACIONES MÚLTIPLES. El testador o donante podrá designar guardadores suplentes sin exceder de tres (3).</w:t>
      </w:r>
    </w:p>
    <w:p w:rsidR="002F0449" w:rsidRPr="00532D2A" w:rsidRDefault="002F0449" w:rsidP="002F0449">
      <w:pPr>
        <w:jc w:val="both"/>
        <w:rPr>
          <w:rFonts w:ascii="Verdana" w:hAnsi="Verdana"/>
        </w:rPr>
      </w:pPr>
      <w:r w:rsidRPr="00532D2A">
        <w:rPr>
          <w:rFonts w:ascii="Verdana" w:hAnsi="Verdana"/>
        </w:rPr>
        <w:t>Cuando en un testamento se designen varios guardadores para ejercer una guarda y sin especificar su condición, se entenderá que el primero es el guardador principal y los demás suplentes en el orden de mención.</w:t>
      </w:r>
    </w:p>
    <w:p w:rsidR="002F0449" w:rsidRPr="00532D2A" w:rsidRDefault="002F0449" w:rsidP="002F0449">
      <w:pPr>
        <w:jc w:val="both"/>
        <w:rPr>
          <w:rFonts w:ascii="Verdana" w:hAnsi="Verdana"/>
        </w:rPr>
      </w:pPr>
      <w:r w:rsidRPr="00532D2A">
        <w:rPr>
          <w:rFonts w:ascii="Verdana" w:hAnsi="Verdana"/>
        </w:rPr>
        <w:t>Mientras el patrimonio de varios pupilos permanezca indiviso, pero el testador hubiese asignado a cada uno de ellos un guardador distinto, ejercerá la guarda sobre dicho patrimonio el guardador designado para el efecto por el testador o, en defecto de tal designación, el primero de los guardadores mencionados y los demás serán sus suplentes en el orden de mención. Dividido el patrimonio, cada guardador entrará a ejercer su cargo de manera independiente.</w:t>
      </w:r>
    </w:p>
    <w:p w:rsidR="002F0449" w:rsidRPr="00532D2A" w:rsidRDefault="002F0449" w:rsidP="002F0449">
      <w:pPr>
        <w:jc w:val="both"/>
        <w:rPr>
          <w:rFonts w:ascii="Verdana" w:hAnsi="Verdana"/>
        </w:rPr>
      </w:pPr>
      <w:r w:rsidRPr="00532D2A">
        <w:rPr>
          <w:rFonts w:ascii="Verdana" w:hAnsi="Verdana"/>
        </w:rPr>
        <w:t>El cuidado de la persona de cada pupilo corresponderá exclusivamente a su respectivo curador, aun durante la indivisión del patrimonio.</w:t>
      </w:r>
    </w:p>
    <w:p w:rsidR="002F0449" w:rsidRPr="00532D2A" w:rsidRDefault="002F0449" w:rsidP="002F0449">
      <w:pPr>
        <w:jc w:val="both"/>
        <w:rPr>
          <w:rFonts w:ascii="Verdana" w:hAnsi="Verdana"/>
        </w:rPr>
      </w:pPr>
      <w:r w:rsidRPr="00532D2A">
        <w:rPr>
          <w:rFonts w:ascii="Verdana" w:hAnsi="Verdana"/>
        </w:rPr>
        <w:t>ARTÍCULO 334 DESIGNACIONES MODALIZADAS. Las guardas testamentarias admiten condición suspensiva y resolutoria y señalamiento de día cierto en que principien o expiren.</w:t>
      </w:r>
    </w:p>
    <w:p w:rsidR="002F0449" w:rsidRPr="00532D2A" w:rsidRDefault="002F0449" w:rsidP="002F0449">
      <w:pPr>
        <w:jc w:val="both"/>
        <w:rPr>
          <w:rFonts w:ascii="Verdana" w:hAnsi="Verdana"/>
        </w:rPr>
      </w:pPr>
      <w:r w:rsidRPr="00532D2A">
        <w:rPr>
          <w:rFonts w:ascii="Verdana" w:hAnsi="Verdana"/>
        </w:rPr>
        <w:t>Cuando el testador omita designar los guardadores sustitutos o sucesores a quienes corresponda ejercer la guarda cuando ocurra la condición o el plazo, entrarán a ejercer el cargo los suplentes o en su defecto se designarán guardadores legítimos o dativos conforme a las reglas que se mencionan enseguida.</w:t>
      </w:r>
    </w:p>
    <w:p w:rsidR="002F0449" w:rsidRPr="00532D2A" w:rsidRDefault="002F0449" w:rsidP="002F0449">
      <w:pPr>
        <w:jc w:val="both"/>
        <w:rPr>
          <w:rFonts w:ascii="Verdana" w:hAnsi="Verdana"/>
        </w:rPr>
      </w:pPr>
      <w:r w:rsidRPr="00532D2A">
        <w:rPr>
          <w:rFonts w:ascii="Verdana" w:hAnsi="Verdana"/>
        </w:rPr>
        <w:t>ARTÍCULO 335 GUARDAS LEGÍTIMAS. Tiene lugar la guarda legítima cuando falta o expira la testamentaria.</w:t>
      </w:r>
    </w:p>
    <w:p w:rsidR="002F0449" w:rsidRPr="00532D2A" w:rsidRDefault="002F0449" w:rsidP="002F0449">
      <w:pPr>
        <w:jc w:val="both"/>
        <w:rPr>
          <w:rFonts w:ascii="Verdana" w:hAnsi="Verdana"/>
        </w:rPr>
      </w:pPr>
      <w:r w:rsidRPr="00532D2A">
        <w:rPr>
          <w:rFonts w:ascii="Verdana" w:hAnsi="Verdana"/>
        </w:rPr>
        <w:t>Son llamados a la guarda legítima:</w:t>
      </w:r>
    </w:p>
    <w:p w:rsidR="002F0449" w:rsidRPr="00532D2A" w:rsidRDefault="002F0449" w:rsidP="002F0449">
      <w:pPr>
        <w:jc w:val="both"/>
        <w:rPr>
          <w:rFonts w:ascii="Verdana" w:hAnsi="Verdana"/>
        </w:rPr>
      </w:pPr>
      <w:r w:rsidRPr="00532D2A">
        <w:rPr>
          <w:rFonts w:ascii="Verdana" w:hAnsi="Verdana"/>
        </w:rPr>
        <w:t>1. El Cónyuge no divorciado ni separado de cuerpos o de bienes y el compañero o compañera permanente o pareja del mismo sexo.</w:t>
      </w:r>
    </w:p>
    <w:p w:rsidR="002F0449" w:rsidRPr="00532D2A" w:rsidRDefault="002F0449" w:rsidP="002F0449">
      <w:pPr>
        <w:jc w:val="both"/>
        <w:rPr>
          <w:rFonts w:ascii="Verdana" w:hAnsi="Verdana"/>
        </w:rPr>
      </w:pPr>
      <w:r w:rsidRPr="00532D2A">
        <w:rPr>
          <w:rFonts w:ascii="Verdana" w:hAnsi="Verdana"/>
        </w:rPr>
        <w:lastRenderedPageBreak/>
        <w:t>2. Los consanguíneos del que tiene discapacidad mental absoluta, prefiriendo los próximos a los lejanos y los ascendientes a los descendientes.</w:t>
      </w:r>
    </w:p>
    <w:p w:rsidR="002F0449" w:rsidRPr="00532D2A" w:rsidRDefault="002F0449" w:rsidP="002F0449">
      <w:pPr>
        <w:jc w:val="both"/>
        <w:rPr>
          <w:rFonts w:ascii="Verdana" w:hAnsi="Verdana"/>
        </w:rPr>
      </w:pPr>
      <w:r w:rsidRPr="00532D2A">
        <w:rPr>
          <w:rFonts w:ascii="Verdana" w:hAnsi="Verdana"/>
        </w:rPr>
        <w:t>Cuando existan varias personas aptas para ejercer la guarda en el mismo orden de prelación señalado en este artículo, el Juez, oídos los parientes, elegirá entre ellas la que le parezca más apropiada. También deberá oír a los parientes para separarse de dicho orden.</w:t>
      </w:r>
    </w:p>
    <w:p w:rsidR="002F0449" w:rsidRPr="00532D2A" w:rsidRDefault="002F0449" w:rsidP="002F0449">
      <w:pPr>
        <w:jc w:val="both"/>
        <w:rPr>
          <w:rFonts w:ascii="Verdana" w:hAnsi="Verdana"/>
        </w:rPr>
      </w:pPr>
      <w:r w:rsidRPr="00532D2A">
        <w:rPr>
          <w:rFonts w:ascii="Verdana" w:hAnsi="Verdana"/>
        </w:rPr>
        <w:t>Si continuando el pupilaje cesare en su cargo el guardador legítimo, será reemplazado por otro de la misma especie.</w:t>
      </w:r>
    </w:p>
    <w:p w:rsidR="002F0449" w:rsidRPr="00532D2A" w:rsidRDefault="002F0449" w:rsidP="002F0449">
      <w:pPr>
        <w:jc w:val="both"/>
        <w:rPr>
          <w:rFonts w:ascii="Verdana" w:hAnsi="Verdana"/>
        </w:rPr>
      </w:pPr>
      <w:r w:rsidRPr="00532D2A">
        <w:rPr>
          <w:rFonts w:ascii="Verdana" w:hAnsi="Verdana"/>
        </w:rPr>
        <w:t>ARTÍCULO 336 GUARDAS DATIVAS. A falta de otra guarda, tiene lugar la dativa.</w:t>
      </w:r>
    </w:p>
    <w:p w:rsidR="002F0449" w:rsidRPr="00532D2A" w:rsidRDefault="002F0449" w:rsidP="002F0449">
      <w:pPr>
        <w:jc w:val="both"/>
        <w:rPr>
          <w:rFonts w:ascii="Verdana" w:hAnsi="Verdana"/>
        </w:rPr>
      </w:pPr>
      <w:r w:rsidRPr="00532D2A">
        <w:rPr>
          <w:rFonts w:ascii="Verdana" w:hAnsi="Verdana"/>
        </w:rPr>
        <w:t>La guarda dativa podrá recaer en las personas que de conformidad con lo dispuesto en el artículo 67 del Código de la Infancia y la Adolescencia y las normas que lo complementen, modifiquen o adicionen, han cuidado del menor o persona con discapacidad u otros miembros de grupo generado por solidaridad familiar e incluso los parientes afines que estén calificados para el ejercicio de la guarda.</w:t>
      </w:r>
    </w:p>
    <w:p w:rsidR="002F0449" w:rsidRPr="00532D2A" w:rsidRDefault="002F0449" w:rsidP="002F0449">
      <w:pPr>
        <w:jc w:val="both"/>
        <w:rPr>
          <w:rFonts w:ascii="Verdana" w:hAnsi="Verdana"/>
        </w:rPr>
      </w:pPr>
      <w:r w:rsidRPr="00532D2A">
        <w:rPr>
          <w:rFonts w:ascii="Verdana" w:hAnsi="Verdana"/>
        </w:rPr>
        <w:t>El Juez designará el guardador principal y los suplentes que estime necesarios, conforme a las reglas de designación de auxiliares de la justicia y oyendo a los parientes del pupilo si es del caso.</w:t>
      </w:r>
    </w:p>
    <w:p w:rsidR="002F0449" w:rsidRPr="00532D2A" w:rsidRDefault="002F0449" w:rsidP="002F0449">
      <w:pPr>
        <w:jc w:val="both"/>
        <w:rPr>
          <w:rFonts w:ascii="Verdana" w:hAnsi="Verdana"/>
        </w:rPr>
      </w:pPr>
      <w:r w:rsidRPr="00532D2A">
        <w:rPr>
          <w:rFonts w:ascii="Verdana" w:hAnsi="Verdana"/>
        </w:rPr>
        <w:t>La designación hecha por el Juez podrá ser impugnada por cualquiera de los parientes que, de acuerdo con esta ley, tengan el deber de promover los procesos de interdicción de personas con discapacidad mental absoluta.</w:t>
      </w:r>
    </w:p>
    <w:p w:rsidR="002F0449" w:rsidRPr="00532D2A" w:rsidRDefault="002F0449" w:rsidP="002F0449">
      <w:pPr>
        <w:jc w:val="both"/>
        <w:rPr>
          <w:rFonts w:ascii="Verdana" w:hAnsi="Verdana"/>
        </w:rPr>
      </w:pPr>
      <w:r w:rsidRPr="00532D2A">
        <w:rPr>
          <w:rFonts w:ascii="Verdana" w:hAnsi="Verdana"/>
        </w:rPr>
        <w:t>Los curadores especiales siempre son dativos.</w:t>
      </w:r>
    </w:p>
    <w:p w:rsidR="002F0449" w:rsidRPr="00532D2A" w:rsidRDefault="002F0449" w:rsidP="002F0449">
      <w:pPr>
        <w:jc w:val="both"/>
        <w:rPr>
          <w:rFonts w:ascii="Verdana" w:hAnsi="Verdana"/>
        </w:rPr>
      </w:pPr>
      <w:r w:rsidRPr="00532D2A">
        <w:rPr>
          <w:rFonts w:ascii="Verdana" w:hAnsi="Verdana"/>
        </w:rPr>
        <w:t>ARTÍCULO 337 SELECCIÓN DE FIDUCIARIAS. A menos que el testador haya designado la fiduciaria, corresponderá al Juez seleccionarla.</w:t>
      </w:r>
    </w:p>
    <w:p w:rsidR="002F0449" w:rsidRPr="00532D2A" w:rsidRDefault="002F0449" w:rsidP="002F0449">
      <w:pPr>
        <w:jc w:val="both"/>
        <w:rPr>
          <w:rFonts w:ascii="Verdana" w:hAnsi="Verdana"/>
        </w:rPr>
      </w:pPr>
      <w:r w:rsidRPr="00532D2A">
        <w:rPr>
          <w:rFonts w:ascii="Verdana" w:hAnsi="Verdana"/>
        </w:rPr>
        <w:t>Cuando el valor del patrimonio que haya de darse en administración a una fiduciaria exceda de mil (1.000) salarios mínimos legales mensuales, la selección de la fiduciaria se hará por licitación pública. El mismo procedimiento se utilizará cuando, a juicio del Juez, la complejidad de los asuntos lo amerite.</w:t>
      </w:r>
    </w:p>
    <w:p w:rsidR="002F0449" w:rsidRPr="00532D2A" w:rsidRDefault="002F0449" w:rsidP="002F0449">
      <w:pPr>
        <w:jc w:val="both"/>
        <w:rPr>
          <w:rFonts w:ascii="Verdana" w:hAnsi="Verdana"/>
        </w:rPr>
      </w:pPr>
      <w:r w:rsidRPr="00532D2A">
        <w:rPr>
          <w:rFonts w:ascii="Verdana" w:hAnsi="Verdana"/>
        </w:rPr>
        <w:t>Corresponde al ICBF adelantar la licitación, ciñéndose a las reglas contractuales administrativas que le sean aplicables a la entidad.</w:t>
      </w:r>
    </w:p>
    <w:p w:rsidR="008241D3" w:rsidRPr="00532D2A" w:rsidRDefault="008241D3"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SUBSECCIÓN TERCERA. INCAPACIDADES Y EXCUSAS.</w:t>
      </w:r>
    </w:p>
    <w:p w:rsidR="002F0449" w:rsidRPr="00532D2A" w:rsidRDefault="002F0449" w:rsidP="002F0449">
      <w:pPr>
        <w:jc w:val="both"/>
        <w:rPr>
          <w:rFonts w:ascii="Verdana" w:hAnsi="Verdana"/>
        </w:rPr>
      </w:pPr>
      <w:r w:rsidRPr="00532D2A">
        <w:rPr>
          <w:rFonts w:ascii="Verdana" w:hAnsi="Verdana"/>
        </w:rPr>
        <w:t>ARTÍCULO 338 OBLIGATORIEDAD DEL CARGO. Los cargos de curador y consejero, así como el de administrador patrimonial persona natural, son obligatorios.</w:t>
      </w:r>
    </w:p>
    <w:p w:rsidR="002F0449" w:rsidRPr="00532D2A" w:rsidRDefault="002F0449" w:rsidP="002F0449">
      <w:pPr>
        <w:jc w:val="both"/>
        <w:rPr>
          <w:rFonts w:ascii="Verdana" w:hAnsi="Verdana"/>
        </w:rPr>
      </w:pPr>
      <w:r w:rsidRPr="00532D2A">
        <w:rPr>
          <w:rFonts w:ascii="Verdana" w:hAnsi="Verdana"/>
        </w:rPr>
        <w:t>ARTÍCULO 339 SANCIONES A LOS GUARDADORES RENUENTES. El guardador que sin razón válida se abstenga de asumir el cargo, será sancionado con una multa de hasta veinte (20) salarios mínimos legales mensuales.</w:t>
      </w:r>
    </w:p>
    <w:p w:rsidR="002F0449" w:rsidRPr="00532D2A" w:rsidRDefault="002F0449" w:rsidP="002F0449">
      <w:pPr>
        <w:jc w:val="both"/>
        <w:rPr>
          <w:rFonts w:ascii="Verdana" w:hAnsi="Verdana"/>
        </w:rPr>
      </w:pPr>
      <w:r w:rsidRPr="00532D2A">
        <w:rPr>
          <w:rFonts w:ascii="Verdana" w:hAnsi="Verdana"/>
        </w:rPr>
        <w:t xml:space="preserve">Los guardadores testamentarios o legítimos que se abstengan de asumir el cargo sin justa causa, serán indignos para heredar al niño, niña o adolescente y al sujeto con discapacidad mental, directamente o por vía de representación. Los guardadores dativos serán objeto de las sanciones establecidas en las </w:t>
      </w:r>
      <w:r w:rsidRPr="00532D2A">
        <w:rPr>
          <w:rFonts w:ascii="Verdana" w:hAnsi="Verdana"/>
        </w:rPr>
        <w:lastRenderedPageBreak/>
        <w:t>disposiciones procesales para los auxiliares de la justicia que incumplen sus obligaciones.</w:t>
      </w:r>
    </w:p>
    <w:p w:rsidR="002F0449" w:rsidRPr="00532D2A" w:rsidRDefault="002F0449" w:rsidP="002F0449">
      <w:pPr>
        <w:jc w:val="both"/>
        <w:rPr>
          <w:rFonts w:ascii="Verdana" w:hAnsi="Verdana"/>
        </w:rPr>
      </w:pPr>
      <w:r w:rsidRPr="00532D2A">
        <w:rPr>
          <w:rFonts w:ascii="Verdana" w:hAnsi="Verdana"/>
        </w:rPr>
        <w:t>ARTÍCULO 340 INCAPACIDADES. Son incapaces de ejercer la guarda:</w:t>
      </w:r>
    </w:p>
    <w:p w:rsidR="002F0449" w:rsidRPr="00532D2A" w:rsidRDefault="002F0449" w:rsidP="002F0449">
      <w:pPr>
        <w:jc w:val="both"/>
        <w:rPr>
          <w:rFonts w:ascii="Verdana" w:hAnsi="Verdana"/>
        </w:rPr>
      </w:pPr>
      <w:r w:rsidRPr="00532D2A">
        <w:rPr>
          <w:rFonts w:ascii="Verdana" w:hAnsi="Verdana"/>
        </w:rPr>
        <w:t>1. Las personas con discapacidad mental absoluta, los inhábiles y los niños, niñas y adolescentes.</w:t>
      </w:r>
    </w:p>
    <w:p w:rsidR="002F0449" w:rsidRPr="00532D2A" w:rsidRDefault="002F0449" w:rsidP="002F0449">
      <w:pPr>
        <w:jc w:val="both"/>
        <w:rPr>
          <w:rFonts w:ascii="Verdana" w:hAnsi="Verdana"/>
        </w:rPr>
      </w:pPr>
      <w:r w:rsidRPr="00532D2A">
        <w:rPr>
          <w:rFonts w:ascii="Verdana" w:hAnsi="Verdana"/>
        </w:rPr>
        <w:t>2. Las personas que, a título de sanción, se encuentren inhabilitadas para celebrar contratos con la Nación o para ejercer cargos públicos.</w:t>
      </w:r>
    </w:p>
    <w:p w:rsidR="002F0449" w:rsidRPr="00532D2A" w:rsidRDefault="002F0449" w:rsidP="002F0449">
      <w:pPr>
        <w:jc w:val="both"/>
        <w:rPr>
          <w:rFonts w:ascii="Verdana" w:hAnsi="Verdana"/>
        </w:rPr>
      </w:pPr>
      <w:r w:rsidRPr="00532D2A">
        <w:rPr>
          <w:rFonts w:ascii="Verdana" w:hAnsi="Verdana"/>
        </w:rPr>
        <w:t>3. Los fallidos, mientras no hayan satisfecho a sus acreedores, incluidas las sociedades fiduciarias en proceso de liquidación administrativa.</w:t>
      </w:r>
    </w:p>
    <w:p w:rsidR="002F0449" w:rsidRPr="00532D2A" w:rsidRDefault="002F0449" w:rsidP="002F0449">
      <w:pPr>
        <w:jc w:val="both"/>
        <w:rPr>
          <w:rFonts w:ascii="Verdana" w:hAnsi="Verdana"/>
        </w:rPr>
      </w:pPr>
      <w:r w:rsidRPr="00532D2A">
        <w:rPr>
          <w:rFonts w:ascii="Verdana" w:hAnsi="Verdana"/>
        </w:rPr>
        <w:t>4. Los que carecen de domicilio en la Nación.</w:t>
      </w:r>
    </w:p>
    <w:p w:rsidR="002F0449" w:rsidRPr="00532D2A" w:rsidRDefault="002F0449" w:rsidP="002F0449">
      <w:pPr>
        <w:jc w:val="both"/>
        <w:rPr>
          <w:rFonts w:ascii="Verdana" w:hAnsi="Verdana"/>
        </w:rPr>
      </w:pPr>
      <w:r w:rsidRPr="00532D2A">
        <w:rPr>
          <w:rFonts w:ascii="Verdana" w:hAnsi="Verdana"/>
        </w:rPr>
        <w:t>5. Los que no saben leer ni escribir, con excepción de los padres llamados a ejercer la guarda legítima.</w:t>
      </w:r>
    </w:p>
    <w:p w:rsidR="002F0449" w:rsidRPr="00532D2A" w:rsidRDefault="002F0449" w:rsidP="002F0449">
      <w:pPr>
        <w:jc w:val="both"/>
        <w:rPr>
          <w:rFonts w:ascii="Verdana" w:hAnsi="Verdana"/>
        </w:rPr>
      </w:pPr>
      <w:r w:rsidRPr="00532D2A">
        <w:rPr>
          <w:rFonts w:ascii="Verdana" w:hAnsi="Verdana"/>
        </w:rPr>
        <w:t>6. Los de mala conducta notoria.</w:t>
      </w:r>
    </w:p>
    <w:p w:rsidR="002F0449" w:rsidRPr="00532D2A" w:rsidRDefault="002F0449" w:rsidP="002F0449">
      <w:pPr>
        <w:jc w:val="both"/>
        <w:rPr>
          <w:rFonts w:ascii="Verdana" w:hAnsi="Verdana"/>
        </w:rPr>
      </w:pPr>
      <w:r w:rsidRPr="00532D2A">
        <w:rPr>
          <w:rFonts w:ascii="Verdana" w:hAnsi="Verdana"/>
        </w:rPr>
        <w:t>7. Los condenados a una pena privativa de la libertad por un término superior a un (1) año, aun en el caso de que el condenado reciba los beneficios de un subrogado penal o de extinción de la pena.</w:t>
      </w:r>
    </w:p>
    <w:p w:rsidR="002F0449" w:rsidRPr="00532D2A" w:rsidRDefault="002F0449" w:rsidP="002F0449">
      <w:pPr>
        <w:jc w:val="both"/>
        <w:rPr>
          <w:rFonts w:ascii="Verdana" w:hAnsi="Verdana"/>
        </w:rPr>
      </w:pPr>
      <w:r w:rsidRPr="00532D2A">
        <w:rPr>
          <w:rFonts w:ascii="Verdana" w:hAnsi="Verdana"/>
        </w:rPr>
        <w:t>8. El que ha sido privado de la patria potestad y el que por sentencia judicial haya perdido la administración y usufructo de los bienes de cualquiera de sus hijos por dolo o culpa en el ejercicio de esta.</w:t>
      </w:r>
    </w:p>
    <w:p w:rsidR="002F0449" w:rsidRPr="00532D2A" w:rsidRDefault="002F0449" w:rsidP="002F0449">
      <w:pPr>
        <w:jc w:val="both"/>
        <w:rPr>
          <w:rFonts w:ascii="Verdana" w:hAnsi="Verdana"/>
        </w:rPr>
      </w:pPr>
      <w:r w:rsidRPr="00532D2A">
        <w:rPr>
          <w:rFonts w:ascii="Verdana" w:hAnsi="Verdana"/>
        </w:rPr>
        <w:t>9. Los que por torcida y descuidada administración han sido removidos de una guarda anterior o en el juicio subsiguiente a esta han sido condenados por fraude o culpa grave a indemnizar al pupilo.</w:t>
      </w:r>
    </w:p>
    <w:p w:rsidR="002F0449" w:rsidRPr="00532D2A" w:rsidRDefault="002F0449" w:rsidP="002F0449">
      <w:pPr>
        <w:jc w:val="both"/>
        <w:rPr>
          <w:rFonts w:ascii="Verdana" w:hAnsi="Verdana"/>
        </w:rPr>
      </w:pPr>
      <w:r w:rsidRPr="00532D2A">
        <w:rPr>
          <w:rFonts w:ascii="Verdana" w:hAnsi="Verdana"/>
        </w:rPr>
        <w:t>10. El padrastro o madrastra en relación con sus entenados, salvo cuando se trate de menores adultos o inhábiles negociales que consientan en ello.</w:t>
      </w:r>
    </w:p>
    <w:p w:rsidR="002F0449" w:rsidRPr="00532D2A" w:rsidRDefault="002F0449" w:rsidP="002F0449">
      <w:pPr>
        <w:jc w:val="both"/>
        <w:rPr>
          <w:rFonts w:ascii="Verdana" w:hAnsi="Verdana"/>
        </w:rPr>
      </w:pPr>
      <w:r w:rsidRPr="00532D2A">
        <w:rPr>
          <w:rFonts w:ascii="Verdana" w:hAnsi="Verdana"/>
        </w:rPr>
        <w:t>11. El que dispute su estado civil al pupilo o aquel padre o madre que haya sido declarado tal en juicio contradictorio.</w:t>
      </w:r>
    </w:p>
    <w:p w:rsidR="002F0449" w:rsidRPr="00532D2A" w:rsidRDefault="002F0449" w:rsidP="002F0449">
      <w:pPr>
        <w:jc w:val="both"/>
        <w:rPr>
          <w:rFonts w:ascii="Verdana" w:hAnsi="Verdana"/>
        </w:rPr>
      </w:pPr>
      <w:r w:rsidRPr="00532D2A">
        <w:rPr>
          <w:rFonts w:ascii="Verdana" w:hAnsi="Verdana"/>
        </w:rPr>
        <w:t>ARTÍCULO 341 INCAPACIDADES TEMPORALES. El guardador que no pudo ejercer su cargo por incapacidad podrá, una vez recupere la capacidad, solicitar al Juez se le designe como guardador, si tiene prelación frente al que la ejerce.</w:t>
      </w:r>
    </w:p>
    <w:p w:rsidR="002F0449" w:rsidRPr="00532D2A" w:rsidRDefault="002F0449" w:rsidP="002F0449">
      <w:pPr>
        <w:jc w:val="both"/>
        <w:rPr>
          <w:rFonts w:ascii="Verdana" w:hAnsi="Verdana"/>
        </w:rPr>
      </w:pPr>
      <w:r w:rsidRPr="00532D2A">
        <w:rPr>
          <w:rFonts w:ascii="Verdana" w:hAnsi="Verdana"/>
        </w:rPr>
        <w:t>El Juez, de encontrar que el ejercicio de la guarda es benéfico para el pupilo, podrá posesionarlo del cargo.</w:t>
      </w:r>
    </w:p>
    <w:p w:rsidR="002F0449" w:rsidRPr="00532D2A" w:rsidRDefault="002F0449" w:rsidP="002F0449">
      <w:pPr>
        <w:jc w:val="both"/>
        <w:rPr>
          <w:rFonts w:ascii="Verdana" w:hAnsi="Verdana"/>
        </w:rPr>
      </w:pPr>
      <w:r w:rsidRPr="00532D2A">
        <w:rPr>
          <w:rFonts w:ascii="Verdana" w:hAnsi="Verdana"/>
        </w:rPr>
        <w:t>En este caso, el guardador que ejercía quedará como suplente y desplazará un nivel a los demás guardadores y en el caso de quedar más de tres (3) suplentes, el suplente en exceso queda relevado automáticamente de la guarda.</w:t>
      </w:r>
    </w:p>
    <w:p w:rsidR="002F0449" w:rsidRPr="00532D2A" w:rsidRDefault="002F0449" w:rsidP="002F0449">
      <w:pPr>
        <w:jc w:val="both"/>
        <w:rPr>
          <w:rFonts w:ascii="Verdana" w:hAnsi="Verdana"/>
        </w:rPr>
      </w:pPr>
      <w:r w:rsidRPr="00532D2A">
        <w:rPr>
          <w:rFonts w:ascii="Verdana" w:hAnsi="Verdana"/>
        </w:rPr>
        <w:t>ARTÍCULO 342 DENUNCIA DE LAS INCAPACIDADES Y EJERCICIO DE GUARDADORES SUSTITUTOS. El guardador que se creyere incapaz de ejercer la guarda tendrá treinta (30) días, contados a partir de la fecha de la citación para manifestar ante el Juez su incapacidad.</w:t>
      </w:r>
    </w:p>
    <w:p w:rsidR="002F0449" w:rsidRPr="00532D2A" w:rsidRDefault="002F0449" w:rsidP="002F0449">
      <w:pPr>
        <w:jc w:val="both"/>
        <w:rPr>
          <w:rFonts w:ascii="Verdana" w:hAnsi="Verdana"/>
        </w:rPr>
      </w:pPr>
      <w:r w:rsidRPr="00532D2A">
        <w:rPr>
          <w:rFonts w:ascii="Verdana" w:hAnsi="Verdana"/>
        </w:rPr>
        <w:lastRenderedPageBreak/>
        <w:t>Vencido el término, si el Juez no ha recibido respuesta o se ha determinado la incapacidad del guardador, llamará al suplente posesionado o designará otro guardador.</w:t>
      </w:r>
    </w:p>
    <w:p w:rsidR="002F0449" w:rsidRPr="00532D2A" w:rsidRDefault="002F0449" w:rsidP="002F0449">
      <w:pPr>
        <w:jc w:val="both"/>
        <w:rPr>
          <w:rFonts w:ascii="Verdana" w:hAnsi="Verdana"/>
        </w:rPr>
      </w:pPr>
      <w:r w:rsidRPr="00532D2A">
        <w:rPr>
          <w:rFonts w:ascii="Verdana" w:hAnsi="Verdana"/>
        </w:rPr>
        <w:t>Sin perjuicio de las medidas que tome el Juez para la protección del pupilo, cualquier daño que se cause como consecuencia de la demora en aceptar será de cuenta del guardador citado.</w:t>
      </w:r>
    </w:p>
    <w:p w:rsidR="002F0449" w:rsidRPr="00532D2A" w:rsidRDefault="002F0449" w:rsidP="002F0449">
      <w:pPr>
        <w:jc w:val="both"/>
        <w:rPr>
          <w:rFonts w:ascii="Verdana" w:hAnsi="Verdana"/>
        </w:rPr>
      </w:pPr>
      <w:r w:rsidRPr="00532D2A">
        <w:rPr>
          <w:rFonts w:ascii="Verdana" w:hAnsi="Verdana"/>
        </w:rPr>
        <w:t>PARÁGRAFO. El Juez tomará las medidas requeridas para evitar que durante el plazo concedido al guardador para que manifieste su incapacidad, el pupilo quede desprotegido.</w:t>
      </w:r>
    </w:p>
    <w:p w:rsidR="002F0449" w:rsidRPr="00532D2A" w:rsidRDefault="002F0449" w:rsidP="002F0449">
      <w:pPr>
        <w:jc w:val="both"/>
        <w:rPr>
          <w:rFonts w:ascii="Verdana" w:hAnsi="Verdana"/>
        </w:rPr>
      </w:pPr>
      <w:r w:rsidRPr="00532D2A">
        <w:rPr>
          <w:rFonts w:ascii="Verdana" w:hAnsi="Verdana"/>
        </w:rPr>
        <w:t>ARTÍCULO 343 CONSECUENCIAS DE LA ACTUACIÓN DEL GUARDADOR INCAPAZ. Los guardadores incapaces que, a sabiendas, ejerzan el cargo, además de estar sujetos a todas las responsabilidades de su administración, perderán los emolumentos correspondientes al tiempo en que, conociendo la incapacidad, ejercieron el cargo.</w:t>
      </w:r>
    </w:p>
    <w:p w:rsidR="002F0449" w:rsidRPr="00532D2A" w:rsidRDefault="002F0449" w:rsidP="002F0449">
      <w:pPr>
        <w:jc w:val="both"/>
        <w:rPr>
          <w:rFonts w:ascii="Verdana" w:hAnsi="Verdana"/>
        </w:rPr>
      </w:pPr>
      <w:r w:rsidRPr="00532D2A">
        <w:rPr>
          <w:rFonts w:ascii="Verdana" w:hAnsi="Verdana"/>
        </w:rPr>
        <w:t>Las causas ignoradas de incapacidad no vician los actos del guardador; pero sabidas por él, pondrán fin a la guarda.</w:t>
      </w:r>
    </w:p>
    <w:p w:rsidR="002F0449" w:rsidRPr="00532D2A" w:rsidRDefault="002F0449" w:rsidP="002F0449">
      <w:pPr>
        <w:jc w:val="both"/>
        <w:rPr>
          <w:rFonts w:ascii="Verdana" w:hAnsi="Verdana"/>
        </w:rPr>
      </w:pPr>
      <w:r w:rsidRPr="00532D2A">
        <w:rPr>
          <w:rFonts w:ascii="Verdana" w:hAnsi="Verdana"/>
        </w:rPr>
        <w:t>ARTÍCULO 344 INCAPACIDADES SOBREVIVIENTES. Las causas de incapacidad que sobrevengan durante el ejercicio de la guarda pondrán fin a ella.</w:t>
      </w:r>
    </w:p>
    <w:p w:rsidR="002F0449" w:rsidRPr="00532D2A" w:rsidRDefault="002F0449" w:rsidP="002F0449">
      <w:pPr>
        <w:jc w:val="both"/>
        <w:rPr>
          <w:rFonts w:ascii="Verdana" w:hAnsi="Verdana"/>
        </w:rPr>
      </w:pPr>
      <w:r w:rsidRPr="00532D2A">
        <w:rPr>
          <w:rFonts w:ascii="Verdana" w:hAnsi="Verdana"/>
        </w:rPr>
        <w:t>Los actos realizados en representación de su pupilo por el curador a quien le sobreviniere discapacidad mental, seguirán las reglas sobre invalidez establecidas en el Código Civil, a menos que sean favorables al incapaz en las condiciones previstas en el artículo 49 de esta ley.</w:t>
      </w:r>
    </w:p>
    <w:p w:rsidR="002F0449" w:rsidRPr="00532D2A" w:rsidRDefault="002F0449" w:rsidP="002F0449">
      <w:pPr>
        <w:jc w:val="both"/>
        <w:rPr>
          <w:rFonts w:ascii="Verdana" w:hAnsi="Verdana"/>
        </w:rPr>
      </w:pPr>
      <w:r w:rsidRPr="00532D2A">
        <w:rPr>
          <w:rFonts w:ascii="Verdana" w:hAnsi="Verdana"/>
        </w:rPr>
        <w:t>ARTÍCULO 345 EXCUSAS. Podrán excusarse de ejercer la guarda:</w:t>
      </w:r>
    </w:p>
    <w:p w:rsidR="002F0449" w:rsidRPr="00532D2A" w:rsidRDefault="002F0449" w:rsidP="002F0449">
      <w:pPr>
        <w:jc w:val="both"/>
        <w:rPr>
          <w:rFonts w:ascii="Verdana" w:hAnsi="Verdana"/>
        </w:rPr>
      </w:pPr>
      <w:r w:rsidRPr="00532D2A">
        <w:rPr>
          <w:rFonts w:ascii="Verdana" w:hAnsi="Verdana"/>
        </w:rPr>
        <w:t>1. Los empleados públicos en cualquier organismo o entidad oficial.</w:t>
      </w:r>
    </w:p>
    <w:p w:rsidR="002F0449" w:rsidRPr="00532D2A" w:rsidRDefault="002F0449" w:rsidP="002F0449">
      <w:pPr>
        <w:jc w:val="both"/>
        <w:rPr>
          <w:rFonts w:ascii="Verdana" w:hAnsi="Verdana"/>
        </w:rPr>
      </w:pPr>
      <w:r w:rsidRPr="00532D2A">
        <w:rPr>
          <w:rFonts w:ascii="Verdana" w:hAnsi="Verdana"/>
        </w:rPr>
        <w:t>2. Las personas domiciliadas a considerable distancia del lugar donde deben ejercer la guarda.</w:t>
      </w:r>
    </w:p>
    <w:p w:rsidR="002F0449" w:rsidRPr="00532D2A" w:rsidRDefault="002F0449" w:rsidP="002F0449">
      <w:pPr>
        <w:jc w:val="both"/>
        <w:rPr>
          <w:rFonts w:ascii="Verdana" w:hAnsi="Verdana"/>
        </w:rPr>
      </w:pPr>
      <w:r w:rsidRPr="00532D2A">
        <w:rPr>
          <w:rFonts w:ascii="Verdana" w:hAnsi="Verdana"/>
        </w:rPr>
        <w:t>3. Los que adolecen de una grave enfermedad habitual o han cumplido los sesenta y cinco (65) años.</w:t>
      </w:r>
    </w:p>
    <w:p w:rsidR="002F0449" w:rsidRPr="00532D2A" w:rsidRDefault="002F0449" w:rsidP="002F0449">
      <w:pPr>
        <w:jc w:val="both"/>
        <w:rPr>
          <w:rFonts w:ascii="Verdana" w:hAnsi="Verdana"/>
        </w:rPr>
      </w:pPr>
      <w:r w:rsidRPr="00532D2A">
        <w:rPr>
          <w:rFonts w:ascii="Verdana" w:hAnsi="Verdana"/>
        </w:rPr>
        <w:t>PARÁGRAFO 1o. Quienes por razones económicas o por excesiva carga laboral o de custodia de otros se consideren imposibilitados para ejercer a cabalidad la guarda, deberán exponerlo al Juez, probando las razones aducidas. El Juez aceptará o rechazará la excusa, según la conveniencia que reporte al pupilo.</w:t>
      </w:r>
    </w:p>
    <w:p w:rsidR="002F0449" w:rsidRPr="00532D2A" w:rsidRDefault="002F0449" w:rsidP="002F0449">
      <w:pPr>
        <w:jc w:val="both"/>
        <w:rPr>
          <w:rFonts w:ascii="Verdana" w:hAnsi="Verdana"/>
        </w:rPr>
      </w:pPr>
      <w:r w:rsidRPr="00532D2A">
        <w:rPr>
          <w:rFonts w:ascii="Verdana" w:hAnsi="Verdana"/>
        </w:rPr>
        <w:t>PARÁGRAFO 2o. El guardador que haya servido la guarda de un mismo pupilo durante más de diez (10) años, podrá pedir que se llame al suplente para que entre a ejercerla, pasando a ocupar la posición de suplente en el último lugar. Si no hubiese suplentes, podrá el guardador solicitar la designación de estos para así poder ejercitar la opción aquí consagrada.</w:t>
      </w:r>
    </w:p>
    <w:p w:rsidR="002F0449" w:rsidRPr="00532D2A" w:rsidRDefault="002F0449" w:rsidP="002F0449">
      <w:pPr>
        <w:jc w:val="both"/>
        <w:rPr>
          <w:rFonts w:ascii="Verdana" w:hAnsi="Verdana"/>
        </w:rPr>
      </w:pPr>
      <w:r w:rsidRPr="00532D2A">
        <w:rPr>
          <w:rFonts w:ascii="Verdana" w:hAnsi="Verdana"/>
        </w:rPr>
        <w:t>ARTÍCULO 346 ALEGACIÓN DE LAS EXCUSAS. Quien se encuentre en una de las causales establecidas en el artículo precedente, deberá invocarla dentro de los mismos plazos establecidos para manifestar al Juez las incapacidades y si no lo hace, responderá en la misma forma que el guardador incapaz que omite esa mención.</w:t>
      </w:r>
    </w:p>
    <w:p w:rsidR="002F0449" w:rsidRPr="00532D2A" w:rsidRDefault="002F0449" w:rsidP="002F0449">
      <w:pPr>
        <w:jc w:val="both"/>
        <w:rPr>
          <w:rFonts w:ascii="Verdana" w:hAnsi="Verdana"/>
        </w:rPr>
      </w:pPr>
      <w:r w:rsidRPr="00532D2A">
        <w:rPr>
          <w:rFonts w:ascii="Verdana" w:hAnsi="Verdana"/>
        </w:rPr>
        <w:lastRenderedPageBreak/>
        <w:t>Los motivos de excusa no prescriben por ninguna demora en alegarlas. En consecuencia, quien ejerciendo el cargo se encuentre en una causal podrá esgrimirla en cualquier momento, pero el Juez no aceptará el retiro del guardador hasta tanto se tomen las medidas para que el suplente u otro guardador asuma el cargo, luego de la aprobación de las cuentas.</w:t>
      </w:r>
    </w:p>
    <w:p w:rsidR="002F0449" w:rsidRPr="00532D2A" w:rsidRDefault="002F0449" w:rsidP="002F0449">
      <w:pPr>
        <w:jc w:val="both"/>
        <w:rPr>
          <w:rFonts w:ascii="Verdana" w:hAnsi="Verdana"/>
        </w:rPr>
      </w:pPr>
      <w:r w:rsidRPr="00532D2A">
        <w:rPr>
          <w:rFonts w:ascii="Verdana" w:hAnsi="Verdana"/>
        </w:rPr>
        <w:t>La reasunción de la guarda por el guardador que se excusó se someterá a las reglas del artículo 74, en lo relacionado con la temporalidad de las incapacidades.</w:t>
      </w:r>
    </w:p>
    <w:p w:rsidR="002F0449" w:rsidRPr="00532D2A" w:rsidRDefault="002F0449" w:rsidP="002F0449">
      <w:pPr>
        <w:jc w:val="both"/>
        <w:rPr>
          <w:rFonts w:ascii="Verdana" w:hAnsi="Verdana"/>
        </w:rPr>
      </w:pPr>
      <w:r w:rsidRPr="00532D2A">
        <w:rPr>
          <w:rFonts w:ascii="Verdana" w:hAnsi="Verdana"/>
        </w:rPr>
        <w:t>ARTÍCULO 347 REGLAS COMUNES A LAS INCAPACIDADES Y A LAS EXCUSAS. Mientras se decide sobre las incapacidades y excusas, el Juez tomará las providencias para evitar situaciones perjudiciales para los pupilos. En todo caso, el Instituto Colombiano de Bienestar Familiar se encargará temporalmente del cuidado personal del pupilo cuando no haya alguien más que pueda asumir satisfactoriamente esta función.</w:t>
      </w:r>
    </w:p>
    <w:p w:rsidR="002F0449" w:rsidRPr="00532D2A" w:rsidRDefault="002F0449" w:rsidP="002F0449">
      <w:pPr>
        <w:jc w:val="both"/>
        <w:rPr>
          <w:rFonts w:ascii="Verdana" w:hAnsi="Verdana"/>
        </w:rPr>
      </w:pPr>
      <w:r w:rsidRPr="00532D2A">
        <w:rPr>
          <w:rFonts w:ascii="Verdana" w:hAnsi="Verdana"/>
        </w:rPr>
        <w:t>Si a pesar de las previsiones del Juez se produce algún daño al pupilo, el guardador o consejero será responsable, a menos que la causal de incapacidad o excusa invocada le sea aceptada y que el guardador no haya procedido con dolo o culpa grave.</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SUBSECCIÓN CUARTA. DILIGENCIAS Y FORMALIDADES PARA PROCEDER AL EJERCICIO DE LA GUARDA.</w:t>
      </w:r>
    </w:p>
    <w:p w:rsidR="002F0449" w:rsidRPr="00532D2A" w:rsidRDefault="002F0449" w:rsidP="002F0449">
      <w:pPr>
        <w:jc w:val="both"/>
        <w:rPr>
          <w:rFonts w:ascii="Verdana" w:hAnsi="Verdana"/>
        </w:rPr>
      </w:pPr>
      <w:r w:rsidRPr="00532D2A">
        <w:rPr>
          <w:rFonts w:ascii="Verdana" w:hAnsi="Verdana"/>
        </w:rPr>
        <w:t>ARTÍCULO 348 REQUISITOS RELACIONADOS CON EL GUARDADOR. Para asumir el cargo de guardador se requiere la posesión del mismo ante el Juez.</w:t>
      </w:r>
    </w:p>
    <w:p w:rsidR="002F0449" w:rsidRPr="00532D2A" w:rsidRDefault="002F0449" w:rsidP="002F0449">
      <w:pPr>
        <w:jc w:val="both"/>
        <w:rPr>
          <w:rFonts w:ascii="Verdana" w:hAnsi="Verdana"/>
        </w:rPr>
      </w:pPr>
      <w:r w:rsidRPr="00532D2A">
        <w:rPr>
          <w:rFonts w:ascii="Verdana" w:hAnsi="Verdana"/>
        </w:rPr>
        <w:t>ARTÍCULO 349 MONTOS MÍNIMOS. La garantía deberá contemplar la indemnización de perjuicios morales y materiales.</w:t>
      </w:r>
    </w:p>
    <w:p w:rsidR="002F0449" w:rsidRPr="00532D2A" w:rsidRDefault="002F0449" w:rsidP="002F0449">
      <w:pPr>
        <w:jc w:val="both"/>
        <w:rPr>
          <w:rFonts w:ascii="Verdana" w:hAnsi="Verdana"/>
        </w:rPr>
      </w:pPr>
      <w:r w:rsidRPr="00532D2A">
        <w:rPr>
          <w:rFonts w:ascii="Verdana" w:hAnsi="Verdana"/>
        </w:rPr>
        <w:t>El valor de la garantía de perjuicios morales no podrá ser inferior a la quinta parte del máximo de indemnización por tales perjuicios prevista en las normas vigentes.</w:t>
      </w:r>
    </w:p>
    <w:p w:rsidR="002F0449" w:rsidRPr="00532D2A" w:rsidRDefault="002F0449" w:rsidP="002F0449">
      <w:pPr>
        <w:jc w:val="both"/>
        <w:rPr>
          <w:rFonts w:ascii="Verdana" w:hAnsi="Verdana"/>
        </w:rPr>
      </w:pPr>
      <w:r w:rsidRPr="00532D2A">
        <w:rPr>
          <w:rFonts w:ascii="Verdana" w:hAnsi="Verdana"/>
        </w:rPr>
        <w:t>El valor de la garantía de perjuicios materiales no será inferior al veinte por ciento (20%) de los bienes a cargo del guardador.</w:t>
      </w:r>
    </w:p>
    <w:p w:rsidR="002F0449" w:rsidRPr="00532D2A" w:rsidRDefault="002F0449" w:rsidP="002F0449">
      <w:pPr>
        <w:jc w:val="both"/>
        <w:rPr>
          <w:rFonts w:ascii="Verdana" w:hAnsi="Verdana"/>
        </w:rPr>
      </w:pPr>
      <w:r w:rsidRPr="00532D2A">
        <w:rPr>
          <w:rFonts w:ascii="Verdana" w:hAnsi="Verdana"/>
        </w:rPr>
        <w:t>ARTÍCULO 350 GUARDADORES EXCEPTUADOS. A menos que el Juez disponga lo contrario, quedan exceptuados de otorgar caución:</w:t>
      </w:r>
    </w:p>
    <w:p w:rsidR="002F0449" w:rsidRPr="00532D2A" w:rsidRDefault="002F0449" w:rsidP="002F0449">
      <w:pPr>
        <w:jc w:val="both"/>
        <w:rPr>
          <w:rFonts w:ascii="Verdana" w:hAnsi="Verdana"/>
        </w:rPr>
      </w:pPr>
      <w:r w:rsidRPr="00532D2A">
        <w:rPr>
          <w:rFonts w:ascii="Verdana" w:hAnsi="Verdana"/>
        </w:rPr>
        <w:t>1. El cónyuge, los ascendientes y descendientes.</w:t>
      </w:r>
    </w:p>
    <w:p w:rsidR="002F0449" w:rsidRPr="00532D2A" w:rsidRDefault="002F0449" w:rsidP="002F0449">
      <w:pPr>
        <w:jc w:val="both"/>
        <w:rPr>
          <w:rFonts w:ascii="Verdana" w:hAnsi="Verdana"/>
        </w:rPr>
      </w:pPr>
      <w:r w:rsidRPr="00532D2A">
        <w:rPr>
          <w:rFonts w:ascii="Verdana" w:hAnsi="Verdana"/>
        </w:rPr>
        <w:t>2. Los guardadores interinos llamados por poco tiempo a servir el cargo.</w:t>
      </w:r>
    </w:p>
    <w:p w:rsidR="002F0449" w:rsidRPr="00532D2A" w:rsidRDefault="002F0449" w:rsidP="002F0449">
      <w:pPr>
        <w:jc w:val="both"/>
        <w:rPr>
          <w:rFonts w:ascii="Verdana" w:hAnsi="Verdana"/>
        </w:rPr>
      </w:pPr>
      <w:r w:rsidRPr="00532D2A">
        <w:rPr>
          <w:rFonts w:ascii="Verdana" w:hAnsi="Verdana"/>
        </w:rPr>
        <w:t>3. Las sociedades fiduciarias, sin perjuicio de las disposiciones sobre apalancamiento financiero estatal que se mencionan adelante.</w:t>
      </w:r>
    </w:p>
    <w:p w:rsidR="002F0449" w:rsidRPr="00532D2A" w:rsidRDefault="002F0449" w:rsidP="002F0449">
      <w:pPr>
        <w:jc w:val="both"/>
        <w:rPr>
          <w:rFonts w:ascii="Verdana" w:hAnsi="Verdana"/>
        </w:rPr>
      </w:pPr>
      <w:r w:rsidRPr="00532D2A">
        <w:rPr>
          <w:rFonts w:ascii="Verdana" w:hAnsi="Verdana"/>
        </w:rPr>
        <w:t>4. Los que se dan para un negocio en particular sin administración de bienes.</w:t>
      </w:r>
    </w:p>
    <w:p w:rsidR="002F0449" w:rsidRPr="00532D2A" w:rsidRDefault="002F0449" w:rsidP="002F0449">
      <w:pPr>
        <w:jc w:val="both"/>
        <w:rPr>
          <w:rFonts w:ascii="Verdana" w:hAnsi="Verdana"/>
        </w:rPr>
      </w:pPr>
      <w:r w:rsidRPr="00532D2A">
        <w:rPr>
          <w:rFonts w:ascii="Verdana" w:hAnsi="Verdana"/>
        </w:rPr>
        <w:t>ARTÍCULO 351 POSESIÓN. Los guardadores principales y sus suplentes se posesionarán de su cargo ante el Juez y se comprometerán a cumplir fielmente con sus deberes. El Juez procurará posesionarlos en una sola diligencia.</w:t>
      </w:r>
    </w:p>
    <w:p w:rsidR="002F0449" w:rsidRPr="00532D2A" w:rsidRDefault="002F0449" w:rsidP="002F0449">
      <w:pPr>
        <w:jc w:val="both"/>
        <w:rPr>
          <w:rFonts w:ascii="Verdana" w:hAnsi="Verdana"/>
        </w:rPr>
      </w:pPr>
      <w:r w:rsidRPr="00532D2A">
        <w:rPr>
          <w:rFonts w:ascii="Verdana" w:hAnsi="Verdana"/>
        </w:rPr>
        <w:lastRenderedPageBreak/>
        <w:t>ARTÍCULO 352 INVENTARIO. El inventario contendrá la relación detallada de cada uno de los bienes y derechos del interdicto o del niño, niña y adolescente. Dicho inventario será confeccionado dentro de los sesenta (60) días siguientes a la ejecutoria de la sentencia, por uno o más peritos contables, según se requiera, designados por el Juez de la lista de auxiliares de la justicia. En la responsabilidad y la confección del inventario seguirán las reglas establecidas para los administradores de los patrimonios en procesos concursales y los principios de contabilidad generalmente aceptados.</w:t>
      </w:r>
    </w:p>
    <w:p w:rsidR="002F0449" w:rsidRPr="00532D2A" w:rsidRDefault="002F0449" w:rsidP="002F0449">
      <w:pPr>
        <w:jc w:val="both"/>
        <w:rPr>
          <w:rFonts w:ascii="Verdana" w:hAnsi="Verdana"/>
        </w:rPr>
      </w:pPr>
      <w:r w:rsidRPr="00532D2A">
        <w:rPr>
          <w:rFonts w:ascii="Verdana" w:hAnsi="Verdana"/>
        </w:rPr>
        <w:t>PARÁGRAFO. El Presidente de la República reglamentará el modo de hacer el registro y la publicidad de los inventarios en un término similar al contemplado en el artículo 103 de esta ley. Mientras se produce dicha reglamentación, los inventarios se trasladarán a archivo digital, utilizando un programa que no permita la modificación de su texto y se conservarán con las suficientes seguridades por el Juez de Conocimiento, pero permitiendo la expedición y envío de la información a requerimiento de quien lo solicite justificadamente. En la transferencia e impresión de la información se utilizarán los protocolos de seguridad admitidos por las reglas del comercio electrónico.</w:t>
      </w:r>
    </w:p>
    <w:p w:rsidR="002F0449" w:rsidRPr="00532D2A" w:rsidRDefault="002F0449" w:rsidP="002F0449">
      <w:pPr>
        <w:jc w:val="both"/>
        <w:rPr>
          <w:rFonts w:ascii="Verdana" w:hAnsi="Verdana"/>
        </w:rPr>
      </w:pPr>
      <w:r w:rsidRPr="00532D2A">
        <w:rPr>
          <w:rFonts w:ascii="Verdana" w:hAnsi="Verdana"/>
        </w:rPr>
        <w:t>ARTÍCULO 353 RECEPCIÓN DE LOS BIENES INVENTARIADOS. Efectuada la posesión, se entregarán los bienes al guardador conforme al inventario realizado de conformidad con el artículo 43 de la presente ley, en diligencia en la cual asistirá el Juez o un comisionado suyo y el perito que participó en la confección del mismo. El guardador podrá presentar las objeciones que estime convenientes al inventario dentro de los cinco (5) días siguientes a la recepción de los bienes, con las pruebas que sustenten su dicho y estas objeciones se resolverán mediante diligencia incidental. Aprobado el inventario, se suscribirá por el guardador y el Juez y una copia auténtica del mismo se depositará en la Oficina de Registro de Instrumentos públicos, para su conservación y la inscripción relativa a los bienes sujetos a registro.</w:t>
      </w:r>
    </w:p>
    <w:p w:rsidR="002F0449" w:rsidRPr="00532D2A" w:rsidRDefault="002F0449" w:rsidP="002F0449">
      <w:pPr>
        <w:jc w:val="both"/>
        <w:rPr>
          <w:rFonts w:ascii="Verdana" w:hAnsi="Verdana"/>
        </w:rPr>
      </w:pPr>
      <w:r w:rsidRPr="00532D2A">
        <w:rPr>
          <w:rFonts w:ascii="Verdana" w:hAnsi="Verdana"/>
        </w:rPr>
        <w:t>PARÁGRAFO. La ausencia del perito no impedirá la diligencia de entrega, pero lo hará responsable de los daños que aquella ocasione.</w:t>
      </w:r>
    </w:p>
    <w:p w:rsidR="002F0449" w:rsidRPr="00532D2A" w:rsidRDefault="002F0449" w:rsidP="002F0449">
      <w:pPr>
        <w:jc w:val="both"/>
        <w:rPr>
          <w:rFonts w:ascii="Verdana" w:hAnsi="Verdana"/>
        </w:rPr>
      </w:pPr>
      <w:r w:rsidRPr="00532D2A">
        <w:rPr>
          <w:rFonts w:ascii="Verdana" w:hAnsi="Verdana"/>
        </w:rPr>
        <w:t>ARTÍCULO 354 REPRESENTACIÓN DE LA PERSONA CON DISCAPACIDAD MENTAL ABSOLUTA Y EL MENOR. El curador representará al pupilo en todos los actos judiciales y extrajudiciales que le conciernan, con las excepciones de ley.</w:t>
      </w:r>
    </w:p>
    <w:p w:rsidR="002F0449" w:rsidRPr="00532D2A" w:rsidRDefault="002F0449" w:rsidP="002F0449">
      <w:pPr>
        <w:jc w:val="both"/>
        <w:rPr>
          <w:rFonts w:ascii="Verdana" w:hAnsi="Verdana"/>
        </w:rPr>
      </w:pPr>
      <w:r w:rsidRPr="00532D2A">
        <w:rPr>
          <w:rFonts w:ascii="Verdana" w:hAnsi="Verdana"/>
        </w:rPr>
        <w:t>Las acciones civiles contra personas con discapacidad mental absoluta y menores deberán dirigirse contra el curador, para que lo represente en la litis. No será necesaria autorización del curador para proceder penalmente contra los pupilos, pero en todo caso el guardador deberá ser citado para que suministre los auxilios que se requieran para la defensa.</w:t>
      </w:r>
    </w:p>
    <w:p w:rsidR="002F0449" w:rsidRPr="00532D2A" w:rsidRDefault="002F0449" w:rsidP="002F0449">
      <w:pPr>
        <w:jc w:val="both"/>
        <w:rPr>
          <w:rFonts w:ascii="Verdana" w:hAnsi="Verdana"/>
        </w:rPr>
      </w:pPr>
      <w:r w:rsidRPr="00532D2A">
        <w:rPr>
          <w:rFonts w:ascii="Verdana" w:hAnsi="Verdana"/>
        </w:rPr>
        <w:t>ARTÍCULO 355 FORMA DE LA REPRESENTACIÓN. El curador realizará todas las actuaciones que se requieran en representación del pupilo, debiendo expresar esta circunstancia en el documento en que conste el acto o contrato, so pena de que, omitida esta expresión, se repute ejecutado en representación del pupilo si le fuere útil y no de otro modo.</w:t>
      </w:r>
    </w:p>
    <w:p w:rsidR="002F0449" w:rsidRPr="00532D2A" w:rsidRDefault="002F0449" w:rsidP="002F0449">
      <w:pPr>
        <w:jc w:val="both"/>
        <w:rPr>
          <w:rFonts w:ascii="Verdana" w:hAnsi="Verdana"/>
        </w:rPr>
      </w:pPr>
      <w:r w:rsidRPr="00532D2A">
        <w:rPr>
          <w:rFonts w:ascii="Verdana" w:hAnsi="Verdana"/>
        </w:rPr>
        <w:t>En los casos previstos en la ley, podrá el guardador sanear las actuaciones realizadas directamente por el pupilo.</w:t>
      </w:r>
    </w:p>
    <w:p w:rsidR="002F0449" w:rsidRPr="00532D2A" w:rsidRDefault="002F0449" w:rsidP="002F0449">
      <w:pPr>
        <w:jc w:val="both"/>
        <w:rPr>
          <w:rFonts w:ascii="Verdana" w:hAnsi="Verdana"/>
        </w:rPr>
      </w:pPr>
      <w:r w:rsidRPr="00532D2A">
        <w:rPr>
          <w:rFonts w:ascii="Verdana" w:hAnsi="Verdana"/>
        </w:rPr>
        <w:lastRenderedPageBreak/>
        <w:t>PARÁGRAFO. La representación de los impúberes y menores adultos será la prevista en este artículo. Con todo, el guardador del menor adulto podrá facultar al pupilo para realizar actuaciones directas y en tal caso, se aplicarán las reglas de que trata el artículo siguiente.</w:t>
      </w:r>
    </w:p>
    <w:p w:rsidR="002F0449" w:rsidRPr="00532D2A" w:rsidRDefault="002F0449" w:rsidP="002F0449">
      <w:pPr>
        <w:jc w:val="both"/>
        <w:rPr>
          <w:rFonts w:ascii="Verdana" w:hAnsi="Verdana"/>
        </w:rPr>
      </w:pPr>
      <w:r w:rsidRPr="00532D2A">
        <w:rPr>
          <w:rFonts w:ascii="Verdana" w:hAnsi="Verdana"/>
        </w:rPr>
        <w:t>ARTÍCULO 356 REPRESENTACIÓN DEL INHÁBIL. El consejero solo representa al inhábil cuando haya recibido de este último mandato general o especial.</w:t>
      </w:r>
    </w:p>
    <w:p w:rsidR="002F0449" w:rsidRPr="00532D2A" w:rsidRDefault="002F0449" w:rsidP="002F0449">
      <w:pPr>
        <w:jc w:val="both"/>
        <w:rPr>
          <w:rFonts w:ascii="Verdana" w:hAnsi="Verdana"/>
        </w:rPr>
      </w:pPr>
      <w:r w:rsidRPr="00532D2A">
        <w:rPr>
          <w:rFonts w:ascii="Verdana" w:hAnsi="Verdana"/>
        </w:rPr>
        <w:t>Todo acto del pupilo comprendido dentro de las limitaciones del inhábil, deberá contar con la aquiescencia del guardador, proferida como autorización o mediante ratificación del acto ejecutado.</w:t>
      </w:r>
    </w:p>
    <w:p w:rsidR="002F0449" w:rsidRPr="00532D2A" w:rsidRDefault="002F0449" w:rsidP="002F0449">
      <w:pPr>
        <w:jc w:val="both"/>
        <w:rPr>
          <w:rFonts w:ascii="Verdana" w:hAnsi="Verdana"/>
        </w:rPr>
      </w:pPr>
      <w:r w:rsidRPr="00532D2A">
        <w:rPr>
          <w:rFonts w:ascii="Verdana" w:hAnsi="Verdana"/>
        </w:rPr>
        <w:t>Las discrepancias que surjan entre el pupilo, el inhábil y el consejero, respecto a la celebración de un acto determinado, serán resueltas por el Juez o por un Tribunal de Arbitramento convocado conforme a las leyes procesales.</w:t>
      </w:r>
    </w:p>
    <w:p w:rsidR="002F0449" w:rsidRPr="00532D2A" w:rsidRDefault="002F0449" w:rsidP="002F0449">
      <w:pPr>
        <w:jc w:val="both"/>
        <w:rPr>
          <w:rFonts w:ascii="Verdana" w:hAnsi="Verdana"/>
        </w:rPr>
      </w:pPr>
      <w:r w:rsidRPr="00532D2A">
        <w:rPr>
          <w:rFonts w:ascii="Verdana" w:hAnsi="Verdana"/>
        </w:rPr>
        <w:t>ARTÍCULO 357 ADMINISTRACIÓN Y GESTIÓN DE LOS GUARDADORES. Los guardadores personas naturales deberán administrar los bienes patrimoniales a su cargo, con el cuidado y calidad de gestión que se exige al buen padre de familia, buscando siempre que presten la mayor utilidad al pupilo.</w:t>
      </w:r>
    </w:p>
    <w:p w:rsidR="002F0449" w:rsidRPr="00532D2A" w:rsidRDefault="002F0449" w:rsidP="002F0449">
      <w:pPr>
        <w:jc w:val="both"/>
        <w:rPr>
          <w:rFonts w:ascii="Verdana" w:hAnsi="Verdana"/>
        </w:rPr>
      </w:pPr>
      <w:r w:rsidRPr="00532D2A">
        <w:rPr>
          <w:rFonts w:ascii="Verdana" w:hAnsi="Verdana"/>
        </w:rPr>
        <w:t>ARTÍCULO 358 ACTOS PROHIBIDOS AL CURADOR. No será lícito al curador:</w:t>
      </w:r>
    </w:p>
    <w:p w:rsidR="002F0449" w:rsidRPr="00532D2A" w:rsidRDefault="002F0449" w:rsidP="002F0449">
      <w:pPr>
        <w:jc w:val="both"/>
        <w:rPr>
          <w:rFonts w:ascii="Verdana" w:hAnsi="Verdana"/>
        </w:rPr>
      </w:pPr>
      <w:r w:rsidRPr="00532D2A">
        <w:rPr>
          <w:rFonts w:ascii="Verdana" w:hAnsi="Verdana"/>
        </w:rPr>
        <w:t>a) Dejar de aceptar actos gratuitos desinteresados en favor del pupilo.</w:t>
      </w:r>
    </w:p>
    <w:p w:rsidR="002F0449" w:rsidRPr="00532D2A" w:rsidRDefault="002F0449" w:rsidP="002F0449">
      <w:pPr>
        <w:jc w:val="both"/>
        <w:rPr>
          <w:rFonts w:ascii="Verdana" w:hAnsi="Verdana"/>
        </w:rPr>
      </w:pPr>
      <w:r w:rsidRPr="00532D2A">
        <w:rPr>
          <w:rFonts w:ascii="Verdana" w:hAnsi="Verdana"/>
        </w:rPr>
        <w:t>b) Invertir en papeles al portador los dineros del pupilo. Los títulos al portador o a la orden que tenga el pupilo se liquidarán y se sustituirán por títulos nominativos.</w:t>
      </w:r>
    </w:p>
    <w:p w:rsidR="002F0449" w:rsidRPr="00532D2A" w:rsidRDefault="002F0449" w:rsidP="002F0449">
      <w:pPr>
        <w:jc w:val="both"/>
        <w:rPr>
          <w:rFonts w:ascii="Verdana" w:hAnsi="Verdana"/>
        </w:rPr>
      </w:pPr>
      <w:r w:rsidRPr="00532D2A">
        <w:rPr>
          <w:rFonts w:ascii="Verdana" w:hAnsi="Verdana"/>
        </w:rPr>
        <w:t>c) Celebrar cualquier acto en el que tenga algún interés el mismo curador, su cónyuge, sus parientes hasta el cuarto grado de consanguinidad o segundo de afinidad o de cualquier manera dé lugar a conflicto de intereses entre guardador y pupilo.</w:t>
      </w:r>
    </w:p>
    <w:p w:rsidR="002F0449" w:rsidRPr="00532D2A" w:rsidRDefault="002F0449" w:rsidP="002F0449">
      <w:pPr>
        <w:jc w:val="both"/>
        <w:rPr>
          <w:rFonts w:ascii="Verdana" w:hAnsi="Verdana"/>
        </w:rPr>
      </w:pPr>
      <w:r w:rsidRPr="00532D2A">
        <w:rPr>
          <w:rFonts w:ascii="Verdana" w:hAnsi="Verdana"/>
        </w:rPr>
        <w:t>PARÁGRAFO. Los actos en los que el guardador, su cónyuge o sus parientes tengan interés, serán celebrados por un guardador suplente o especial designado por el Juez y, en todo caso, requerirán autorización judicial.</w:t>
      </w:r>
    </w:p>
    <w:p w:rsidR="002F0449" w:rsidRPr="00532D2A" w:rsidRDefault="002F0449" w:rsidP="002F0449">
      <w:pPr>
        <w:jc w:val="both"/>
        <w:rPr>
          <w:rFonts w:ascii="Verdana" w:hAnsi="Verdana"/>
        </w:rPr>
      </w:pPr>
      <w:r w:rsidRPr="00532D2A">
        <w:rPr>
          <w:rFonts w:ascii="Verdana" w:hAnsi="Verdana"/>
        </w:rPr>
        <w:t>ARTÍCULO 359 ACTOS DE CURADORES QUE REQUIEREN AUTORIZACIÓN. El curador deberá obtener autorización judicial para realizar los siguientes actos, en representación de su pupilo:</w:t>
      </w:r>
    </w:p>
    <w:p w:rsidR="002F0449" w:rsidRPr="00532D2A" w:rsidRDefault="002F0449" w:rsidP="002F0449">
      <w:pPr>
        <w:jc w:val="both"/>
        <w:rPr>
          <w:rFonts w:ascii="Verdana" w:hAnsi="Verdana"/>
        </w:rPr>
      </w:pPr>
      <w:r w:rsidRPr="00532D2A">
        <w:rPr>
          <w:rFonts w:ascii="Verdana" w:hAnsi="Verdana"/>
        </w:rPr>
        <w:t>a) Las donaciones de bienes del pupilo, incluidos aquellos actos de renuncia al incremento del patrimonio del pupilo, con excepción de aquellos regalos moderados, autorizados por la costumbre, en ciertos días y casos y los dones manuales de poco valor.</w:t>
      </w:r>
    </w:p>
    <w:p w:rsidR="002F0449" w:rsidRPr="00532D2A" w:rsidRDefault="002F0449" w:rsidP="002F0449">
      <w:pPr>
        <w:jc w:val="both"/>
        <w:rPr>
          <w:rFonts w:ascii="Verdana" w:hAnsi="Verdana"/>
        </w:rPr>
      </w:pPr>
      <w:r w:rsidRPr="00532D2A">
        <w:rPr>
          <w:rFonts w:ascii="Verdana" w:hAnsi="Verdana"/>
        </w:rPr>
        <w:t>b) Los actos onerosos de carácter conmutativo, de disposición o de enajenación de bienes o derechos de contenido patrimonial, divisiones de comunidades, transacciones y compromisos distintos de los del giro ordinario de los negocios, cuya cuantía supere los cincuenta (50) salarios mínimos legales mensuales.</w:t>
      </w:r>
    </w:p>
    <w:p w:rsidR="002F0449" w:rsidRPr="00532D2A" w:rsidRDefault="002F0449" w:rsidP="002F0449">
      <w:pPr>
        <w:jc w:val="both"/>
        <w:rPr>
          <w:rFonts w:ascii="Verdana" w:hAnsi="Verdana"/>
        </w:rPr>
      </w:pPr>
      <w:r w:rsidRPr="00532D2A">
        <w:rPr>
          <w:rFonts w:ascii="Verdana" w:hAnsi="Verdana"/>
        </w:rPr>
        <w:t xml:space="preserve">c) Las operaciones de crédito distintas de las mencionadas en el literal a) del artículo siguiente y el otorgamiento de garantías o fianzas y constitución de derechos reales principales o accesorios sobre bienes del pupilo, en favor de </w:t>
      </w:r>
      <w:r w:rsidRPr="00532D2A">
        <w:rPr>
          <w:rFonts w:ascii="Verdana" w:hAnsi="Verdana"/>
        </w:rPr>
        <w:lastRenderedPageBreak/>
        <w:t>terceros, que no corresponda al giro ordinario de los negocios, en cuantía superior a los cincuenta (50) salarios mínimos legales mensuales.</w:t>
      </w:r>
    </w:p>
    <w:p w:rsidR="002F0449" w:rsidRPr="00532D2A" w:rsidRDefault="002F0449" w:rsidP="002F0449">
      <w:pPr>
        <w:jc w:val="both"/>
        <w:rPr>
          <w:rFonts w:ascii="Verdana" w:hAnsi="Verdana"/>
        </w:rPr>
      </w:pPr>
      <w:r w:rsidRPr="00532D2A">
        <w:rPr>
          <w:rFonts w:ascii="Verdana" w:hAnsi="Verdana"/>
        </w:rPr>
        <w:t>d) La enajenación de los bienes esenciales de una actividad empresarial cualquiera que sea su valor, salvo que se trate de la reposición de activos. Las operaciones de reposición de activos productivos deberán constar por escrito y los dineros provenientes de la enajenación no podrán ser destinados a otros fines sin autorización judicial.</w:t>
      </w:r>
    </w:p>
    <w:p w:rsidR="002F0449" w:rsidRPr="00532D2A" w:rsidRDefault="002F0449" w:rsidP="002F0449">
      <w:pPr>
        <w:jc w:val="both"/>
        <w:rPr>
          <w:rFonts w:ascii="Verdana" w:hAnsi="Verdana"/>
        </w:rPr>
      </w:pPr>
      <w:r w:rsidRPr="00532D2A">
        <w:rPr>
          <w:rFonts w:ascii="Verdana" w:hAnsi="Verdana"/>
        </w:rPr>
        <w:t>e) El repudio de los actos gratuitos interesados o modales en favor del pupilo. Las herencias podrán ser aceptadas libremente, pero se presumirá de Derecho que han sido aceptadas con beneficio de inventario.</w:t>
      </w:r>
    </w:p>
    <w:p w:rsidR="002F0449" w:rsidRPr="00532D2A" w:rsidRDefault="002F0449" w:rsidP="002F0449">
      <w:pPr>
        <w:jc w:val="both"/>
        <w:rPr>
          <w:rFonts w:ascii="Verdana" w:hAnsi="Verdana"/>
        </w:rPr>
      </w:pPr>
      <w:r w:rsidRPr="00532D2A">
        <w:rPr>
          <w:rFonts w:ascii="Verdana" w:hAnsi="Verdana"/>
        </w:rPr>
        <w:t>f) La imposición de obligaciones alimentarias y cualquier otra prestación de carácter solidario a favor de familiares o allegados. En ningún caso se destinarán bienes del pupilo a atender necesidades suntuarias de los beneficiarios.</w:t>
      </w:r>
    </w:p>
    <w:p w:rsidR="002F0449" w:rsidRPr="00532D2A" w:rsidRDefault="002F0449" w:rsidP="002F0449">
      <w:pPr>
        <w:jc w:val="both"/>
        <w:rPr>
          <w:rFonts w:ascii="Verdana" w:hAnsi="Verdana"/>
        </w:rPr>
      </w:pPr>
      <w:r w:rsidRPr="00532D2A">
        <w:rPr>
          <w:rFonts w:ascii="Verdana" w:hAnsi="Verdana"/>
        </w:rPr>
        <w:t>ARTÍCULO 360 OTRAS REGLAS DE ADMINISTRACIÓN. El manejo de los asuntos del pupilo se someterá a los siguientes criterios:</w:t>
      </w:r>
    </w:p>
    <w:p w:rsidR="002F0449" w:rsidRPr="00532D2A" w:rsidRDefault="002F0449" w:rsidP="002F0449">
      <w:pPr>
        <w:jc w:val="both"/>
        <w:rPr>
          <w:rFonts w:ascii="Verdana" w:hAnsi="Verdana"/>
        </w:rPr>
      </w:pPr>
      <w:r w:rsidRPr="00532D2A">
        <w:rPr>
          <w:rFonts w:ascii="Verdana" w:hAnsi="Verdana"/>
        </w:rPr>
        <w:t>a) En el manejo de los negocios se seguirán parámetros de gestión aceptados corrientemente dentro de las actividades mercantiles. El Juez podrá exigir al guardador la presentación de planes y programas anuales de administración de los negocios.</w:t>
      </w:r>
    </w:p>
    <w:p w:rsidR="002F0449" w:rsidRPr="00532D2A" w:rsidRDefault="002F0449" w:rsidP="002F0449">
      <w:pPr>
        <w:jc w:val="both"/>
        <w:rPr>
          <w:rFonts w:ascii="Verdana" w:hAnsi="Verdana"/>
        </w:rPr>
      </w:pPr>
      <w:r w:rsidRPr="00532D2A">
        <w:rPr>
          <w:rFonts w:ascii="Verdana" w:hAnsi="Verdana"/>
        </w:rPr>
        <w:t>b) El guardador, con autorización judicial, procederá a liquidar los activos improductivos o de excesiva complejidad en la administración para realizar con el producto de estos, operaciones financieras ordinarias permitidas. Si con los recursos producto de la liquidación se pretende adquirir una empresa, se requerirá autorización judicial, previa la presentación y aprobación del estudio de factibilidad. El Juez podrá solicitar la revisión del estudio por peritos administradores cuando la cuantía de la inversión o su especialidad lo ameriten.</w:t>
      </w:r>
    </w:p>
    <w:p w:rsidR="002F0449" w:rsidRPr="00532D2A" w:rsidRDefault="002F0449" w:rsidP="002F0449">
      <w:pPr>
        <w:jc w:val="both"/>
        <w:rPr>
          <w:rFonts w:ascii="Verdana" w:hAnsi="Verdana"/>
        </w:rPr>
      </w:pPr>
      <w:r w:rsidRPr="00532D2A">
        <w:rPr>
          <w:rFonts w:ascii="Verdana" w:hAnsi="Verdana"/>
        </w:rPr>
        <w:t>c) Los dineros ociosos del pupilo y en general los excedentes de liquidez se colocarán en depósitos a término de entidades financieras y papeles del Estado de renta fija que garanticen un rendimiento mínimo equivalente al interés promedio que reconocen las entidades financieras por los depósitos a mediano y largo plazo –DTF–. Las transacciones de esos papeles, antes de la época de su redención, se harán por intermedio de una entidad bancaria autorizada para negociar en bolsa y requerirá autorización judicial cuando supere el diez por ciento (10%) del total de los activos del pupilo.</w:t>
      </w:r>
    </w:p>
    <w:p w:rsidR="002F0449" w:rsidRPr="00532D2A" w:rsidRDefault="002F0449" w:rsidP="002F0449">
      <w:pPr>
        <w:jc w:val="both"/>
        <w:rPr>
          <w:rFonts w:ascii="Verdana" w:hAnsi="Verdana"/>
        </w:rPr>
      </w:pPr>
      <w:r w:rsidRPr="00532D2A">
        <w:rPr>
          <w:rFonts w:ascii="Verdana" w:hAnsi="Verdana"/>
        </w:rPr>
        <w:t>En todo caso, los dineros que no se inviertan se manejarán a través de cuentas de entidades financieras que remuneren los depósitos.</w:t>
      </w:r>
    </w:p>
    <w:p w:rsidR="002F0449" w:rsidRPr="00532D2A" w:rsidRDefault="002F0449" w:rsidP="002F0449">
      <w:pPr>
        <w:jc w:val="both"/>
        <w:rPr>
          <w:rFonts w:ascii="Verdana" w:hAnsi="Verdana"/>
        </w:rPr>
      </w:pPr>
      <w:r w:rsidRPr="00532D2A">
        <w:rPr>
          <w:rFonts w:ascii="Verdana" w:hAnsi="Verdana"/>
        </w:rPr>
        <w:t>d) Los intereses remuneratorios que se paguen a acreedores del pupilo, aún en las operaciones del giro ordinario de los negocios no podrá exceder el DTF más tres (3) puntos. En las operaciones activas de crédito del pupilo, no podrá pactarse una tasa de interés inferior al “DTF”. El Juez podrá autorizar operaciones que contravengan esta disposición, previa solicitud, mediante providencia motivada.</w:t>
      </w:r>
    </w:p>
    <w:p w:rsidR="002F0449" w:rsidRPr="00532D2A" w:rsidRDefault="002F0449" w:rsidP="002F0449">
      <w:pPr>
        <w:jc w:val="both"/>
        <w:rPr>
          <w:rFonts w:ascii="Verdana" w:hAnsi="Verdana"/>
        </w:rPr>
      </w:pPr>
      <w:r w:rsidRPr="00532D2A">
        <w:rPr>
          <w:rFonts w:ascii="Verdana" w:hAnsi="Verdana"/>
        </w:rPr>
        <w:t xml:space="preserve">e) La previsión de la capacidad económica futura del pupilo será la meta primordial de la administración y en consecuencia, las inversiones de los </w:t>
      </w:r>
      <w:r w:rsidRPr="00532D2A">
        <w:rPr>
          <w:rFonts w:ascii="Verdana" w:hAnsi="Verdana"/>
        </w:rPr>
        <w:lastRenderedPageBreak/>
        <w:t>excedentes de recursos que se generen se someterán a las reglas administrativas previstas para la seguridad social en materia de pensiones.</w:t>
      </w:r>
    </w:p>
    <w:p w:rsidR="002F0449" w:rsidRPr="00532D2A" w:rsidRDefault="002F0449" w:rsidP="002F0449">
      <w:pPr>
        <w:jc w:val="both"/>
        <w:rPr>
          <w:rFonts w:ascii="Verdana" w:hAnsi="Verdana"/>
        </w:rPr>
      </w:pPr>
      <w:r w:rsidRPr="00532D2A">
        <w:rPr>
          <w:rFonts w:ascii="Verdana" w:hAnsi="Verdana"/>
        </w:rPr>
        <w:t>ARTÍCULO 361 ADMINISTRACIÓN FIDUCIARIA. Los bienes de pupilos que deban ser entregados en administración fiduciaria constituirán un patrimonio autónomo sometido a las reglas del derecho comercial sobre fiducia mercantil.</w:t>
      </w:r>
    </w:p>
    <w:p w:rsidR="002F0449" w:rsidRPr="00532D2A" w:rsidRDefault="002F0449" w:rsidP="002F0449">
      <w:pPr>
        <w:jc w:val="both"/>
        <w:rPr>
          <w:rFonts w:ascii="Verdana" w:hAnsi="Verdana"/>
        </w:rPr>
      </w:pPr>
      <w:r w:rsidRPr="00532D2A">
        <w:rPr>
          <w:rFonts w:ascii="Verdana" w:hAnsi="Verdana"/>
        </w:rPr>
        <w:t>El curador del pupilo o el mismo inhábil con el consentimiento de su consejero, celebrará los actos de enajenación y hará la tradición y entrega a la fiduciaria de los bienes con las formalidades establecidas por la ley; pero el Juez, de oficio o por solicitud de cualquiera de los que deben pedir la curaduría, podrá hacer tales actos, cuando el curador se demore y de ello puedan derivarse perjuicios al patrimonio del pupilo. Esta última regla no se aplicará en el caso de inhábiles.</w:t>
      </w:r>
    </w:p>
    <w:p w:rsidR="002F0449" w:rsidRPr="00532D2A" w:rsidRDefault="002F0449" w:rsidP="002F0449">
      <w:pPr>
        <w:jc w:val="both"/>
        <w:rPr>
          <w:rFonts w:ascii="Verdana" w:hAnsi="Verdana"/>
        </w:rPr>
      </w:pPr>
      <w:r w:rsidRPr="00532D2A">
        <w:rPr>
          <w:rFonts w:ascii="Verdana" w:hAnsi="Verdana"/>
        </w:rPr>
        <w:t>El Juez podrá embargar y secuestrar los bienes del pupilo, mientras se resuelven las oposiciones a la tradición de los bienes por parte de terceros o del guardador. Resueltas las objeciones procederá a hacer la entrega a quien corresponda.</w:t>
      </w:r>
    </w:p>
    <w:p w:rsidR="002F0449" w:rsidRPr="00532D2A" w:rsidRDefault="002F0449" w:rsidP="002F0449">
      <w:pPr>
        <w:jc w:val="both"/>
        <w:rPr>
          <w:rFonts w:ascii="Verdana" w:hAnsi="Verdana"/>
        </w:rPr>
      </w:pPr>
      <w:r w:rsidRPr="00532D2A">
        <w:rPr>
          <w:rFonts w:ascii="Verdana" w:hAnsi="Verdana"/>
        </w:rPr>
        <w:t>ARTÍCULO 362 FONDO DE PROTECCIÓN. De la remuneración neta que reciba la sociedad fiduciaria por la administración de recursos de incapaces destinará el porcentaje que fije el Gobierno, pero no menos del veinte por ciento (20%) a la constitución de un Fondo de Reserva para Protección de Activos Fideicomitidos de Pupilos.</w:t>
      </w:r>
    </w:p>
    <w:p w:rsidR="002F0449" w:rsidRPr="00532D2A" w:rsidRDefault="002F0449" w:rsidP="002F0449">
      <w:pPr>
        <w:jc w:val="both"/>
        <w:rPr>
          <w:rFonts w:ascii="Verdana" w:hAnsi="Verdana"/>
        </w:rPr>
      </w:pPr>
      <w:r w:rsidRPr="00532D2A">
        <w:rPr>
          <w:rFonts w:ascii="Verdana" w:hAnsi="Verdana"/>
        </w:rPr>
        <w:t>El Gobierno, previos los estudios actuariales de riesgo, establecerá el valor del Fondo y las inversiones que se pueden realizar con los recursos.</w:t>
      </w:r>
    </w:p>
    <w:p w:rsidR="002F0449" w:rsidRPr="00532D2A" w:rsidRDefault="002F0449" w:rsidP="002F0449">
      <w:pPr>
        <w:jc w:val="both"/>
        <w:rPr>
          <w:rFonts w:ascii="Verdana" w:hAnsi="Verdana"/>
        </w:rPr>
      </w:pPr>
      <w:r w:rsidRPr="00532D2A">
        <w:rPr>
          <w:rFonts w:ascii="Verdana" w:hAnsi="Verdana"/>
        </w:rPr>
        <w:t>ARTÍCULO 363 EL CONTRATO DE FIDEICOMISO DE BIENES DE PUPILOS. Además de las cláusulas obligatorias y usuales de los contratos de fiducia mercantil, los contratos deberán contener:</w:t>
      </w:r>
    </w:p>
    <w:p w:rsidR="002F0449" w:rsidRPr="00532D2A" w:rsidRDefault="002F0449" w:rsidP="002F0449">
      <w:pPr>
        <w:jc w:val="both"/>
        <w:rPr>
          <w:rFonts w:ascii="Verdana" w:hAnsi="Verdana"/>
        </w:rPr>
      </w:pPr>
      <w:r w:rsidRPr="00532D2A">
        <w:rPr>
          <w:rFonts w:ascii="Verdana" w:hAnsi="Verdana"/>
        </w:rPr>
        <w:t>a) El nombre e identificación del pupilo o, en su defecto, sus herederos como únicos beneficiarios de la fiducia.</w:t>
      </w:r>
    </w:p>
    <w:p w:rsidR="002F0449" w:rsidRPr="00532D2A" w:rsidRDefault="002F0449" w:rsidP="002F0449">
      <w:pPr>
        <w:jc w:val="both"/>
        <w:rPr>
          <w:rFonts w:ascii="Verdana" w:hAnsi="Verdana"/>
        </w:rPr>
      </w:pPr>
      <w:r w:rsidRPr="00532D2A">
        <w:rPr>
          <w:rFonts w:ascii="Verdana" w:hAnsi="Verdana"/>
        </w:rPr>
        <w:t>b) La relación detallada de los bienes fideicomitidos.</w:t>
      </w:r>
    </w:p>
    <w:p w:rsidR="002F0449" w:rsidRPr="00532D2A" w:rsidRDefault="002F0449" w:rsidP="002F0449">
      <w:pPr>
        <w:jc w:val="both"/>
        <w:rPr>
          <w:rFonts w:ascii="Verdana" w:hAnsi="Verdana"/>
        </w:rPr>
      </w:pPr>
      <w:r w:rsidRPr="00532D2A">
        <w:rPr>
          <w:rFonts w:ascii="Verdana" w:hAnsi="Verdana"/>
        </w:rPr>
        <w:t>c) Las disposiciones particulares de administración, en especial las relacionadas con la conservación y mutación de la naturaleza o forma de los bienes o su enajenación, las autorizaciones sobre los recursos que se pueden manejar en un Fondo Fiduciario Ordinario y las previsiones sobre la forma de administrar determinados negocios.</w:t>
      </w:r>
    </w:p>
    <w:p w:rsidR="002F0449" w:rsidRPr="00532D2A" w:rsidRDefault="002F0449" w:rsidP="002F0449">
      <w:pPr>
        <w:jc w:val="both"/>
        <w:rPr>
          <w:rFonts w:ascii="Verdana" w:hAnsi="Verdana"/>
        </w:rPr>
      </w:pPr>
      <w:r w:rsidRPr="00532D2A">
        <w:rPr>
          <w:rFonts w:ascii="Verdana" w:hAnsi="Verdana"/>
        </w:rPr>
        <w:t>d) El término o condición al cual se supedite la vigencia de la fiducia, forma de adicionar y prorrogar el contrato. La rehabilitación de la persona con discapacidad mental absoluta será causal de terminación de la fiducia y esta cláusula se presume incorporada al contrato. Cuando el constituyente sea un inhábil, esta causal deberá quedar expresa. La muerte del pupilo pondrá fin a la fiducia y los bienes deberán ser puestos a disposición del Juez de la sucesión.</w:t>
      </w:r>
    </w:p>
    <w:p w:rsidR="002F0449" w:rsidRPr="00532D2A" w:rsidRDefault="002F0449" w:rsidP="002F0449">
      <w:pPr>
        <w:jc w:val="both"/>
        <w:rPr>
          <w:rFonts w:ascii="Verdana" w:hAnsi="Verdana"/>
        </w:rPr>
      </w:pPr>
      <w:r w:rsidRPr="00532D2A">
        <w:rPr>
          <w:rFonts w:ascii="Verdana" w:hAnsi="Verdana"/>
        </w:rPr>
        <w:t>e) La remuneración por la gestión, la forma de liquidarla y la época en que se devenga.</w:t>
      </w:r>
    </w:p>
    <w:p w:rsidR="002F0449" w:rsidRPr="00532D2A" w:rsidRDefault="002F0449" w:rsidP="002F0449">
      <w:pPr>
        <w:jc w:val="both"/>
        <w:rPr>
          <w:rFonts w:ascii="Verdana" w:hAnsi="Verdana"/>
        </w:rPr>
      </w:pPr>
      <w:r w:rsidRPr="00532D2A">
        <w:rPr>
          <w:rFonts w:ascii="Verdana" w:hAnsi="Verdana"/>
        </w:rPr>
        <w:t xml:space="preserve">f) La liquidación y pago de rendimientos y la periodicidad de exhibición y rendición de cuentas. Cuando no se disponga lo contrario, se seguirán las reglas </w:t>
      </w:r>
      <w:r w:rsidRPr="00532D2A">
        <w:rPr>
          <w:rFonts w:ascii="Verdana" w:hAnsi="Verdana"/>
        </w:rPr>
        <w:lastRenderedPageBreak/>
        <w:t>de las Juntas o Asambleas societarias en lo relacionado con plazos, exhibición de cuentas, etc.</w:t>
      </w:r>
    </w:p>
    <w:p w:rsidR="002F0449" w:rsidRPr="00532D2A" w:rsidRDefault="002F0449" w:rsidP="002F0449">
      <w:pPr>
        <w:jc w:val="both"/>
        <w:rPr>
          <w:rFonts w:ascii="Verdana" w:hAnsi="Verdana"/>
        </w:rPr>
      </w:pPr>
      <w:r w:rsidRPr="00532D2A">
        <w:rPr>
          <w:rFonts w:ascii="Verdana" w:hAnsi="Verdana"/>
        </w:rPr>
        <w:t>g) La designación de las personas encargadas del control y la forma de ejercitarlo.</w:t>
      </w:r>
    </w:p>
    <w:p w:rsidR="002F0449" w:rsidRPr="00532D2A" w:rsidRDefault="002F0449" w:rsidP="002F0449">
      <w:pPr>
        <w:jc w:val="both"/>
        <w:rPr>
          <w:rFonts w:ascii="Verdana" w:hAnsi="Verdana"/>
        </w:rPr>
      </w:pPr>
      <w:r w:rsidRPr="00532D2A">
        <w:rPr>
          <w:rFonts w:ascii="Verdana" w:hAnsi="Verdana"/>
        </w:rPr>
        <w:t>h) Las reglas sobre responsabilidad y garantía.</w:t>
      </w:r>
    </w:p>
    <w:p w:rsidR="002F0449" w:rsidRPr="00532D2A" w:rsidRDefault="002F0449" w:rsidP="002F0449">
      <w:pPr>
        <w:jc w:val="both"/>
        <w:rPr>
          <w:rFonts w:ascii="Verdana" w:hAnsi="Verdana"/>
        </w:rPr>
      </w:pPr>
      <w:r w:rsidRPr="00532D2A">
        <w:rPr>
          <w:rFonts w:ascii="Verdana" w:hAnsi="Verdana"/>
        </w:rPr>
        <w:t>PARÁGRAFO. El contrato deberá ser aprobado por el Juez.</w:t>
      </w:r>
    </w:p>
    <w:p w:rsidR="002F0449" w:rsidRPr="00532D2A" w:rsidRDefault="002F0449" w:rsidP="002F0449">
      <w:pPr>
        <w:jc w:val="both"/>
        <w:rPr>
          <w:rFonts w:ascii="Verdana" w:hAnsi="Verdana"/>
        </w:rPr>
      </w:pPr>
      <w:r w:rsidRPr="00532D2A">
        <w:rPr>
          <w:rFonts w:ascii="Verdana" w:hAnsi="Verdana"/>
        </w:rPr>
        <w:t>ARTÍCULO 364 CONTROL DE LA GESTIÓN. La gestión de la sociedad fiduciaria será controlada por el curador o por el inhábil con la aprobación de su consejero. Con todo, cuando la cuantía de los bienes fideicomitidos exceda de mil (1.000) salarios mínimos legales mensuales o la complejidad de la gestión lo amerite, se conformará un Consejo de Administración en el que participarán el curador –o el inhábil y su consejero– un delegado del Superintendente Financiero de Colombia y un delegado del Director del Instituto Colombiano de Bienestar Familiar. Cuando se trate de bienes fideicomitidos por un inhábil negocial, por la causal establecida en el inciso 2o del artículo 33 de la presente ley, también hará parte del Consejo un representante de los acreedores.</w:t>
      </w:r>
    </w:p>
    <w:p w:rsidR="002F0449" w:rsidRPr="00532D2A" w:rsidRDefault="002F0449" w:rsidP="002F0449">
      <w:pPr>
        <w:jc w:val="both"/>
        <w:rPr>
          <w:rFonts w:ascii="Verdana" w:hAnsi="Verdana"/>
        </w:rPr>
      </w:pPr>
      <w:r w:rsidRPr="00532D2A">
        <w:rPr>
          <w:rFonts w:ascii="Verdana" w:hAnsi="Verdana"/>
        </w:rPr>
        <w:t>El Superintendente Financiero de Colombia y el Instituto Colombiano de Bienestar Familiar podrán contratar los servicios de personas expertas como delegados suyos, que actúen ante una o varias fiduciarias o para uno o varios fideicomisos determinados.</w:t>
      </w:r>
    </w:p>
    <w:p w:rsidR="008241D3" w:rsidRPr="00532D2A" w:rsidRDefault="008241D3"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SUBSECCIÓN QUINTA. REMUNERACIÓN POR LA GESTIÓN.</w:t>
      </w:r>
    </w:p>
    <w:p w:rsidR="002F0449" w:rsidRPr="00532D2A" w:rsidRDefault="002F0449" w:rsidP="002F0449">
      <w:pPr>
        <w:jc w:val="both"/>
        <w:rPr>
          <w:rFonts w:ascii="Verdana" w:hAnsi="Verdana"/>
        </w:rPr>
      </w:pPr>
      <w:r w:rsidRPr="00532D2A">
        <w:rPr>
          <w:rFonts w:ascii="Verdana" w:hAnsi="Verdana"/>
        </w:rPr>
        <w:t>ARTÍCULO 365  FIJACIÓN JUDICIAL. La remuneración de los guardadores será fijada por el Juez, en atención a las cargas de cuidado del pupilo y la administración de los bienes, pero en ningún caso excederá la décima de los frutos netos del patrimonio del pupilo. En todo caso, el guardador tendrá derecho a que se le reconozcan y abonen los gastos necesarios para el desempeño de la gestión.</w:t>
      </w:r>
    </w:p>
    <w:p w:rsidR="002F0449" w:rsidRPr="00532D2A" w:rsidRDefault="002F0449" w:rsidP="002F0449">
      <w:pPr>
        <w:jc w:val="both"/>
        <w:rPr>
          <w:rFonts w:ascii="Verdana" w:hAnsi="Verdana"/>
        </w:rPr>
      </w:pPr>
      <w:r w:rsidRPr="00532D2A">
        <w:rPr>
          <w:rFonts w:ascii="Verdana" w:hAnsi="Verdana"/>
        </w:rPr>
        <w:t>El valor pagado a la fiduciaria se considera gasto de la gestión y no se contabiliza para la fijación de la décima.</w:t>
      </w:r>
    </w:p>
    <w:p w:rsidR="002F0449" w:rsidRPr="00532D2A" w:rsidRDefault="002F0449" w:rsidP="002F0449">
      <w:pPr>
        <w:jc w:val="both"/>
        <w:rPr>
          <w:rFonts w:ascii="Verdana" w:hAnsi="Verdana"/>
        </w:rPr>
      </w:pPr>
      <w:r w:rsidRPr="00532D2A">
        <w:rPr>
          <w:rFonts w:ascii="Verdana" w:hAnsi="Verdana"/>
        </w:rPr>
        <w:t>Los guardadores suplentes tendrán la remuneración durante el tiempo en que ejerzan el cargo. En el evento de discrepancia con el principal u otro suplente sobre el término y condiciones del ejercicio del cargo, el Juez decidirá.</w:t>
      </w:r>
    </w:p>
    <w:p w:rsidR="002F0449" w:rsidRPr="00532D2A" w:rsidRDefault="002F0449" w:rsidP="002F0449">
      <w:pPr>
        <w:jc w:val="both"/>
        <w:rPr>
          <w:rFonts w:ascii="Verdana" w:hAnsi="Verdana"/>
        </w:rPr>
      </w:pPr>
      <w:r w:rsidRPr="00532D2A">
        <w:rPr>
          <w:rFonts w:ascii="Verdana" w:hAnsi="Verdana"/>
        </w:rPr>
        <w:t>PARÁGRAFO 1o. El Juez podrá reconocer remuneración al agente oficioso del pupilo cuando esta no deba asignarse a otro guardador.</w:t>
      </w:r>
    </w:p>
    <w:p w:rsidR="002F0449" w:rsidRPr="00532D2A" w:rsidRDefault="002F0449" w:rsidP="002F0449">
      <w:pPr>
        <w:jc w:val="both"/>
        <w:rPr>
          <w:rFonts w:ascii="Verdana" w:hAnsi="Verdana"/>
        </w:rPr>
      </w:pPr>
      <w:r w:rsidRPr="00532D2A">
        <w:rPr>
          <w:rFonts w:ascii="Verdana" w:hAnsi="Verdana"/>
        </w:rPr>
        <w:t>ARTÍCULO 366 FORMA Y OPORTUNIDAD DE LA REMUNERACIÓN. El guardador cobrará su remuneración en la medida que se realicen los frutos y si lo desea, podrá recibirlos en especie.</w:t>
      </w:r>
    </w:p>
    <w:p w:rsidR="002F0449" w:rsidRPr="00532D2A" w:rsidRDefault="002F0449" w:rsidP="002F0449">
      <w:pPr>
        <w:jc w:val="both"/>
        <w:rPr>
          <w:rFonts w:ascii="Verdana" w:hAnsi="Verdana"/>
        </w:rPr>
      </w:pPr>
      <w:r w:rsidRPr="00532D2A">
        <w:rPr>
          <w:rFonts w:ascii="Verdana" w:hAnsi="Verdana"/>
        </w:rPr>
        <w:t>Respecto de los frutos pendientes al principiar y terminar la guarda, se sujetará la remuneración a las mismas reglas del usufructo.</w:t>
      </w:r>
    </w:p>
    <w:p w:rsidR="002F0449" w:rsidRPr="00532D2A" w:rsidRDefault="002F0449" w:rsidP="002F0449">
      <w:pPr>
        <w:jc w:val="both"/>
        <w:rPr>
          <w:rFonts w:ascii="Verdana" w:hAnsi="Verdana"/>
        </w:rPr>
      </w:pPr>
      <w:r w:rsidRPr="00532D2A">
        <w:rPr>
          <w:rFonts w:ascii="Verdana" w:hAnsi="Verdana"/>
        </w:rPr>
        <w:t xml:space="preserve">ARTÍCULO 367 REGLAS ESPECIALES SOBRE FRUTOS. No se consideran frutos los recursos obtenidos de la venta de activos fijos o de productos que al ser </w:t>
      </w:r>
      <w:r w:rsidRPr="00532D2A">
        <w:rPr>
          <w:rFonts w:ascii="Verdana" w:hAnsi="Verdana"/>
        </w:rPr>
        <w:lastRenderedPageBreak/>
        <w:t>retirados impliquen una disminución del valor del bien, salvo los productos de bosques, minas y canteras.</w:t>
      </w:r>
    </w:p>
    <w:p w:rsidR="002F0449" w:rsidRPr="00532D2A" w:rsidRDefault="002F0449" w:rsidP="002F0449">
      <w:pPr>
        <w:jc w:val="both"/>
        <w:rPr>
          <w:rFonts w:ascii="Verdana" w:hAnsi="Verdana"/>
        </w:rPr>
      </w:pPr>
      <w:r w:rsidRPr="00532D2A">
        <w:rPr>
          <w:rFonts w:ascii="Verdana" w:hAnsi="Verdana"/>
        </w:rPr>
        <w:t>ARTÍCULO 368  RECOMPENSAS TESTAMENTARIAS. Cualquier asignación que el testador haga en favor del guardador designado, para compensarlo por la gestión, se entenderá devengada para el guardador desde el momento mismo en que se posesiona del cargo, siempre que ese valor pudiese estar comprendido dentro de la porción de que el testador podía disponer libremente, en caso contrario la asignación se tendrá por no escrita.</w:t>
      </w:r>
    </w:p>
    <w:p w:rsidR="002F0449" w:rsidRPr="00532D2A" w:rsidRDefault="002F0449" w:rsidP="002F0449">
      <w:pPr>
        <w:jc w:val="both"/>
        <w:rPr>
          <w:rFonts w:ascii="Verdana" w:hAnsi="Verdana"/>
        </w:rPr>
      </w:pPr>
      <w:r w:rsidRPr="00532D2A">
        <w:rPr>
          <w:rFonts w:ascii="Verdana" w:hAnsi="Verdana"/>
        </w:rPr>
        <w:t>Con todo, tendrá que pagar dicho valor al pupilo, debidamente corregido en su poder adquisitivo, si resulta removido del cargo por actuaciones dolosas, culposas o por conductas personales inapropiadas que redunden en perjuicio del pupilo.</w:t>
      </w:r>
    </w:p>
    <w:p w:rsidR="002F0449" w:rsidRPr="00532D2A" w:rsidRDefault="002F0449" w:rsidP="002F0449">
      <w:pPr>
        <w:jc w:val="both"/>
        <w:rPr>
          <w:rFonts w:ascii="Verdana" w:hAnsi="Verdana"/>
        </w:rPr>
      </w:pPr>
      <w:r w:rsidRPr="00532D2A">
        <w:rPr>
          <w:rFonts w:ascii="Verdana" w:hAnsi="Verdana"/>
        </w:rPr>
        <w:t>La muerte del guardador, las incapacidades sobrevinientes no imputables al mismo y las excusas sobrevinientes, no le harán perder la recompensa.</w:t>
      </w:r>
    </w:p>
    <w:p w:rsidR="002F0449" w:rsidRPr="00532D2A" w:rsidRDefault="002F0449" w:rsidP="002F0449">
      <w:pPr>
        <w:jc w:val="both"/>
        <w:rPr>
          <w:rFonts w:ascii="Verdana" w:hAnsi="Verdana"/>
        </w:rPr>
      </w:pPr>
      <w:r w:rsidRPr="00532D2A">
        <w:rPr>
          <w:rFonts w:ascii="Verdana" w:hAnsi="Verdana"/>
        </w:rPr>
        <w:t>PARÁGRAFO. El Juez, al fijar la remuneración, tendrá en cuenta el valor de la recompensa.</w:t>
      </w:r>
    </w:p>
    <w:p w:rsidR="00862C27" w:rsidRPr="00532D2A" w:rsidRDefault="00862C27"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5. CUENTA Y CONTROL DE LA GESTIÓN.</w:t>
      </w:r>
    </w:p>
    <w:p w:rsidR="002F0449" w:rsidRPr="00532D2A" w:rsidRDefault="002F0449" w:rsidP="002F0449">
      <w:pPr>
        <w:jc w:val="both"/>
        <w:rPr>
          <w:rFonts w:ascii="Verdana" w:hAnsi="Verdana"/>
        </w:rPr>
      </w:pPr>
      <w:r w:rsidRPr="00532D2A">
        <w:rPr>
          <w:rFonts w:ascii="Verdana" w:hAnsi="Verdana"/>
        </w:rPr>
        <w:t>ARTÍCULO 369 EXHIBICIÓN DE LA CUENTA. Al término de cada año calendario deberá realizar un balance y confeccionar un inventario de los bienes, el cual se exhibirá al Juez junto con los documentos de soporte, en audiencia en la que podrán participar las personas obligadas a pedir la curaduría y los acreedores del pupilo, dentro de los tres (3) meses calendario siguientes, para lo cual el curador solicitará al Juez la fijación de la fecha para la respectiva diligencia.</w:t>
      </w:r>
    </w:p>
    <w:p w:rsidR="002F0449" w:rsidRPr="00532D2A" w:rsidRDefault="002F0449" w:rsidP="002F0449">
      <w:pPr>
        <w:jc w:val="both"/>
        <w:rPr>
          <w:rFonts w:ascii="Verdana" w:hAnsi="Verdana"/>
        </w:rPr>
      </w:pPr>
      <w:r w:rsidRPr="00532D2A">
        <w:rPr>
          <w:rFonts w:ascii="Verdana" w:hAnsi="Verdana"/>
        </w:rPr>
        <w:t>En el evento de que el curador no lo haga dentro del plazo previsto, el Juez citará al curador para la diligencia. El curador que sin justa causa se abstenga de exhibir cuentas y soportes, será removido del cargo y declarado indigno de ejercer otra guarda y perderá la remuneración, sin perjuicio de la responsabilidad civil o penal que le pueda caber por los daños causados al pupilo.</w:t>
      </w:r>
    </w:p>
    <w:p w:rsidR="002F0449" w:rsidRPr="00532D2A" w:rsidRDefault="002F0449" w:rsidP="002F0449">
      <w:pPr>
        <w:jc w:val="both"/>
        <w:rPr>
          <w:rFonts w:ascii="Verdana" w:hAnsi="Verdana"/>
        </w:rPr>
      </w:pPr>
      <w:r w:rsidRPr="00532D2A">
        <w:rPr>
          <w:rFonts w:ascii="Verdana" w:hAnsi="Verdana"/>
        </w:rPr>
        <w:t>PARÁGRAFO 1o. Quienes estén interesados en ser citados a participar en una audiencia de exhibición de cuentas, deberán informarlo al Juez, por escrito, a más tardar diez (10) días antes del cierre del año judicial, a efectos de que el Juez les comunique la fecha de la audiencia. El no solicitar oportunamente la convocatoria, releva al Juez de la carga de citar al interesado, pero no impide la participación de este último en la audiencia.</w:t>
      </w:r>
    </w:p>
    <w:p w:rsidR="002F0449" w:rsidRPr="00532D2A" w:rsidRDefault="002F0449" w:rsidP="002F0449">
      <w:pPr>
        <w:jc w:val="both"/>
        <w:rPr>
          <w:rFonts w:ascii="Verdana" w:hAnsi="Verdana"/>
        </w:rPr>
      </w:pPr>
      <w:r w:rsidRPr="00532D2A">
        <w:rPr>
          <w:rFonts w:ascii="Verdana" w:hAnsi="Verdana"/>
        </w:rPr>
        <w:t>PARÁGRAFO 2o. En el mismo auto en que el Juez fija fecha para la audiencia, podrá ordenar la práctica del examen médico anual a que se refiere el artículo 29 de esta ley, previniendo al médico o equipo perito para que entregue el dictamen a más tardar el día anterior al de la fecha de la diligencia.</w:t>
      </w:r>
    </w:p>
    <w:p w:rsidR="002F0449" w:rsidRPr="00532D2A" w:rsidRDefault="002F0449" w:rsidP="002F0449">
      <w:pPr>
        <w:jc w:val="both"/>
        <w:rPr>
          <w:rFonts w:ascii="Verdana" w:hAnsi="Verdana"/>
        </w:rPr>
      </w:pPr>
      <w:r w:rsidRPr="00532D2A">
        <w:rPr>
          <w:rFonts w:ascii="Verdana" w:hAnsi="Verdana"/>
        </w:rPr>
        <w:t>PARÁGRAFO 3o. La copia del acta de la audiencia, firmada por los participantes y el Juez, servirá además como la prueba de supervivencia de que trata el artículo 13 de la Ley 962 de 2005 o la norma que la sustituya o complemente.</w:t>
      </w:r>
    </w:p>
    <w:p w:rsidR="002F0449" w:rsidRPr="00532D2A" w:rsidRDefault="002F0449" w:rsidP="002F0449">
      <w:pPr>
        <w:jc w:val="both"/>
        <w:rPr>
          <w:rFonts w:ascii="Verdana" w:hAnsi="Verdana"/>
        </w:rPr>
      </w:pPr>
      <w:r w:rsidRPr="00532D2A">
        <w:rPr>
          <w:rFonts w:ascii="Verdana" w:hAnsi="Verdana"/>
        </w:rPr>
        <w:lastRenderedPageBreak/>
        <w:t>Para efectos de los pagos de terceros al pupilo por intermedio de su guardador, especialmente los de seguridad social, la constancia especial de supervivencia tendrá una vigencia no inferior a tres (3) meses si la persona discapacitada está residenciada en Colombia o de seis (6) meses si se encuentra residenciada en el exterior.</w:t>
      </w:r>
    </w:p>
    <w:p w:rsidR="002F0449" w:rsidRPr="00532D2A" w:rsidRDefault="002F0449" w:rsidP="002F0449">
      <w:pPr>
        <w:jc w:val="both"/>
        <w:rPr>
          <w:rFonts w:ascii="Verdana" w:hAnsi="Verdana"/>
        </w:rPr>
      </w:pPr>
      <w:r w:rsidRPr="00532D2A">
        <w:rPr>
          <w:rFonts w:ascii="Verdana" w:hAnsi="Verdana"/>
        </w:rPr>
        <w:t>ARTÍCULO 370 INFORME DE LA GUARDA. Los curadores, simultáneamente con la exhibición de la cuenta, deberán rendir un informe sobre la situación personal del pupilo y del inhábil, con un recuento de los sucesos de importancia acaecidos mes por mes. El informe también se presentará al término de la gestión.</w:t>
      </w:r>
    </w:p>
    <w:p w:rsidR="002F0449" w:rsidRPr="00532D2A" w:rsidRDefault="002F0449" w:rsidP="002F0449">
      <w:pPr>
        <w:jc w:val="both"/>
        <w:rPr>
          <w:rFonts w:ascii="Verdana" w:hAnsi="Verdana"/>
        </w:rPr>
      </w:pPr>
      <w:r w:rsidRPr="00532D2A">
        <w:rPr>
          <w:rFonts w:ascii="Verdana" w:hAnsi="Verdana"/>
        </w:rPr>
        <w:t>Los consejeros remitirán anualmente al Juez un informe de su gestión con un recuento de los sucesos de importancia.</w:t>
      </w:r>
    </w:p>
    <w:p w:rsidR="002F0449" w:rsidRPr="00532D2A" w:rsidRDefault="002F0449" w:rsidP="002F0449">
      <w:pPr>
        <w:jc w:val="both"/>
        <w:rPr>
          <w:rFonts w:ascii="Verdana" w:hAnsi="Verdana"/>
        </w:rPr>
      </w:pPr>
      <w:r w:rsidRPr="00532D2A">
        <w:rPr>
          <w:rFonts w:ascii="Verdana" w:hAnsi="Verdana"/>
        </w:rPr>
        <w:t>El Juez podrá solicitar las aclaraciones y pruebas que estime convenientes.</w:t>
      </w:r>
    </w:p>
    <w:p w:rsidR="002F0449" w:rsidRPr="00532D2A" w:rsidRDefault="002F0449" w:rsidP="002F0449">
      <w:pPr>
        <w:jc w:val="both"/>
        <w:rPr>
          <w:rFonts w:ascii="Verdana" w:hAnsi="Verdana"/>
        </w:rPr>
      </w:pPr>
      <w:r w:rsidRPr="00532D2A">
        <w:rPr>
          <w:rFonts w:ascii="Verdana" w:hAnsi="Verdana"/>
        </w:rPr>
        <w:t>ARTÍCULO 371 RENDICIÓN ANTICIPADA DE CUENTAS. Cuando el Juez lo estime conveniente, de oficio o por solicitud de alguno de los interesados, solicitará la rendición anticipada de la cuenta.</w:t>
      </w:r>
    </w:p>
    <w:p w:rsidR="002F0449" w:rsidRPr="00532D2A" w:rsidRDefault="002F0449" w:rsidP="002F0449">
      <w:pPr>
        <w:jc w:val="both"/>
        <w:rPr>
          <w:rFonts w:ascii="Verdana" w:hAnsi="Verdana"/>
        </w:rPr>
      </w:pPr>
      <w:r w:rsidRPr="00532D2A">
        <w:rPr>
          <w:rFonts w:ascii="Verdana" w:hAnsi="Verdana"/>
        </w:rPr>
        <w:t>Al término de la guarda, el curador deberá rendir cuentas a su sucesor o al pupilo mayor o rehabilitado y hacer entrega de los bienes.</w:t>
      </w:r>
    </w:p>
    <w:p w:rsidR="002F0449" w:rsidRPr="00532D2A" w:rsidRDefault="002F0449" w:rsidP="002F0449">
      <w:pPr>
        <w:jc w:val="both"/>
        <w:rPr>
          <w:rFonts w:ascii="Verdana" w:hAnsi="Verdana"/>
        </w:rPr>
      </w:pPr>
      <w:r w:rsidRPr="00532D2A">
        <w:rPr>
          <w:rFonts w:ascii="Verdana" w:hAnsi="Verdana"/>
        </w:rPr>
        <w:t>La entrega de los bienes deberá hacerse dentro de los plazos fijados por el Juez.</w:t>
      </w:r>
    </w:p>
    <w:p w:rsidR="002F0449" w:rsidRPr="00532D2A" w:rsidRDefault="002F0449" w:rsidP="002F0449">
      <w:pPr>
        <w:jc w:val="both"/>
        <w:rPr>
          <w:rFonts w:ascii="Verdana" w:hAnsi="Verdana"/>
        </w:rPr>
      </w:pPr>
      <w:r w:rsidRPr="00532D2A">
        <w:rPr>
          <w:rFonts w:ascii="Verdana" w:hAnsi="Verdana"/>
        </w:rPr>
        <w:t>PARÁGRAFO. Ni el Juez ni el testador podrán relevar a ningún curador de la obligación de rendir cuentas.</w:t>
      </w:r>
    </w:p>
    <w:p w:rsidR="002F0449" w:rsidRPr="00532D2A" w:rsidRDefault="002F0449" w:rsidP="002F0449">
      <w:pPr>
        <w:jc w:val="both"/>
        <w:rPr>
          <w:rFonts w:ascii="Verdana" w:hAnsi="Verdana"/>
        </w:rPr>
      </w:pPr>
      <w:r w:rsidRPr="00532D2A">
        <w:rPr>
          <w:rFonts w:ascii="Verdana" w:hAnsi="Verdana"/>
        </w:rPr>
        <w:t>ARTÍCULO 372 CUENTA DE CURADORES PRINCIPALES Y SUPLENTES. Cuando durante un año calendario hayan ejercido el cargo varios guardadores, la cuenta será presentada por todos ellos, a menos que el principal decida presentarla bajo su responsabilidad.</w:t>
      </w:r>
    </w:p>
    <w:p w:rsidR="002F0449" w:rsidRPr="00532D2A" w:rsidRDefault="002F0449" w:rsidP="002F0449">
      <w:pPr>
        <w:jc w:val="both"/>
        <w:rPr>
          <w:rFonts w:ascii="Verdana" w:hAnsi="Verdana"/>
        </w:rPr>
      </w:pPr>
      <w:r w:rsidRPr="00532D2A">
        <w:rPr>
          <w:rFonts w:ascii="Verdana" w:hAnsi="Verdana"/>
        </w:rPr>
        <w:t>Los guardadores que ejercieron el cargo durante un año dado, son responsables solidarios de los actos y hechos ocurridos en este, salvo que se pueda probar que uno de ellos fue el directo responsable o se haya recibido y entregado formalmente el cargo, de uno a otro. En tal caso, la responsabilidad será individual.</w:t>
      </w:r>
    </w:p>
    <w:p w:rsidR="002F0449" w:rsidRPr="00532D2A" w:rsidRDefault="002F0449" w:rsidP="002F0449">
      <w:pPr>
        <w:jc w:val="both"/>
        <w:rPr>
          <w:rFonts w:ascii="Verdana" w:hAnsi="Verdana"/>
        </w:rPr>
      </w:pPr>
      <w:r w:rsidRPr="00532D2A">
        <w:rPr>
          <w:rFonts w:ascii="Verdana" w:hAnsi="Verdana"/>
        </w:rPr>
        <w:t>Las discrepancias de interpretación de la cuenta serán debatidas ante el Juez.</w:t>
      </w:r>
    </w:p>
    <w:p w:rsidR="002F0449" w:rsidRPr="00532D2A" w:rsidRDefault="002F0449" w:rsidP="002F0449">
      <w:pPr>
        <w:jc w:val="both"/>
        <w:rPr>
          <w:rFonts w:ascii="Verdana" w:hAnsi="Verdana"/>
        </w:rPr>
      </w:pPr>
    </w:p>
    <w:p w:rsidR="002F0449" w:rsidRPr="00532D2A" w:rsidRDefault="002F0449" w:rsidP="002F0449">
      <w:pPr>
        <w:jc w:val="center"/>
        <w:rPr>
          <w:rFonts w:ascii="Verdana" w:hAnsi="Verdana"/>
          <w:b/>
        </w:rPr>
      </w:pPr>
      <w:r w:rsidRPr="00532D2A">
        <w:rPr>
          <w:rFonts w:ascii="Verdana" w:hAnsi="Verdana"/>
          <w:b/>
        </w:rPr>
        <w:t>SECCIÓN 6. RESPONSABILIDAD DE LOS GUARDADORES.</w:t>
      </w:r>
    </w:p>
    <w:p w:rsidR="002F0449" w:rsidRPr="00532D2A" w:rsidRDefault="002F0449" w:rsidP="002F0449">
      <w:pPr>
        <w:jc w:val="both"/>
        <w:rPr>
          <w:rFonts w:ascii="Verdana" w:hAnsi="Verdana"/>
        </w:rPr>
      </w:pPr>
      <w:r w:rsidRPr="00532D2A">
        <w:rPr>
          <w:rFonts w:ascii="Verdana" w:hAnsi="Verdana"/>
        </w:rPr>
        <w:t>ARTÍCULO 373 RESPONSABILIDAD DE LOS GUARDADORES. Salvo cuando en esta ley se disponga lo contrario, la responsabilidad de los guardadores es individual y se extiende hasta la culpa leve.</w:t>
      </w:r>
    </w:p>
    <w:p w:rsidR="002F0449" w:rsidRPr="00532D2A" w:rsidRDefault="002F0449" w:rsidP="002F0449">
      <w:pPr>
        <w:jc w:val="both"/>
        <w:rPr>
          <w:rFonts w:ascii="Verdana" w:hAnsi="Verdana"/>
        </w:rPr>
      </w:pPr>
      <w:r w:rsidRPr="00532D2A">
        <w:rPr>
          <w:rFonts w:ascii="Verdana" w:hAnsi="Verdana"/>
        </w:rPr>
        <w:t>Se presume la actuación culposa del guardador por el hecho de que el pupilo se encuentre afectado o lesionado en su derechos fundamentales o no se encuentre recibiendo tratamiento o educación adecuada según sus posibilidades o se deterioren los bienes o disminuyan considerablemente los frutos o se aumente considerablemente el pasivo. El guardador que no desvanezca esta presunción dando explicación satisfactoria, será removido.</w:t>
      </w:r>
    </w:p>
    <w:p w:rsidR="002F0449" w:rsidRPr="00532D2A" w:rsidRDefault="002F0449" w:rsidP="002F0449">
      <w:pPr>
        <w:jc w:val="both"/>
        <w:rPr>
          <w:rFonts w:ascii="Verdana" w:hAnsi="Verdana"/>
        </w:rPr>
      </w:pPr>
      <w:r w:rsidRPr="00532D2A">
        <w:rPr>
          <w:rFonts w:ascii="Verdana" w:hAnsi="Verdana"/>
        </w:rPr>
        <w:lastRenderedPageBreak/>
        <w:t>ARTÍCULO 374 INTERESES SOBRE SALDOS A ENTREGAR. Sobre cualquier suma de dinero que el guardador resulte adeudando al pupilo, este último reconocerá un interés no inferior al DTF, más tres (3) puntos.</w:t>
      </w:r>
    </w:p>
    <w:p w:rsidR="002F0449" w:rsidRPr="00532D2A" w:rsidRDefault="002F0449" w:rsidP="002F0449">
      <w:pPr>
        <w:jc w:val="both"/>
        <w:rPr>
          <w:rFonts w:ascii="Verdana" w:hAnsi="Verdana"/>
        </w:rPr>
      </w:pPr>
      <w:r w:rsidRPr="00532D2A">
        <w:rPr>
          <w:rFonts w:ascii="Verdana" w:hAnsi="Verdana"/>
        </w:rPr>
        <w:t>Las sumas de dinero que el pupilo termine debiendo al guardador generarán intereses a la tasa máxima del DTF.</w:t>
      </w:r>
    </w:p>
    <w:p w:rsidR="002F0449" w:rsidRPr="00532D2A" w:rsidRDefault="002F0449" w:rsidP="002F0449">
      <w:pPr>
        <w:jc w:val="both"/>
        <w:rPr>
          <w:rFonts w:ascii="Verdana" w:hAnsi="Verdana"/>
        </w:rPr>
      </w:pPr>
      <w:r w:rsidRPr="00532D2A">
        <w:rPr>
          <w:rFonts w:ascii="Verdana" w:hAnsi="Verdana"/>
        </w:rPr>
        <w:t>Los intereses empezarán a correr desde el día en que es aprobada la cuenta.</w:t>
      </w:r>
    </w:p>
    <w:p w:rsidR="002F0449" w:rsidRPr="00532D2A" w:rsidRDefault="002F0449" w:rsidP="002F0449">
      <w:pPr>
        <w:jc w:val="both"/>
        <w:rPr>
          <w:rFonts w:ascii="Verdana" w:hAnsi="Verdana"/>
        </w:rPr>
      </w:pPr>
      <w:r w:rsidRPr="00532D2A">
        <w:rPr>
          <w:rFonts w:ascii="Verdana" w:hAnsi="Verdana"/>
        </w:rPr>
        <w:t>PARÁGRAFO. La mora en la entrega de los demás bienes se indemnizará con una suma de dinero equivalente al DTF sobre el valor real de los bienes dejados de entregar oportunamente, por el tiempo en que duró dicha mora. Los créditos del pupilo gozarán del privilegio que señala la ley.</w:t>
      </w:r>
    </w:p>
    <w:p w:rsidR="002F0449" w:rsidRPr="00532D2A" w:rsidRDefault="002F0449" w:rsidP="002F0449">
      <w:pPr>
        <w:jc w:val="both"/>
        <w:rPr>
          <w:rFonts w:ascii="Verdana" w:hAnsi="Verdana"/>
        </w:rPr>
      </w:pPr>
      <w:r w:rsidRPr="00532D2A">
        <w:rPr>
          <w:rFonts w:ascii="Verdana" w:hAnsi="Verdana"/>
        </w:rPr>
        <w:t>ARTÍCULO 375 CADUCIDAD DE LA ACCIÓN Y PRESCRIPCIÓN DE LOS DERECHOS. Las acciones de responsabilidad por el ejercicio de la guarda del pupilo contra el curador, caducarán en cuatro (4) años, contados desde el día en que el pupilo haya salido del pupilaje. Este plazo corre frente a cualquiera de los sucesores del pupilo.</w:t>
      </w:r>
    </w:p>
    <w:p w:rsidR="002F0449" w:rsidRPr="00532D2A" w:rsidRDefault="002F0449" w:rsidP="002F0449">
      <w:pPr>
        <w:jc w:val="both"/>
        <w:rPr>
          <w:rFonts w:ascii="Verdana" w:hAnsi="Verdana"/>
        </w:rPr>
      </w:pPr>
      <w:r w:rsidRPr="00532D2A">
        <w:rPr>
          <w:rFonts w:ascii="Verdana" w:hAnsi="Verdana"/>
        </w:rPr>
        <w:t>En el mismo plazo prescribirán los derechos del guardador frente al pupilo o de este frente al otro, originados en la guarda.</w:t>
      </w:r>
    </w:p>
    <w:p w:rsidR="002F0449" w:rsidRPr="00532D2A" w:rsidRDefault="002F0449" w:rsidP="002F0449">
      <w:pPr>
        <w:jc w:val="both"/>
        <w:rPr>
          <w:rFonts w:ascii="Verdana" w:hAnsi="Verdana"/>
        </w:rPr>
      </w:pPr>
    </w:p>
    <w:p w:rsidR="002F0449" w:rsidRPr="00532D2A" w:rsidRDefault="002F0449" w:rsidP="002F0449">
      <w:pPr>
        <w:jc w:val="center"/>
        <w:rPr>
          <w:rFonts w:ascii="Verdana" w:hAnsi="Verdana"/>
          <w:b/>
        </w:rPr>
      </w:pPr>
      <w:r w:rsidRPr="00532D2A">
        <w:rPr>
          <w:rFonts w:ascii="Verdana" w:hAnsi="Verdana"/>
          <w:b/>
        </w:rPr>
        <w:t>SECCIÓN 7. TERMINACIÓN DE LAS GUARDAS.</w:t>
      </w:r>
    </w:p>
    <w:p w:rsidR="002F0449" w:rsidRPr="00532D2A" w:rsidRDefault="002F0449" w:rsidP="002F0449">
      <w:pPr>
        <w:jc w:val="both"/>
        <w:rPr>
          <w:rFonts w:ascii="Verdana" w:hAnsi="Verdana"/>
        </w:rPr>
      </w:pPr>
      <w:r w:rsidRPr="00532D2A">
        <w:rPr>
          <w:rFonts w:ascii="Verdana" w:hAnsi="Verdana"/>
        </w:rPr>
        <w:t>ARTÍCULO 376 TERMINACIÓN. Las guardas terminan definitivamente:</w:t>
      </w:r>
    </w:p>
    <w:p w:rsidR="002F0449" w:rsidRPr="00532D2A" w:rsidRDefault="002F0449" w:rsidP="002F0449">
      <w:pPr>
        <w:jc w:val="both"/>
        <w:rPr>
          <w:rFonts w:ascii="Verdana" w:hAnsi="Verdana"/>
        </w:rPr>
      </w:pPr>
      <w:r w:rsidRPr="00532D2A">
        <w:rPr>
          <w:rFonts w:ascii="Verdana" w:hAnsi="Verdana"/>
        </w:rPr>
        <w:t>a) Por la muerte del pupilo.</w:t>
      </w:r>
    </w:p>
    <w:p w:rsidR="002F0449" w:rsidRPr="00532D2A" w:rsidRDefault="002F0449" w:rsidP="002F0449">
      <w:pPr>
        <w:jc w:val="both"/>
        <w:rPr>
          <w:rFonts w:ascii="Verdana" w:hAnsi="Verdana"/>
        </w:rPr>
      </w:pPr>
      <w:r w:rsidRPr="00532D2A">
        <w:rPr>
          <w:rFonts w:ascii="Verdana" w:hAnsi="Verdana"/>
        </w:rPr>
        <w:t>b) Por adquirir el pupilo plena capacidad.</w:t>
      </w:r>
    </w:p>
    <w:p w:rsidR="002F0449" w:rsidRPr="00532D2A" w:rsidRDefault="002F0449" w:rsidP="002F0449">
      <w:pPr>
        <w:jc w:val="both"/>
        <w:rPr>
          <w:rFonts w:ascii="Verdana" w:hAnsi="Verdana"/>
        </w:rPr>
      </w:pPr>
      <w:r w:rsidRPr="00532D2A">
        <w:rPr>
          <w:rFonts w:ascii="Verdana" w:hAnsi="Verdana"/>
        </w:rPr>
        <w:t>En relación con determinado guardador:</w:t>
      </w:r>
    </w:p>
    <w:p w:rsidR="002F0449" w:rsidRPr="00532D2A" w:rsidRDefault="002F0449" w:rsidP="002F0449">
      <w:pPr>
        <w:jc w:val="both"/>
        <w:rPr>
          <w:rFonts w:ascii="Verdana" w:hAnsi="Verdana"/>
        </w:rPr>
      </w:pPr>
      <w:r w:rsidRPr="00532D2A">
        <w:rPr>
          <w:rFonts w:ascii="Verdana" w:hAnsi="Verdana"/>
        </w:rPr>
        <w:t>a) Por muerte del guardador.</w:t>
      </w:r>
    </w:p>
    <w:p w:rsidR="002F0449" w:rsidRPr="00532D2A" w:rsidRDefault="002F0449" w:rsidP="002F0449">
      <w:pPr>
        <w:jc w:val="both"/>
        <w:rPr>
          <w:rFonts w:ascii="Verdana" w:hAnsi="Verdana"/>
        </w:rPr>
      </w:pPr>
      <w:r w:rsidRPr="00532D2A">
        <w:rPr>
          <w:rFonts w:ascii="Verdana" w:hAnsi="Verdana"/>
        </w:rPr>
        <w:t>b) Por incapacidad.</w:t>
      </w:r>
    </w:p>
    <w:p w:rsidR="002F0449" w:rsidRPr="00532D2A" w:rsidRDefault="002F0449" w:rsidP="002F0449">
      <w:pPr>
        <w:jc w:val="both"/>
        <w:rPr>
          <w:rFonts w:ascii="Verdana" w:hAnsi="Verdana"/>
        </w:rPr>
      </w:pPr>
      <w:r w:rsidRPr="00532D2A">
        <w:rPr>
          <w:rFonts w:ascii="Verdana" w:hAnsi="Verdana"/>
        </w:rPr>
        <w:t>c) Por la remoción del cargo.</w:t>
      </w:r>
    </w:p>
    <w:p w:rsidR="002F0449" w:rsidRPr="00532D2A" w:rsidRDefault="002F0449" w:rsidP="002F0449">
      <w:pPr>
        <w:jc w:val="both"/>
        <w:rPr>
          <w:rFonts w:ascii="Verdana" w:hAnsi="Verdana"/>
        </w:rPr>
      </w:pPr>
      <w:r w:rsidRPr="00532D2A">
        <w:rPr>
          <w:rFonts w:ascii="Verdana" w:hAnsi="Verdana"/>
        </w:rPr>
        <w:t>d) En el caso del guardador suplente o interino, por la asunción de las funciones por el principal o definitivo.</w:t>
      </w:r>
    </w:p>
    <w:p w:rsidR="002F0449" w:rsidRPr="00532D2A" w:rsidRDefault="002F0449" w:rsidP="002F0449">
      <w:pPr>
        <w:jc w:val="both"/>
        <w:rPr>
          <w:rFonts w:ascii="Verdana" w:hAnsi="Verdana"/>
        </w:rPr>
      </w:pPr>
      <w:r w:rsidRPr="00532D2A">
        <w:rPr>
          <w:rFonts w:ascii="Verdana" w:hAnsi="Verdana"/>
        </w:rPr>
        <w:t>e) Por excusa aceptada con autorización judicial para abandonar el cargo.</w:t>
      </w:r>
    </w:p>
    <w:p w:rsidR="002F0449" w:rsidRPr="00532D2A" w:rsidRDefault="002F0449" w:rsidP="002F0449">
      <w:pPr>
        <w:jc w:val="both"/>
        <w:rPr>
          <w:rFonts w:ascii="Verdana" w:hAnsi="Verdana"/>
        </w:rPr>
      </w:pPr>
      <w:r w:rsidRPr="00532D2A">
        <w:rPr>
          <w:rFonts w:ascii="Verdana" w:hAnsi="Verdana"/>
        </w:rPr>
        <w:t>f) Por fraude o culpa grave en el ejercicio del cargo.</w:t>
      </w:r>
    </w:p>
    <w:p w:rsidR="002F0449" w:rsidRPr="00532D2A" w:rsidRDefault="002F0449" w:rsidP="002F0449">
      <w:pPr>
        <w:jc w:val="both"/>
        <w:rPr>
          <w:rFonts w:ascii="Verdana" w:hAnsi="Verdana"/>
        </w:rPr>
      </w:pPr>
      <w:r w:rsidRPr="00532D2A">
        <w:rPr>
          <w:rFonts w:ascii="Verdana" w:hAnsi="Verdana"/>
        </w:rPr>
        <w:t>g) Por no rendir oportunamente las cuentas o realizar los inventarios exigidos en esta ley o por ineptitud manifiesta.</w:t>
      </w:r>
    </w:p>
    <w:p w:rsidR="002F0449" w:rsidRPr="00532D2A" w:rsidRDefault="002F0449" w:rsidP="002F0449">
      <w:pPr>
        <w:jc w:val="both"/>
        <w:rPr>
          <w:rFonts w:ascii="Verdana" w:hAnsi="Verdana"/>
        </w:rPr>
      </w:pPr>
      <w:r w:rsidRPr="00532D2A">
        <w:rPr>
          <w:rFonts w:ascii="Verdana" w:hAnsi="Verdana"/>
        </w:rPr>
        <w:t>h) Por conducta inapropiada que pueda resultar en daño personal al pupilo.</w:t>
      </w:r>
    </w:p>
    <w:p w:rsidR="002F0449" w:rsidRPr="00532D2A" w:rsidRDefault="002F0449" w:rsidP="002F0449">
      <w:pPr>
        <w:jc w:val="both"/>
        <w:rPr>
          <w:rFonts w:ascii="Verdana" w:hAnsi="Verdana"/>
        </w:rPr>
      </w:pPr>
      <w:r w:rsidRPr="00532D2A">
        <w:rPr>
          <w:rFonts w:ascii="Verdana" w:hAnsi="Verdana"/>
        </w:rPr>
        <w:t>PARÁGRAFO. Cuando un guardador legítimo o testamentario solicite le sea asignada la guarda que ejerce un curador dativo o de menor grado, el Juez hará la designación correspondiente y pondrá al solicitante en ejercicio del cargo, a menos que sea preferible mantener el guardador que está desempeñando el cargo y así lo disponga mediante auto debidamente motivado.</w:t>
      </w:r>
    </w:p>
    <w:p w:rsidR="002F0449" w:rsidRPr="00532D2A" w:rsidRDefault="002F0449" w:rsidP="002F0449">
      <w:pPr>
        <w:jc w:val="both"/>
        <w:rPr>
          <w:rFonts w:ascii="Verdana" w:hAnsi="Verdana"/>
        </w:rPr>
      </w:pPr>
      <w:r w:rsidRPr="00532D2A">
        <w:rPr>
          <w:rFonts w:ascii="Verdana" w:hAnsi="Verdana"/>
        </w:rPr>
        <w:lastRenderedPageBreak/>
        <w:t>ARTÍCULO 377 ACCIÓN DE REMOCIÓN. La acción de remoción es popular y puede ser promovida incluso por el pupilo.</w:t>
      </w:r>
    </w:p>
    <w:p w:rsidR="002F0449" w:rsidRPr="00532D2A" w:rsidRDefault="002F0449" w:rsidP="002F0449">
      <w:pPr>
        <w:jc w:val="both"/>
        <w:rPr>
          <w:rFonts w:ascii="Verdana" w:hAnsi="Verdana"/>
        </w:rPr>
      </w:pPr>
      <w:r w:rsidRPr="00532D2A">
        <w:rPr>
          <w:rFonts w:ascii="Verdana" w:hAnsi="Verdana"/>
        </w:rPr>
        <w:t>Si el Juez lo estima conveniente, mientras se adelanta el juicio, podrá disponer de las medidas cautelares sobre la persona y los bienes del pupilo, como llamar a un suplente, encargar un interino, ubicar al pupilo en hogares de Bienestar Familiar, embargar y secuestrar bienes, etc.</w:t>
      </w:r>
    </w:p>
    <w:p w:rsidR="002F0449" w:rsidRPr="00532D2A" w:rsidRDefault="002F0449" w:rsidP="002F0449">
      <w:pPr>
        <w:jc w:val="both"/>
        <w:rPr>
          <w:rFonts w:ascii="Verdana" w:hAnsi="Verdana"/>
        </w:rPr>
      </w:pPr>
      <w:r w:rsidRPr="00532D2A">
        <w:rPr>
          <w:rFonts w:ascii="Verdana" w:hAnsi="Verdana"/>
        </w:rPr>
        <w:t>ARTÍCULO 378 CONSECUENCIAS. El guardador removido será condenado a restituir la remuneración y recompensa testamentaria al pupilo, al pago de los perjuicios y perseguido criminalmente si su conducta se encuentra tipificada.</w:t>
      </w:r>
    </w:p>
    <w:p w:rsidR="002F0449" w:rsidRPr="00532D2A" w:rsidRDefault="002F0449" w:rsidP="002F0449">
      <w:pPr>
        <w:jc w:val="both"/>
        <w:rPr>
          <w:rFonts w:ascii="Verdana" w:hAnsi="Verdana"/>
        </w:rPr>
      </w:pPr>
      <w:r w:rsidRPr="00532D2A">
        <w:rPr>
          <w:rFonts w:ascii="Verdana" w:hAnsi="Verdana"/>
        </w:rPr>
        <w:t>Aquellas personas que hayan ejercido la guarda legítima del incapaz y sean convictos de dolo o culpa grave en la administración de los bienes del pupilo, quedarán incapacitados para sucederle como legitimario o como heredero abintestato.</w:t>
      </w:r>
    </w:p>
    <w:p w:rsidR="002F0449" w:rsidRPr="00532D2A" w:rsidRDefault="002F0449" w:rsidP="002F0449">
      <w:pPr>
        <w:jc w:val="both"/>
        <w:rPr>
          <w:rFonts w:ascii="Verdana" w:hAnsi="Verdana"/>
        </w:rPr>
      </w:pPr>
      <w:r w:rsidRPr="00532D2A">
        <w:rPr>
          <w:rFonts w:ascii="Verdana" w:hAnsi="Verdana"/>
        </w:rPr>
        <w:t>Tendrán igual sanción los padres que por sentencia judicial hayan sido condenados a la pérdida de la administración de los bienes de sus hijos sometidos a patria potestad en los términos del artículo 299 de Código Civil y deberán restituir el usufructo que han devengado.</w:t>
      </w:r>
    </w:p>
    <w:p w:rsidR="002F0449" w:rsidRPr="00532D2A" w:rsidRDefault="002F0449" w:rsidP="002F0449">
      <w:pPr>
        <w:jc w:val="center"/>
        <w:rPr>
          <w:rFonts w:ascii="Verdana" w:hAnsi="Verdana"/>
          <w:b/>
          <w:strike/>
        </w:rPr>
      </w:pPr>
    </w:p>
    <w:p w:rsidR="002F0449" w:rsidRPr="00532D2A" w:rsidRDefault="002F0449" w:rsidP="002F0449">
      <w:pPr>
        <w:jc w:val="center"/>
        <w:rPr>
          <w:rFonts w:ascii="Verdana" w:hAnsi="Verdana"/>
          <w:b/>
        </w:rPr>
      </w:pPr>
      <w:r w:rsidRPr="00532D2A">
        <w:rPr>
          <w:rFonts w:ascii="Verdana" w:hAnsi="Verdana"/>
          <w:b/>
        </w:rPr>
        <w:t>SECCIÓN 8. ADMINISTRADORES DE BIENES.</w:t>
      </w:r>
    </w:p>
    <w:p w:rsidR="002F0449" w:rsidRPr="00532D2A" w:rsidRDefault="002F0449" w:rsidP="002F0449">
      <w:pPr>
        <w:jc w:val="both"/>
        <w:rPr>
          <w:rFonts w:ascii="Verdana" w:hAnsi="Verdana"/>
        </w:rPr>
      </w:pPr>
      <w:r w:rsidRPr="00532D2A">
        <w:rPr>
          <w:rFonts w:ascii="Verdana" w:hAnsi="Verdana"/>
        </w:rPr>
        <w:t>ARTÍCULO 379 CLASES. Para cuidar y administrar los bienes de los ausentes y de la herencia yacente se designarán administradores.</w:t>
      </w:r>
    </w:p>
    <w:p w:rsidR="002F0449" w:rsidRPr="00532D2A" w:rsidRDefault="002F0449" w:rsidP="002F0449">
      <w:pPr>
        <w:jc w:val="both"/>
        <w:rPr>
          <w:rFonts w:ascii="Verdana" w:hAnsi="Verdana"/>
        </w:rPr>
      </w:pPr>
      <w:r w:rsidRPr="00532D2A">
        <w:rPr>
          <w:rFonts w:ascii="Verdana" w:hAnsi="Verdana"/>
        </w:rPr>
        <w:t>Para la designación de administradores personas naturales o sociedades fiduciarias, se seguirán las reglas sustanciales y procesales previstas para los demás guardadores.</w:t>
      </w:r>
    </w:p>
    <w:p w:rsidR="002F0449" w:rsidRPr="00532D2A" w:rsidRDefault="002F0449" w:rsidP="002F0449">
      <w:pPr>
        <w:jc w:val="both"/>
        <w:rPr>
          <w:rFonts w:ascii="Verdana" w:hAnsi="Verdana"/>
        </w:rPr>
      </w:pPr>
      <w:r w:rsidRPr="00532D2A">
        <w:rPr>
          <w:rFonts w:ascii="Verdana" w:hAnsi="Verdana"/>
        </w:rPr>
        <w:t>ARTÍCULO 380 REGLAS SOBRE LA ADMINISTRACIÓN DE BIENES DEL AUSENTE. La administración de bienes del ausente se someterá a las siguientes reglas especiales:</w:t>
      </w:r>
    </w:p>
    <w:p w:rsidR="002F0449" w:rsidRPr="00532D2A" w:rsidRDefault="002F0449" w:rsidP="002F0449">
      <w:pPr>
        <w:jc w:val="both"/>
        <w:rPr>
          <w:rFonts w:ascii="Verdana" w:hAnsi="Verdana"/>
        </w:rPr>
      </w:pPr>
      <w:r w:rsidRPr="00532D2A">
        <w:rPr>
          <w:rFonts w:ascii="Verdana" w:hAnsi="Verdana"/>
        </w:rPr>
        <w:t>1. Acción: Podrán provocar el nombramiento de administrador los parientes obligados a promover la interdicción de la persona con discapacidad mental absoluta y el Defensor de Familia. También podrán provocarla los acreedores, para que se les responda por sus obligaciones. Para este último efecto, el deudor que se oculta se mirará como ausente.</w:t>
      </w:r>
    </w:p>
    <w:p w:rsidR="002F0449" w:rsidRPr="00532D2A" w:rsidRDefault="002F0449" w:rsidP="002F0449">
      <w:pPr>
        <w:jc w:val="both"/>
        <w:rPr>
          <w:rFonts w:ascii="Verdana" w:hAnsi="Verdana"/>
        </w:rPr>
      </w:pPr>
      <w:r w:rsidRPr="00532D2A">
        <w:rPr>
          <w:rFonts w:ascii="Verdana" w:hAnsi="Verdana"/>
        </w:rPr>
        <w:t>2. Designación: El administrador será legítimo o en defecto dativo.</w:t>
      </w:r>
    </w:p>
    <w:p w:rsidR="002F0449" w:rsidRPr="00532D2A" w:rsidRDefault="002F0449" w:rsidP="002F0449">
      <w:pPr>
        <w:jc w:val="both"/>
        <w:rPr>
          <w:rFonts w:ascii="Verdana" w:hAnsi="Verdana"/>
        </w:rPr>
      </w:pPr>
      <w:r w:rsidRPr="00532D2A">
        <w:rPr>
          <w:rFonts w:ascii="Verdana" w:hAnsi="Verdana"/>
        </w:rPr>
        <w:t>Cuando la cuantía de los bienes productivos supere las cuantías establecidas en el artículo 57 de esta ley o la complejidad de administración de estos lo amerite, el administrador será una sociedad fiduciaria. En todo caso, la tradición de los bienes del ausente la hará el Juez.</w:t>
      </w:r>
    </w:p>
    <w:p w:rsidR="002F0449" w:rsidRPr="00532D2A" w:rsidRDefault="002F0449" w:rsidP="002F0449">
      <w:pPr>
        <w:jc w:val="both"/>
        <w:rPr>
          <w:rFonts w:ascii="Verdana" w:hAnsi="Verdana"/>
        </w:rPr>
      </w:pPr>
      <w:r w:rsidRPr="00532D2A">
        <w:rPr>
          <w:rFonts w:ascii="Verdana" w:hAnsi="Verdana"/>
        </w:rPr>
        <w:t>3. Administración: El administrador obrará como los demás guardadores que administran bienes, pero no le será lícito alterar la forma de estos, a menos que el Juez, con conocimiento de causa se lo autorice.</w:t>
      </w:r>
    </w:p>
    <w:p w:rsidR="002F0449" w:rsidRPr="00532D2A" w:rsidRDefault="002F0449" w:rsidP="002F0449">
      <w:pPr>
        <w:jc w:val="both"/>
        <w:rPr>
          <w:rFonts w:ascii="Verdana" w:hAnsi="Verdana"/>
        </w:rPr>
      </w:pPr>
      <w:r w:rsidRPr="00532D2A">
        <w:rPr>
          <w:rFonts w:ascii="Verdana" w:hAnsi="Verdana"/>
        </w:rPr>
        <w:lastRenderedPageBreak/>
        <w:t>4. Búsqueda del ausente: Corresponderá a las autoridades y al administrador, persona natural, realizar todas las gestiones requeridas para dar con el paradero del ausente.</w:t>
      </w:r>
    </w:p>
    <w:p w:rsidR="002F0449" w:rsidRPr="00532D2A" w:rsidRDefault="002F0449" w:rsidP="002F0449">
      <w:pPr>
        <w:jc w:val="both"/>
        <w:rPr>
          <w:rFonts w:ascii="Verdana" w:hAnsi="Verdana"/>
        </w:rPr>
      </w:pPr>
      <w:r w:rsidRPr="00532D2A">
        <w:rPr>
          <w:rFonts w:ascii="Verdana" w:hAnsi="Verdana"/>
        </w:rPr>
        <w:t>5. Terminación de la guarda: La guarda termina por el regreso del ausente, por su muerte real o presunta o por el hecho de hacerse cargo un procurador debidamente constituido y por la extinción total de los bienes. La vigencia de la fiducia estará condicionada a las mismas causales.</w:t>
      </w:r>
    </w:p>
    <w:p w:rsidR="002F0449" w:rsidRPr="00532D2A" w:rsidRDefault="002F0449" w:rsidP="002F0449">
      <w:pPr>
        <w:jc w:val="both"/>
        <w:rPr>
          <w:rFonts w:ascii="Verdana" w:hAnsi="Verdana"/>
        </w:rPr>
      </w:pPr>
      <w:r w:rsidRPr="00532D2A">
        <w:rPr>
          <w:rFonts w:ascii="Verdana" w:hAnsi="Verdana"/>
        </w:rPr>
        <w:t>ARTÍCULO 381 REGLAS SOBRE LA ADMINISTRACIÓN DE BIENES DE LA HERENCIA YACENTE. La administración de bienes de la herencia yacente se someterá a las siguientes reglas especiales:</w:t>
      </w:r>
    </w:p>
    <w:p w:rsidR="002F0449" w:rsidRPr="00532D2A" w:rsidRDefault="002F0449" w:rsidP="002F0449">
      <w:pPr>
        <w:jc w:val="both"/>
        <w:rPr>
          <w:rFonts w:ascii="Verdana" w:hAnsi="Verdana"/>
        </w:rPr>
      </w:pPr>
      <w:r w:rsidRPr="00532D2A">
        <w:rPr>
          <w:rFonts w:ascii="Verdana" w:hAnsi="Verdana"/>
        </w:rPr>
        <w:t>1. Designación: El administrador será dativo. Cuando sea del caso se designará una sociedad fiduciaria.</w:t>
      </w:r>
    </w:p>
    <w:p w:rsidR="002F0449" w:rsidRPr="00532D2A" w:rsidRDefault="002F0449" w:rsidP="002F0449">
      <w:pPr>
        <w:jc w:val="both"/>
        <w:rPr>
          <w:rFonts w:ascii="Verdana" w:hAnsi="Verdana"/>
        </w:rPr>
      </w:pPr>
      <w:r w:rsidRPr="00532D2A">
        <w:rPr>
          <w:rFonts w:ascii="Verdana" w:hAnsi="Verdana"/>
        </w:rPr>
        <w:t>2. Administración y liquidación patrimonial: El administrador tendrá las mismas facultades y limitaciones del administrador de bienes del ausente. Cumplido el plazo establecido en el numeral 4 del artículo 582 del Código de Procedimiento Civil, el administrador procederá a la liquidación del patrimonio. Una vez pagados los acreedores del causante y descontados los gastos originados en ese proceso, así como la remuneración del curador, se entregará el saldo al Instituto de Bienestar Familiar.</w:t>
      </w:r>
    </w:p>
    <w:p w:rsidR="002F0449" w:rsidRPr="00532D2A" w:rsidRDefault="002F0449" w:rsidP="002F0449">
      <w:pPr>
        <w:jc w:val="both"/>
        <w:rPr>
          <w:rFonts w:ascii="Verdana" w:hAnsi="Verdana"/>
        </w:rPr>
      </w:pPr>
      <w:r w:rsidRPr="00532D2A">
        <w:rPr>
          <w:rFonts w:ascii="Verdana" w:hAnsi="Verdana"/>
        </w:rPr>
        <w:t>3. Acción de petición de herencia: El Instituto se apropiará inmediatamente de los valores recibidos, pero constituirá una provisión por si resulta condenado a restituir lo recibido a un heredero de mejor derecho. La restitución se limitará al principal corregido en la devaluación por el tiempo transcurrido entre la fecha que recibió los dineros y la de la restitución.</w:t>
      </w:r>
    </w:p>
    <w:p w:rsidR="002F0449" w:rsidRPr="00532D2A" w:rsidRDefault="002F0449" w:rsidP="002F0449">
      <w:pPr>
        <w:jc w:val="both"/>
        <w:rPr>
          <w:rFonts w:ascii="Verdana" w:hAnsi="Verdana"/>
        </w:rPr>
      </w:pPr>
      <w:r w:rsidRPr="00532D2A">
        <w:rPr>
          <w:rFonts w:ascii="Verdana" w:hAnsi="Verdana"/>
        </w:rPr>
        <w:t>4. Terminación de la guarda: La guarda termina por la aceptación de la herencia o por la entrega de los dineros producto de la liquidación al Instituto Colombiano de Bienestar Familiar y por la extinción total de los bienes.</w:t>
      </w:r>
    </w:p>
    <w:p w:rsidR="002F0449" w:rsidRPr="00532D2A" w:rsidRDefault="002F0449" w:rsidP="002F0449">
      <w:pPr>
        <w:jc w:val="both"/>
        <w:rPr>
          <w:rFonts w:ascii="Verdana" w:hAnsi="Verdana"/>
        </w:rPr>
      </w:pPr>
      <w:r w:rsidRPr="00532D2A">
        <w:rPr>
          <w:rFonts w:ascii="Verdana" w:hAnsi="Verdana"/>
        </w:rPr>
        <w:t>PARÁGRAFO. Cuando el difunto tenga herederos en el extranjero, el Cónsul de la Nación donde estos estén real o presuntamente domiciliados, podrá hacerse presente en el proceso, para que por su intermedio se notifique a los herederos, concediéndoles plazo para que se presenten a reclamar la herencia.</w:t>
      </w:r>
    </w:p>
    <w:p w:rsidR="002F0449" w:rsidRPr="00532D2A" w:rsidRDefault="002F0449" w:rsidP="002F0449">
      <w:pPr>
        <w:jc w:val="both"/>
        <w:rPr>
          <w:rFonts w:ascii="Verdana" w:hAnsi="Verdana"/>
        </w:rPr>
      </w:pPr>
      <w:r w:rsidRPr="00532D2A">
        <w:rPr>
          <w:rFonts w:ascii="Verdana" w:hAnsi="Verdana"/>
        </w:rPr>
        <w:t>ARTÍCULO 382 REMUNERACIÓN A LOS CURADORES DE BIENES. El Juez asignará la remuneración a los guardadores de conformidad con las reglas aplicables a los auxiliares de la justicia.</w:t>
      </w:r>
    </w:p>
    <w:p w:rsidR="002F0449" w:rsidRPr="00532D2A" w:rsidRDefault="002F0449" w:rsidP="002F0449">
      <w:pPr>
        <w:jc w:val="both"/>
        <w:rPr>
          <w:rFonts w:ascii="Verdana" w:hAnsi="Verdana"/>
        </w:rPr>
      </w:pPr>
      <w:r w:rsidRPr="00532D2A">
        <w:rPr>
          <w:rFonts w:ascii="Verdana" w:hAnsi="Verdana"/>
        </w:rPr>
        <w:t>ARTÍCULO 383 OTRAS CURADURÍAS. Las curadurías especiales y ad litem se rigen por las reglas especiales y de procedimiento.</w:t>
      </w: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TÍTULO 2. PERSONA JURÍDICA.</w:t>
      </w: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CAPÍTULO 1. PARTE GENERAL.</w:t>
      </w:r>
    </w:p>
    <w:p w:rsidR="002F0449" w:rsidRPr="00532D2A" w:rsidRDefault="002F0449" w:rsidP="002F0449">
      <w:pPr>
        <w:jc w:val="center"/>
        <w:rPr>
          <w:rFonts w:ascii="Verdana" w:hAnsi="Verdana"/>
          <w:b/>
        </w:rPr>
      </w:pPr>
      <w:r w:rsidRPr="00532D2A">
        <w:rPr>
          <w:rFonts w:ascii="Verdana" w:hAnsi="Verdana"/>
          <w:b/>
        </w:rPr>
        <w:t>SECCIÓN 1. PERSONALIDAD. COMPOSICIÓN.</w:t>
      </w:r>
    </w:p>
    <w:p w:rsidR="002F0449" w:rsidRPr="00532D2A" w:rsidRDefault="002F0449" w:rsidP="002F0449">
      <w:pPr>
        <w:jc w:val="both"/>
        <w:rPr>
          <w:rFonts w:ascii="Verdana" w:hAnsi="Verdana"/>
        </w:rPr>
      </w:pPr>
      <w:r w:rsidRPr="00532D2A">
        <w:rPr>
          <w:rFonts w:ascii="Verdana" w:hAnsi="Verdana"/>
        </w:rPr>
        <w:lastRenderedPageBreak/>
        <w:t>ARTICULO 384. DEFINICION DE PERSONA JURIDICA. Se llama persona jurídica, una persona ficticia a la cual</w:t>
      </w:r>
      <w:r w:rsidRPr="00532D2A">
        <w:rPr>
          <w:rFonts w:ascii="Verdana" w:hAnsi="Verdana"/>
          <w:strike/>
        </w:rPr>
        <w:t>es</w:t>
      </w:r>
      <w:r w:rsidRPr="00532D2A">
        <w:rPr>
          <w:rFonts w:ascii="Verdana" w:hAnsi="Verdana"/>
        </w:rPr>
        <w:t xml:space="preserve"> el ordenamiento jurídico le confiere aptitud para adquirir derechos, contraer obligaciones y ser representada judicial y extrajudicialmente para el cumplimiento de su objeto y los fines de su creación.</w:t>
      </w:r>
    </w:p>
    <w:p w:rsidR="002F0449" w:rsidRPr="00532D2A" w:rsidRDefault="002F0449" w:rsidP="002F0449">
      <w:pPr>
        <w:jc w:val="both"/>
        <w:rPr>
          <w:rFonts w:ascii="Verdana" w:hAnsi="Verdana"/>
        </w:rPr>
      </w:pPr>
      <w:r w:rsidRPr="00532D2A">
        <w:rPr>
          <w:rFonts w:ascii="Verdana" w:hAnsi="Verdana"/>
        </w:rPr>
        <w:t>La persona jurídica, una vez constituida legalmente, es distinta de sus integrantes individualmente considerados.</w:t>
      </w:r>
    </w:p>
    <w:p w:rsidR="002F0449" w:rsidRPr="00532D2A" w:rsidRDefault="002F0449" w:rsidP="002F0449">
      <w:pPr>
        <w:jc w:val="both"/>
        <w:rPr>
          <w:rFonts w:ascii="Verdana" w:hAnsi="Verdana"/>
        </w:rPr>
      </w:pPr>
      <w:r w:rsidRPr="00532D2A">
        <w:rPr>
          <w:rFonts w:ascii="Verdana" w:hAnsi="Verdana"/>
        </w:rPr>
        <w:t>ARTÍCULO 385</w:t>
      </w:r>
      <w:r w:rsidR="007014B4" w:rsidRPr="00532D2A">
        <w:rPr>
          <w:rFonts w:ascii="Verdana" w:hAnsi="Verdana"/>
        </w:rPr>
        <w:t>.</w:t>
      </w:r>
      <w:r w:rsidRPr="00532D2A">
        <w:rPr>
          <w:rFonts w:ascii="Verdana" w:hAnsi="Verdana"/>
        </w:rPr>
        <w:t xml:space="preserve"> COMIENZO DE LA EXISTENCIA. La existencia de la persona jurídica privada comienza desde su constitución. No necesita autorización legal para funcionar, excepto disposición legal en contrario. En los casos en que se requiere autorización estatal, la persona jurídica no puede funcionar antes de obtenerla.</w:t>
      </w:r>
    </w:p>
    <w:p w:rsidR="002F0449" w:rsidRPr="00532D2A" w:rsidRDefault="002F0449" w:rsidP="002F0449">
      <w:pPr>
        <w:jc w:val="both"/>
        <w:rPr>
          <w:rFonts w:ascii="Verdana" w:hAnsi="Verdana"/>
        </w:rPr>
      </w:pPr>
      <w:r w:rsidRPr="00532D2A">
        <w:rPr>
          <w:rFonts w:ascii="Verdana" w:hAnsi="Verdana"/>
        </w:rPr>
        <w:t>ARTÍCULO 386. PERSONALIDAD DIFERENCIADA. La persona jurídica tiene una personalidad distinta de la de sus miembros.</w:t>
      </w:r>
    </w:p>
    <w:p w:rsidR="002F0449" w:rsidRPr="00532D2A" w:rsidRDefault="002F0449" w:rsidP="002F0449">
      <w:pPr>
        <w:jc w:val="both"/>
        <w:rPr>
          <w:rFonts w:ascii="Verdana" w:hAnsi="Verdana"/>
        </w:rPr>
      </w:pPr>
      <w:r w:rsidRPr="00532D2A">
        <w:rPr>
          <w:rFonts w:ascii="Verdana" w:hAnsi="Verdana"/>
        </w:rPr>
        <w:t>Los miembros no responden por las obligaciones de la persona jurídica, excepto en los supuestos que expresamente se prevén en este Título y lo que disponga la ley especial.</w:t>
      </w:r>
    </w:p>
    <w:p w:rsidR="002F0449" w:rsidRPr="00532D2A" w:rsidRDefault="002F0449" w:rsidP="002F0449">
      <w:pPr>
        <w:jc w:val="both"/>
        <w:rPr>
          <w:rFonts w:ascii="Verdana" w:hAnsi="Verdana"/>
        </w:rPr>
      </w:pPr>
      <w:r w:rsidRPr="00532D2A">
        <w:rPr>
          <w:rFonts w:ascii="Verdana" w:hAnsi="Verdana"/>
        </w:rPr>
        <w:t>ARTÍCULO 387</w:t>
      </w:r>
      <w:r w:rsidR="007014B4" w:rsidRPr="00532D2A">
        <w:rPr>
          <w:rFonts w:ascii="Verdana" w:hAnsi="Verdana"/>
        </w:rPr>
        <w:t>.</w:t>
      </w:r>
      <w:r w:rsidRPr="00532D2A">
        <w:rPr>
          <w:rFonts w:ascii="Verdana" w:hAnsi="Verdana"/>
        </w:rPr>
        <w:t xml:space="preserve"> INOPONIBILIDAD DE LA PERSONALIDAD JURÍDICA. La actuación que esté destinada a la consecución de fines ajenos a la persona jurídica, constituya un recurso para violar la ley, el orden público o la buena fe o para frustrar derechos de cualquier persona, se imputa a quienes a título de socios, asociados, miembros o controlantes directos o indirectos, la hicieron posible quienes responderán solidaria e ilimitadamente por los perjuicios causados.</w:t>
      </w:r>
    </w:p>
    <w:p w:rsidR="002F0449" w:rsidRPr="00532D2A" w:rsidRDefault="002F0449" w:rsidP="002F0449">
      <w:pPr>
        <w:jc w:val="both"/>
        <w:rPr>
          <w:rFonts w:ascii="Verdana" w:hAnsi="Verdana"/>
        </w:rPr>
      </w:pPr>
      <w:r w:rsidRPr="00532D2A">
        <w:rPr>
          <w:rFonts w:ascii="Verdana" w:hAnsi="Verdana"/>
        </w:rPr>
        <w:t>Lo dispuesto se aplica sin afectar los derechos de los terceros de buena fe y sin perjuicio de las responsabilidades personales de que puedan ser pasibles los participantes en los hechos por los perjuicios causados.</w:t>
      </w:r>
    </w:p>
    <w:p w:rsidR="002F0449" w:rsidRPr="00532D2A" w:rsidRDefault="002F0449" w:rsidP="002F0449">
      <w:pPr>
        <w:jc w:val="both"/>
        <w:rPr>
          <w:rFonts w:ascii="Verdana" w:hAnsi="Verdana"/>
        </w:rPr>
      </w:pPr>
      <w:r w:rsidRPr="00532D2A">
        <w:rPr>
          <w:rFonts w:ascii="Verdana" w:hAnsi="Verdana"/>
        </w:rPr>
        <w:t>ARTÍCULO 388. NOMBRE. La persona jurídica debe tener un nombre que la identifique como tal, con el aditamento indicativo de la forma jurídica adoptada. La persona jurídica en liquidación debe aclarar esta circunstancia en la utilización de su nombre.</w:t>
      </w:r>
    </w:p>
    <w:p w:rsidR="002F0449" w:rsidRPr="00532D2A" w:rsidRDefault="002F0449" w:rsidP="002F0449">
      <w:pPr>
        <w:jc w:val="both"/>
        <w:rPr>
          <w:rFonts w:ascii="Verdana" w:hAnsi="Verdana"/>
        </w:rPr>
      </w:pPr>
      <w:r w:rsidRPr="00532D2A">
        <w:rPr>
          <w:rFonts w:ascii="Verdana" w:hAnsi="Verdana"/>
        </w:rPr>
        <w:t xml:space="preserve">El nombre debe satisfacer recaudos de veracidad, novedad y aptitud distintiva, tanto respecto de otros nombres, como de marcas, nombres de fantasía u otras formas de referencia a bienes o servicios, se relacionen o no con el objeto de la persona jurídica. </w:t>
      </w:r>
    </w:p>
    <w:p w:rsidR="002F0449" w:rsidRPr="00532D2A" w:rsidRDefault="002F0449" w:rsidP="002F0449">
      <w:pPr>
        <w:jc w:val="both"/>
        <w:rPr>
          <w:rFonts w:ascii="Verdana" w:hAnsi="Verdana"/>
        </w:rPr>
      </w:pPr>
      <w:r w:rsidRPr="00532D2A">
        <w:rPr>
          <w:rFonts w:ascii="Verdana" w:hAnsi="Verdana"/>
        </w:rPr>
        <w:t>No puede contener términos o expresiones contrarios a la ley, el orden público o las buenas costumbres ni inducir a error sobre la clase u objeto de la persona jurídica. La inclusión en el nombre de la persona jurídica del nombre de personas humanas requiere la conformidad de éstas, que se presume si son miembros. Sus herederos pueden oponerse a la continuación del uso, si acreditan perjuicios materiales o morales.</w:t>
      </w:r>
    </w:p>
    <w:p w:rsidR="002F0449" w:rsidRPr="00532D2A" w:rsidRDefault="002F0449" w:rsidP="002F0449">
      <w:pPr>
        <w:jc w:val="both"/>
        <w:rPr>
          <w:rFonts w:ascii="Verdana" w:hAnsi="Verdana"/>
        </w:rPr>
      </w:pPr>
      <w:r w:rsidRPr="00532D2A">
        <w:rPr>
          <w:rFonts w:ascii="Verdana" w:hAnsi="Verdana"/>
        </w:rPr>
        <w:t xml:space="preserve">ARTÍCULO 389. DOMICILIO Y SEDE SOCIAL Y VALIDEZ DE LAS NOTIFICACIONES. El domicilio de la persona jurídica es el fijado en sus estatutos o en la autorización que se le dio para funcionar. La persona jurídica que posee muchos establecimientos o sucursales tiene su domicilio especial en el lugar de dichos establecimientos sólo para la ejecución de las obligaciones allí contraídas. </w:t>
      </w:r>
      <w:r w:rsidRPr="00532D2A">
        <w:rPr>
          <w:rFonts w:ascii="Verdana" w:hAnsi="Verdana"/>
        </w:rPr>
        <w:lastRenderedPageBreak/>
        <w:t>El cambio de domicilio requiere modificación del estatuto. El cambio de sede, si no forma parte del estatuto, puede ser resuelto por el órgano de administración.</w:t>
      </w:r>
    </w:p>
    <w:p w:rsidR="002F0449" w:rsidRPr="00532D2A" w:rsidRDefault="002F0449" w:rsidP="002F0449">
      <w:pPr>
        <w:jc w:val="both"/>
        <w:rPr>
          <w:rFonts w:ascii="Verdana" w:hAnsi="Verdana"/>
        </w:rPr>
      </w:pPr>
      <w:r w:rsidRPr="00532D2A">
        <w:rPr>
          <w:rFonts w:ascii="Verdana" w:hAnsi="Verdana"/>
        </w:rPr>
        <w:t>Se tienen por válidas y vinculantes para la persona jurídica todas las notificaciones efectuadas en la sede inscripta.</w:t>
      </w:r>
    </w:p>
    <w:p w:rsidR="002F0449" w:rsidRPr="00532D2A" w:rsidRDefault="002F0449" w:rsidP="002F0449">
      <w:pPr>
        <w:jc w:val="both"/>
        <w:rPr>
          <w:rFonts w:ascii="Verdana" w:hAnsi="Verdana"/>
        </w:rPr>
      </w:pPr>
      <w:r w:rsidRPr="00532D2A">
        <w:rPr>
          <w:rFonts w:ascii="Verdana" w:hAnsi="Verdana"/>
        </w:rPr>
        <w:t>ARTÍCULO 390. PATRIMONIO. La persona jurídica debe tener un patrimonio.</w:t>
      </w:r>
    </w:p>
    <w:p w:rsidR="002F0449" w:rsidRPr="00532D2A" w:rsidRDefault="002F0449" w:rsidP="002F0449">
      <w:pPr>
        <w:jc w:val="both"/>
        <w:rPr>
          <w:rFonts w:ascii="Verdana" w:hAnsi="Verdana"/>
        </w:rPr>
      </w:pPr>
      <w:r w:rsidRPr="00532D2A">
        <w:rPr>
          <w:rFonts w:ascii="Verdana" w:hAnsi="Verdana"/>
        </w:rPr>
        <w:t>La persona jurídica en formación puede inscribir preventivamente a su nombre los bienes registrables.</w:t>
      </w:r>
    </w:p>
    <w:p w:rsidR="002F0449" w:rsidRPr="00532D2A" w:rsidRDefault="002F0449" w:rsidP="002F0449">
      <w:pPr>
        <w:jc w:val="both"/>
        <w:rPr>
          <w:rFonts w:ascii="Verdana" w:hAnsi="Verdana"/>
        </w:rPr>
      </w:pPr>
      <w:r w:rsidRPr="00532D2A">
        <w:rPr>
          <w:rFonts w:ascii="Verdana" w:hAnsi="Verdana"/>
        </w:rPr>
        <w:t>ARTÍCULO 391. DURACIÓN. La duración de la persona jurídica es ilimitada en el tiempo, excepto que la ley o el estatuto dispongan lo contrario.</w:t>
      </w:r>
    </w:p>
    <w:p w:rsidR="002F0449" w:rsidRPr="00532D2A" w:rsidRDefault="002F0449" w:rsidP="002F0449">
      <w:pPr>
        <w:jc w:val="both"/>
        <w:rPr>
          <w:rFonts w:ascii="Verdana" w:hAnsi="Verdana"/>
        </w:rPr>
      </w:pPr>
      <w:r w:rsidRPr="00532D2A">
        <w:rPr>
          <w:rFonts w:ascii="Verdana" w:hAnsi="Verdana"/>
        </w:rPr>
        <w:t>ARTÍCULO 392. OBJETO. El objeto de la persona jurídica debe ser preciso y determinado.</w:t>
      </w:r>
    </w:p>
    <w:p w:rsidR="002F0449" w:rsidRPr="00532D2A" w:rsidRDefault="002F0449" w:rsidP="002F0449">
      <w:pPr>
        <w:jc w:val="center"/>
        <w:rPr>
          <w:rFonts w:ascii="Verdana" w:hAnsi="Verdana"/>
          <w:b/>
        </w:rPr>
      </w:pPr>
    </w:p>
    <w:p w:rsidR="002F0449" w:rsidRPr="00532D2A" w:rsidRDefault="002F0449" w:rsidP="002F0449">
      <w:pPr>
        <w:jc w:val="center"/>
        <w:rPr>
          <w:rFonts w:ascii="Verdana" w:hAnsi="Verdana"/>
          <w:b/>
        </w:rPr>
      </w:pPr>
      <w:r w:rsidRPr="00532D2A">
        <w:rPr>
          <w:rFonts w:ascii="Verdana" w:hAnsi="Verdana"/>
          <w:b/>
        </w:rPr>
        <w:t>SECCIÓN 2-. CLASIFICACIÓN.</w:t>
      </w:r>
    </w:p>
    <w:p w:rsidR="002F0449" w:rsidRPr="00532D2A" w:rsidRDefault="002F0449" w:rsidP="002F0449">
      <w:pPr>
        <w:jc w:val="both"/>
        <w:rPr>
          <w:rFonts w:ascii="Verdana" w:hAnsi="Verdana"/>
        </w:rPr>
      </w:pPr>
      <w:r w:rsidRPr="00532D2A">
        <w:rPr>
          <w:rFonts w:ascii="Verdana" w:hAnsi="Verdana"/>
        </w:rPr>
        <w:t>ARTÍCULO 393 CLASES. Las personas jurídicas son públicas o privadas.</w:t>
      </w:r>
    </w:p>
    <w:p w:rsidR="002F0449" w:rsidRPr="00532D2A" w:rsidRDefault="002F0449" w:rsidP="002F0449">
      <w:pPr>
        <w:jc w:val="both"/>
        <w:rPr>
          <w:rFonts w:ascii="Verdana" w:hAnsi="Verdana"/>
        </w:rPr>
      </w:pPr>
      <w:r w:rsidRPr="00532D2A">
        <w:rPr>
          <w:rFonts w:ascii="Verdana" w:hAnsi="Verdana"/>
        </w:rPr>
        <w:t>ARTÍCULO 394 PERSONAS JURÍDICAS PÚBLICAS. Son personas jurídicas públicas: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 xml:space="preserve">el Estado nacional, </w:t>
      </w:r>
      <w:r w:rsidR="008241D3" w:rsidRPr="00532D2A">
        <w:rPr>
          <w:rFonts w:ascii="Verdana" w:hAnsi="Verdana"/>
        </w:rPr>
        <w:t>los departamentos</w:t>
      </w:r>
      <w:r w:rsidRPr="00532D2A">
        <w:rPr>
          <w:rFonts w:ascii="Verdana" w:hAnsi="Verdana"/>
        </w:rPr>
        <w:t xml:space="preserve">, los municipios, y las demás organizaciones constituidas en la República </w:t>
      </w:r>
      <w:r w:rsidR="008241D3" w:rsidRPr="00532D2A">
        <w:rPr>
          <w:rFonts w:ascii="Verdana" w:hAnsi="Verdana"/>
        </w:rPr>
        <w:t xml:space="preserve">de Colombia </w:t>
      </w:r>
      <w:r w:rsidRPr="00532D2A">
        <w:rPr>
          <w:rFonts w:ascii="Verdana" w:hAnsi="Verdana"/>
        </w:rPr>
        <w:t>a las que el ordenamiento jurídico atribuya ese carácter;</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r>
      <w:r w:rsidR="008241D3" w:rsidRPr="00532D2A">
        <w:rPr>
          <w:rFonts w:ascii="Verdana" w:hAnsi="Verdana"/>
        </w:rPr>
        <w:t>L</w:t>
      </w:r>
      <w:r w:rsidRPr="00532D2A">
        <w:rPr>
          <w:rFonts w:ascii="Verdana" w:hAnsi="Verdana"/>
        </w:rPr>
        <w:t>as organizaciones a las que el derecho internacional público reconozca personalidad jurídica y toda otra persona jurídica constituida en el extranjero cuyo carácter público resulte de su derecho aplicable;</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la Iglesia Católica.</w:t>
      </w:r>
    </w:p>
    <w:p w:rsidR="002F0449" w:rsidRPr="00532D2A" w:rsidRDefault="002F0449" w:rsidP="002F0449">
      <w:pPr>
        <w:jc w:val="both"/>
        <w:rPr>
          <w:rFonts w:ascii="Verdana" w:hAnsi="Verdana"/>
        </w:rPr>
      </w:pPr>
      <w:r w:rsidRPr="00532D2A">
        <w:rPr>
          <w:rFonts w:ascii="Verdana" w:hAnsi="Verdana"/>
        </w:rPr>
        <w:t>ARTÍCULO 395 LEY APLICABLE. Las personas jurídicas públicas se rigen en cuanto a su reconocimiento, comienzo, capacidad, funcionamiento, organización y fin de su existencia, por las leyes y ordenamientos de su constitución.</w:t>
      </w:r>
    </w:p>
    <w:p w:rsidR="002F0449" w:rsidRPr="00532D2A" w:rsidRDefault="002F0449" w:rsidP="002F0449">
      <w:pPr>
        <w:jc w:val="both"/>
        <w:rPr>
          <w:rFonts w:ascii="Verdana" w:hAnsi="Verdana"/>
        </w:rPr>
      </w:pPr>
      <w:r w:rsidRPr="00532D2A">
        <w:rPr>
          <w:rFonts w:ascii="Verdana" w:hAnsi="Verdana"/>
        </w:rPr>
        <w:t>ARTÍCULO 396 PERSONAS JURÍDICAS PRIVADAS. Son personas jurídicas privadas: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las sociedades;</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las asociaciones civiles;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las simples asociaciones;</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las fundaciones;</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las iglesias, confesiones, comunidades o entidades religiosas;</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las mutuales;</w:t>
      </w:r>
    </w:p>
    <w:p w:rsidR="002F0449" w:rsidRPr="00532D2A" w:rsidRDefault="002F0449" w:rsidP="002F0449">
      <w:pPr>
        <w:jc w:val="both"/>
        <w:rPr>
          <w:rFonts w:ascii="Verdana" w:hAnsi="Verdana"/>
        </w:rPr>
      </w:pPr>
      <w:r w:rsidRPr="00532D2A">
        <w:rPr>
          <w:rFonts w:ascii="Verdana" w:hAnsi="Verdana"/>
        </w:rPr>
        <w:t>g)</w:t>
      </w:r>
      <w:r w:rsidRPr="00532D2A">
        <w:rPr>
          <w:rFonts w:ascii="Verdana" w:hAnsi="Verdana"/>
        </w:rPr>
        <w:tab/>
        <w:t>las cooperativas;</w:t>
      </w:r>
    </w:p>
    <w:p w:rsidR="002F0449" w:rsidRPr="00532D2A" w:rsidRDefault="002F0449" w:rsidP="002F0449">
      <w:pPr>
        <w:jc w:val="both"/>
        <w:rPr>
          <w:rFonts w:ascii="Verdana" w:hAnsi="Verdana"/>
        </w:rPr>
      </w:pPr>
      <w:r w:rsidRPr="00532D2A">
        <w:rPr>
          <w:rFonts w:ascii="Verdana" w:hAnsi="Verdana"/>
        </w:rPr>
        <w:t>h)</w:t>
      </w:r>
      <w:r w:rsidRPr="00532D2A">
        <w:rPr>
          <w:rFonts w:ascii="Verdana" w:hAnsi="Verdana"/>
        </w:rPr>
        <w:tab/>
        <w:t>el consorcio de propiedad horizontal;</w:t>
      </w:r>
    </w:p>
    <w:p w:rsidR="002F0449" w:rsidRPr="00532D2A" w:rsidRDefault="002F0449" w:rsidP="002F0449">
      <w:pPr>
        <w:jc w:val="both"/>
        <w:rPr>
          <w:rFonts w:ascii="Verdana" w:hAnsi="Verdana"/>
        </w:rPr>
      </w:pPr>
      <w:r w:rsidRPr="00532D2A">
        <w:rPr>
          <w:rFonts w:ascii="Verdana" w:hAnsi="Verdana"/>
        </w:rPr>
        <w:lastRenderedPageBreak/>
        <w:t>i)</w:t>
      </w:r>
      <w:r w:rsidRPr="00532D2A">
        <w:rPr>
          <w:rFonts w:ascii="Verdana" w:hAnsi="Verdana"/>
        </w:rPr>
        <w:tab/>
        <w:t>toda otra contemplada en disposiciones de este Código o en otras leyes y cuyo carácter de tal se establece o resulta de su finalidad y normas de funcionamiento.</w:t>
      </w:r>
    </w:p>
    <w:p w:rsidR="002F0449" w:rsidRPr="00532D2A" w:rsidRDefault="002F0449" w:rsidP="002F0449">
      <w:pPr>
        <w:jc w:val="both"/>
        <w:rPr>
          <w:rFonts w:ascii="Verdana" w:hAnsi="Verdana"/>
        </w:rPr>
      </w:pPr>
      <w:r w:rsidRPr="00532D2A">
        <w:rPr>
          <w:rFonts w:ascii="Verdana" w:hAnsi="Verdana"/>
        </w:rPr>
        <w:t>ARTÍCULO 397 PARTICIPACIÓN DEL ESTADO. La participación del Estado en personas jurídicas privadas no modifica el carácter de éstas. Sin embargo, la ley o el estatuto pueden prever derechos y obligaciones diferenciados, considerando el interés público comprometido en dicha participación.</w:t>
      </w:r>
    </w:p>
    <w:p w:rsidR="002F0449" w:rsidRPr="00532D2A" w:rsidRDefault="002F0449" w:rsidP="002F0449">
      <w:pPr>
        <w:jc w:val="both"/>
        <w:rPr>
          <w:rFonts w:ascii="Verdana" w:hAnsi="Verdana"/>
        </w:rPr>
      </w:pPr>
      <w:r w:rsidRPr="00532D2A">
        <w:rPr>
          <w:rFonts w:ascii="Verdana" w:hAnsi="Verdana"/>
        </w:rPr>
        <w:t>ARTÍCULO 398. LEYES APLICABLES. Las personas jurídicas privadas que se constituyen en la República, se rigen:</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por las normas imperativas de la ley especial o, en su defecto, de este Código;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por las normas del acto constitutivo con sus modificaciones y de los reglamentos, prevaleciendo las primeras en caso de divergencia;</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por las normas supletorias de leyes especiales, o en su defecto, por las de este Título.</w:t>
      </w:r>
    </w:p>
    <w:p w:rsidR="002F0449" w:rsidRPr="00532D2A" w:rsidRDefault="002F0449" w:rsidP="002F0449">
      <w:pPr>
        <w:jc w:val="both"/>
        <w:rPr>
          <w:rFonts w:ascii="Verdana" w:hAnsi="Verdana"/>
        </w:rPr>
      </w:pPr>
      <w:r w:rsidRPr="00532D2A">
        <w:rPr>
          <w:rFonts w:ascii="Verdana" w:hAnsi="Verdana"/>
        </w:rPr>
        <w:t>Las personas jurídicas privadas que se constituyen en el extranjero se rigen por lo dispuesto en la ley general de sociedades.</w:t>
      </w: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CAPÍTULO 2. SOCIEDADES MERCANTILES.</w:t>
      </w: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SECCIÓN 1. DEL CONTRATO DE SOCIEDAD.</w:t>
      </w: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SUBSECCIÓN 1. DISPOSICIONES GENERALES.</w:t>
      </w:r>
    </w:p>
    <w:p w:rsidR="002F0449" w:rsidRPr="00532D2A" w:rsidRDefault="002F0449" w:rsidP="002F0449">
      <w:pPr>
        <w:spacing w:after="0"/>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399 (98. C. Cio) CONTRATO DE SOCIEDAD - CONCEPTO - PERSONA JURÍDICA DISTINTA. Por el contrato de sociedad dos o más personas se obligan a hacer un aporte en dinero, en trabajo o en otros bienes apreciables en dinero, con el fin de repartirse entre sí las utilidades obtenidas en la empresa o actividad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sociedad, una vez constituida legalmente, forma una persona jurídica distinta de los socios individualmente considerados.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400 (99. C. Cio) CAPACIDAD DE LA SOCIEDAD. La capacidad de la sociedad se circunscribirá al desarrollo de la empresa o actividad prevista en su objeto. Se entenderán incluidos en el objeto social los actos directamente relacionados con el mismo y los que tengan como finalidad ejercer los derechos o cumplir las obligaciones, legal o convencionalmente derivados de la existencia y actividad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401 (100. C. Cio) ASIMILACIÓN A SOCIEDADES COMERCIALES - LEGISLACIÓN MERCANTIL. Se tendrán como comerciales, para todos los efectos legales las sociedades que se formen para la ejecución de actos o empresas mercantiles. Si la empresa social comprende actos mercantiles y actos que no tengan esa calidad, la sociedad será comercial. Las sociedades que no contemplen en su objeto social actos mercantiles, serán civiles.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embargo, cualquiera que sea su objeto, las sociedades comerciales y civiles estarán sujetas, para todos los efectos, a la legislación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402 (101. C. Cio) VALIDEZ DEL CONTRATO DE SOCIEDAD. Para que el contrato de sociedad sea válido respecto de cada uno de los asociados será necesario que de su parte haya capacidad legal y consentimiento exento de error esencial, fuerza o dolo, y que las obligaciones que contraigan tengan un objeto y una causa lícitos. Se entiende por error esencial el que versa sobre los móviles determinantes del acto o contrato, comunes o conocidos por las partes.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403 (102. C. Cio) VALIDEZ DE SOCIEDADES FAMILIARES-APORTE DE BIENES. Será válida la sociedad entre padres e hijos o entre cónyuges, aunque unos y otros sean los únicos asociados. Los cónyuges, conjunta o separadamente, podrán aportar toda clase de bienes a la sociedad que formen entre sí o con otras personas.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404 (103. C. Cio) SOCIOS INCAPACES. Los incapaces no podrán ser socios de sociedades colectivas ni gestores de sociedades en comandita.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demás casos, podrán ser socios, siempre que actúen por conducto de sus representantes o con su autorización, según el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405 (104. C. Cio) VICIOS EN EL CONTRATO DE SOCIEDAD-NULIDADES. Los vicios del contrato de sociedad o el defecto de los requisitos de fondo indicados en el artículo 101 afectarán únicamente la relación contractual u obligación del asociado en quien concurran.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incapacidad relativa y los vicios del consentimiento sólo producirán nulidad relativa del contrato; la incapacidad absoluta y la ilicitud del objeto o de la causa producirán nulidad absoluta.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Habrá objeto ilícito cuando las prestaciones a que se obliguen los asociados o la empresa, o la actividad social, sean contrarias a la ley o al orden público. Habrá causa ilícita cuando los móviles que induzcan a la celebración del contrato contraríen la ley o el orden público y sean comunes o conocidos por todos los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406 (105. C. Cio) NULIDAD POR OBJETO O CAUSA ILÍCITA EN CONTRATO DE SOCIEDAD. La nulidad por ilicitud del objeto o de la causa podrá alegarse como acción o como excepción por cualquiera de los asociados o por cualquier tercero que tenga interés en ello.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terceros de buena fe podrán hacer efectivos sus derechos contra la sociedad, sin que a los asociados les sea admisible oponer la nulidad.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el caso de nulidad proveniente de objeto o causa ilícitos los asociados no podrán pedir la restitución de sus aportes, y los bienes aportados por ellos, así como los beneficios que puedan corresponderles, serán entregados a la junta departamental de beneficencia del lugar del domicilio social o, a falta de ésta en dicho lugar, se entregarán a la junta que funcione en el lugar más próximo.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asociados y quienes actúen como administradores responderán ilimitada y solidariamente por el pasivo externo y por los perjuicios causados. Además, quedarán inhabilitados para ejercer el comercio por el término de diez años, desde la declaratoria de la nulidad absoluta.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407 (106. C. Cio) NULIDAD INSANABLE EN CONTRATO DE SOCIEDAD. La nulidad proveniente de ilicitud del objeto o de la causa no podrá sanearse. No obstante, cuando la ilicitud provenga de una prohibición legal o de la existencia de un monopolio oficial, la abolición de la prohibición o del monopolio purgarán el contrato del vicio de nulidad.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408 (107. C. Cio) ERROR DE HECHO, ERROR SOBRE LA ESPECIE DE SOCIEDAD - VICIO DEL CONSENTIMIENTO. El error de hecho acerca de la persona de uno de los asociados viciará el consentimiento cuando el contrato se celebre en consideración a la persona de los mismos, como en la sociedad colectiva respecto de cualquiera de ellos, y en la comanditaria respecto de los socios gestores o colectivos.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error sobre la especie de sociedad solamente viciará el consentimiento cuando ésta sea distinta de la que el socio entendió contraer y, a consecuencia del error, asuma una responsabilidad superior a la que tuvo intención de asumir, como cuando entendiendo formar parte de una sociedad de responsabilidad limitada se asocie a una colectiva.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409 (108. C. Cio) RATIFICACIÓN Y PRESCRIPCIÓN COMO MEDIDAS DE SANEAMIENTO. La nulidad relativa del contrato de sociedad, y la proveniente de incapacidad absoluta, podrán sanearse por ratificación de los socios en quienes concurran las causales de nulidad o por prescripción de dos años. El término de la prescripción empezará a contarse desde la fecha en que cesen la incapacidad o la fuerza, cuando sean estas las causales, o desde la fecha del contrato de sociedad en los demás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embargo, las causales anteriores producirán nulidad de la sociedad cuando afecten a un número de socios que impida la formación o existencia de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Estas nulidades no podrán proponerse como acción ni alegarse como excepción sino por las personas respecto de las cuales existan, o por sus herederos.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410 (109. C. Cio) DECLARACIÓN JUDICIAL DE UNA NULIDAD RELATIVA - EFECTOS. Declarada judicialmente una nulidad relativa, la persona respecto de la cual se pronunció quedará excluida de la sociedad y, por consiguiente, tendrá derecho a la restitución de su aporte, sin perjuicio de terceros de buena fe.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la nulidad relativa declarada judicialmente afecta a la sociedad, ésta quedará disuelta y se procederá a su liquidación por los asociados, y en caso de desacuerdo de éstos, por la persona que designe el juez.</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lastRenderedPageBreak/>
        <w:t>SUBSECCIÓN 2. CONSTITUCIÓN Y PRUEBA DE LA SOCIEDAD COMERCIAL.</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411 (110. C. Cio) REQUISITOS PARA LA CONSTITUCIÓN DE UNA SOCIEDAD. La sociedad comercial se constituirá por escritura pública en la cual se expresará: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nombre y domicilio de las personas que intervengan como otorgantes. Con el nombre de las personas naturales deberá indicarse su nacionalidad y documento de identificación legal; con el nombre de las personas jurídicas, la ley, decreto o escritura de que se deriva su existencia;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 clase o tipo de sociedad que se constituye y el nombre de la misma, formado como se dispone en relación con cada uno de los tipos de sociedad que regula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domicilio de la sociedad y el de las distintas sucursales que se establezcan en el mismo acto de constitución;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objeto social, esto es, la empresa o negocio de la sociedad, haciendo una enunciación clara y completa de las actividades principales. Será ineficaz la estipulación en virtud de la cual el objeto social se extienda a actividades enunciadas en forma indeterminada o que no tengan una relación directa con aquél;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El capital social, la parte del mismo que se suscribe y la que se paga por cada asociado en el acto de la constitución. En las sociedades por acciones deberá expresarse, además, el capital suscrito y el pagado, la clase y valor nominal de las acciones representativas del capital, la forma y términos en que deberán cancelarse las cuotas debidas, cuyo plazo no podrá exceder de un año;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La forma de administrar los negocios sociales, con indicación de las atribuciones y facultades de los administradores, y de las que se reserven los asociados, las asambleas y las juntas de socios, conforme a la regulación legal de cada tipo de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La época y la forma de convocar y constituir la asamblea o la junta de socios en sesiones ordinarias o extraordinarias, y la manera de deliberar y tomar los acuerdos en los asuntos de su competencia;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Las fechas en que deben hacerse inventarios y balances generales, y la forma en que han de distribuirse los beneficios o utilidades de cada ejercicio social, con indicación de las reservas que deban hacerse;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9) La duración precisa de la sociedad y las causales de disolución anticipada de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10) La forma de hacer la liquidación, una vez disuelta la sociedad, con indicación de los bienes que hayan de ser restituidos o distribuidos en especie, o de las condiciones en que, a falta de dicha indicación, puedan hacerse distribuciones en especie;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11) Si las diferencias que ocurran a los asociados entre sí o con la sociedad, con motivo del contrato social, han de someterse a decisión arbitral o de amigables componedores y, en caso afirmativo, la forma de hacer la designación de los árbitros o amigables componedores;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12) El nombre y domicilio de la persona o personas que han de representar legalmente a la sociedad, precisando sus facultades y obligaciones, cuando esta función no corresponda, por la ley o por el contrato, a todos o a algunos de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13) Las facultades y obligaciones del revisor fiscal, cuando el cargo esté previsto en la ley o en los estatutos,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14) Los demás pactos que, siendo compatibles con la índole de cada tipo de sociedad, estipulen los asociados para regular las relaciones a que da origen el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412 (111. C. Cio) INSCRIPCIÓN DE ESCRITURA PÚBLICA DE CONSTITUCIÓN EN EL REGISTRO DE LA CÁMARA DE COMERCIO. Copia de la escritura social será inscrita en el registro mercantil de la cámara de comercio con jurisdicción en el lugar donde la sociedad establezca su domicilio principal. Si se abren sucursales o se fijan otros domicilios, dicha escritura deberá ser registrada también en las cámaras de comercio que correspondan a los lugares de dichas sucursales, si no pertenecen al mismo distrito de la cámara del domicilio principal.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se hagan aportes de inmuebles o de derechos reales relativos a dicha clase de bienes, o se establezcan gravámenes o limitaciones sobre los mismos, la escritura social deberá registrarse en la forma y lugar prescritos en el Código Civil para los actos relacionados con la propiedad inmueble.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413 (112. C. Cio) EFECTOS DEL NO REGISTRO DE LA SOCIEDAD ANTE LA CÁMARA DE COMERCIO. Mientras la escritura social no sea registrada en la cámara correspondiente al domicilio principal de la sociedad, será inoponible el contrato a terceros, aunque se haya consumado la entrega de los aportes de los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414 (113. C. Cio) OMISIÓN DE REQUISITOS EN ESCRITURA SOCIAL. Si en la escritura social se ha omitido alguna de las estipulaciones indicadas en el artículo 110, o expresado en forma incompleta o en desacuerdo con el régimen legal del respectivo tipo de sociedad, podrán otorgarse escrituras adicionales, por los mismos socios, antes de que se haga la correspondiente inscripción. Tales escrituras se entenderán incorporadas al acto de constitución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415 (114. C. Cio) INDETERMINACIÓN DE FACULTADES DE LOS ADMINISTRADORES DE SUCURSALES. Cuando en la misma escritura social no se determinen las facultades de los administradores de las sucursales, deberá otorgarse un poder por escritura pública, que se registrará en al cámara de comercio correspondiente a los lugares de las sucursales. A falta de dicho poder se entenderá que tales administradores están facultados, como los </w:t>
      </w:r>
      <w:r w:rsidRPr="00532D2A">
        <w:rPr>
          <w:rFonts w:ascii="Verdana" w:hAnsi="Verdana"/>
        </w:rPr>
        <w:lastRenderedPageBreak/>
        <w:t>administradores de la principal, para obligar a la sociedad en desarrollo de todos los negocios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416 (115. C. Cio) IMPUGNACIÓN DE LA ESCRITURA SOCIAL REGISTRADA LEGALMENTE. Hecho en debida forma el registro de la escritura social, no podrá impugnarse el contrato sino por defectos o vicios de fondo, conforme a lo previsto en los artículos 104 y siguientes de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417 (116. C. Cio) REGISTRO MERCANTIL - REQUISITO PARA INICIAR ACTIVIDADES. Las sociedades no podrán iniciar actividades en desarrollo de la empresa social sin que se haga el registro mercantil de la escritura de constitución y el civil cuando haya aportes de inmuebles, ni sin haber obtenido el permiso de funcionamiento de la Superintendencia de Sociedades, cuando se trate de sociedades que conforme a la ley requieran dicho permiso antes de ejercer su objeto.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Los administradores que realicen actos dispositivos sin que se hayan llenado los requisitos exigidos en este artículo, responderán solidariamente ante los asociados y ante terceros de las operaciones que celebren o ejecuten por cuenta de la sociedad, sin perjuicio de las demás sanciones legales.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418 (117. C. Cio) PRUEBA DE LA EXISTENCIA, CLÁUSULAS DEL CONTRATO Y REPRESENTACIÓN DE LA SOCIEDAD. La existencia de la sociedad y las cláusulas del contrato se probarán con certificación de la cámara de comercio del domicilio principal, en la que constará el número, fecha y notaría de la escritura de constitución y de las reformas del contrato, si las hubiere; el certificado expresará, además, la fecha y el número de la providencia por la cual se le concedió permiso de funcionamiento y, en todo caso, la constancia de que la sociedad no se halla disuelta.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probar la representación de una sociedad bastará la certificación de la cámara respectiva, con indicación del nombre de los representantes, de las facultades conferidas a cada uno de ellos en el contrato y de las limitaciones acordadas a dichas facultades, en su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419 (118. C. Cio) INADMISIÓN DE PRUEBAS CONTRA EL TENOR DE LAS ESCRITURAS. Frente a la sociedad y a terceros no se admitirá prueba de ninguna especie contra el tenor de las escrituras otorgadas con sujeción a los artículos 110 y 113, ni para justificar la existencia de pactos no expresados en ella.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420 (119. C. Cio) REQUISITOS DE LA PROMESA DE CONTRATO DE SOCIEDAD. La promesa de contrato de sociedad deberá hacerse por escrito, con las cláusulas que deban expresarse en el contrato, según lo previsto en el artículo 110, y con indicación del término o condición que fije la fecha en que ha de constituirse la sociedad. La condición se tendrá por fallida si tardare más de dos años en cumplirse.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Los promitentes responderán solidaria e ilimitadamente de las operaciones que celebren o ejecuten en desarrollo de los negocios de la sociedad prometida, </w:t>
      </w:r>
      <w:r w:rsidRPr="00532D2A">
        <w:rPr>
          <w:rFonts w:ascii="Verdana" w:hAnsi="Verdana"/>
        </w:rPr>
        <w:lastRenderedPageBreak/>
        <w:t>antes de su constitución, cualquiera que sea la forma legal que se pacte para ella.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421 (120. C. Cio) TRÁNSITO DE LEGISLACIÓN VIGENTE. Las sociedades válidamente constituidas, los derechos adquiridos y las obligaciones contraídas por tales sociedades bajo el imperio de una ley, subsistirán bajo el imperio de la ley posterior; pero la administración social y las relaciones derivadas del contrato, tanto entre los socios como respecto de terceros, se sujetarán a la ley nueva.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422 (121. C. Cio) CONSTITUCIÓN DE SOCIEDADES COLECTIVAS Y EN COMANDITA. Las sociedades en nombre colectivo y las en comandita simple podrán constituirse por documento privado, sin sujeción a las prescripciones de este Código, cuando no se propongan actividades comerciales como objeto principal; pero el correspondiente documento deberá contener las estipulaciones que trae el artículo 110 y ser inscrito en el registro mercantil, lo mismo que la reformas del contrato social, para que dichas estipulaciones y reformas sean oponibles 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SUBSECCIÓN 3. APORTES DE LOS ASOCIADOS.</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423. (122. C. Cio) CAPITAL SOCIAL-DEFINICIÓN. El capital social será fijado de manera precisa, pero podrá aumentarse o disminuirse en virtud de la correspondiente reforma estatutaria, aprobada y formalizada conforme a la ley.</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Será ineficaz todo aumento de capital que se haga con reavalúo de activos.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424. (123. C. Cio) AUMENTO O REPOSICIÓN DE APORTE DEL SOCIO. Ningún asociado podrá ser obligado a aumentar o reponer su aporte si dicha obligación no se estipula expresamente en el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425 (124.C. Cio)  ENTREGA DE APORTES. Los asociados deberán entregar sus aportes en el lugar, forma y época estipulados. A falta de estipulación, la entrega de bienes muebles se hará en el domicilio social, tan pronto como la sociedad esté debidamente constituida.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426 (125. C. Cio) INCUMPLIMIENTO EN LA ENTREGA DE APORTES-ARBITROS O RECURSOS EN LA NO ESTIPULACIÓN. Cuando el aporte no se haga en la forma y época convenidas, la sociedad empleará los arbitrios de indemnización estipulados en el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 falta de estipulación expresa al respecto, la sociedad podrá emplear cualquiera de los siguientes arbitrios o recursos: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Excluir de la sociedad al asociado incumplido;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Reducir su aporte a la parte del mismo que haya entregado o esté dispuesto a entregar, pero si esta reducción implica disminución del capital social se aplicará lo dispuesto en el artículo 145;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Hacer efectiva la entrega o pago del aporte.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tres casos anteriores el asociado incumplido pagará a la sociedad intereses moratorios a la tasa que estén cobrando los bancos en operaciones comerciales ordinarias.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427 (126. C. Cio) APORTES EN ESPECIE-VALOR COMERCIAL. Los aportes en especie podrán hacerse por el género y cantidad de las cosas que hayan de llevarse al fondo social, pero estimadas en un valor comercial determinado.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428 (127. C. Cio.) LEGISLACIÓN PARA APORTES EN ESPECIE. Si el aporte es de cosas determinadas sólo por su género y cantidad, la obligación del aportante se regirá por las reglas del Código Civil sobre las obligaciones de género. Si es de cuerpo cierto, la pérdida fortuita de la cosa debida dará derecho al aportante para sustituirla por su valor estimado en dinero o para retirarse de la sociedad, a menos que su explotación constituya el objeto social, caso en el cual la sociedad se disolverá si los asociados no convienen en cambiar dicho objeto. El aportante deberá indemnizar a la sociedad por los perjuicios causados si la cosa perece por su culpa, la que se presumirá.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Respecto de las cosas aportadas en usufructo, la sociedad tendrá los mismos derechos y obligaciones del usufructuario común, y les serán aplicables las reglas del inciso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429. (128. C. Cio) CONSERVACIÓN DE COSAS OBJETO DE APORTES-RESPONSABLES. La conservación de las cosas objeto del aporte será de cargo del aportante hasta el momento en que se haga la entrega de las mismas a la sociedad; pero si hay mora de parte de ésta en su recibo, el riesgo de dichas cosas será de cargo de la sociedad desde el momento en que el aportante ofrezca entregarlas en legal forma.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mora de la sociedad no exonerará, sin embargo, de responsabilidad al aportante por los daños que ocurran por culpa grave o dolo de éste.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430 (129. C. Cio) ABONO EFECTIVO DE APORTES DE CRÉDITO. El aporte de un crédito solamente será abonado en cuenta del socio cuando haya ingresado efectivamente a la caja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aportante de cualquier crédito responderá de su existencia, de la legitimidad del título y de la solvencia del deudor. Dicho crédito deberá ser exigible dentro del año siguiente a la fecha del aporte.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el crédito no fuere totalmente cubierto dentro del plazo estipulado, el aportante deberá pagar a la sociedad su valor o el faltante, según el caso, dentro de los treinta días siguientes al vencimiento, con los intereses corrientes del monto insoluto y los gastos causados en la cobranza. Si no lo hiciere, la sociedad dará aplicación a lo dispuesto en el artículo 125.</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431 (130. C. Cio) RESPONSABILIDAD EN LA SUSCRIPCIÓN Y PAGO DE APORTES. En las sociedades por acciones, cada aportante responderá del valor total de la suscripción que haya hecho. Si el pago se hiciere por cuotas, el plazo para cancelarlas no excederá de un año; de consiguiente, las acciones que no hubieren sido íntegramente cubiertas en el respectivo ejercicio, participarán en las utilidades solamente en proporción a la suma efectivamente pagada por cada acción.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432 (131. C. Cio) APORTES DE CESIÓN DE CONTRATOS. Cuando la aportación consista en la cesión de un contrato, el aportante responderá del cumplimiento de las obligaciones derivadas del mismo, salvo estipulación en contrario.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433 (132. C. Cio) APORTES EN ESPECIE POSTERIORES A LA CONSTITUCIÓN. Cuando se constituya una sociedad que deba obtener permiso de funcionamiento, los aportes en especie se avaluarán unánimemente por los interesados constituidos en junta preliminar, y el avalúo debidamente fundamentado se someterá a la aprobación de la Superintendencia de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valor de los aportes en especie posteriores a la constitución, será fijado en asamblea o en junta de socios con el voto favorable del sesenta por ciento o más de las acciones, cuotas o partes de interés social, previa deducción de las que correspondan a los aportantes, quienes no podrán votar en dicho acto. Estos avalúos debidamente fundamentados se someterán a la aprobación de la Superintendencia.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la previa aprobación por la Superintendencia del avalúo de bienes en especie, no podrá otorgarse la correspondiente escritura. El Gobierno reglamentará el procedimiento que deba seguirse ante la Superintendencia de Sociedades para la aprobación de los avalúos a que se refiere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434 (133. C. Cio) CONSTANCIA DE LOS AVALÚOS EN ESCRITURA DE CONSTITUCIÓN O REFORMA. Los avalúos se harán constar en las escrituras de constitución o de reforma, según el caso, y en ellas se insertará la providencia en que el superintendente los haya aprobado. Este requisito será indispensable para la validez de la constitución o de la reforma estatutaria. Copias de dichas escrituras serán entregadas a la Superintendencia, dentro de los quince días siguientes a su otorgamiento o de su registro, si fuere el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435 (134. C. Cio) VALORACIÓN DE BIENES EN ESPECIE POR LA SUPERINTENDENCIA Y LOS INTERESADOS. Cuando la Superintendencia fije el valor de los bienes en especie en una cifra inferior al aprobado por los interesados, el o los presuntos aportantes podrán optar por abonar en dinero la diferencia entre los dos justiprecios, dentro del año siguiente, o por aceptar el precio señalado por la Superintendencia, reduciéndose de inmediato el monto de la operación a dicha cifra.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Si el o los presuntos aportantes afectados no acogieren ninguna de las anteriores opciones, quedarán exonerados de hacer el aporte. Quienes insistieren en </w:t>
      </w:r>
      <w:r w:rsidRPr="00532D2A">
        <w:rPr>
          <w:rFonts w:ascii="Verdana" w:hAnsi="Verdana"/>
        </w:rPr>
        <w:lastRenderedPageBreak/>
        <w:t>constituir la sociedad o aumentar el capital, deberán acordar unánimemente la fórmula sustitutiva.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436 (135. C. Cio.) SOLIDARIDAD POR AVALÚO DE APORTES EN ESPECIE. En las sociedades que no requieren el permiso de funcionamiento, los asociados responderán solidariamente por el valor atribuido a los aportes en especie, a la fecha de la aportación, sea que se hayan efectuado al constituirse la sociedad o posteriormente.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437 (136. C. Cio) APORTES CONSIDERADOS EN ESPECIE. Los aportes de establecimientos de comercio, derechos sobre la propiedad industrial, partes de interés, cuotas o acciones, se considerarán como aportes en especie.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438 (137. C. Cio) APORTES DE INDUSTRIA O TRABAJO QUE NO SON PARTE DEL CAPITAL SOCIAL. Podrá ser objeto de aportación la industria o trabajo personal de un asociado, sin que tal aporte forme parte del capital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aportante de industria participará en las utilidades sociales; tendrá voz en la asamblea o en la junta de socios; los derechos inicialmente estipulados en su favor no podrán modificarse, desconocerse ni abolirse sin su consentimiento expreso, salvo decisión en contrario proferida judicial o arbitralmente; podrá administrar la sociedad y, en caso de su retiro o de liquidación de la misma, solamente participará en la distribución de las utilidades, reservas y valorizaciones patrimoniales producidas durante el tiempo en que estuvo asociado.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Habiéndose producido pérdidas, el socio industrial no recibirá retribución en el respectivo ejercicio.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439 (138. C. Cio) APORTES DE INDUSTRIA O TRABAJO PERSONAL CON PARTICIPACIÓN DE UTILIDADES. Cuando el aporte consista en la industria o trabajo personal estimado en un valor determinado, la obligación del aportante se considerará cumplida sucesivamente por la suma periódica que represente para la sociedad el servicio que constituya el objeto del aporte.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Podrá, sin embargo, aportarse la industria o el trabajo personal sin estimación de su valor; pero en este caso el aportante no podrá redimir o liberar cuotas de capital social con su aporte, aunque tendrá derecho a participar en las utilidades sociales y en cualquier superávit en la forma que se estipule.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obligaciones del aportante se someterán en estos casos al régimen civil de las obligaciones de hacer.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440 (139. C. Cio) APORTE DE INDUSTRIA O TRABAJO PERSONAL CON VALOR ESTIMADO EN SOCIEDAD POR ACCIONES. En el caso previsto en el inciso primero del artículo anterior y tratándose de sociedades por acciones, deberá amortizarse el aporte de industria con cargo a la cuenta de pérdidas y ganancias de cada ejercicio social, en la parte proporcional que a éste corresponda.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441 (140. C. Cio) PROMOTORES - CONCEPTO Y RESPONSABILIDAD. Son promotores quienes hayan planeado la organización de una empresa y </w:t>
      </w:r>
      <w:r w:rsidRPr="00532D2A">
        <w:rPr>
          <w:rFonts w:ascii="Verdana" w:hAnsi="Verdana"/>
        </w:rPr>
        <w:lastRenderedPageBreak/>
        <w:t>presentado estudios técnicos de su factibilidad. Dichos promotores responderán solidaria e ilimitadamente de las obligaciones contraídas para constituir la sociedad y si ésta no se perfecciona, carecerán de toda acción contra los presuntos constituyentes.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442 (141. C. Cio) REMUNERACIONES Y VENTAJAS DE LOS PROMOTORES. Las remuneraciones o ventajas particulares en favor de los promotores para compensarles sus servicios y gastos justificados, deberán constar en la escritura de constitución y solamente consistirán en una participación en las utilidades líquidas, distribuibles entre ellos en la forma prevista en los estatutos, sin exceder en total del quince por ciento de las mismas y por un lapso no mayor de cinco años, contados a partir del primer ejercicio que registre utilidades, o con estas mismas limitaciones, en un privilegio económico para las partes de interés, cuotas o acciones que ellos suscriban al tiempo de la constitución y paguen en dinero u otros bienes tangibles. Cualquier estipulación en contrario se considerará como no escrita.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todo reglamento de colocación de acciones destinadas a ser suscritas por personas no accionistas, y mientras subsistan las ventajas o privilegios previstos en este artículo, se insertará el texto de las cláusulas estatutarias que los consagren, y en el balance general anexo se dejará constancia del plazo que falte para su extinción.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443 (142. C. Cio) EMBARGO DE ACCIONES. Los acreedores de los asociados podrán embargar las acciones, las partes de interés o cuotas que éstos tengan en la sociedad y provocar su venta o adjudicación judicial como se prevé en este Código y en las leyes de procedimiento.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444 (143. C. Cio) RESTITUCIÓN DE APORTES DE LOS ASOCIADOS-CASOS. Los asociados no podrán pedir la restitución de sus aportes, ni podrá hacerlo la sociedad, sino en los siguientes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Durante la sociedad, cuando se trate de cosas aportadas sólo en usufructo, si dicha restitución se ha estipulado y regulado en el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Durante la liquidación, cuando se haya cancelado el pasivo externo de la sociedad, si en el contrato se ha pactado su restitución en especie,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Cuando se declare nulo el contrato social respecto del socio que solicita la restitución, si la nulidad no proviene de objeto o causa ilícitos.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445 (144. C. Cio) REEMBOLSO TOTAL O PARCIAL DE ACCIONES, CUOTAS O PARTES DE INTERÉS. Los asociados tampoco podrán pedir el reembolso total o parcial de sus acciones, cuotas o partes de interés antes de que, disuelta la sociedad, se haya cancelado su pasivo externo. El reembolso se hará entonces en proporción al valor nominal del interés de cada asociado, si en el contrato no se ha estipulado cosa distinta.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La Superintendencia de Sociedades autorizará la disminución del capital social en cualquier compañía cuando se pruebe que la sociedad carece de pasivo externo; o que hecha la reducción los activos sociales representan no menos del </w:t>
      </w:r>
      <w:r w:rsidRPr="00532D2A">
        <w:rPr>
          <w:rFonts w:ascii="Verdana" w:hAnsi="Verdana"/>
        </w:rPr>
        <w:lastRenderedPageBreak/>
        <w:t>doble del pasivo externo, o que los acreedores sociales acepten expresamente y por escrito la reducción, cualquiera que fuere el monto del activo o de los activos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el pasivo externo proviniere de prestaciones sociales será necesario, además, la aprobación del competente funcionario del trabajo.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446 (145. C. Cio) AUTORIZACIÓN PARA LA DISMINUCIÓN DEL CAPITAL SOCIAL. La Superintendencia de Sociedades autorizará la disminución del capital social en cualquier compañía cuando se pruebe que la sociedad carece de pasivo externo; o que hecha la reducción los activos sociales representan no menos del doble del pasivo externo, o que los acreedores sociales acepten expresamente y por escrito la reducción, cualquiera que fuere el monto del activo o de los activos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el pasivo externo proviniere de prestaciones sociales será necesario, además, la aprobación del competente funcionario del trabajo.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447 (146. C. Cio) DISMINUCIÓN DE CAPITAL POR REEMBOLSO DE APORTES AL SOCIO. Cuando en una sociedad por cuotas o partes de interés el capital se disminuya por reembolso total del interés de alguno o algunos de los socios, estos continuarán obligados por las operaciones sociales contraídas hasta el momento del retiro, dentro de los límites de la responsabilidad legal propia del respectivo tipo de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448 (147. C. Cio) REFORMA DE CONTRATO SOCIAL POR DISMINUCIÓN DE CAPITAL. La reducción del capital se tendrá como una reforma del contrato social y deberá adoptarse y formalizarse como se ordena en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449 (148. C. Cio) PROPIEDAD PROINDIVISO DE INTERÉS CUOTA O ACCIÓN. Si una o más partes de interés, cuotas o acciones pertenecieren proindiviso a varias personas, estas designarán quien haya de ejercitar los derechos inherentes a las mismas. Pero del cumplimiento de sus obligaciones para con la sociedad responderán solidariamente todos los comuneros.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SUBSECCIÓN 4. UTILIDADES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450 (149. C. Cio) PACTO DE INTERESES SOBRE EL CAPITAL SOCIAL. Sobre el capital social solamente podrán pactarse intereses por el tiempo necesario para la preparación de la empresa y hasta el comienzo de la explotación de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451 (150. C. Cio) DISTRIBUCIÓN DE UTILIDADES SOCIALES - PROCEDIMIENTO GENERAL. La distribución de las utilidades sociales se hará en proporción a la parte pagada del valor nominal de las acciones, cuotas o partes de interés de cada asociado, si en el contrato no se ha previsto válidamente otra cosa.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Las cláusulas del contrato que priven de toda participación en las utilidades a algunos de los socios se tendrán por no escritas, a pesar de su aceptación por parte de los socios afectados con ellas.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A falta de estipulación expresa del contrato, el sólo aporte de industria sin estimación de su valor dará derecho a una participación equivalente a la del mayor aporte de capital.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452 (151. C. Cio) DISTRIBUCIÓN DE UTILIDADES - PROCEDIMIENTO ADICIONAL. No podrá distribuirse suma alguna por concepto de utilidades si estas no se hallan justificadas por balances reales y fidedignos. Las sumas distribuidas en contravención a este artículo no podrán repetirse contra los asociados de buena fe; pero no serán repartibles las utilidades de los ejercicios siguientes, mientras no se absorba o reponga lo distribuido en dicha forma.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Tampoco podrán distribuirse utilidades mientras no se hayan enjugado las pérdidas de ejercicios anteriores que afecten el capital.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Para todos los efectos legales se entenderá que las pérdidas afectan el capital cuando a consecuencia de las mismas se reduzca el patrimonio neto por debajo del monto de dicho capital.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453 (153. C. Cio) ADMINISTRACIÓN DE NEGOCIOS SOCIALES - CONTROL. Cuando la administración de los negocios sociales no corra a cargo de todos los asociados, los administradores presentarán un detalle completo de la cuenta de pérdidas y ganancias correspondientes a cada ejercicio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454 (154. C. Cio) RESERVA SOCIAL OCASIONAL. Además de las reservas establecidas por la ley o los estatutos, los asociados podrán hacer las que consideren necesarias o convenientes, siempre que tengan una destinación especial, que se aprueben en la forma prevista en los estatutos o en la ley y que hayan sido justificadas ante la Superintendencia de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destinación de estas reservas sólo podrá variarse por aprobación de los asociados en la forma prevista en el inciso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455 (155. C. Cio) MAYORÍA PARA LA APROBACIÓN DE DISTRIBUCIÓN DE UTILIDADES. Salvo que en los estatutos se fijare una mayoría decisoria superior, la distribución de utilidades la aprobará la asamblea o junta de socios con el voto favorable de un número plural de socios que representen, cuando menos, el 78% de las acciones, cuotas o partes de interés representadas en la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no se obtenga la mayoría prevista en el inciso anterior, deberá distribuirse por los menos el 50% de las utilidades líquidas o del saldo de las mismas, si tuviere que enjugar pérdidas de ejercicios anteriores.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456 (156. C. Cio) COBRO DE UTILIDADES DEBIDAS A LOS SOCIOS. Las sumas debidas a los asociados por concepto de utilidades formarán parte del pasivo externo de la sociedad y podrán exigirse judicialmente. Prestarán mérito </w:t>
      </w:r>
      <w:r w:rsidRPr="00532D2A">
        <w:rPr>
          <w:rFonts w:ascii="Verdana" w:hAnsi="Verdana"/>
        </w:rPr>
        <w:lastRenderedPageBreak/>
        <w:t>ejecutivo el balance y la copia auténtica de las actas en que consten los acuerdos válidamente aprobados por la asamblea o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utilidades que se repartan se pagarán en dinero efectivo dentro del año siguiente a la fecha en que se decreten, y se compensarán con las sumas exigibles que los socios deban a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447 (157. C. Cio) SANCIONES POR FALSEDADES EN LOS BALANCES. Los administradores, contadores y revisores fiscales que ordenen, toleren, hagan o encubran falsedades cometidas en los balances, incurrirán en las sanciones previstas en el Código Penal para el delito de falsedad en documentos privados y responderán solidariamente de los perjuicios causados.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SUBSECCIÓN 5. REFORMAS DEL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448 (158. C. Cio) REQUISITOS PARA LA REFORMA DEL CONTRATO DE SOCIEDAD. Toda reforma del contrato de sociedad comercial deberá reducirse a escritura pública que se registrará como se dispone para la escritura de constitución de la sociedad, en la cámara de comercio correspondiente al domicilio social al tiempo de la reforma.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los requisitos anteriores la reforma no producirá efecto alguno respecto de terceros. Las reformas tendrán efectos entre los asociados desde cuando se acuerden o pacten conforme a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449 (159. C. Cio) AUTORIZACIÓN DE LA SUPERINTENDENCIA DE SOCIEDADES PARA EL REGISTRO DE ESCRITURAS DE REFORMA DE SOCIEDADES SOMETIDAS A SU CONTROL. Las Cámaras de Comercio se abstendrán de registrar las escrituras de reforma sin la previa autorización de la Superintendencia, cuando se trate de sociedades sometidas a su control.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violación de esta disposición será sancionada con multas de cien a quinientos mil pesos que impondrá la Superintendencia de Sociedades a la Cámara de Comercio responsable de la infracción.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450 (160. C. Cio) REGISTRO DE ESCRITURAS DE REFORMA SOCIAL-SUCURSALES. Las escrituras en que consten las reformas del contrato social se registrarán también en las cámaras de comercio correspondientes a los lugares en donde la sociedad establezca sucursales.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451 (161. C. Cio) MECANISMOS DE REFORMA EN SOCIEDADES POR CUOTAS O PARTES DE INTERÉS. En las sociedades por cuotas o partes de interés las reformas se adoptarán con el voto favorable de todos los asociados, siempre que la ley o los estatutos no prevengan otra cosa.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sociedades por acciones podrán adoptarse con el voto favorable de un número plural de socios con no menos del setenta por ciento de las acciones representadas, salvo que en los estatutos se exija un número mayor de votos.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452 (162. C. Cio) CLASES DE REFORMAS ESTATUTARIAS. La disolución anticipada, la fusión, la transformación y la restitución de aportes a los asociados en los casos expresamente autorizados por la ley, son reformas estatutarias.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453 (163. C. Cio) DESIGNACIÓN O REVOCACIÓN DE ADMINISTRADORES O REVISORES FISCALES. La designación o revocación de los administradores o de los revisores fiscales previstas en la ley o en el contrato social no se considerará como reforma, sino como desarrollo o ejecución del contrato, y no estará sujeta sino a simple registro en la cámara de comercio, mediante copias del acta o acuerdo en que conste la designación o la revocación.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cámaras se abstendrán, no obstante, de hacer la inscripción de la designación o revocación cuando no se hayan observado respecto de las mismas las prescripciones de la ley o del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revocación o reemplazo de los funcionarios a que se refiere este artículo se hará con el quórum y la mayoría de votos prescritos en la ley o en el contrato para su designación.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454 (164. C. Cio) CANCELACIÓN DE LA INSCRIPCIÓN-CASOS QUE NO REQUIEREN NUEVA INSCRIPCIÓN. Las personas inscritas en la cámara de comercio del domicilio social como representantes de una sociedad, así como sus revisores fiscales, conservarán tal carácter para todos los efectos legales, mientras no se cancele dicha inscripción mediante el registro de un nuevo nombramiento o elección.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simple confirmación o reelección de las personas ya inscritas no requerirá nueva inscripción.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455 (165. C. Cio) REFORMA ESTATUTARIA POR CAMBIO DE DOMICILIO DE LA SOCIEDAD. Cuando una reforma del contrato tenga por objeto el cambio de domicilio de la sociedad y éste corresponda a un lugar comprendido dentro de la jurisdicción de una cámara de comercio distinta de aquella en la cual se haya registrado la escritura de constitución, deberá registrarse copia de dicha escritura y de las demás reformas y actas de nombramiento de obligatoria inscripción en la cámara del lugar del nuevo domicilio.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este artículo se aplicará también en los casos en que por alteraciones en la circunscripción territorial de las cámaras de comercio, el lugar del domicilio principal de una sociedad corresponda a la circunscripción de una cámara distinta.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456 (166. C. Cio) PRUEBA DE LA REFORMA DE LA SOCIEDAD. Las reformas de la sociedad se probarán de manera igual a su constitución.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Entre los socios podrá probarse la reforma con la sola copia debidamente expedida del acuerdo o acta en que conste dicha reforma y su adopción. Del mismo modo podrá probarse la reforma para obligar a los administradores a cumplir las formalidades de la escritura y del registro.</w:t>
      </w:r>
    </w:p>
    <w:p w:rsidR="002F0449" w:rsidRPr="00532D2A" w:rsidRDefault="002F0449" w:rsidP="002F0449">
      <w:pPr>
        <w:spacing w:after="0"/>
        <w:jc w:val="both"/>
        <w:rPr>
          <w:rFonts w:ascii="Verdana" w:hAnsi="Verdana"/>
        </w:rPr>
      </w:pPr>
    </w:p>
    <w:p w:rsidR="00862C27" w:rsidRPr="00532D2A" w:rsidRDefault="00862C27"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6. TRANSFORMACIÓN FUSIÓN Y ESCISIÓN DE LAS SOCIEDADES.</w:t>
      </w:r>
    </w:p>
    <w:p w:rsidR="002F0449" w:rsidRPr="00532D2A" w:rsidRDefault="002F0449" w:rsidP="002F0449">
      <w:pPr>
        <w:spacing w:after="0"/>
        <w:jc w:val="center"/>
        <w:rPr>
          <w:rFonts w:ascii="Verdana" w:hAnsi="Verdana"/>
          <w:b/>
        </w:rPr>
      </w:pPr>
      <w:r w:rsidRPr="00532D2A">
        <w:rPr>
          <w:rFonts w:ascii="Verdana" w:hAnsi="Verdana"/>
          <w:b/>
        </w:rPr>
        <w:t>PARÁGRAFO 1. TRANSFORMACIÓN.</w:t>
      </w:r>
    </w:p>
    <w:p w:rsidR="002F0449" w:rsidRPr="00532D2A" w:rsidRDefault="002F0449" w:rsidP="002F0449">
      <w:pPr>
        <w:spacing w:after="0"/>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457 (167. C. Cio) REFORMA DE CONTRATO SOCIAL POR TRANSFORMACIÓN DE SOCIEDAD. Una sociedad podrá, antes de su disolución, adoptar cualquiera otra de las formas de la sociedad comercial reguladas en este Código, mediante una reforma del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transformación no producirá solución de continuidad en la existencia de la sociedad como persona jurídica, ni en sus actividades ni en su patrimonio.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458 (168. C. Cio) APROBACIÓN DE TRANSFORMACIONES QUE IMPONGAN MAYORES RESPONSABILIDADES. Cuando la transformación imponga a los socios una responsabilidad mayor que la contraída bajo la forma anterior, deberá ser aprobada por unanimidad.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demás casos, los asociados disidentes o ausentes podrán ejercer el derecho de retiro, dentro del mes siguiente a la fecha del acuerdo de transformación, sin disminuir su responsabilidad frente 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459 (169. C. Cio) MODIFICACIÓN DE LA RESPONSABILIDAD EN LA TRANSFORMACIÓN. Si en virtud de la transformación se modifica la responsabilidad de los socios frente a terceros, dicha modificación no afectará las obligaciones contraídas por la sociedad con anterioridad a la inscripción del acuerdo de transformación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460 (170. C. Cio) INSERTO DE BALANCE EN ESCRITURA PÚBLICA DE TRANSFORMACIÓN. En la escritura pública de transformación deberá insertarse un balance general, que servirá de base para determinar el capital de la sociedad transformada, aprobado por la asamblea o por la junta de socios y autorizado por un contador público.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461 (171. C. Cio) REQUISITOS PARA LA VALIDEZ DE LA TRANSFORMACIÓN. Para que sea válida la transformación será necesario que la sociedad reúna los requisitos exigidos en este Código para la nueva forma de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462 (172. C. Cio) FUSIÓN DE LA SOCIEDAD-CONCEPTO. Habrá fusión cuando una o más sociedades se disuelvan, sin liquidarse, para ser absorbidas por otra o para crear una nueva.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absorbente o la nueva compañía adquirirá los derechos y obligaciones de la sociedad o sociedades disueltas al formalizarse el acuerdo de fusión.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463 (173. C. Cio) APROBACIÓN Y CONTENIDO DE LA FUSIÓN DE SOCIEDAD. Las juntas de socios o las asambleas aprobarán, con el quórum previsto en sus estatutos para la fusión o, en su defecto, para la disolución anticipada, el compromiso respectivo, que deberá contener: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1) Los motivos de la proyectada fusión y las condiciones en que se realizará;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Los datos y cifras, tomados de los libros de contabilidad de las sociedades interesadas, que hubieren servido de base para establecer las condiciones en que se realizará la fusión;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 discriminación y valoración de los activos y pasivos de las sociedades que serán absorbidas, y de la absorbente;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Un anexo explicativo de los métodos de evaluación utilizados y del intercambio de partes de interés, cuotas o acciones que implicará la operación,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Copias certificadas de los balances generales de las sociedades participantes.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464 (174. C. Cio) PUBLICACIÓN DE LA FUSIÓN. Los representantes legales de las sociedades interesadas darán a conocer al público la aprobación del compromiso, mediante aviso publicado en un diario de amplia circulación nacional. Dicho aviso deberá contener: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Los nombres de las compañías participantes, sus domicilios y el capital social, o el suscrito y el pagado, en su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valor de los activos y pasivos de las sociedades que serán absorbidas y de la absorbente,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 síntesis del anexo explicativo de los métodos de evaluación utilizados y del intercambio de partes de interés, cuotas o acciones que implicará la operación, certificada por el revisor fiscal, si lo hubiere o, en su defecto, por un contador público.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465 (175. C. Cio) TÉRMINO DE LOS ACREEDORES PARA EXIGIR GARANTÍAS. Dentro de los treinta días siguientes a la fecha de publicación del acuerdo de fusión, los acreedores de la sociedad absorbida podrán exigir garantías satisfactorias y suficientes para el pago de sus créditos. La solicitud se tramitará por el procedimiento verbal prescrito en el Código de Procedimiento Civil. Si la solicitud fuere procedente, el juez suspenderá el acuerdo de fusión respecto de la sociedad deudora, hasta tanto se preste garantía suficiente o se cancelen los créditos.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Vencido el término indicado en el artículo anterior sin que se pidan las garantías, u otorgadas éstas, en su caso, las obligaciones de las sociedades absorbidas, con sus correspondientes garantías, subsistirán solamente respecto de la sociedad absorbente.</w:t>
      </w:r>
      <w:r w:rsidRPr="00532D2A">
        <w:rPr>
          <w:rFonts w:ascii="Verdana" w:hAnsi="Verdana"/>
        </w:rPr>
        <w:cr/>
      </w:r>
    </w:p>
    <w:p w:rsidR="002F0449" w:rsidRPr="00532D2A" w:rsidRDefault="002F0449" w:rsidP="002F0449">
      <w:pPr>
        <w:spacing w:after="0"/>
        <w:jc w:val="both"/>
        <w:rPr>
          <w:rFonts w:ascii="Verdana" w:hAnsi="Verdana"/>
        </w:rPr>
      </w:pPr>
      <w:r w:rsidRPr="00532D2A">
        <w:rPr>
          <w:rFonts w:ascii="Verdana" w:hAnsi="Verdana"/>
        </w:rPr>
        <w:t>ARTÍCULO 466 (176. C. Cio) RESPONSABILIDAD MAYOR POR FUSIÓN. Cuando la fusión imponga a los asociados una responsabilidad mayor que la contraída bajo la forma anterior, se aplicará lo prescrito en el artículo 458.</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467 (177. C. Cio) CONTENIDO DE LA ESCRITURA PÚBLICA DE FUSIÓN. Cumplido lo prescrito en los artículos anteriores, podrá formalizarse el acuerdo de fusión. En la escritura se insertarán: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permiso para la fusión en los casos exigidos por las normas sobre prácticas comerciales restrictivas;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Tratándose de sociedades vigiladas, la aprobación oficial del avalúo de los bienes en especie que haya de recibir la absorbente o la nueva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Copias de las actas en que conste la aprobación del acuerdo;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Si fuere el caso, el permiso de la Superintendencia para colocar las acciones o determinar las cuotas sociales que correspondan a cada socio o accionista de las sociedades absorbidas,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Los balances generales de las sociedades fusionadas y el consolidado de la absorbente o de la nueva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468 (178. C. Cio) DERECHOS Y OBLIGACIONES DE LA SOCIEDAD ABSORBENTE. En virtud del acuerdo de fusión, una vez formalizado, la sociedad absorbente adquiere los bienes y derechos de las sociedades absorbidas, y se hace cargo de pagar el pasivo interno y externo de las mismas.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tradición de los inmuebles se hará por la misma escritura de fusión o por escritura separada, registrada conforme a la ley. La entrega de los bienes muebles se hará por inventario y se cumplirán las solemnidades que la ley exija para su validez o para que surtan efectos contra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469 (179. C. Cio.) REPRESENTANTE LEGAL DE LA SOCIEDAD FUSIONADA. El representante legal de la nueva sociedad o de la absorbente asumirá la representación de la sociedad disuelta hasta la total ejecución de las bases de la operación, con las responsabilidades propias de un liquidador.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470 (180. C. Cio) FORMACIÓN DE NUEVA SOCIEDAD QUE CONTINUA NEGOCIOS DE LA DISUELTA. Lo dispuesto en esta Sección podrá aplicarse también al caso de la formación de una nueva sociedad para continuar los negocios de una sociedad disuelta, siempre que no haya variaciones en el giro de sus actividades o negocios y que la operación se celebre dentro de los seis meses siguientes a la fecha de disolución.</w:t>
      </w:r>
    </w:p>
    <w:p w:rsidR="002F0449" w:rsidRPr="00532D2A" w:rsidRDefault="002F0449" w:rsidP="002F0449">
      <w:pPr>
        <w:spacing w:after="0"/>
        <w:jc w:val="both"/>
        <w:rPr>
          <w:rFonts w:ascii="Verdana" w:hAnsi="Verdana"/>
        </w:rPr>
      </w:pPr>
    </w:p>
    <w:p w:rsidR="002F0449" w:rsidRPr="00532D2A" w:rsidRDefault="00E61C3F" w:rsidP="002F0449">
      <w:pPr>
        <w:spacing w:after="0"/>
        <w:jc w:val="both"/>
        <w:rPr>
          <w:rFonts w:ascii="Verdana" w:hAnsi="Verdana"/>
        </w:rPr>
      </w:pPr>
      <w:r>
        <w:rPr>
          <w:rFonts w:ascii="Verdana" w:hAnsi="Verdana"/>
        </w:rPr>
        <w:t xml:space="preserve">ARTICULO 471 </w:t>
      </w:r>
      <w:r w:rsidR="003B5FE1">
        <w:rPr>
          <w:rFonts w:ascii="Verdana" w:hAnsi="Verdana"/>
        </w:rPr>
        <w:t>(3)</w:t>
      </w:r>
      <w:r w:rsidR="002F0449" w:rsidRPr="00532D2A">
        <w:rPr>
          <w:rFonts w:ascii="Verdana" w:hAnsi="Verdana"/>
        </w:rPr>
        <w:t xml:space="preserve"> MODALIDADES. Habrá escisión cuando:</w:t>
      </w:r>
    </w:p>
    <w:p w:rsidR="002F0449" w:rsidRPr="00532D2A" w:rsidRDefault="002F0449" w:rsidP="002F0449">
      <w:pPr>
        <w:spacing w:after="0"/>
        <w:jc w:val="both"/>
        <w:rPr>
          <w:rFonts w:ascii="Verdana" w:hAnsi="Verdana"/>
        </w:rPr>
      </w:pPr>
      <w:r w:rsidRPr="00532D2A">
        <w:rPr>
          <w:rFonts w:ascii="Verdana" w:hAnsi="Verdana"/>
        </w:rPr>
        <w:t>1. Una sociedad sin disolverse, transfiere en bloque una o varias partes de su patrimonio a una o más sociedades existentes o las destina a la creación de una o varias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Una sociedad se disuelve sin liquidarse, dividiendo su patrimonio en dos o más partes, que se transfieren a varias sociedades existentes o se destinan a la creación de nuevas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La sociedad o sociedades destinatarias de las transferencias resultantes de la escisión, se denominarán sociedades beneficiarias.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socios de la sociedad escindida participarán en el capital de las Sociedades beneficiarias en la misma proporción que tengan en aquélla, salvo que por unanimidad de las acciones, cuotas sociales o partes de interés representadas en la asamblea o junta de socios de la escindente, se apruebe una participación diferente.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472 (4) PROYECTO DE ESCISION. El proyecto de escisión deberá ser aprobado por la junta de socios o asamblea general de accionistas de la sociedad que se escinde. Cuando en el proceso de escisión participen sociedades beneficiarias ya existentes se requerirá además, la aprobación de la asamblea o junta de cada una de ellas. La decisión respectiva se adoptará con la mayoría prevista en la ley o en los estatutos para las reformas estatutarias.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proyecto de escisión deberá contener por lo menos las siguientes especificaciones: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Los motivos de la escisión y las condiciones en que se realizará.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nombre de las sociedades que participen en la escisión.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En el caso de creación de nuevas sociedades, los estatutos de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La discriminación y valoración de los activos y pasivos que se integran al patrimonio de la sociedad o sociedades beneficiarias.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El reparto entre los socios de la sociedad escindente, de las cuotas, acciones o partes de interés que les corresponderán en las sociedades beneficiarias, con explicación de los métodos de evaluación utilizados.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La opción que se ofrecerá a los tenedores de bonos.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Estados financieros de las sociedades que participen en el proceso de escisión debidamente certificados y acompañados de un dictamen emitido por el revisor fiscal y en su defecto por contador público independiente.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La fecha a partir de la cual las operaciones de las sociedades que se disuelven habrán de considerarse realizadas para efectos contables, por cuenta de la sociedad o sociedades absorbentes. Dicha estipulación sólo produce efectos entre las sociedades participantes en la escisión y entre los respectivos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473 (5) PUBLICIDAD. Los representantes legales de las sociedades que intervienen en el proceso de escisión publicarán en un diario de amplia circulación nacional y en un diario de amplia circulación en el domicilio social de cada una de las sociedades participantes, un aviso que contendrá los requerimientos previstos en el artículo 463 de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Adicionalmente, el representante legal de cada sociedad participante comunicará el acuerdo de escisión a los acreedores sociales, mediante telegrama o por cualquier otro medio que produzca efectos similares.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474 (6) DERECHOS DE LOS ACREEDORES. Los acreedores de las sociedades que participen en la escisión, que sean titulares de deudas adquiridas con anterioridad a la publicación a que se refiere el artículo anterior, podrán, dentro de los treinta días siguientes a la fecha del último aviso, exigir garantías satisfactorias y suficientes para el pago de sus créditos, siempre que no dispongan de dichas garantías. La solicitud se tramitará en la misma forma y producirá los mismos efectos previstos para la fusión.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el presente artículo no procederá cuando como resultado de la escisión los activos de la sociedad escindente y de las beneficiarias, según el caso, representen por lo menos el doble del pasivo externo.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Para efecto de lo dispuesto en el presente artículo los administradores de la sociedad escindente tendrán a disposición de los acreedores el proyecto de escisión, durante el término en que puede ejercerse el derecho de oposición.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475 (7) DERECHOS DE LOS TENEDORES DE BONOS. Los tenedores de bonos de las sociedades participantes en la escisión tendrán los derechos previstos en las disposiciones expedidas al respecto por la Sala General de la Superintendencia de Valores. Igualmente tendrán el derecho de información previsto en el presente capítulo.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476 (8) PERFECCIONAMIENTO DE LA ESCISION. El acuerdo de escisión deberá constar en escritura pública, que contendrá, además, los estatutos de las nuevas sociedades o las reformas que se introducen a los estatutos de las sociedades existentes. Dicha escritura será otorgada únicamente por los representantes legales de estas últimas. En ella, deberán protocolizarse los siguientes documentos: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permiso para la escisión en los casos en que de acuerdo con las normas sobre prácticas comerciales restrictivas, fuere necesario.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acta o actas en que conste el acuerdo de escisión.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 autorización para la escisión por parte de la entidad de vigilancia en caso de que en ella participen una o más sociedades sujetas a tal vigilancia.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Los estados financieros certificados y dictaminados, de cada una de las sociedades participantes, que hayan servido de base para la escisión.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Copia de la escritura de escisión se registrará en la Cámara de Comercio correspondiente al domicilio social de cada una de las sociedades participantes en el proceso de escisión.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ARTICULO 477 (9) EFECTOS DE LA ESCISION. Una vez inscrita en el Registro Mercantil la escritura a que se refiere el artículo anterior, operará, entre las </w:t>
      </w:r>
      <w:r w:rsidRPr="00532D2A">
        <w:rPr>
          <w:rFonts w:ascii="Verdana" w:hAnsi="Verdana"/>
        </w:rPr>
        <w:lastRenderedPageBreak/>
        <w:t>sociedades intervinientes en la escisión y frente a terceros la transferencia en bloque de los activos y pasivos de la sociedad escindente a las beneficiarias, sin perjuicio de lo previsto en materia contable.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las modificaciones del derecho de dominio sobre inmuebles y demás bienes sujetos a registro bastará con enumerarlos en la respectiva escritura de escisión, indicando el número de folio de matrícula inmobiliaria o el dato que identifique el registro del bien o derecho respectivo. Con la sola presentación de la escritura de escisión deberá procederse al registro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disuelta la sociedad escindente, alguno de sus activos no fuere atribuido en el acuerdo de escisión a ninguna de las sociedades beneficiarias, se repartirá entre ellas en proporción al activo que les fue adjudicado.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 partir de la inscripción en el Registro Mercantil de la escritura de escisión, la sociedad o sociedades beneficiarias asumirán las obligaciones que les correspondan en el acuerdo de escisión y adquirirán los derechos y privilegios inherentes a la parte patrimonial que se les hubiera, transferido. Así mismo, la sociedad escindente, cuando se disolviera, se entenderá liquidada.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478 (10) RESPONSABILIDAD. Cuando una sociedad beneficiaria incumpla alguna de las obligaciones que asumió por la escisión o lo haga la escindente respecto de obligaciones anteriores a la misma, las demás sociedades participantes responderán solidariamente por el cumplimiento de la respectiva obligación. En este caso, la responsabilidad se limitará a los activos netos que les hubieren correspondido en el acuerdo de escisión.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caso de disolución de la sociedad escindente y sin perjuicio de lo dispuesto en materia tributaria, si alguno de los pasivos de la misma no fuere atribuido especialmente a alguna de las sociedades beneficiarias, éstas responderán solidariamente por la correspondiente obligación.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479 (12) EJERCICIO DEL DERECHO DE RETIRO. Cuando la transformación, fusión o escisión impongan a los socios una mayor responsabilidad o impliquen una desmejora de sus derechos patrimoniales, los socios ausentes o disidentes tendrán derecho a retirarse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sociedades por acciones también procederá el ejercicio de este derecho en los casos de cancelación voluntaria de la inscripción en el Registro Nacional de Valores o en bolsa de valores.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Para efectos de lo dispuesto en el presente artículo se entenderá que existe desmejora de los derechos patrimoniales de los socios, entre otros, en los siguientes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Cuando se disminuya el porcentaje de participación del socio en el capital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Cuando se disminuya el valor patrimonial de la acción, cuota o parte de interés o se reduzca el valor nominal de la acción o cuota, siempre que en este caso se produzca una disminución de capital.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Cuando se limite o disminuya la negociabilidad de la acción.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480 (13) PUBLICIDAD. El proyecto de escisión, fusión o las bases de la transformación deberán mantenerse a disposición de los socios en las oficinas donde funcione la administración de la sociedad en el domicilio principal, por lo menos con 15 días hábiles de antelación a la reunión en la que vaya a ser considerada la propuesta respectiva. En la convocatoria a dicha reunión, deberá incluirse dentro del orden del día el punto referente a la escisión, fusión, transformación o cancelación de la inscripción e indicar expresamente la posibilidad que tienen los socios de ejercer el derecho de retiro.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omisión de cualquiera de los requisitos previstos en el presente artículo, hará ineficaces las decisiones relacionadas con los referidos temas.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481 (14) EJERCICIO DEL DERECHO DE RETIRO Y EFECTOS. Los socios ausentes o disidentes podrán ejercer el derecho de retiro dentro de los ocho días siguientes a la fecha en que se adoptó la respectiva decisión. La manifestación de retiro del socio se comunicará por escrito al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retiro produce efectos frente a la sociedad desde el momento en que se reciba la comunicación escrita del socio y frente a terceros desde su inscripción en el Registro Mercantil o en el libro de registro de accionistas. Para que proceda el registro bastará la comunicación del representante legal o del socio que ejerce el derecho de retiro.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Salvo pacto arbitral, en caso de discrepancia sobre la existencia de la causal de retiro, el trámite correspondiente se adelantará ante la entidad estatal encargada de ejercer la inspección, vigilancia o control.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la asamblea de accionistas o junta de socios, dentro de los sesenta días siguientes a la adopción de la decisión, la revoca, caduca el derecho de receso a los socios que lo ejercieron, readquieren sus derechos, retrotrayéndose los de naturaleza patrimonial al momento en que se notificó el retiro al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482 (15) OPCION DE COMPRA. Dentro de los cinco días siguientes a la notificación del retiro, la sociedad ofrecerá las acciones, cuotas o partes de interés a los demás socios para que éstos las adquieran dentro de los quince días siguientes, a prorrata de su participación en el capital social. Cuando los socios no adquieran la totalidad de las acciones, cuotas o partes de interés, la sociedad, dentro de los cinco días siguientes, las readquirirá siempre que existan utilidades líquidas o reservas constituidas para el efecto. El precio de compra se fijará en la forma prevista en el artículo siguiente.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ARTICULO 483 (16) REEMBOLSO. En los casos en que los socios o la sociedad no adquieran la totalidad de las acciones, cuotas o partes de interés, el retiro dará derecho a quien lo ejerza a exigir el reembolso de las cuotas, acciones o partes de interés restantes. El valor correspondiente se calculará de común acuerdo entre las partes. A falta de acuerdo, el avalúo se hará por peritos designados por la Cámara de Comercio del domicilio social. Dicho avalúo será </w:t>
      </w:r>
      <w:r w:rsidRPr="00532D2A">
        <w:rPr>
          <w:rFonts w:ascii="Verdana" w:hAnsi="Verdana"/>
        </w:rPr>
        <w:lastRenderedPageBreak/>
        <w:t>obligatorio. En los estatutos podrán fijarse métodos diferentes para establecer el valor del reembolso.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Salvo pacto en contrario, el reembolso deberá realizarse dentro de los dos meses siguientes al acuerdo o al dictamen pericial. Sin embargo, si la sociedad demuestra que el reembolso dentro de dicho término afectará su estabilidad económica, podrá solicitar a la entidad estatal que ejerza la inspección, vigilancia o control, que establezca plazos adicionales no superiores a un año. Durante el plazo adicional se causarán intereses a la tasa corriente bancaria.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Dentro de los dos meses siguientes a la adopción de la decisión respectiva, la entidad que ejerza la inspección, vigilancia o control, podrá, de oficio o a petición de interesado, determinar la improcedencia del derecho de retiro, cuando establezca que el reembolso afecte sustancialmente la prenda común de los acreedores.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Sin perjuicio de lo previsto en materia de responsabilidad de los socios colectivos, quienes ejerzan el derecho de retiro en los términos previstos en la ley, responderán en forma subsidiaria y hasta el monto de lo reembolsado, por las obligaciones sociales contraídas hasta la inscripción del retiro en el Registro Mercantil. Dicha responsabilidad cesará transcurrido un año desde la inscripción del retiro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484 (17) NORMAS ESPECIALES. Será ineficaz toda estipulación que despoje a los socios del derecho de retiro o que modifique su ejercicio o lo haga nugatorio. Sin embargo, será válida la renuncia del derecho de retiro, después del nacimiento del mismo. La renuncia opera independientemente para cada causal de retiro.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esta ley en materia de receso, no se aplicará a las sociedades sometidas a la vigilancia y control de la Superintendencia Bancaria.</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7. ASAMBLEA O JUNTA DE SOCIOS Y ADMINISTRADORES.</w:t>
      </w:r>
    </w:p>
    <w:p w:rsidR="002F0449" w:rsidRPr="00532D2A" w:rsidRDefault="002F0449" w:rsidP="002F0449">
      <w:pPr>
        <w:spacing w:after="0"/>
        <w:jc w:val="center"/>
        <w:rPr>
          <w:rFonts w:ascii="Verdana" w:hAnsi="Verdana"/>
          <w:b/>
        </w:rPr>
      </w:pPr>
      <w:r w:rsidRPr="00532D2A">
        <w:rPr>
          <w:rFonts w:ascii="Verdana" w:hAnsi="Verdana"/>
          <w:b/>
        </w:rPr>
        <w:t>ASAMBLEA GENERAL Y JUNTA DE SOCIOS.</w:t>
      </w:r>
    </w:p>
    <w:p w:rsidR="002F0449" w:rsidRPr="00532D2A" w:rsidRDefault="002F0449" w:rsidP="002F0449">
      <w:pPr>
        <w:spacing w:after="0"/>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485 (181. C. Cio) REUNIONES ORDINARIAS DE LA ASAMBLEA O JUNTA DE SOCIOS. Los socios de toda compañía se reunirán en junta de socios o asamblea general ordinaria una vez al año, por lo menos, en la época fijada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Se reunirán también en forma extraordinaria cuando sean convocados por los administradores, por el revisor fiscal o por la entidad oficial que ejerza control permanente sobre la sociedad, en su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486 (182. C. Cio) CONVOCATORIA Y DELIBERACIÓN DE REUNIONES ORDINARIAS Y EXTRAORDINARIAS. En la convocatoria para reuniones extraordinarias se especificarán los asuntos sobre los que se deliberará y decidirá. En las reuniones ordinarias la asamblea podrá ocuparse de temas no indicados en la convocatoria, a propuesta de los directores o de cualquier asociado.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La junta de socios o la asamblea se reunirá válidamente cualquier día y en cualquier lugar sin previa convocación, cuando se hallare representada la totalidad de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Quienes conforme al artículo anterior puedan convocar a la junta de socios o a la asamblea, deberán hacerlo también cuando lo solicite un número de asociados representantes de la cuarta parte o más del capital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487 (183. C. Cio) COMUNICACIÓN DE REUNIONES A LA SUPERINTENDENCIA. Las sociedades sometidas a inspección y vigilancia deberán comunicar a la Superintendencia la fecha, hora y lugar en que se verificará toda reunión de la junta de socios o de la asamblea, a fin de que se designe un delegado, si lo estimare pertinente.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488 (184. C. Cio) REPRESENTACIÓN DEL SOCIO EN ASAMBLEA O JUNTA DE SOCIOS. Todo socio podrá hacerse representar en las reuniones de la Junta de Socios o Asamblea mediante poder otorgado por escrito, en el que se indique el nombre del apoderado, la persona en quien éste puede sustituirlo, si es del caso, la fecha o época de la reunión o reuniones para las que se confiere y los demás requisitos que se señalen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poderes otorgados en el exterior sólo requerirán las formalidades aquí previstas.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489 (185. C. Cio) INCOMPATIBILIDAD DE ADMINISTRADORES Y EMPLEADOS. Salvo los casos de representación legal, los administradores y empleados de la sociedad no podrán representar en las reuniones de la asamblea o junta de socios acciones distintas de las propias, mientras estén en ejercicio de sus cargos, ni sustituir los poderes que se les confieran.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Tampoco podrán votar los balances y cuentas de fin de ejercicio ni las de la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490 (186. C. Cio) LUGAR Y QUORUM DE REUNIONES. Las reuniones se realizarán en el lugar del dominio social, con sujeción a lo prescrito en las leyes y en los estatutos en cuanto a convocación y quórum. Con excepción de los casos en que la ley o los estatutos exijan una mayoría especial, las reuniones de socios se celebrarán de conformidad con las reglas dadas en los artículos 427 y 429.</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491 (19. Ley 222/95)  REUNIONES NO PRESENCIALES. Siempre que ello se pueda probar, habrá reunión de la junta de socios, de asamblea general de accionistas o de junta directiva cuando por cualquier medio todos los socios o miembros puedan deliberar y decidir por comunicación simultánea o sucesiva. En este último caso, la sucesión de comunicaciones deberá ocurrir de manera inmediata de acuerdo con el medio empleado.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492 (187. C. Cio) FUNCIONES GENERALES DE LA JUNTA O ASAMBLEA DE SOCIOS. La junta o asamblea ejercerá las siguientes funciones generales, sin perjuicio de las especiales propias de cada tipo de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1) Estudiar y aprobar las reformas de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Examinar, aprobar o improbar los balances de fin de ejercicio y las cuentas que deban rendir los administradores;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Disponer de las utilidades sociales conforme al contrato y a las leyes;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Hacer las elecciones que corresponda, según los estatutos o las leyes, fijar las asignaciones de las personas así elegidas y removerlas libremente;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Considerar los informes de los administradores o del representante legal sobre el estado de los negocios sociales, y el informe del revisor fiscal, en su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Adoptar, en general, todas las medidas que reclamen el cumplimiento de los estatutos y el interés común de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Constituir las reservas ocasionales,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Las demás que les señalen los estatutos o las leyes.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Las funciones anteriores podrán cumplirse lo mismo en las reuniones ordinarias que en las extraordinarias, si en el contrato social o en las leyes no se previene otra cosa.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493 (188. C. Cio) OBLIGATORIEDAD DE DECISIONES DE LA JUNTA O ASAMBLEA. Reunida la junta de socios o asamblea general como se prevé en el Artículo 186, las decisiones que se adopten con el número de votos previsto en los estatutos o en las leyes obligarán a todos los socios, aún a los ausentes o disidentes, siempre que tengan carácter general y que se ajusten a las leyes y a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El carácter general de las decisiones se entenderá sin perjuicio de los privilegios pactados con sujeción a las leyes y al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494 (20. Ley 222 de 1995) OTRO MECANISMO PARA LA TOMA DE DECISIONES. Serán válidas las decisiones del máximo órgano social o de la junta directiva cuando por escrito, todos los socios o miembros expresen el sentido de su voto. En este evento la mayoría respectiva se computará sobre el total de las partes de interés, cuotas o acciones en circulación o de los miembros de la junta directiva, según el caso. Si los socios o miembros hubieren expresado su voto en documentos separados, éstos deberán recibirse en un término máximo de un mes, contado a partir de la primera comunicación recibida.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representante legal informará a los socios o miembros de junta el sentido de la decisión, dentro de los cinco días siguientes a la recepción de los documentos en los que se exprese el voto.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495 (189. C. Cio) CONSTANCIA EN ACTAS DE DECISIONES DE LA JUNTA O ASAMBLEA DE SOCIOS. Las decisiones de la junta de socios o de la asamblea se harán constar en actas aprobadas por la misma, o por las personas que se designen en la reunión para tal efecto, y firmadas por el presidente y el </w:t>
      </w:r>
      <w:r w:rsidRPr="00532D2A">
        <w:rPr>
          <w:rFonts w:ascii="Verdana" w:hAnsi="Verdana"/>
        </w:rPr>
        <w:lastRenderedPageBreak/>
        <w:t>secretario de la misma, en las cuales deberá indicarse, además, la forma en que hayan sido convocados los socios, los asistentes y los votos emitidos en cada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copia de estas actas, autorizada por el secretario o por algún representante de la sociedad, será prueba suficiente de los hechos que consten en ellas, mientras no se demuestre la falsedad de la copia o de las actas. A su vez, a los administradores no les será admisible prueba de ninguna clase para establecer hechos que no consten en las actas.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496 (21. Ley 222 de 1995)  ACTAS. En los casos a que se refieren los artículos 19 y 20 precedentes, las actas correspondientes deberán elaborarse y asentarse en el libro respectivo dentro de los treinta días siguientes a aquel en que concluyó el acuerdo. Las actas serán suscritas por el representante legal y el secretario de la sociedad. A falta de este último, serán firmadas por alguno de los asociados o miembros.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Serán ineficaces las decisiones adoptadas conforme al artículo 19 de esta Ley, cuando alguno de los socios o miembros no participe en la comunicación simultánea o sucesiva. La misma sanción se aplicará a las decisiones adoptadas de acuerdo con el artículo 20, cuando alguno de ellos no exprese el sentido de su voto o se exceda del término de un mes allí señalado.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497 (190. C. Cio) DECISIONES INEFICACES, NULAS O INOPONIBLES TOMADAS EN ASAMBLEA O JUNTA DE SOCIOS. Las decisiones tomadas en una reunión celebrada en contravención a lo prescrito en el artículo 186 serán ineficaces; las que se adopten sin el número de votos previstos en los estatutos o en las leyes, o excediendo los límites del contrato social, serán absolutamente nulas; y las que no tengan carácter general, conforme a lo previsto en el artículo 188, serán inoponibles a los socios ausentes o disidentes.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498 (191. C. Cio) IMPUGNACIÓN DE DECISIONES DE LA ASAMBLEA O JUNTA DE SOCIOS. Los administradores, los revisores fiscales y los socios ausentes o disidentes podrán impugnar las decisiones de la asamblea o de la junta de socios cuando no se ajusten a las prescripciones legales o a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impugnación sólo podrá ser intentada dentro de los dos meses siguientes a la fecha de la reunión en la cual sean adoptadas las decisiones, a menos que se trate de acuerdos o actos de la asamblea que deban ser inscritos en el registro mercantil, caso en el cual los dos meses se contarán a partir de la fecha de la inscripción.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499 (192. C. Cio) DECLARACIÓN DE NULIDAD DE UNA DECISIÓN DE LA ASAMBLEA O JUNTA DE SOCIOS. Declarada la nulidad de una decisión de la asamblea, los administradores tomarán, bajo su propia responsabilidad por los perjuicios que ocasione su negligencia, las medidas necesarias para que se cumpla la sentencia correspondiente; y, si se trata de decisiones inscritas en el registro mercantil, se inscribirá la parte resolutiva de la sentencia respectiva.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500 (193. C. Cio) PROTECCIÓN DE DERECHOS DE TERCEROS E INDEMNIZACIÓN A LA SOCIEDAD. Lo dispuesto en el artículo anterior será sin perjuicio de los derechos derivados de la declaratoria de nulidad para terceros de buena fe. Pero los perjuicios que sufra la sociedad por esta causa le serán indemnizados solidariamente por los administradores que hayan cumplido la decisión, quienes podrán repetir contra los socios que la aprobaron.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acción de indemnización prevista en este artículo sólo podrá ser propuesta dentro del año siguiente a la fecha de la ejecutoria de la sentencia que declare nula la decisión impugnada.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acción podrá ser ejercida por cualquier administrador, por el revisor fiscal o por cualquier asociado en interés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501 (195. C. Cio) INSCRIPCIÓN DE REUNIONES EN LIBRO DE ACTAS Y ACCIONES. La sociedad llevará un libro, debidamente registrado, en el que se anotarán por orden cronológico las actas de las reuniones de la asamblea o de la junta de socios. Estas serán firmadas por el presidente o quien haga sus veces y el secretario de la asamblea o de la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Asimismo las sociedades por acciones tendrán un libro debidamente registrado para inscribir las acciones; en él anotarán también los títulos expedidos, con indicación de su número y fecha de inscripción; la enajenación o traspaso de acciones, embargos y demandas judiciales que se relacionen con ellas, las prendas y demás gravámenes o limitaciones de dominio, si fueren nominativas.</w:t>
      </w:r>
    </w:p>
    <w:p w:rsidR="002F0449" w:rsidRPr="00532D2A" w:rsidRDefault="002F0449" w:rsidP="002F0449">
      <w:pPr>
        <w:spacing w:after="0"/>
        <w:jc w:val="both"/>
        <w:rPr>
          <w:rFonts w:ascii="Verdana" w:hAnsi="Verdana"/>
        </w:rPr>
      </w:pPr>
    </w:p>
    <w:p w:rsidR="00862C27" w:rsidRPr="00532D2A" w:rsidRDefault="00862C27" w:rsidP="002F0449">
      <w:pPr>
        <w:spacing w:after="0"/>
        <w:jc w:val="center"/>
        <w:rPr>
          <w:rFonts w:ascii="Verdana" w:hAnsi="Verdana"/>
          <w:b/>
        </w:rPr>
      </w:pPr>
    </w:p>
    <w:p w:rsidR="002F0449" w:rsidRPr="00532D2A" w:rsidRDefault="002F0449" w:rsidP="002F0449">
      <w:pPr>
        <w:jc w:val="both"/>
        <w:rPr>
          <w:rFonts w:ascii="Verdana" w:hAnsi="Verdana"/>
        </w:rPr>
      </w:pPr>
      <w:r w:rsidRPr="00532D2A">
        <w:rPr>
          <w:rFonts w:ascii="Verdana" w:hAnsi="Verdana"/>
        </w:rPr>
        <w:t>ARTÍCULO 502 (22. Ley 222 de 1995) ADMINISTRADORES. Son administradores, el representante legal, el liquidador, el factor, los miembros de juntas o consejos directivos y quienes de acuerdo con los estatutos ejerzan o detenten esas funciones.</w:t>
      </w:r>
    </w:p>
    <w:p w:rsidR="002F0449" w:rsidRPr="00532D2A" w:rsidRDefault="002F0449" w:rsidP="002F0449">
      <w:pPr>
        <w:spacing w:after="0"/>
        <w:jc w:val="both"/>
        <w:rPr>
          <w:rFonts w:ascii="Verdana" w:hAnsi="Verdana"/>
        </w:rPr>
      </w:pPr>
      <w:r w:rsidRPr="00532D2A">
        <w:rPr>
          <w:rFonts w:ascii="Verdana" w:hAnsi="Verdana"/>
        </w:rPr>
        <w:t>ARTÍCULO 503 (23. Ley 222 de 1995) DEBERES DE LOS ADMINISTRADORES. Los administradores deben obrar de buena fe, con lealtad y con la diligencia de un buen hombre de negocios. Sus actuaciones se cumplirán en interés de la sociedad, teniendo en cuenta los intereses de sus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el cumplimiento de su función los administradores deberán: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Realizar los esfuerzos conducentes al adecuado desarrollo del objeto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Velar por el estricto cumplimiento de las disposiciones legales o estatutarias.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Velar porque se permita la adecuada realización de las funciones encomendadas a la revisoría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Guardar y proteger la reserva comercial e industrial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Abstenerse de utilizar indebidamente información privilegiada.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Dar un trato equitativo a todos los socios y respetar el ejercicio del derecho de inspección de todos ellos.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Abstenerse de participar por sí o por interpuesta persona en interés personal o de terceros, en actividades que impliquen competencia con la sociedad o en actos respecto de los cuales exista conflicto de intereses, salvo autorización expresa de la junta de socios o asamblea general de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estos casos, el administrador suministrará al órgano social correspondiente toda la información que sea relevante para la toma de la decisión. De la respectiva determinación deberá excluirse el voto del administrador, si fuere socio. En todo caso, la autorización de la junta de socios o asamblea general de accionistas sólo podrá otorgarse cuando el acto no perjudique los intereses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504 (196. C. Cio) FUNCIONES Y LIMITACIONES DE LOS ADMINISTRADORES. La representación de la sociedad y la administración de sus bienes y negocios se ajustarán a las estipulaciones del contrato social, conforme al régimen de cada tipo de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 falta de estipulaciones, se entenderá que las personas que representan a la sociedad podrán celebrar o ejecutar todos los actos y contratos comprendidos dentro del objeto social o que se relacionen directamente con la existencia y el funcionamiento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limitaciones o restricciones de las facultades anteriores que no consten expresamente en el contrato social inscrito en el registro mercantil no serán oponibles 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505 (197. C. Cio) ELECCIÓN DE JUNTA O COMISIÓN. CUOCIENTE ELECTORAL. Siempre que en las sociedades se trate de elegir a dos o más personas para integrar una misma junta, comisión o cuerpo colegiado, se aplicará el sistema de cuociente electoral. Este se determinará dividiendo el número total de los votos válidos emitidos por el de las personas que hayan de elegirse. El escrutinio se comenzará por la lista que hubiere obtenido mayor número de votos y así en orden descendente. De cada lista se declararán elegidos tanto nombres cuantas veces quepa el cuociente en el número de votos emitidos por la misma, y si quedaren puestos por proveer, éstos corresponderán a los residuos más altos, escrutándolos en el mismo orden descendente. En caso de empate de los residuos decidirá la suerte.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votos en blanco sólo se computarán para determinar el cuociente electoral. Cuando los suplentes fueren numéricos podrán reemplazar a los principales elegidos de la misma lista.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personas elegidas no podrán ser reemplazadas en elecciones parciales, sin proceder a nueva elección por el sistema del cuociente electoral, a menos que las vacantes se provean por unanimidad.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506 (198. C. Cio) DETERMINACIÓN DE PERIODOS Y ELECCIÓN DE ADMINISTRADORES. Cuando las funciones indicadas en el artículo 196 no correspondan por ley a determinada clase de socios, los encargados de las mismas serán elegidos por la asamblea o por la junta de socios, con sujeción a </w:t>
      </w:r>
      <w:r w:rsidRPr="00532D2A">
        <w:rPr>
          <w:rFonts w:ascii="Verdana" w:hAnsi="Verdana"/>
        </w:rPr>
        <w:lastRenderedPageBreak/>
        <w:t>lo prescrito en las leyes y en el contrato social. La elección podrá delegarse por disposición expresa de los estatutos en juntas directivas elegidas por la asamblea general.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elecciones se harán para los períodos determinados en los estatutos, sin perjuicio de que los nombramientos sean revocados libremente en cualquier tiempo.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Se tendrán por no escritas las cláusulas del contrato que tiendan a establecer la inamovilidad de los administradores elegidos por la asamblea general, junta de socios o por juntas directivas, o que exijan para la remoción mayorías especiales distintas de las comunes.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507 (199. C. Cio) PERÍODO Y REMOCIÓN DE OTROS FUNCIONARIOS ELEGIDOS POR ASAMBLEA. Lo previsto en los incisos segundo y tercero del artículo 198 se aplicará respecto de los miembros de las juntas directivas, revisores fiscales y demás funcionarios elegidos por la asamblea, o por la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508 (200. C. Cio) RESPONSABILIDAD DE ADMINISTRADORES. Los administradores responderán solidaria e ilimitadamente de los perjuicios que por dolo o culpa ocasionen a la sociedad, a los socios o 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No estarán sujetos a dicha responsabilidad, quienes no hayan tenido conocimiento de la acción u omisión o hayan votado en contra, siempre y cuando no la ejecuten.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casos de incumplimiento o extralimitación de sus funciones, violación de la ley o de los estatutos, se presumirá la culpa del administrador.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De igual manera se presumirá la culpa cuando los administradores hayan propuesto o ejecutado la decisión sobre distribución de utilidades en contravención a lo prescrito en el artículo 151 del Código de Comercio y demás normas sobre la materia. En estos casos el administrador responderá por las sumas dejadas de repartir o distribuidas en exceso y por los perjuicios a que haya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el administrador es persona jurídica, la responsabilidad respectiva será de ella y de quien actúe como su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Se tendrán por no escritas las cláusulas del contrato social que tiendan a absolver a los administradores de las responsabilidades ante dichas o a limitarlas al importe de las cauciones que hayan prestado para ejercer sus cargos.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509 (201. C. Cio) SANCIONES PARA LOS ADMINISTRADORES POR DELITOS O CONTRAVENCIONES. Las sanciones impuestas a los administradores por delitos, contravenciones u otras infracciones en que incurran no les darán acción alguna contra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510 (202. C. Cio) LIMITACIONES A CARGOS DIRECTIVOS EN SOCIEDADES POR ACCIONES. En las sociedades por acciones, ninguna persona </w:t>
      </w:r>
      <w:r w:rsidRPr="00532D2A">
        <w:rPr>
          <w:rFonts w:ascii="Verdana" w:hAnsi="Verdana"/>
        </w:rPr>
        <w:lastRenderedPageBreak/>
        <w:t>podrá ser designada ni ejercer, en forma simultánea, un cargo directivo en más de cinco juntas, siempre que los hubiere aceptado.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Superintendencia de Sociedades sancionará con multa hasta de diez mil pesos la infracción a este artículo, sin perjuicio de declarar la vacancia de los cargos que excedieren del número antedicho.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este artículo se aplicará también cuando se trate de sociedades matrices y sus subordinadas, o de estas entre sí.</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511 (25. C. Cio) ACCION SOCIAL DE RESPONSABILIDAD. La acción social de responsabilidad contra los administradores corresponde a la compañía, previa decisión de la asamblea general o de la junta de socios, que podrá ser adoptada aunque no conste en el orden del día. En este caso, la convocatoria podrá realizarse por un número de socios que represente por lo menos el veinte por ciento de las acciones, cuotas o partes de interés en que se halle dividido el capital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decisión se tomará por la mitad más una de las acciones, cuotas o partes de interés representadas en la reunión e implicará la remoción del administrador.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embargo, cuando adoptada la decisión por la asamblea o junta de socios, no se inicie la acción social de responsabilidad dentro de los tres meses siguientes, ésta podrá ser ejercida por cualquier administrador, el revisor fiscal o por cualquiera de los socios en interés de la sociedad. En este caso los acreedores que representen por lo menos el cincuenta por ciento del pasivo externo de la sociedad, podrán ejercer la acción social siempre y cuando el patrimonio de la sociedad no sea suficiente para satisfacer sus créditos.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este artículo se entenderá sin perjuicio de los derechos individuales que correspondan a los socios y 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SUBSECCIÓN 8.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512 (203. C. Cio)  SOCIEDADES QUE ESTÁN OBLIGADAS A TENER REVISOR FISCAL. Deberán tener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Las sociedades por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Las sucursales de compañías extranjeras,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Las sociedades en las que, por ley o por los estatutos, la administración no corresponda a todos los socios, cuando así lo disponga cualquier número de socios excluidos de la administración que representen no menos del veinte por ciento del capital.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513 (204. C. Cio) ELECCIÓN DE REVISOR FISCAL. La elección del revisor fiscal se hará por la mayoría absoluta de la asamblea o de la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En las comanditarias por acciones, el revisor fiscal será elegido por la mayoría de votos de los comanditarios.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sucursales de sociedades extranjeras lo designará el órgano competente de acuerdo con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514 (205. C. Cio)  INHABILIDADES DEL REVISOR FISCAL. No podrán ser revisores fiscales: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Quienes sean asociados de la misma compañía o de alguna de sus subordinadas, ni en éstas, quienes sean asociados o empleados de la sociedad matriz;</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Quienes estén ligados por matrimonio o parentesco dentro del cuarto grado de consanguinidad, primero civil o segundo de afinidad, o sean consocios de los administradores y funcionarios directivos, el cajero auditor o contador de la misma sociedad,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Quienes desempeñen en la misma compañía o en sus subordinadas cualquier otro cargo.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Quien haya sido elegido como revisor fiscal, no podrá desempeñar en la misma sociedad ni en sus subordinadas ningún otro cargo durante el período respectivo.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515 (206. C. Cio) PERIODO DEL REVISOR FISCAL. En las sociedades donde funcione junta directiva el período del revisor fiscal será igual al de aquella, pero en todo caso podrá ser removido en cualquier tiempo, con el voto de la mitad más una de las acciones presentes en la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516 (207. C. Cio) FUNCIONES DEL REVISOR FISCAL. Son funciones del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Cerciorarse de que las operaciones que se celebren o cumplan por cuenta de la sociedad se ajustan a las prescripciones de los estatutos, a las decisiones de la asamblea general y de la junta directiva;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Dar oportuna cuenta, por escrito, a la asamblea o junta de socios, a la junta directiva o al gerente, según los casos, de las irregularidades que ocurran en el funcionamiento de la sociedad y en el desarrollo de sus negocios;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Colaborar con las entidades gubernamentales que ejerzan la inspección y vigilancia de las compañías, y rendirles los informes a que haya lugar o le sean solicitados;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Velar por que se lleven regularmente la contabilidad de la sociedad y las actas de las reuniones de la asamblea, de la junta de socios y de la junta directiva, y porque se conserven debidamente la correspondencia de la sociedad y los comprobantes de las cuentas, impartiendo las instrucciones necesarias para tales fines;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5) Inspeccionar asiduamente los bienes de la sociedad y procurar que se tomen oportunamente las medidas de conservación o seguridad de los mismos y de los que ella tenga en custodia a cualquier otro título;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Impartir las instrucciones, practicar las inspecciones y solicitar los informes que sean necesarios para establecer un control permanente sobre los valores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Autorizar con su firma cualquier balance que se haga, con su dictamen o informe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Convocar a la asamblea o a la junta de socios a reuniones extraordinarias cuando lo juzgue necesario,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9) Cumplir las demás atribuciones que le señalen las leyes o los estatutos y las que, siendo compatibles con las anteriores, le encomiende la asamblea o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10) Adicionado por el art. 27, Ley 1762 de 2015. 0. Reportar a la Unidad de Información y Análisis Financiero las operaciones catalogadas como sospechosas en los términos del literal d) del numeral 2 del artículo 102 del Decreto-ley 663 de 1993, cuando las adviertan dentro del giro ordinario de sus labores.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las sociedades en que sea meramente potestativo el cargo del revisor fiscal, éste ejercerá las funciones que expresamente le señalen los estatutos o las juntas de socios, con el voto requerido para la creación del cargo; a falta de estipulación expresa de los estatutos y de instrucciones concretas de la junta de socios o asamblea general, ejercerá las funciones indicadas en este artículo. No obstante, si no es contador público, no podrá autorizar con su firma balances generales, ni dictaminar sobre ellos.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517 (208. C. Cio) CONTENIDO DE LOS INFORMES DEL REVISOR FISCAL SOBRE BALANCES GENERALES. El dictamen o informe del revisor fiscal sobre los balances generales deberá expresar, por lo menos: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Si ha obtenido las informaciones necesarias para cumplir sus funciones;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Si en el curso de la revisión se han seguido los procedimientos aconsejados por la técnica de la interventoría de cuentas;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Si en su concepto la contabilidad se lleva conforme a las normas legales y a la técnica contable, y si las operaciones registradas se ajustan a los estatutos y a las decisiones de la asamblea o junta directiva, en su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Si el balance y el estado de pérdidas y ganancias han sido tomados fielmente de los libros; y si en su opinión el primero presenta en forma fidedigna, de acuerdo con las normas de contabilidad generalmente aceptadas, la respectiva situación financiera al terminar el período revisado, y el segundo refleja el resultado de las operaciones en dicho período,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5) Las reservas o salvedades que tenga sobre la fidelidad de los estados financieros.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518 (209. C. Cio) CONTENIDO DEL INFORME DEL REVISOR FISCAL PRESENTADO A LA ASAMBLEA O JUNTA DE SOCIOS. El informe del revisor fiscal a la asamblea o junta de socios deberá expresar: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Si los actos de los administradores de la sociedad se ajustan a los estatutos y a las órdenes o instrucciones de la asamblea o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Si la correspondencia, los comprobantes de las cuentas y los libros de actas y de registro de acciones, en su caso, se llevan y se conservan debidamente,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Si hay y son adecuadas las medidas de control interno, de conservación y custodia de los bienes de la sociedad o de terceros que estén en poder de la compañía.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519 (210. C. Cio) AUXILIARES DEL REVISOR FISCAL. Cuando las circunstancias lo exijan, a juicio de la asamblea o de la junta de socios, el revisor podrá tener auxiliares u otros colaboradores nombrados y removidos libremente por él, que obrarán bajo su dirección y responsabilidad, con la remuneración que fije la asamblea o junta de socios, sin perjuicio de que los revisores tengan colaboradores o auxiliares contratados y remunerados libremente por ellos.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revisor fiscal solamente estará bajo la dependencia de la asamblea o de la junta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520 (211. C. Cio) RESPONSABILIDAD DEL REVISOR FISCAL. El revisor fiscal responderá de los perjuicios que ocasione a la sociedad, a sus asociados o a terceros, por negligencia o dolo en el cumplimiento de sus funciones.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521 (212. C. Cio) RESPONSABILIDAD PENAL DEL REVISOR FISCAL QUE AUTORIZA BALANCES O RINDE INFORMES INEXACTOS. El revisor fiscal que, a sabiendas, autorice balances con inexactitudes graves, o rinda a la asamblea o a la junta de socios informes con tales inexactitudes, incurrirá en las sanciones previstas en el Código Penal para la falsedad en documentos privados, más la interdicción temporal o definitiva para ejercer el cargo de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522 (213. C. Cio) DERECHO DE INTERVENCIÓN DEL REVISOR FISCAL EN LA ASAMBLEA Y DERECHO DE INSPECCIÓN. El revisor fiscal tendrá derecho a intervenir en las deliberaciones de la asamblea o de la junta de socios, y en las de juntas directivas o consejos de administración, aunque sin derecho a voto, cuando sea citado a estas. Tendrá asimismo derecho a inspeccionar en cualquier tiempo los libros de contabilidad, libros de actas, correspondencia, comprobantes de las cuentas demás papeles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523 (214. C. Cio) RESERVA DEL REVISOR FISCAL EN EL EJERCICIO DE SU CARGO. El revisor fiscal deberá guardar completa reserva sobre los actos o hechos de que tenga conocimiento en ejercicio de su cargo y solamente podrá </w:t>
      </w:r>
      <w:r w:rsidRPr="00532D2A">
        <w:rPr>
          <w:rFonts w:ascii="Verdana" w:hAnsi="Verdana"/>
        </w:rPr>
        <w:lastRenderedPageBreak/>
        <w:t>comunicarlos o denunciarlos en la forma y casos previstos expresamente en las leyes.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524 (215. C. Cio) REQUISITOS PARA SER REVISOR FISCAL-RESTRICCIÓN. El revisor fiscal deberá ser contador público. Ninguna persona podrá ejercer el cargo de revisor en más de cinco sociedades por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Con todo, cuando se designen asociaciones o firmas de contadores como revisores fiscales, éstas deberán nombrar un contador público para cada revisoría, que desempeñe personalmente el cargo, en los términos del artículo 12 de la Ley 145 de 1960. En caso de falta del nombrado, actuarán los suplentes.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525 (216. C. Cio) INCUMPLIMIENTO DE FUNCIONES DEL REVISOR FISCAL. El revisor fiscal que no cumpla las funciones previstas en la ley, o que las cumpla irregularmente o en forma negligente, o que falte a la reserva prescrita en el artículo 214, será sancionado con multa hasta de veinte mil pesos, o con suspensión del cargo, de un mes a un año, según la gravedad de la falta u omisión. En caso de reincidencia se doblarán las sanciones anteriores y podrá imponerse la interdicción permanente o definitiva para el ejercicio del cargo de revisor fiscal, según la gravedad de la falta.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526 (217. C. Cio) SANCIONES IMPUESTAS AL REVISOR FISCAL. Las sanciones previstas en el artículo anterior serán impuestas por la Superintendencia de Sociedades, aunque se trate de compañías no sometidas a su vigilancia, o por la Superintendencia Bancaria, respecto de sociedades controladas por ésta.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Estas sanciones serán impuestas de oficio o por denuncia de cualquier persona.</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9. DISOLUCIÓN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527 (218. C. Cio) CAUSALES DE DISOLUCIÓN DE LA SOCIEDAD. La sociedad comercial se disolverá: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Por vencimiento del término previsto para su duración en el contrato, si no fuere prorrogado válidamente antes de su expiración;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Por la imposibilidad de desarrollar la empresa social, por la terminación de la misma o por la extinción de la cosa o cosas cuya explotación constituye su objeto;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Por reducción del número de asociados a menos del requerido en la ley para su formación o funcionamiento, o por aumento que exceda del límite máximo fijado en la misma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Por la declaración de quiebra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Por las causales que expresa y claramente se estipulen en el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Por decisión de los asociados, adoptada conforme a las leyes y al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Por decisión de autoridad competente en los casos expresamente previstos en las leyes,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Por las demás causales establecidas en las leyes, en relación con todas o algunas de las formas de sociedad que regula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528 (219. C. Cio) EFECTOS DE LA DISOLUCIÓN DE LA SOCIEDAD POR LOS SOCIOS. En el caso previsto en el ordinal primero del artículo anterior, la disolución de la sociedad se producirá, entre los asociados y respecto de terceros, a partir de la fecha de expiración del término de su duración, sin necesidad de formalidades especiales.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disolución proveniente de decisión de los asociados se sujetará a las reglas previstas para la reforma del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la disolución provenga de la declaración de quiebra o de la decisión de autoridad competente, se registrará copia de la correspondiente providencia, en la forma y con los efectos previstos para las reformas del contrato social. La disolución se producirá entre los asociados a partir de la fecha que se indique en dicha providencia, pero no producirá efectos respecto de terceros sino a partir de la fecha de registro.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529 (220. C. Cio) DECLARACIÓN DE DISOLUCIÓN DE LA SOCIEDAD. Cuando la disolución provenga de causales distintas de las indicadas en el artículo anterior, los asociados deberán declarar disuelta la sociedad por ocurrencia de la causal respectiva y darán cumplimiento a las formalidades exigidas para las reformas del control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No obstante, los asociados podrán evitar la disolución de la sociedad adoptando las modificaciones que sean del caso, según la causal ocurrida y observando las reglas prescritas para las reformas del contrato, siempre que el acuerdo se formalice dentro de los seis meses siguientes a la ocurrencia de la causal.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530 (221. C. Cio) DISOLUCIÓN DE SOCIEDAD VIGILADA POR LA SUPERINTENDENCIA. En las sociedades sometidas a vigilancia, la Superintendencia de Sociedades podrá declarar, de oficio o a solicitud del interesado, la disolución de la sociedad cuando ocurra cualquiera de las causales previstas en los ordinales 2o., 3o., 5o. y 8o. del artículo 218, si los asociados no lo hacen oportunamente.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sociedades no sometidas a la vigilancia de la Superintendencia de Sociedades, las diferencias entre los asociados sobre la ocurrencia de una causal de disolución serán decididas por el juez del domicilio social, a solicitud del interesado, si no se ha pactado la cláusula compromisoria.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531 (222. C. Cio) EFECTOS POSTERIORES A LA LIQUIDACIÓN DE LA SOCIEDAD. Disuelta la sociedad se procederá de inmediato a su liquidación. En consecuencia, no podrá iniciar nuevas operaciones en desarrollo de su objeto y conservará su capacidad jurídica únicamente para los actos necesarios a la inmediata liquidación. Cualquier operación o acto ajeno a este fin, salvo los </w:t>
      </w:r>
      <w:r w:rsidRPr="00532D2A">
        <w:rPr>
          <w:rFonts w:ascii="Verdana" w:hAnsi="Verdana"/>
        </w:rPr>
        <w:lastRenderedPageBreak/>
        <w:t>autorizados expresamente por la Ley, hará responsables frente a la sociedad, a los asociados y a terceros, en forma ilimitada y solidaria, al liquidador, y al revisor fiscal que no se hubiere opuesto.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nombre de la sociedad disuelta deberá adicionarse siempre con la expresión "en liquidación". Los encargados de realizarla responderán de los daños y perjuicios que se deriven por dicha omisión.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532 (223. C. Cio) DECISIONES POSTERIORES A LA DISOLUCIÓN DE LA SOCIEDAD. Disuelta la sociedad, las determinaciones de la junta de socios o de la asamblea deberán tener relación directa con la liquidación. Tales decisiones se adoptarán por mayoría absoluta de votos presentes, salvo que en los estatutos o en la ley se disponga expresamente otra cosa.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533 (224. C. Cio) ABSTENCIÓN EN CASO DE CESACIÓN DE PAGOS. Cuando la sociedad se encuentre en estado de cesación en los pagos, los administradores se abstendrán de iniciar nuevas operaciones y convocarán de inmediato a los asociados para informarlos completa y documentadamente de dicha situación, so pena de responder solidariamente de los perjuicios que se causen a los asociados o a terceros por la infracción de este precepto.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asociados podrán tomar las medidas conducentes a impedir la declaratoria de quiebra o a obtener la revocatoria de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10. LIQUIDACIÓN DEL PATRIMONIO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534 (225. C. Cio) REUNIONES DURANTE LA LIQUIDACIÓN DE LA SOCIEDAD. Durante el período de la liquidación la junta de socios o la asamblea se reunirá en las fechas indicadas en los estatutos para sus sesiones ordinarias. Asimismo, cuando sea convocada por los liquidadores, el revisor fiscal o la Superintendencia, conforme a las reglas generales.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535 (226. C. Cio) INFORMA SOBRE EL BALANCE E INVENTARIO EN LA LIQUIDACIÓN DE SOCIEDAD. Los liquidadores presentarán en las reuniones ordinarias de la asamblea o de la junta de socios estados de liquidación, con un informe razonado sobre su desarrollo, un balance general y un inventario detallado. Estos documentos estarán a disposición de los asociados durante el término de la convocatoria.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536 (227. C. Cio) ACTUACIÓN DEL REPRESENTANTE LEGAL COMO LIQUIDADOR ANTES DEL REGISTRO DEL LIQUIDADOR. Mientras no se haga y se registre el nombramiento de liquidadores, actuarán como tales las personas que figuren inscritas en el registro mercantil del domicilio social como representantes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537 (228. C. Cio) LIQUIDACIÓN DEL PATRIMONIO SOCIAL- MECANISMOS- NOMBRAMIENTO DEL LIQUIDADOR. La liquidación del patrimonio social se hará por un liquidador especial, nombrado conforme a los estatutos o a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Podrán nombrarse varios liquidadores y por cada uno deberá nombrarse un suplente. Estos nombramientos se registrarán en el registro mercantil del domicilio social y de las sucursales y sólo a partir de la fecha de la inscripción tendrán los nombrados las facultades y obligaciones de los liquidadores.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agotados los medios previstos en la ley o en el contrato para hacer la designación de liquidador, esta no se haga, cualquiera de los asociados podrá solicitar a la Superintendencia de Sociedades que se nombre por ella el respectivo liquidador.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538 (229. C. Cio) LIQUIDACIÓN DIRECTA EFECTUADA POR LOS SOCIOS. No obstante lo dispuesto en el artículo anterior, en las sociedades por cuotas o partes de interés podrá hacerse la liquidación directamente por los asociados mismos, si éstos así lo acuerdan unánimemente. En ese caso todos tendrán las facultades y las obligaciones de los liquidadores para todos los efectos legales.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539 (230. C. Cio) ADMINISTRADOR DESIGNADO COMO LIQUIDADOR-EJERCICIO DEL CARGO. Quien administre bienes de la sociedad y sea designado liquidador, no podrá ejercer el cargo sin que previamente se aprueben las cuentas de su gestión por la asamblea o por la junta de socios. Si transcurridos treinta días desde la fecha en que se designó liquidador, no se hubieren aprobado las mencionadas cuentas, se procederá a nombrar nuevo liquidador.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540 (231. C. Cio) ACTUACIÓN DE CONSUMO ENTRE VARIOS LIQUIDADORES. Salvo estipulación en contrario, cuando haya dos o más liquidadores actuarán de consuno, y si se presentan discrepancias entre ellos, la junta de socios o la asamblea decidirá con el voto de la mayoría absoluta de las cuotas, partes o acciones representadas en la correspondiente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541 (232. C. Cio) INFORMA A LOS ACREEDORES DEL ESTADO DE LIQUIDACIÓN. Las personas que entren a actuar como liquidadores deberán informar a los acreedores sociales del estado de liquidación en que se encuentra la sociedad, una vez disuelta, mediante aviso que se publicará en un periódico que circule regularmente en el lugar del domicilio social y que se fijará en lugar visible de las oficinas y establecimientos de comercio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542 (233. C. Cio) SOLICITUD A LA SUPERINTENDENCIA LA APROBACIÓN DE INVENTARIOS DEL PATRIMONIO SOCIAL. En las sociedades por acciones, los liquidadores deberán, dentro del mes siguiente a la fecha en que la sociedad quede disuelta respecto de los socios y de terceros, solicitar al Superintendente de Sociedades la aprobación del inventario del patrimonio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los liquidadores estuvieren unánimemente de acuerdo, la Superintendencia, previo el trámite correspondiente, lo aprobará.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Si no hubiere acuerdo, el Superintendente señalará la fecha en que deba ser presentado por los liquidadores el inventario respectivo, que no será ni antes de transcurrido un mes desde la fecha de su señalamiento, ni tres meses después </w:t>
      </w:r>
      <w:r w:rsidRPr="00532D2A">
        <w:rPr>
          <w:rFonts w:ascii="Verdana" w:hAnsi="Verdana"/>
        </w:rPr>
        <w:lastRenderedPageBreak/>
        <w:t>de la misma, y ordenará que se cite a todos los socios y acreedores de la sociedad por medio de un edicto que se fijará por quince días en la secretaría y que se publicará en un periódico que circule regularmente en el lugar del domicilio social y en los de las sucursales si las hubiere.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543 (234. C. Cio) CONTENIDO DEL INVENTARIO - AUTORIZACIÓN POR CONTADOR. El inventario incluirá, además de la relación pormenorizada de los distintos activos sociales, la de todas las obligaciones de la sociedad, con especificación de la prelación u orden legal de su pago, inclusive de las que sólo puedan afectar eventualmente su patrimonio, como las condicionales, las litigiosas, las fianzas, los avales, etc.</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Este inventario deberá ser autorizado por un Contador Público, si el liquidador o alguno de ellos no tienen tal calidad, y presentando personalmente por éstos ante el Superintendente, bajo juramento de que refleja fielmente la situación patrimonial de la sociedad disuelta. De la presentación y de la diligencia de juramento se dejará constancia en acta firmada por el Superintendente y su secretario.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544 (235. C. Cio) TRASLADO A LOS SOCIOS Y ACREEDORES-TRÁMITE DE OBJECIONES. Presentado el inventario, como se dispone en el artículo anterior, el Superintendente ordenará correr traslado común a los socios y a los acreedores de la sociedad por un término de diez días hábiles.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traslado se surtirá en la secretaría y durante el término del mismo y cinco días más, tanto los asociados como los acreedores podrán objetarlo por falsedad, inexactitud o error grave. Las objeciones se tramitarán como incidentes y, si prosperan, el Superintendente ordenará las rectificaciones del caso. Pero los simples errores aritméticos podrán corregirse por el Superintendente, de oficio o a instancia de parte, en cualquier tiempo y sin la tramitación indicada.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545 (236. C. Cio) APROBACIÓN DEL INVENTARIO POR LA SUPERINTENDENCIA - PROTOCOLIZACIÓN. Tramitadas las objeciones y hechas las rectificaciones a que haya lugar, o vencido el término en que puedan ser propuestas dichas objeciones sin que se hayan formulado, el Superintendente aprobará el inventario y ordenará devolver lo actuado a los liquidadores, a fin de que dichas diligencias se protocolicen con la cuenta final de la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546 (237. C. Cio) NO OBLIGATORIEDAD DEL SUPERINTENDENTE EN EL INVENTARIO. En las sociedades por cuotas o partes de interés no será obligatoria la intervención del Superintendente en el inventario que haya de servir de base para la liquidación; pero si dicho inventario se hace como se dispone en los artículos anteriores, cesarán las responsabilidades de los socios por las operaciones sociales, si la liquidación se ajusta al inventario aprobado por el Superintendente y a lo prescrito en los artículos siguientes de este Título.</w:t>
      </w:r>
    </w:p>
    <w:p w:rsidR="002F0449" w:rsidRPr="00532D2A" w:rsidRDefault="002F0449" w:rsidP="002F0449">
      <w:pPr>
        <w:spacing w:after="0"/>
        <w:jc w:val="both"/>
        <w:rPr>
          <w:rFonts w:ascii="Verdana" w:hAnsi="Verdana"/>
        </w:rPr>
      </w:pPr>
    </w:p>
    <w:p w:rsidR="002F0449" w:rsidRPr="00532D2A" w:rsidRDefault="002F0449" w:rsidP="002F0449">
      <w:pPr>
        <w:jc w:val="both"/>
        <w:rPr>
          <w:rFonts w:ascii="Verdana" w:hAnsi="Verdana"/>
        </w:rPr>
      </w:pPr>
      <w:r w:rsidRPr="00532D2A">
        <w:rPr>
          <w:rFonts w:ascii="Verdana" w:hAnsi="Verdana"/>
        </w:rPr>
        <w:t>ARTÍCULO 547 (Inc. 3. Art. 124. Ley 1116/2006) Salvo aquellos casos que expresamente determine el Gobierno Nacional, en razón a la conservación del orden público económico, no habrá lugar a la intervención de la Superintendencia de Sociedades respecto de lo establecido en los artículos 521 a 225 de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548 (238. C. Cio) FUNCIONES DE LOS LIQUIDADORES. Sin perjuicio de lo dispuesto en los artículos anteriores, los liquidadores procederán: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A continuar y concluir las operaciones sociales pendientes al tiempo de la disolución;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A exigir la cuenta de su gestión a los administradores anteriores, o a cualquiera que haya manejado intereses de la sociedad, siempre que tales cuentas no hayan sido aprobadas de conformidad con la ley o el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A cobrar los créditos activos de la sociedad, incluyendo los que correspondan a capital suscrito y no pagado en su integridad;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A obtener la restitución de los bienes sociales que estén en poder de los asociados o de terceros, a medida que se haga exigible su entrega, lo mismo que a restituir las cosas de que la sociedad no sea propietaria;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A vender los bienes sociales, cualesquiera que sean estos, con excepción de aquellos que por razón del contrato social o de disposición expresa de los asociados deban ser distribuidos en especie;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A llevar y custodiar los libros y correspondencia de la sociedad y velar por la integridad de su patrimonio;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A liquidar y cancelar las cuentas de los terceros y de los socios como se dispone en los artículos siguientes,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A rendir cuentas o presentar estados de la liquidación, cuando lo considere conveniente o se lo exijan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549 (239. C. Cio)  SUFICIENCIA DE ACTIVOS SOCIALES PARA PAGO DEL PASIVO EXTERNO E INTERNO DE LA SOCIEDAD. Cuando los activos sociales sean suficientes para pagar el pasivo externo e interno de la sociedad, podrán prescindir los liquidadores de hacer efectivo el pago del capital suscrito no cubierto, para compensarlo con lo que corresponda a los asociados deudores en la liquidación, hasta concurrencia de las sumas debidas.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550 (240. C. Cio) BIENES SOCIALES DESTINADOS A SER DISTRIBUIDOS EN ESPECIE. Los bienes sociales destinados a ser distribuidos en especie serán también vendidos por los liquidadores cuando los demás activos sociales sean insuficientes para pagar el pasivo externo de la sociedad, salvo que los acreedores sociales o algunos de ellos expresamente acepten como deudores a sus adjudicatarios y exoneren a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551 (241. C. Cio) NO DISTRIBUCIÓN DE SUMAS ANTES DE LA CANCELACIÓN DEL PASIVO EXTERNO. No podrá distribuirse suma alguna a los asociados mientras no se haya cancelado todo el pasivo externo de la sociedad. Pero podrá distribuirse entre los asociados la parte de los activos sociales que exceda del doble del pasivo inventariado y no cancelado al momento de hacerse la distribución.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552 (242. C. Cio) PAGO DE OBLIGACIONES OBSERVANDO DISPOSICIONES SOBRE PRELACIÓN DE CRÉDITOS. El pago de las obligaciones sociales se hará observando las disposiciones legales sobre prelación de créditos.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este y los demás efectos legales, los bienes inventariados determinarán los límites de la responsabilidad de los liquidadores como tales, respecto de los asociados y de terceros, sin perjuicio de lo dispuesto en el artículo siguiente.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553 (243. C. Cio) INSUFICIENCIA DE ACTIVOS PARA PAGO DEL PASIVO EXTERNO. Cuando se trate de sociedades por cuotas o partes de interés y sean insuficientes los activos sociales para atender al pago del pasivo externo de la sociedad, los liquidadores deberán recaudar de los socios el faltante, si la responsabilidad de los mismos es ilimitada, o la parte faltante que quepa dentro de los límites de la responsabilidad de los asociados, en caso contrario.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los efectos de este artículo los liquidadores tendrán acción ejecutiva contra los asociados y bastará como título ejecutivo la declaración jurada de los liquidadores. Los asociados podrán, no obstante, proponer como excepción la suficiencia de los activos sociales o el hecho de no haberse destinado estos al pago del pasivo externo de la sociedad por parte de los liquidadores.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554 (244. C. Cio) PAGO SIN INTERESES DE OBLIGACIONES A TÉRMINO. Por el hecho de la disolución se podrán pagar, sin intereses distintos de los que se hayan pactado expresamente y para los solos efectos de la liquidación todas las obligaciones a término contra la sociedad, inclusive aquellas cuyo plazo se haya pactado en favor de los acreedores.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555 (245. C. Cio) RESERVA EN PODER DE LOS LIQUIDADORES PARA ATENDER OBLIGACIONES CONDICIONALES O EN LITIGIO. Cuando haya obligaciones condicionales se hará una reserva adecuada en poder de los liquidadores para atender dichas obligaciones si llegaren a hacerse exigibles, la que se distribuirá entre los asociados en caso contrario. La misma regla se aplicará en caso de obligaciones litigiosas, mientras termina el juicio respectivo.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estos casos no se suspenderá la liquidación, sino que continuará en cuanto a los demás activos y pasivos. Terminada la liquidación sin que se haya hecho exigible la obligación condicional o litigiosa, la reserva se depositará en un establecimiento bancario.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556 (246. C. Cio) LIQUIDACIÓN Y PAGO DE PENSIONES DE JUBILACIÓN POR SU VALOR ACTUAL. Cuando la sociedad disuelta esté obligada a pagar pensiones de jubilación hará la liquidación y pago de éstas por su valor actual, según la vida probable de cada beneficiario, conforme a las tablas acostumbradas por las compañías aseguradoras del país, o contratará con una compañía de seguros el pago periódico de la pensión por todo el tiempo en que estuviere pendiente el riesgo.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557 (247. C. Cio) DISTRIBUCIÓN DE REMANENTE ENTRE SOCIOS - PROCEDIMIENTO. Pagado el pasivo externo de la sociedad, se distribuirá el </w:t>
      </w:r>
      <w:r w:rsidRPr="00532D2A">
        <w:rPr>
          <w:rFonts w:ascii="Verdana" w:hAnsi="Verdana"/>
        </w:rPr>
        <w:lastRenderedPageBreak/>
        <w:t>remanente de los activos sociales entre los asociados, conforme a lo estipulado en el contrato o a lo que ellos acuerden.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distribución se hará constar en acta en que se exprese el nombre de los asociados, el valor de su correspondiente interés social y la suma de dinero o los bienes que reciba cada uno a título de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Tal acta se protocolizará en una notaría del lugar del domicilio social, junto con las diligencias de inventario de los bienes sociales y con la actuación judicial en su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Cuando se hagan adjudicaciones de bienes para cuya enajenación se exijan formalidades especiales en la ley, deberán cumplirse éstas por los liquidadores. Si la formalidad consiste en el otorgamiento de escritura pública, bastará que se eleve a escritura la parte pertinente del acta indicada.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558 (248. C. Cio) DISTRIBUCIÓN O PRORRATEO DE REMANENTE. La distribución o prorrateo del remanente de los activos sociales entre los asociados se hará al tiempo para todos, si no se ha estipulado el reembolso preferencial de sus partes de interés, cuotas o acciones para algunos de ellos, caso en el cual sólo se dispondrá del remanente una vez hecho dicho reembolso.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Hecha la liquidación de lo que a cada asociado corresponda en los activos sociales, los liquidadores convocarán a la asamblea o a la junta de socios, para que aprueben las cuentas de los liquidadores y el acta de que trata el artículo anterior. Estas decisiones podrán adoptarse con el voto favorable de la mayoría de los asociados que concurran, cualquiera que sea el valor de las partes de interés, cuotas o acciones que representen en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hecha debidamente la convocatoria, no concurre ningún asociado, los liquidadores convocarán en la misma forma a una segunda reunión, para dentro de los diez días siguientes; si a dicha reunión tampoco concurre ninguno, se tendrán por aprobadas las cuentas de los liquidadores, las cuales no podrán ser posteriormente impugnadas.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559 (249. C. Cio) ENTREGA DE REMANENTE A SOCIOS-AVISO A AUSENTES. Aprobada la cuenta final de la liquidación, se entregará a los asociados lo que les corresponda y, si hay ausentes o son numerosos, los liquidadores los citarán por medio de avisos que se publicarán por no menos de tres veces, con intervalos de ocho a diez días, en un periódico que circule en el lugar del domicilio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Hecha la citación anterior y trascurridos diez días después de la última publicación, los liquidadores entregarán a la junta departamental de beneficencia del lugar del domicilio social y, a falta de esta en dicho lugar, a la junta que funcione en el lugar más próximo, los bienes que correspondan a los socios que no se hayan presentado a recibirlos, quienes sólo podrán reclamar su entrega dentro del año siguiente, trascurrido el cual los bienes pasarán a ser propiedad de la entidad de beneficencia, para lo cual el liquidador entregará los documentos de traspaso a que haya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560 (250. C. Cio) CONSTITUCIÓN DE NUEVA SOCIEDAD POR ACUERDO DE LA TOTALIDAD DE SOCIOS. Por acuerdo de todos los asociados podrá prescindirse de hacer la liquidación en los términos anteriores y constituir, con las formalidades legales, una nueva sociedad que continúe la empresa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561 (251. C. Cio) APLICACIÓN DE LAS NORMAS DE LA FUNCIÓN Y ENAJENACIÓN PARA LA CONSTITUCIÓN DE NUEVA SOCIEDAD. El acto previsto en el artículo anterior se someterá a las disposiciones pertinentes sobre fusión y enajenación de establecimientos de comercio. Cumplido tal acto en esta forma, la nueva sociedad se sustituirá en todas las obligaciones de la anterior con todos sus privilegios y garantías.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562 (252. C. Cio) IMPROCEDENCIA DE ACCIÓN DE TERCERO CONTRA SOCIOS POR SUS OBLIGACIONES SOCIALES EN SOCIEDAD ANÓNIMA. En las sociedades por acciones no habrá acción de los terceros contra los socios por las obligaciones sociales. Estas acciones sólo podrán ejercitarse contra los liquidadores y únicamente hasta concurrencia de los activos sociales recibidos por ellos.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sociedades por cuotas o partes de interés las acciones que procedan contra los asociados, en razón de su responsabilidad por las operaciones sociales, se ejercitarán contra los liquidadores, como representantes de los asociados, tanto durante la liquidación como después de consumada la misma, pero dichos asociados también deberán ser citados al juicio respectivo.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563 (253. C. Cio) DERECHO A REPETIR CONTRA ASOCIADOS POR EL LIQUIDADOR. Lo dispuesto en el inciso primero del artículo anterior no impide que los liquidadores puedan repetir contra los asociados las sumas o bienes entregados antes de pagar íntegramente el pasivo externo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564 (254. C. Cio) SUBROGACIÓN DE ACREEDOR EN LA ACCIÓN DE REPETICIÓN CONTRA ASOCIADOS. Si los liquidadores no ejercitan la acción prevista en el artículo anterior, una vez requeridos por los acreedores sociales, éstos se subrogarán en la acción de repetición contra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misma regla se aplicará cuando los liquidadores no cumplan lo prescrito en el artículo 532 del presente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565 (255. C. Cio) RESPONSABILIDAD DEL LIQUIDADOR. Los liquidadores serán responsables ante los asociados y ante terceros de los perjuicios que se les cause por violación o negligencia en el cumplimiento de sus deberes.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566 (256. C. Cio) PRESCRIPCIÓN DE LA ACCIÓN. TÉRMINO. Las acciones de los asociados entre sí, por razón de la sociedad y la de los liquidadores contra los asociados, prescribirán en cinco años a partir de la fecha de disolución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acciones de los asociados y de terceros contra los liquidadores prescribirán en cinco años a partir de la fecha de la aprobación de la cuenta final de la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567 (257. C. Cio) INTERRUPCIÓN DE LA PRESCRIPCIÓN. Las prescripciones anteriores correrán respecto de toda clase de personas y no se interrumpirán sino judicialmente, conforme a las leyes de procedimiento.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568 (258. C. Cio) IMPUGNABILIDAD DE LA LIQUIDACIÓN SE AJUSTA AL INVENTARIO. Los terceros no podrán impugnar la liquidación si ésta se ajusta al inventario aprobado por el Superintendente de Sociedades y a las reglas señaladas en este Capítulo.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569 (259. C. Cio) REMISIÓN A OTRAS NORMAS ESPECIALES. Lo dispuesto en este Título es sin perjuicio de lo que se establece en el artículo 294 y siguientes en relación con cada clase de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11. MATRICES, SUBORDINADAS Y SUCURSALES.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570 (260. C. Cio) SUBORDINACIÓN. Una sociedad será subordinada o controlada cuando su poder de decisión se encuentre sometido a la voluntad de otra u otras personas que serán su matriz o controlante, bien sea directamente, caso en el cual aquélla se denominará filial o con el concurso o por intermedio de las subordinadas de la matriz, en cuyo caso se llamará subsidiaria.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571 (261. C. Cio)  PRESUNCIONES DE SUBORDINACIÓN. Será subordinada una sociedad cuando se encuentre en uno o más de los siguientes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Cuando más del cincuenta por ciento (50%) del capital pertenezca a la matriz, directamente o por intermedio o con el concurso de sus subordinadas, o de las subordinadas de éstas. Para tal efecto, no se computarán las acciones con dividendo preferencial y sin derecho a voto.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Cuando la matriz y las subordinadas tengan conjunta o separadamente el derecho de emitir los votos constitutivos de la mayoría mínima decisoria en la junta de socios o en la asamblea, o tengan el número de votos necesario para elegir la mayoría de miembros de la junta directiva, si la hubiere.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Cuando la matriz, directamente o por intermedio o con el concurso de las subordinadas, en razón de un acto o negocio con la sociedad controlada o con sus socios, ejerza influencia dominante en las decisiones de los órganos de administración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1o. Igualmente habrá subordinación, para todos los efectos legales, cuando el control conforme a los supuestos previstos en el presente artículo, sea ejercido por una o varias personas naturales o jurídicas de naturaleza no societaria, bien sea directamente o por intermedio o con el concurso de entidades en las cuales éstas posean más del cincuenta por ciento (50%) del capital o configure la mayoría mínima para la toma de decisiones o ejerzan influencia dominante en la dirección o toma de decisiones de la entidad.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PARÁGRAFO 2o. Así mismo, una sociedad se considera subordinada cuando el control sea ejercido por otra sociedad, por intermedio o con el concurso de alguna o algunas de las entidades mencionadas en el parágrafo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572 (28. Ley 222 de 1995) GRUPO EMPRESARIAL. Habrá grupo empresarial cuando además del vínculo de subordinación, exista entre las entidades unidad de propósito y dirección.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Se entenderá que existe unidad de propósito y dirección cuando la existencia y actividades de todas las entidades persigan la consecución de un objetivo determinado por la matriz o controlante en virtud de la dirección que ejerce sobre el conjunto, sin perjuicio del desarrollo individual del objeto social o actividad de cada una de ellas.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Corresponderá a la Superintendencia de Sociedades, o en su caso a la de Valores o Bancaria, determinar la existencia del grupo empresarial cuando exista discrepancia sobre los supuestos que lo originan.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573 (262. C. Cio) PROHIBICIÓN A LA SOCIEDAD SUBORDINADA. Las sociedades subordinadas no podrán tener a ningún título, partes de interés, cuotas o acciones en las sociedades que las dirijan o controlen. Serán ineficaces los negocios que se celebren, contrariando lo dispuesto en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574 (263. C. Cio) DEFINICIÓN DE SUCURSALES - FACULTADES DE LOS ADMINISTRADORES. Son sucursales los establecimientos de comercio abiertos por una sociedad, dentro o fuera de su domicilio, para el desarrollo de los negocios sociales o de parte de ellos, administrados por mandatarios con facultades para representar a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en los estatutos no se determinen las facultades de los administradores de las sucursales, deberá otorgárseles un poder por escritura pública o documento legalmente reconocido, que se inscribirá en el registro mercantil. A falta de dicho poder, se presumirá que tendrán las mismas atribuciones de los administradores de la principal.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575 (264. C. Cio) DEFINICIÓN DE AGENCIAS. Son agencias de una sociedad sus establecimientos de comercio cuyos administradores carezcan de poder para representarla.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576 (265. C. Cio) COMPROBACIÓN DE REALIDAD SOBRE OPERACIONES CELEBRADAS ENTRE SOCIEDAD Y VINCULADOS. Los respectivos organismos de inspección, vigilancia o control, podrán comprobar la realidad de las operaciones que se celebren entre una sociedad y sus vinculados. En caso de verificar la irrealidad de tales operaciones o su celebración en condiciones considerablemente diferentes a las normales del mercado, en perjuicio del Estado, de los socios o de terceros, impondrán multas y si lo consideran necesario, ordenarán la suspensión de tales operaciones. Lo anterior, sin perjuicio de las acciones de socios y terceros a que haya lugar para la obtención de las indemnizaciones correspondientes.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ARTICULO 577 (29. Ley 222 de 1995) INFORME ESPECIAL. En los casos de grupo empresarial, tanto los administradores de las sociedades controladas, como los de la controlante, deberán presentar un informe especial a la asamblea o junta de socios, en el que se expresará la intensidad de las relaciones económicas existentes entre la controlante o sus filiales o subsidiarias con la respectiva sociedad controlada.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Dicho informe, que se presentará en las fechas señaladas en los estatutos o la ley para las reuniones ordinarias, deberá dar cuenta, cuando menos, de los siguientes aspectos: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Las operaciones de mayor importancia concluidas durante el ejercicio respectivo, de manera directa o indirecta, entre la controlante o sus filiales o subsidiarias con la respectiva sociedad controlada.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Las operaciones de mayor importancia concluidas durante el ejercicio respectivo, entre la sociedad controlada y otras entidades, por influencia o en interés de la controlante, así como las operaciones de mayor importancia concluidas durante el ejercicio respectivo, entre la sociedad controlante y otras entidades, en interés de la controlada,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Las decisiones de mayor importancia que la sociedad controlada haya tomado o dejado de tomar por influencia o en interés de la sociedad controlante, así como las decisiones de mayor importancia que la sociedad controlante, haya tomado o dejado de tomar en interés de la sociedad controlada;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Superintendencia de Sociedades, o en su caso la de Valores o Bancaria, podrá en cualquier tiempo, a solicitud del interesado, constatar la veracidad del contenido del informe especial y si es del caso, adoptar las medidas que fueren pertinentes.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578 (30. Ley 222 de 1995) OBLIGATORIEDAD DE INSCRIPCION EN EL REGISTRO MERCANTIL. Cuando de conformidad con lo previsto en los artículos 260 y 261 del Código de Comercio, se configure una situación de control, la sociedad controlante lo hará constar en documento privado que deberá contener el nombre, domicilio, nacionalidad y actividad de los vinculados, así como el presupuesto que da lugar a la situación de control. Dicho documento deberá presentarse para su inscripción en el registro mercantil correspondiente a la circunscripción de cada uno de los vinculados, dentro de los treinta días siguientes a la configuración de la situación de control.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vencido el plazo a que se refiere el inciso anterior, no se hubiere efectuado la inscripción a que alude este artículo, la Superintendencia de Sociedades, o en su caso la de Valores o Bancaria, de oficio o a solicitud de cualquier interesado, declarará la situación de vinculación y ordenará la inscripción en el Registro Mercantil, sin perjuicio de la imposición de las multas a que haya lugar por dicha omisión.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En los casos en que se den los supuestos para que exista grupo empresarial se aplicará la presente disposición. No obstante, cumplido el requisito de inscripción </w:t>
      </w:r>
      <w:r w:rsidRPr="00532D2A">
        <w:rPr>
          <w:rFonts w:ascii="Verdana" w:hAnsi="Verdana"/>
        </w:rPr>
        <w:lastRenderedPageBreak/>
        <w:t>del grupo empresarial en el registro mercantil, no será necesaria la inscripción de la situación de control entre las sociedades que lo conforman.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1o. Las Cámaras de Comercio estarán obligadas a hacer constar en el certificado de existencia y representación legal la calidad de matriz o subordinada que tenga la sociedad así como su vinculación a un grupo empresarial, de acuerdo con los criterios previstos en la presente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2o. Toda modificación de la situación de control o del grupo, se inscribirá en el Registro Mercantil. Cuando dicho requisito se omita, la entidad estatal que ejerza la inspección, vigilancia o control de cualquiera de las vinculadas podrá en los términos señalados en este artículo, ordenar la inscripción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SECCIÓN 2. INSPECCIÓN, VIGILANCIA Y CONTROL DE LAS SOCIEDADES.</w:t>
      </w:r>
    </w:p>
    <w:p w:rsidR="002F0449" w:rsidRPr="00532D2A" w:rsidRDefault="002F0449" w:rsidP="002F0449">
      <w:pPr>
        <w:spacing w:after="0"/>
        <w:jc w:val="center"/>
        <w:rPr>
          <w:rFonts w:ascii="Verdana" w:hAnsi="Verdana"/>
          <w:b/>
        </w:rPr>
      </w:pPr>
      <w:r w:rsidRPr="00532D2A">
        <w:rPr>
          <w:rFonts w:ascii="Verdana" w:hAnsi="Verdana"/>
          <w:b/>
        </w:rPr>
        <w:t>SUBSECCIÓN 1. SUPERINTENDENCIA DE SOCIEDADES.</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579 (82) COMPETENCIA DE LA SUPERINTENDENCIA DE SOCIEDADES. El Presidente de la República ejercerá por conducto de la Superintendencia de Sociedades, la inspección, vigilancia y control de las sociedades comerciales, en los términos establecidos en las normas vigentes.</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También ejercerá inspección y vigilancia sobre otras entidades que determine la ley. De la misma manera ejercerá las funciones relativas al cumplimiento del régimen cambiario en materia de inversión extranjera, inversión colombiana en el exterior y endeudamiento externo.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580 (83) INSPECCION. La inspección consiste en la atribución de la Superintendencia de Sociedades para solicitar, confirmar y analizar de manera ocasional, y en la forma, detalle y términos que ella determine, la información que requiera sobre la situación jurídica, contable, económica y administrativa de cualquier sociedad comercial no vigilada por la Superintendencia Bancaria o sobre operaciones específicas de la misma. La Superintendencia de Sociedades, de oficio, podrá practicar investigaciones administrativas a estas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581 (84) VIGILANCIA. La vigilancia consiste en la atribución de la Superintendencia de Sociedades para velar porque las sociedades no sometidas a la vigilancia de otras superintendencias, en su formación y funcionamiento y en el desarrollo de su objeto social, se ajusten a la ley y a los estatutos. La vigilancia se ejercerá en forma permanente.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Estarán sometidas a vigilancia, las sociedades que determine el Presidente de la República. También estarán vigiladas aquellas sociedades que indique el Superintendente cuando del análisis de la información señalada en el artículo anterior o de la práctica de una investigación administrativa, establezca que la sociedad incurre en cualquiera de las siguientes irregularidades: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 Abusos de sus órganos de dirección, administración o fiscalización, que impliquen desconocimiento de los derechos de los asociados o violación grave o reiterada de las normas legales o estatutarias;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b. Suministro al público, a la Superintendencia o a cualquier organismo estatal, de información que no se ajuste a la realidad;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 No llevar contabilidad de acuerdo con la ley o con los principios contables generalmente aceptados;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 Realización de operaciones no comprendidas en su objeto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Respecto de estas sociedades vigiladas, la Superintendencia de Sociedades, además de las facultades de inspección indicadas en el artículo anterior, tendrá las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Practicar visitas generales, de oficio o a petición de parte, y adoptar las medidas a que haya lugar para que se subsanen las irregularidades que se hayan observado durante la práctica de éstas e investigar, si es necesario, las operaciones finales o intermedias realizadas por la sociedad visitada con cualquier persona o entidad no sometida a su vigilancia.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Autorizar la emisión de bonos de acuerdo con lo establecido en la ley y verificar que se realice de acuerdo con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Enviar delegados a las reuniones de la asamblea general o junta de socios cuando lo considere necesario.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Verificar que las actividades que desarrolle estén dentro del objeto social y ordenar la suspensión de los actos no comprendidos dentro del mismo.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Decretar la disolución, y ordenar la liquidación, cuando se cumplan los supuestos previstos en la ley y en los estatutos, y adoptar las medidas a que haya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Designar al liquidador en los casos previstos por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Autorizar las reformas estatutarias consistentes en fusión y escisión.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Convocar a reuniones extraordinarias del máximo órgano social en los casos previstos por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9. Autorizar la colocación de acciones con dividendo preferencial y sin derecho a voto y de acciones privilegiadas.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10. Ordenar la modificación de las cláusulas estatutarias cuando no se ajusten a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11.  Suprimido por el art. 149, Decreto Nacional 019 de 2012. Ordenar la inscripción de acciones en el Libro de Registro correspondiente, cuando la sociedad se niegue a efectuarla sin fundamento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582 (85) CONTROL. El control consiste en la atribución de la Superintendencia de Sociedades para ordenar los correctivos necesarios para subsanar una situación crítica de orden jurídico, contable, económico o administrativo de cualquier sociedad comercial no vigilada por otra superintendencia, cuando así lo determine el Superintendente de Sociedades mediante acto administrativo de carácter particular.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ejercicio del control, la Superintendencia de Sociedades tendrá, además de las facultades indicadas en los artículos anteriores, las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Promover la presentación de planes y programas encaminados a mejorar la situación que hubiere originado el control y vigilar la cumplida ejecución de los mismos.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Autorizar la solemnización de toda reforma estatutaria.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Autorizar la colocación de acciones y verificar que la misma se efectúe conforme a la ley y al reglamento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Ordenar la remoción de administradores, revisor fiscal y empleados, cuando se presenten irregularidades que así lo ameriten.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Conminar bajo apremio de multas a los administradores para que se abstengan de realizar actos contrarios a la ley, los estatutos, las decisiones del máximo órgano social o junta directiva, o que deterioren la prenda común de los acreedores u ordenar la suspensión de los mismos.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Efectuar visitas especiales e impartir las instrucciones que resulten necesarias de acuerdo con los hechos que se observen en ellas.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Convocar a la sociedad al trámite de un proceso concursal.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Aprobar el avalúo de los aportes en especie.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Las sociedades sujetas a la vigilancia o control por determinación del Superintendente de Sociedades, podrán quedar exonerados de tales vigilancia o control, cuando así lo disponga dicho funcionario.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583 (86) OTRAS FUNCIONES. Además la Superintendencia de Sociedades cumplirá las siguientes funciones: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Unificar las reglas de contabilidad a que deben sujetarse las sociedades comerciales sometidas a su inspección, vigilancia y control.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Dar apoyo en los asuntos de su competencia al sector empresarial y a los demás organismos del Estado.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Imponer sanciones o multas, sucesivas o no, hasta de doscientos salarios mínimos legales mensuales, cualquiera sea el caso, a quienes incumplan sus órdenes, la ley o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Interrogar bajo juramento a cualquier persona cuyo testimonio se requiera para el examen de los hechos relacionados con la dirección, administración o fiscalización de las sociedades, de acuerdo a lo previsto en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Ejercer las funciones que en materia de jurisdicción coactiva le asigne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Aprobar las reservas o cálculos actuariales en los casos en que haya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Autorizar la disminución del capital en cualquier sociedad, cuando la operación implique un efectivo reembolso de aportes.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Las demás que le asigne esta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584 (87) MEDIDAS ADMINISTRATIVAS. En todo caso, en cualquier sociedad no sometida a la vigilancia de la Superintendencia Bancaria o de Valores, uno o más asociados representantes de no menos del diez por ciento del capital social o alguno de sus administradores, podrán solicitar a la Superintendencia de Sociedades, la adopción de cualquiera de las siguientes medidas administrativas: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envío de delegados a las reuniones de la Asamblea General o Junta de Socios, quienes pueden impartir las orientaciones pertinentes para el adecuado desarrollo de la reunión. El delegado deberá elaborar un informe sobre lo ocurrido en la reunión, que servirá de prueba en actuaciones administrativas o judiciales que se adelanten.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 convocatoria de la Asamblea o Junta de Socios cuando quiera que éstas no se hayan reunido en las oportunidades previstas en los estatutos o en la ley. Para tal fin, en el escrito correspondiente, que se presentará personalmente por los interesados, deberá indicarse ese hecho bajo juramento que se tendrá prestado con la firma del mencionado escrito, al que se acompañarán los documentos que indique el Gobierno por vía reglamentaria.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 orden para que se subsanen las irregularidades de las suscripciones de acciones que se adelanten pretermitiendo los requisitos o condiciones consagrados en la ley, en los estatutos o en el reglamento respectivo o las de enajenaciones de acciones efectuadas con desconocimiento de los requisitos exigidos en la ley o en los estatutos para tal fin.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Del escrito contentivo de la solicitud se dará traslado a la sociedad respectiva por el término de diez días a fin de que controvierta los hechos en que se funde la solicitud. Vencido este término y si hay lugar a ello, se dispondrá la práctica de las pruebas solicitadas por los interesados y las que estime pertinentes el Superintendente. Dentro de los veinte días siguientes al vencimiento del término probatorio, se adoptará la decisión pertinente.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4. La orden para que se reformen las cláusulas o estipulaciones de los estatutos sociales que violen normas legales. La solicitud respectiva deberá contener la relación de las normas que se consideren violadas y el concepto de la violación. Del escrito correspondiente se dará traslado a la sociedad hasta por diez días al </w:t>
      </w:r>
      <w:r w:rsidRPr="00532D2A">
        <w:rPr>
          <w:rFonts w:ascii="Verdana" w:hAnsi="Verdana"/>
        </w:rPr>
        <w:lastRenderedPageBreak/>
        <w:t>cabo de los cuales deberá tomarse la decisión respectiva. Para tal fin la Superintendencia podrá convocar la asamblea o junta de socios u ordenar su convocatoria.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La práctica de investigaciones administrativas cuando se presenten irregularidades o violaciones legales o estatutarias. Para tal efecto, las personas interesadas deberán hacer una relación de los hechos lesivos de la ley o de los estatutos y de los elementos de juicio que tiendan a comprobarlos. La Superintendencia adelantará la respectiva investigación y de acuerdo con los resultados, decretará las medidas pertinentes según las facultades asignadas en esta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Sin perjuicio de lo dispuesto en el artículo 897 del Código de Comercio, la Superintendencia de Sociedades podrá, de oficio o a solicitud de parte, reconocer la ocurrencia de los presupuestos que den lugar a la sanción de ineficacia en los casos señalados en el Libro Segundo del Código de Comercio, en relación con sociedades no sometidas a la vigilancia o control de otra Superintendencia.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585 (88) GASTOS DE FUNCIONAMIENTO. Los recursos necesarios para cubrir los gastos que ocasione el funcionamiento de la Superintendencia de Sociedades, se proveerán mediante contribución a cargo de las sociedades sometidas a su vigilancia o control.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Tal contribución consistirá en una tarifa que se calculará sobre el monto total de los activos, incluidos los ajustes integrales por inflación, que registre la sociedad a 31 de diciembre del año inmediatamente anterior. Dicha contribución se liquidará conforme a las siguientes reglas: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Se determinará el monto total del presupuesto de funcionamiento que demande la Superintendencia en el período anual respectivo.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total de las contribuciones corresponderá al monto del presupuesto de funcionamiento de la Superintendencia.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Con base en el total de activos de las sociedades vigiladas y controladas al final del período anual anterior, el Superintendente de Sociedades mediante resolución establecerá la tarifa de contribución a cobrar, que podrá ser diferente según se trate de sociedades activas, en período preoperativo, en concordato o en liquidación. La tarifa que se fije no podrá ser superior al uno por mil de los activos mencionados.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Cuando la sociedad no hubiere estado vigilada o controlada durante todo el período, la contribución a cobrarse, se establecerá en proporción al lapso de vigilancia o control correspondiente. En ningún caso, la contribución a cobrar a cada sociedad podrá exceder del uno por ciento del total de las contribuciones.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Las contribuciones se liquidarán por cada sociedad anualmente con base en el total de sus activos multiplicados por la tarifa que fije la Superintendencia de Sociedades para el período fiscal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6. Cuando una sociedad no suministre oportunamente los balances cortados a 31 de diciembre del año inmediatamente anterior o no liquide la contribución respectiva, la Superintendencia, teniendo en cuenta el total de activos que figure en el último balance que repose en los archivos de la entidad, hará la correspondiente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Cuando una sociedad presente saldos a favor de períodos anteriores, éstos podrán ser aplicados para ser deducidos del pago de la vigencia fiscal que esté en curso.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Todo reintegro por concepto de contribuciones será tramitado de acuerdo con las normas que para tal fin fije la Tesorería General de la Nación.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Superintendencia de Sociedades podrá cobrar a las sociedades no vigiladas ni controladas o a otras entidades o personas, por los servicios que les preste, según sean los costos que cada servicio implique para la entidad.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sumas por concepto de contribuciones o por prestación de servicios que no se cancelen en los plazos fijados por la Superintendencia, causarán los mismos intereses de mora aplicables al impuesto de renta y complementarios.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2. BALANCES.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586 (289. C. Cio) ENVÍO DE BALANCES Y ESTADOS DE CUENTAS A LA SUPERINTENDENCIA - SOCIEDADES VIGILADAS. Las sociedades sometidas a vigilancia enviarán a la Superintendencia copias de los balances de fin de ejercicio con el estado de la cuenta de pérdidas y ganancias y en todo caso del cortado en 31 de diciembre de cada año, elaborados conforme a la ley. Dicho balance será "certificado".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Superintendencia hará las observaciones del caso, cuando el balance no se ajuste a las prescripciones sobre la materia.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587 (290. C. Cio) BALANCE CERTIFICADO Y CUENTA DE RESULTADOS. El balance certificado es el suscrito con las firmas autógrafas del representante legal, del contador de la sociedad y del revisor fiscal, si lo hubiere.</w:t>
      </w:r>
    </w:p>
    <w:p w:rsidR="002F0449" w:rsidRPr="00532D2A" w:rsidRDefault="002F0449" w:rsidP="002F0449">
      <w:pPr>
        <w:spacing w:after="0"/>
        <w:jc w:val="both"/>
        <w:rPr>
          <w:rFonts w:ascii="Verdana" w:hAnsi="Verdana"/>
        </w:rPr>
      </w:pPr>
      <w:r w:rsidRPr="00532D2A">
        <w:rPr>
          <w:rFonts w:ascii="Verdana" w:hAnsi="Verdana"/>
        </w:rPr>
        <w:t>(291. C. Cio) Al balance y a la cuenta de resultados se anexarán las siguientes informaciones: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Las sociedades por acciones indicarán el número de acciones en que esté dividido el capital, su valor nominal, y las que hayan readquirido. Si existieren acciones privilegiadas o distinguidas por clases o series, se especificarán las diferencias o privilegios de unas y otras;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En lo concerniente a las inversiones en sociedades se indicará el número de acciones, cuotas o partes de interés, su costo, el valor nominal, la denominación o razón social, la nacionalidad y el capital de la compañía en la cual se haya efectuado dicha inversión;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detalle de las cuentas de orden con su valor y fecha de vencimiento;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4) Un estudio de las cuentas que hayan tenido modificaciones de importancia en relación con el balance anterior,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Los índices de solvencia, rendimiento y liquidez con un análisis comparativo de dichos índices en relación con los dos últimos ejercicios.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588 (293. C. Cio) RESPONSABILIDAD POR SUMINISTRAR DATOS, EXPEDIR CONSTANCIAS O CERTIFICADOS DISCORDANTES CON LA REALIDAD CONTABLE. Los administradores, contadores y revisores fiscales de sociedades civiles o mercantiles que suministren datos a las autoridades, o expidan constancias o certificados discordantes con la realidad contable, serán sancionados en la forma prevista en el artículo 238 del Código Penal.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hubiere falsedad en documento privado con perjuicio de los asociados o de terceros, se aplicará el artículo 240 del mismo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las afirmaciones falsas estuvieren destinadas a servir de prueba, se aplicará el artículo 236, ibídem.</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Quienes aparezcan comprometidos en los hechos contemplados en este artículo, serán solidariamente responsables de los perjuicios sufridos por los asociados o por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3. ESTADOS FINANCIEROS.</w:t>
      </w:r>
    </w:p>
    <w:p w:rsidR="002F0449" w:rsidRPr="00532D2A" w:rsidRDefault="002F0449" w:rsidP="002F0449">
      <w:pPr>
        <w:spacing w:after="0"/>
        <w:jc w:val="center"/>
        <w:rPr>
          <w:rFonts w:ascii="Verdana" w:hAnsi="Verdana"/>
        </w:rPr>
      </w:pPr>
      <w:r w:rsidRPr="00532D2A">
        <w:rPr>
          <w:rFonts w:ascii="Verdana" w:hAnsi="Verdana"/>
        </w:rPr>
        <w:t>(Ley 222 de 1995. Capítulo 6)</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589 (34. Ley 222 de 1995) OBLIGACION DE PREPARAR Y DIFUNDIR ESTADOS FINANCIEROS. A fin de cada ejercicio social y por lo menos una vez al año, el 31 de diciembre, las sociedades deberán cortar sus cuentas y preparar y difundir estados financieros de propósito general, debidamente certificados. Tales estados se difundirán junto con la opinión profesional correspondiente, si ésta existiera.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Gobierno Nacional podrá establecer casos en los cuales, en atención al volumen de los activos o de ingresos sea admisible la preparación y difusión de estados financieros de propósito general abreviados.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entidades gubernamentales que ejerzan inspección, vigilancia o control, podrán exigir la preparación y difusión de estados financieros de períodos intermedios. Estos estados serán idóneos para todos los efectos, salvo para la distribución de utilidades.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590 (35. Ley 222 de 1995) ESTADOS FINANCIEROS CONSOLIDADOS. La matriz controlante, además de preparar y presentar estados financieros de propósito general individuales, deben preparar y difundir estados financieros de propósito general consolidados, que presenten la situación financiera, los resultados de las operaciones, los cambios en el patrimonio, así como los flujos de efectivo de la matriz o controlante y sus subordinados o dominados, como si fuesen los de un solo 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Los estados financieros de propósito general consolidados deben ser sometidos a consideración de quien sea competente, para su aprobación o improbación.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inversiones en subordinadas deben contabilizarse en los libros de la matriz o controlante por el método de participación patrimonial.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591 (36. Ley 222 de 1995) NOTAS A LOS ESTADOS FINANCIEROS Y NORMAS DE PREPARACION. Los estados financieros estarán acompañados de sus notas, con las cuales conforman un todo indivisible. Los estados financieros y sus notas se prepararán y presentarán conforme a los principios de contabilidad generalmente aceptados.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592 (37. Ley 222 de 1995) ESTADOS FINANCIEROS CERTIFICADOS.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593 (38. Ley 222 de 1995) ESTADOS FINANCIEROS DICTAMINADOS. Son dictaminados aquellos estados financieros certificados que se acompañen de la opinión profesional del revisor fiscal o, a falta de éste, del contador público independiente que los hubiere examinado de conformidad con las normas de auditoría generalmente aceptadas.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Estos estados deben ser suscritos por dicho profesional, anteponiendo la expresión "ver la opinión adjunta" u otra similar. El sentido y alcance de su firma será el que se indique en el dictamen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los estados financieros se presenten conjuntamente con el informe de gestión de los administradores, el revisor fiscal o contador público independiente deberá incluir en su informe su opinión sobre si entre aquéllos y éstos existe la debida concordancia.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594 (39. Ley 222 de 1995) AUTENTICIDAD DE LOS ESTADOS FINANCIEROS Y DE LOS DICTAMENES. Salvo prueba en contrario, los estados financieros certificados y los dictámenes correspondientes se presumen auténticos.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595 (40. Ley 222 de 1995) RECTIFICACION DE LOS ESTADOS FINANCIEROS. Las entidades gubernamentales que ejercen inspección, vigilancia o control, podrán ordenar rectificar los estados financieros o las notas que no se ajusten a las normas legales.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Tratándose de estados financieros de fin de ejercicio, las rectificaciones afectarán el período objeto de revisión, siempre que se notifique dentro del mes siguiente a la fecha en la cual se hayan presentado en forma completa ante la respectiva autoridad. Pasado dicho lapso las rectificaciones se reconocerán en el ejercicio en curso.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Las rectificaciones se darán a conocer al difundir los estados financieros respectivos y, en todo caso, en la forma y plazo que determine la respectiva entidad gubernamental.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orden de rectificación solo tendrá efectos cuando la entidad gubernamental que ejerce inspección, vigilancia o control haya resuelto expresamente los recursos a que hubiere lugar, si es que éstos se interpusieron.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596 (41. Ley 222 de 1995) PUBLICIDAD DE LOS ESTADOS FINANCIEROS. Dentro del mes siguiente a la fecha en la cual sean aprobados, se depositará copia de los estados financieros de propósito general, junto con sus notas y el dictamen correspondiente, si lo hubiere, en la Cámara de Comercio del domicilio social. Esta expedirá copia de tales documentos a quienes lo soliciten y paguen los costos correspondientes.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embargo, las entidades gubernamentales que ejerzan la inspección, vigilancia o control podrán establecer casos en los cuales no se exija depósito o se requiera un medio de publicidad adicional. También podrán ordenar la publicidad de los estados financieros intermedios.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Cámara de Comercio deberá conservar, por cualquier medio, los documentos mencionados en este artículo por el término de cinco años.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los estados financieros se depositen en la Superintendencia de Sociedades, no tendrán que ser depositados en las cámaras de comercio. La Superintendencia de Sociedades asegurará los mecanismos necesarios para garantizar el acceso a la información que no tenga carácter reservado. La Cámara de Comercio deberá conservar, por cualquier medio, los documentos mencionados en este artículo por el término de cinco años.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597 (42. Ley 222 de 1995) AUSENCIA DE ESTADOS FINANCIEROS. Sin perjuicio de las sanciones a que haya lugar, cuando sin justa causa una sociedad se abstuviera de preparar o difundir estados financieros estando obligada a ello, los terceros podrán aducir cualquier otro medio de prueba aceptado por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administradores y el revisor fiscal, responderán por los perjuicios que causen a la sociedad, a los socios o a terceros por la no preparación o difusión de los estados financieros.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598 (43. Ley 222 de 1995) RESPONSABILIDAD PENAL. &lt;Ver Notas del Editor&gt; &lt;Artículo declarado CONDICIONALMENTE EXEQUIBLE&gt;  Sin perjuicio de lo dispuesto en otras normas, serán sancionados con prisión de uno a seis años, los administradores, contadores y revisores fiscales de sociedades civiles o mercantiles que a sabiendas: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Suministren datos a las autoridades o expidan constancias o certificaciones contrarias a la realidad.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Ordenen, toleren, hagan o encubran falsedades en los estados financieros o en sus notas.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599 (44. Ley 222 de 1995) EXPEDICION DE REGLAMENTOS. Corresponde al Gobierno Nacional expedir la reglamentación sobre: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Las normas de auditoría generalmente aceptadas.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Los libros, comprobantes y soportes que deberán elaborarse para servir de fundamento de los estados financieros, así como los requisitos mínimos que deberán cumplir unos y otros."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ARTICULO 600 (45. Ley 222 de 1995) RENDICION DE CUENTAS. Los administradores deberán rendir cuentas comprobadas de su gestión al final de cada ejercicio, dentro del mes siguiente a la fecha en la cual se retiren de su cargo y cuando se las exija el órgano que sea competente para ello. Para tal efecto presentarán los estados financieros que fueren pertinentes, junto con un informe de gestión.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aprobación de las cuentas no exonerará de responsabilidad a los administradores, representantes legales, contadores públicos, empleados, asesores o revisores fiscales.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601 (46. Ley 222 de 1995) RENDICION DE CUENTAS AL FIN DE EJERCICIO. Terminado cada ejercicio contable, en la oportunidad prevista en la ley o en los estatutos, los administradores deberán presentar a la asamblea o junta de socios para su aprobación o improbación, los siguientes documentos: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Un informe de gestión.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Los estados financieros de propósito general, junto con sus notas, cortados a fin del respectivo ejercicio.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Un proyecto de distribución de las utilidades repartibles.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Así mismo presentarán los dictámenes sobre los estados financieros y los demás informes emitidos por el revisor fiscal o por contador público independiente.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602 (47. Ley 222 de 1995) INFORME DE GESTION. El informe de gestión deberá contener una exposición fiel sobre la evolución de los negocios y la situación económica, administrativa y jurídica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informe deberá incluir igualmente indicaciones sobre: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Los acontecimientos importantes acaecidos después del ejercicio.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 evolución previsible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Las operaciones celebradas con los socios y con los administradores.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estado de cumplimiento de las normas sobre propiedad intelectual y derechos de autor por parte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El informe deberá ser aprobado por la mayoría de votos de quienes deban presentarlo. A él se adjuntarán las explicaciones o salvedades de quienes no lo compartieren.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603 (48. Ley 222 de 1995) DERECHO DE INSPECCION. Los socios podrán ejercer el derecho de inspección sobre los libros y papeles de la sociedad, en los términos establecidos en la ley, en las oficinas de la administración que funcionen en el domicilio principal de la sociedad. En ningún caso, este derecho se extenderá a los documentos que versen sobre secretos industriales o cuando se trate de datos que de ser divulgados, puedan ser utilizados en detrimento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controversias que se susciten en relación con el derecho de inspección serán resueltas por la entidad que ejerza la inspección, vigilancia o control. En caso de que la autoridad considere que hay lugar al suministro de información, impartirá la orden respectiva.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administradores que impidieren el ejercicio del derecho de inspección o el revisor fiscal que conociendo de aquel incumplimiento se abstuviera de denunciarlo oportunamente, incurrirán en causal de remoción. La medida deberá hacerse efectiva por la persona u órgano competente para ello o, en subsidio, por la entidad gubernamental que ejerza la inspección, vigilancia o control del ente.</w:t>
      </w: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SECCIÓN 3. DE LAS SOCIEDADES EN PARTICULAR.</w:t>
      </w:r>
    </w:p>
    <w:p w:rsidR="002F0449" w:rsidRPr="00532D2A" w:rsidRDefault="002F0449" w:rsidP="002F0449">
      <w:pPr>
        <w:spacing w:after="0"/>
        <w:jc w:val="center"/>
        <w:rPr>
          <w:rFonts w:ascii="Verdana" w:hAnsi="Verdana"/>
          <w:b/>
        </w:rPr>
      </w:pPr>
      <w:r w:rsidRPr="00532D2A">
        <w:rPr>
          <w:rFonts w:ascii="Verdana" w:hAnsi="Verdana"/>
          <w:b/>
        </w:rPr>
        <w:t>SUBSECCIÓN 1. SOCIEDAD COLECTIVA.</w:t>
      </w:r>
    </w:p>
    <w:p w:rsidR="002F0449" w:rsidRPr="00532D2A" w:rsidRDefault="002F0449" w:rsidP="002F0449">
      <w:pPr>
        <w:spacing w:after="0"/>
        <w:jc w:val="center"/>
        <w:rPr>
          <w:rFonts w:ascii="Verdana" w:hAnsi="Verdana"/>
          <w:b/>
        </w:rPr>
      </w:pPr>
      <w:r w:rsidRPr="00532D2A">
        <w:rPr>
          <w:rFonts w:ascii="Verdana" w:hAnsi="Verdana"/>
          <w:b/>
        </w:rPr>
        <w:t>LOS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604 (294. C. Cio) RESPONSABILIDAD DE SOCIOS EN SOCIEDAD COLECTIVA. Todos los socios de la sociedad en nombre colectivo responderán solidaria e ilimitadamente por las operaciones sociales. Cualquier estipulación en contrario se tendrá por no escrita.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Esta responsabilidad sólo podrá deducirse contra los socios cuando se demuestre, aun extrajudicialmente, que la sociedad ha sido requerida vanamente para el pago.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todo caso, los socios podrán alegar las excepciones que tenga la sociedad contra sus acreedores.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605 (295. C. Cio) SOCIEDAD MERCANTIL COMO SOCIA DE SOCIEDAD COLECTIVA - REQUISITOS. Cualquier sociedad mercantil podrá formar parte de sociedades colectivas, cuando lo decida la asamblea o la junta de socios con el voto unánime de los asociados. Será nulo el ingreso a la sociedad cuando se infrinja esta disposición.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606 (296. C. Cio) ACTOS QUE REQUIEREN AUTORIZACIÓN EXPRESA. Todo socio deberá obtener autorización expresa de sus consocios para: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Ceder total o parcialmente su interés en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2) Delegar en un extraño las funciones de administración o de vigilancia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Explotar por cuenta propia o ajena, directamente o por interpuesta persona, la misma clase de negocios en que se ocupe la compañía,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Formar parte de sociedades por cuotas o partes de interés, intervenir en su administración o en las compañías por acciones que exploten el mismo objeto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607 (297. C. Cio) EFECTOS POR INFRACCIÓN DE SOLICITUD DE AUTORIZACIÓN EN LA SOCIEDAD COLECTIVA. Los actos que infrinjan los dos primeros ordinales del artículo anterior no producirán efecto alguno respecto de la sociedad ni de los demás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infracción de los ordinales tercero y cuarto dará derecho a los socios a la exclusión del consocio responsable, a la incorporación al patrimonio social de los beneficios que le correspondieren y al resarcimiento de los daños que ocasionare a la sociedad. Aprobada la exclusión, el representante legal de la compañía solemnizará la correspondiente reforma estatutaria.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608 (298. C. Cio) CAUSALES PARA EXCLUSIÓN DE UN ASOCIADO EN LA SOCIEDAD COLECTIVA. Sin perjuicio de las sanciones establecidas en la ley penal, el socio que retire cualquier clase de bienes de la sociedad o que utilice la firma social en negocios ajenos a ella, podrá ser excluido de la compañía, perdiendo en favor de ésta su aporte y debiendo indemnizarla si fuere el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609 (299. C. Cio) EMBARGO DEL INTERÉS SOCIAL EN LA SOCIEDAD COLECTIVA. El interés social será embargable por los acreedores personales de los socios, pero no se enajenará en subasta pública si uno o más consocios lo adquieren por el avalúo judicial del mismo, caso en el cual el juez autorizará la cesión del interés embargado, previa consignación de su valor.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No obstante, si en la subasta pública del interés social alguno de los socios hace postura, será preferido en igualdad de condiciones. Siendo varios los socios interesados en la adquisición al mismo precio, el juez lo adjudicará a favor de todos ellos por partes iguales, si los mismos socios no solicitan que se adjudique en otra forma.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610 (300. C. Cio) PRENDA DEL INTERÉS SOCIAL EN LA SOCIEDAD COLECTIVA. El interés social podrá darse en prenda mediante instrumento público o documento privado reconocido legalmente; pero la prenda no será oponible a terceros sino a partir de su inscripción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611 (301. C. Cio) CESIÓN DEL INTERÉS SOCIAL EN LA SOCIEDAD COLECTIVA. La cesión del interés social se tendrá como una reforma del contrato social, aunque se haga a favor de otro socio; pero el cedente no quedará liberado de su responsabilidad por las obligaciones sociales anteriores, sino trascurrido un año desde la fecha de la inscripción de la cesión.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612 (302. C. Cio) REUNIONES DE LA JUNTA DE SOCIOS Y DECISIONES. Las reuniones de la junta de socios y las decisiones de la misma se sujetarán a lo previsto en el contrato social. A falta de estipulación expresa, podrá deliberarse con la mayoría numérica de los asociados cualquiera que sea su aporte, y podrán adoptarse las decisiones con el voto de no menos de la misma mayoría, salvas las reformas del contrato, que requerirán el voto unánime de los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613 (303. C. Cio)  FORMACIÓN DE LA RAZÓN SOCIAL. La razón social se formará con el nombre completo o el solo apellido de alguno o algunos de los socios seguido de las expresiones "y compañía", "hermanos", "e hijos", u otras análogas, si no se incluyen los nombres completos o los apellidos de todos los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No podrá incluirse el nombre de un extraño en la razón social. Quien lo tolere, será responsable a favor de las personas que hubieren contratado con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614 (304. C. Cio) ADICIÓN DE LA PALABRA SUCESORES A LA RAZÓN SOCIAL EN CASOS DE MUERTE. La muerte de un socio cuyo nombre o apellido integre la razón social, no impedirá a la sociedad seguir utilizándolo cuando continúe con los herederos o cuando éstos, siendo capaces, consientan expresamente. En tales casos se agregará la palabra "sucesores".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615 (305. C. Cio) ADICIÓN DE LA PALABRA SUCESORES A LA RAZÓN SOCIAL EN CASOS DE CESIÓN DE INTERÉS. Cuando la razón social se forme con el nombre completo o el apellido de uno de los socios, y éste ceda la totalidad de su interés en la sociedad, podrá seguir utilizándose la misma razón social con la palabra "sucesores".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616 (306. C. Cio) AUTORIZACIÓN PARA EL USO DE LA RAZÓN SOCIAL EN LA SOCIEDAD COLECTIVA. La razón o firma social sólo podrá ser utilizada por las personas facultadas para representar a la sociedad. Esta, a su vez, sólo se obligará por las operaciones que, además de corresponder al objeto social, sean autorizadas con la razón o firma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617 (307. C. Cio) RESPONSABILIDAD DEN EL USO DE LA RAZÓN SOCIAL EN OPERACIONES NO AUTORIZADAS. No obstante lo prescrito en el artículo anterior, la sociedad responderá por las operaciones no autorizadas con su firma social en los siguientes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Cuando sean ejecutadas o celebradas por los representantes de la sociedad, correspondan al giro ordinario de los negocios sociales y, por el tenor del título o por las circunstancias del hecho, aparezcan de un modo inequívoco contraídas por su cuenta y en su interés, o haya derivado provecho de ellas;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Cuando sean ratificadas expresa o tácitamente por la sociedad,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Cuando el tercero de buena fe prueba que la sociedad ha cumplido voluntariamente otras obligaciones contraídas de modo semejante.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618 (308. C. Cio) RESPONSABILIDAD DE LOS ADMINISTRADORES EN LA SOCIEDAD COLECTIVA. Los actos ejecutados por los administradores bajo la razón social, que no estuvieren autorizados estatutariamente o fueren limitados por la ley o por los estatutos, solamente comprometerán su responsabilidad personal. Además deberán indemnizar a la sociedad por los perjuicios que le causen y, si se trata de socios, podrán ser excluidos.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619 (309. C. Cio) FORMACIÓN DE LA RAZÓN SOCIAL. La razón social no formará parte de los establecimientos de comercio de la sociedad, y en caso de enajenación de éstos, podrá trasferirse mediante aceptación de los asociados cuyos nombres o apellidos figuren en ella, quienes seguirán respondiendo ante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620 (310. C. Cio) ADMINISTRACIÓN Y REPRESENTACIÓN DE LA SOCIEDAD COLECTIVA- GENERALIDAD. La administración de la sociedad colectiva corresponderá a todos y a cada uno de los socios, quienes podrán delegarla en sus consocios o en extraños, caso en el cual los delegantes quedarán inhibidos para la gestión de los negocios sociales. Los delegados tendrán las mismas facultades conferidas a los socios administradores por la ley o por los estatutos, salvo las limitaciones que expresamente se les impongan.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621 (311. C. Cio) FACULTADES DE LA REPRESENTACIÓN EN LA SOCIEDAD COLECTIVA. La representación de la sociedad llevará implícita la facultad de usar la firma social y de celebrar todas las operaciones comprendidas dentro del giro ordinario de los negocios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622 (312. C. Cio) DELEGACIÓN DE LA ADMINISTRACIÓN EN SOCIEDAD COLECTIVA. Delegada la administración a varias personas, sin determinar sus funciones y facultades, se entenderá que podrán ejercer separadamente cualquier acto de administración. Cuando se estipule que deban obrar de consuno, no podrán actuar aisladamente.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623 (313. C. Cio) REVOCACIÓN DE LA ADMINISTRACIÓN DELEGADA. Delegada la administración de la sociedad, el o los socios que la hubieren conferido podrán reasumirla en cualquier tiempo, o cambiar a sus delegados, teniendo en cuenta lo dispuesto en el artículo 310. Cuando la delegación no conste en los estatutos, deberá otorgarse con las formalidades propias de las reformas estatutarias. Serán inoponibles a terceros la revocación, el cambio de delegado y las limitaciones de sus facultades, mientras no se llenen dichas formalidades.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624 (314. C. Cio) DERECHO DE INSPECCIÓN DE LOS SOCIOS EN LA SOCIEDAD COLECTIVA. Aún delegada la administración, los socios tendrán derecho de inspeccionar, por sí mismos o por medio de representantes, los libros y papeles de la sociedad en cualquier tiempo.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625 (315. C. Cio) ASIGNACIÓN DE COADMINISTRADOR POR ABUSO O NEGLIGENCIA DE UN ADMINISTRADOR NOMBRADO DE FORMA CONDICIONAL. Cuando el nombramiento de un administrador en una persona determinada sea condición para la subsistencia de la sociedad, y dicha persona </w:t>
      </w:r>
      <w:r w:rsidRPr="00532D2A">
        <w:rPr>
          <w:rFonts w:ascii="Verdana" w:hAnsi="Verdana"/>
        </w:rPr>
        <w:lastRenderedPageBreak/>
        <w:t>abuse de sus facultades o sea negligente, la junta de socios podrá designar por mayoría un coadministrador, con el fin de que obren de consuno.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626 (316. C. Cio) DECISIONES QUE REQUIEREN VOTO UNÁNIME O MAYORÍA ABSOLUTA EN LA SOCIEDAD COLECTIVA. La transferencia de partes de interés, el ingreso de nuevos socios, así como cualquiera otra reforma estatutaria y la enajenación de la totalidad o de la mayor parte de los activos sociales, requerirán el voto unánime de los socios, o de sus delegados, si otra cosa no se dispone en los estatutos. Las demás decisiones se aprobarán por mayoría absoluta de votos, salvo estipulación en contrario.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Cada socio tendrá derecho a un voto.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627 (317. C. Cio) DERECHO DE VETO - RESPONSABILIDAD POR OPERACIONES EN CONTRARIO. Los socios podrán oponerse a cualquier operación propuesta, salvo que se refiera a la mera conservación de los bienes sociales. La oposición suspenderá el negocio mientras se decide por mayoría de votos. Si ésta no se obtiene se desistirá del acto proyectado.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fuere vetado un negocio en la forma indicada en el inciso precedente y a pesar de ello se llevare a cabo, la sociedad comprometerá su responsabilidad; pero si de la operación se derivare algún perjuicio, será indemnizada por quien la ejecutó contrariando la oposición.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628 (318. C. Cio) OBLIGACIÓN DEL ADMINISTRADOR DE RENDIR CUENTAS EN LA SOCIEDAD COLECTIVA. Los administradores, sean socios o extraños, al fin de cada ejercicio social darán cuenta de su gestión a la junta de socios e informarán sobre la situación financiera y contable de la sociedad. Además, rendirán a la misma junta cuentas comprobadas de su gestión cuando ésta la solicite y, en todo caso, al separarse del cargo.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estipulaciones tendientes a exonerarlos de dichas obligaciones y de las responsabilidades consiguientes se tendrán por no escritas.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629 (319. C. Cio) CAUSALES DE DISOLUCIÓN EN LA SOCIEDAD COLECTIVA. La sociedad colectiva se disolverá por las causales previstas en el Artículo 506 y, en especial, por las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Por muerte de alguno de los socios si no se hubiere estipulado su continuación con uno o más de los herederos, o con los socios supérstites;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Por incapacidad sobreviniente a alguno de los socios, a menos que se convenga que la sociedad continúe con los demás, o que acepten que los derechos del incapaz sean ejercidos por su representante;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Por declaración de quiebra de alguno de los socios, si los demás no adquieren su interés social o no aceptan la cesión a un extraño, una vez requeridos por el síndico de la quiebra, dentro de los treinta días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4) Por enajenación forzada del interés de alguno de los socios en favor de un extraño, si los demás asociados no se avienen dentro de los treinta días siguientes a continuar la sociedad con el adquirente,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Por renuncia o retiro justificado de alguno de los socios, si los demás no adquieren su interés en la sociedad o no aceptan su cesión a un tercero.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630 (320. C. Cio) CONDICIONES PARA CONTINUAR LA SOCIEDAD COLECTIVA CON LOS HEREDEROS. El pacto de continuar la sociedad con los herederos de un socio fallecido, sólo podrá cumplirse cuando tales herederos tengan la capacidad requerida para ejercer el comercio.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Habiendo entre los herederos del socio fallecido alguno o algunos que reúnan las condiciones indicadas en este artículo, podrá continuar la sociedad si se adjudica a tales herederos las partes de interés del difunto; pero si éstas se adjudican, en todo o en parte, a personas que carezcan de capacidad para ejercer el comercio o que no puedan obtener la habilitación respectiva, la sociedad se disolverá desde la fecha del registro de la correspondiente partición.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la incapacidad provenga de falta de edad y el heredero pueda obtener y obtenga la habilitación de edad antes del registro de la partición, se cumplirá el pacto de que trata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631 (321. C. Cio) CONTINUACIÓN DE LA SOCIEDAD COLECTIVA CON SOCIOS SOBREVIVIENTES. Cuando la sociedad no pudiere continuar con los herederos de un socio fallecido y se hubiere estipulado la continuación con los socios sobrevivientes, deberá liquidarse y pagarse de inmediato el interés de dicho socio por el valor que acuerden las partes, y en su defecto, por el que fijen peritos designados por ellas, debiéndose solemnizar la correspondiente reforma estatutaria.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632 (322. C. Cio) RENUNCIA O RETIRO DE SOCIO DE LA SOCIEDAD COLECTIVA. En los casos de renuncia o retiro de un socio, se aplicarán las disposiciones que al respecto consagra el Código Civil.</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2. DE LAS SOCIEDADES EN COMANDITA.</w:t>
      </w:r>
    </w:p>
    <w:p w:rsidR="002F0449" w:rsidRPr="00532D2A" w:rsidRDefault="002F0449" w:rsidP="002F0449">
      <w:pPr>
        <w:spacing w:after="0"/>
        <w:jc w:val="center"/>
        <w:rPr>
          <w:rFonts w:ascii="Verdana" w:hAnsi="Verdana"/>
          <w:b/>
        </w:rPr>
      </w:pPr>
      <w:r w:rsidRPr="00532D2A">
        <w:rPr>
          <w:rFonts w:ascii="Verdana" w:hAnsi="Verdana"/>
          <w:b/>
        </w:rPr>
        <w:t>DISPOSICIONES COMUNES.</w:t>
      </w:r>
    </w:p>
    <w:p w:rsidR="002F0449" w:rsidRPr="00532D2A" w:rsidRDefault="002F0449" w:rsidP="002F0449">
      <w:pPr>
        <w:spacing w:after="0"/>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633 (323. C. Cio) FORMACIÓN DE SOCIEDAD EN COMANDITA - DENOMINACIÓN DE SOCIOS. La sociedad en comandita se formará siempre entre uno o más socios que comprometen solidaria e ilimitadamente su responsabilidad por las operaciones sociales y otro o varios socios que limitan la responsabilidad a sus respectivos aportes. Los primeros se denominarán socios gestores o colectivos y los segundos, socios comanditarios.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634 (324. C. Cio) RAZÓN SOCIAL DE LA SOCIEDAD EN COMANDITA-RESPONSABILIDAD. La razón social de las comanditarias se formará con el nombre completo o el solo apellido de uno o más socios colectivos y se agregará la expresión "y compañía" o la abreviatura "&amp; Cía.", seguida en todo caso de la indicación abreviada "S. en C." o de las palabras "Sociedad Comanditaria por </w:t>
      </w:r>
      <w:r w:rsidRPr="00532D2A">
        <w:rPr>
          <w:rFonts w:ascii="Verdana" w:hAnsi="Verdana"/>
        </w:rPr>
        <w:lastRenderedPageBreak/>
        <w:t>Acciones" o su abreviatura "S. C. A.", si es por acciones, so pena de que para todos los efectos legales se presuma de derecho que la sociedad es colectiva.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socio comanditario o la persona extraña a la sociedad que tolere la inclusión de su nombre en la razón social, responderá como socio colectivo.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635 (325. C. Cio) CAPITAL SOCIAL EN LA SOCIEDAD EN COMANDITA-PROHIBICIÓN DE SOCIO INDUSTRIAL. El capital social se formará con los aportes de los socios comanditarios o con los de éstos y los de los socios colectivos simultáneamente.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los colectivos hicieren aportaciones de capital, en la respectiva escritura se relacionarán por su valor, sin perjuicio de la responsabilidad inherente a la categoría de tales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comanditario no podrá en ningún caso ser socio industrial.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636 (326. C. Cio) ADMINISTRACIÓN DE SOCIEDAD EN COMANDITA. La administración de la sociedad estará a cargo de los socios colectivos, quienes podrán ejercerla directamente o por sus delegados, con sujeción a lo previsto para la sociedad colectiva.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637 (327. C. Cio) REPRESENTACIÓN DE SOCIOS COMANDITARIOS. Los comanditarios no podrán ejercer funciones de representación de la sociedad sino como delegados de los socios colectivos y para negocios determinados. En estos casos deberán indicar, al hacer uso de la razón social, que obran por poder, so pena de responder solidariamente con los gestores por las operaciones sociales que celebren o ejecuten.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638 (328. C. Cio) DERECHO DE INSPECCIÓN Y PÉRDIDA EN LA SOCIEDAD EN COMANDITA. El comanditario tendrá la facultad de inspeccionar en cualquier tiempo, por sí o por medio de un representante, los libros y documentos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Pero si tiene un establecimiento dedicado a las mismas actividades del establecimiento de la sociedad o si forma parte de una compañía dedicada a las mismas actividades, perderá el derecho a examinar los libros sociales.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639 (329. C. Cio) CESIÓN DE INTERÉS SOCIAL DE LOS SOCIOS GESTORES DE LA SOCIEDAD EN COMANDITA. Los socios gestores sólo podrán ceder su interés social en la forma prevista para la cesión de las partes de interés de los socios colectivos. Esta cesión deberá otorgarse como se prevé en el Título I de este Libro para la reforma de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640 (330. C. Cio) CESIÓN DE CUOTAS DE SOCIOS COMANDITARIOS. Los socios comanditarios podrán ceder sus cuotas en la forma prevista para los socios en la sociedad de responsabilidad limitada.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641 (331. C. Cio) CESIÓN DE LAS ACCIONES Y PARTE DE INTERÉS DE LOS SOCIOS GESTORES. Las acciones que un socio gestor tenga en la sociedad podrán cederse separadamente de las partes de interés que tenga </w:t>
      </w:r>
      <w:r w:rsidRPr="00532D2A">
        <w:rPr>
          <w:rFonts w:ascii="Verdana" w:hAnsi="Verdana"/>
        </w:rPr>
        <w:lastRenderedPageBreak/>
        <w:t>como gestor, e inversamente, pero con sujeción a lo previsto en los artículos anteriores.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642 (332. C. Cio) DISTRIBUCIÓN DE UTILIDADES EN LA SOCIEDAD EN COMANDITA. Las utilidades sociales se distribuirán entre los socios gestores y comanditarios en la forma estipulada en el contrato. A falta de estipulación, las utilidades se repartirán entre los comanditarios a prorrata de sus cuotas o acciones pagando previamente el beneficio de los socios gestores.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643 (333. C. Cio) CAUSALES DE DISOLUCIÓN EN LA SOCIEDAD EN COMANDITA. La sociedad en comandita se disolverá: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Por las causales señaladas en el artículo 506 de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Por las causales especiales de la sociedad colectiva, cuando ocurran respecto de los socios gestores,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Por desaparición de una de las dos categorías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644 (334. C. Cio)  DESIGNACIÓN Y REMOCIÓN DEL LIQUIDADOR EN UNA SOCIEDAD EN COMANDITA. El liquidador de una comanditaria será designado con el voto de la mayoría absoluta, tanto de los socios colectivos como de las cuotas de los comanditarios, si otra cosa no se hubiere previsto en los estatutos. La remoción del liquidador requerirá la misma mayoría.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645 (335. C. Cio) PRESUNCIÓN SOBRE LA CALIDAD DE UN SOCIO O SOBRE EL TIPO DE SOCIEDAD. En caso de duda sobre la calidad de un socio, se presumirá que es colectivo; y cuando se presentare sobre la especie o tipo de la sociedad, se reputará colectiva.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646 (336. C. Cio) DECISIONES DE LA JUNTA DE SOCIOS RELATIVAS A LA ADMINISTRACIÓN - DETERMINACIÓN DE VOTOS. En las decisiones de la junta de socios cada gestor tendrá un voto. Los votos de los comanditarios se computarán conforme al número de cuotas o acciones de cada uno.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decisiones relativas a la administración solamente podrán tomarlas los gestores, en la forma prevista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647 (337. C. Cio) ESCRITURA DE CONSTITUCIÓN EN LA SOCIEDAD EN COMANDITA SIMPLE. La escritura constitutiva de la sociedad en comandita simple será otorgada por todos los socios colectivos, con o sin intervención de los comanditarios; pero se expresará siempre el nombre, domicilio y nacionalidad de éstos, así como las aportaciones que haga cada uno de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648 (338. C. Cio) CESIÓN DE CUOTAS O PARTES DE INTERÉS EN LA SOCIEDAD EN COMANDITA SIMPLE. Las partes de interés de los socios colectivos y las cuotas de los comanditarios se cederán por escritura pública, debiéndose inscribir la cesión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cesión de las partes de interés de un socio colectivo requerirá de la aprobación unánime de los socios; la cesión de las cuotas de un comanditario, del voto unánime de los demás comanditarios.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649 (339. C. Cio) INSPECCIÓN Y VIGILANCIA DE SOCIOS COMANDITARIOS EN SOCIEDAD EN COMANDITA SIMPLE. Las facultades de inspección y vigilancia interna de la sociedad serán ejercidas por los comanditarios, sin perjuicio de que puedan designar un revisor fiscal, cuando la mayoría de ellos así lo decida.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650 (340. C. Cio) REFORMAS ESTATUTARIAS EN LA SOCIEDAD EN COMANDITA SIMPLE. Sin perjuicio de lo dispuesto en el artículo 338 y salvo estipulación expresa en contrario, las reformas estatutarias se aprobarán por la unanimidad de los socios colectivos y por la mayoría absoluta de votos de los comanditarios, y deberán reducirse a escritura pública.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651 (341. C. Cio) APLICACIÓN DE NORMAS EN LO NO PREVISTO RESPECTO DE SOCIOS COMANDITARIOS EN SOCIEDAD EN COMANDITA SIMPLE. En lo no previsto en este Capítulo se aplicarán, respecto de los socios gestores, las normas de la sociedad colectiva, y de los comanditarios, las disposiciones de la compañía de responsabilidad limitada.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652 (342. C. Cio) DISOLUCIÓN DE LA SOCIEDAD EN COMANDITA SIMPLE POR REDUCCIÓN EN EL CAPITAL SOCIAL. La sociedad en comandita simple se disolverá, también, por pérdida que reduzca su capital a la tercera parte o menos.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653 (343. C. Cio) NÚMERO MÍNIMO DE ACCIONISTAS PARA LA CONSTITUCIÓN DE SOCIEDAD EN COMANDITA POR ACCIONES. En el acto constitutivo de la sociedad no será necesario que intervengan los socios comanditarios; pero en la escritura siempre se expresará el nombre, domicilio y nacionalidad de los suscriptores, el número de acciones suscritas, su valor nominal y la parte pagada.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en comandita por acciones no podrá constituirse ni funcionar con menos de cinco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654 (344. C. Cio) CAPITAL SOCIAL DE LA SOCIEDAD EN COMANDITA POR ACCIONES. El capital de la sociedad en comandita por acciones estará representado en títulos de igual valor. Mientras las acciones no hayan sido íntegramente pagadas serán necesariamente nominativas.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aporte de industria de los socios gestores no formará parte del capital social. Tales socios podrán suscribir acciones de capital sin perder la calidad de colectivos.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655 (345. C. Cio) SUSCRIPCIÓN Y PLAZO PARA EL PAGO DE ACCIONES EN SOCIEDAD EN COMANDITA POR ACCIONES. Al constituirse la sociedad deberá suscribirse por lo menos el cincuenta por ciento de las acciones </w:t>
      </w:r>
      <w:r w:rsidRPr="00532D2A">
        <w:rPr>
          <w:rFonts w:ascii="Verdana" w:hAnsi="Verdana"/>
        </w:rPr>
        <w:lastRenderedPageBreak/>
        <w:t>en que se divida el capital autorizado y pagarse siquiera la tercera parte del valor de cada acción suscrita. En las suscripciones posteriores, se observará la misma regla. El plazo para el pago de los instalamentos pendientes no podrá exceder de un año contado a partir de la fecha de la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656 (346. C. Cio) REGLA PARA LA INFORMACIÓN SOBRE CAPITAL AUTORIZADO, SUSCRITO Y PAGADO DE SOCIEDAD EN COMANDITA POR ACCIONES. Prohíbese enunciar el capital autorizado sin mencionar el suscrito y el pagado, y expresar el capital suscrito sin indicar el pagado.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657 (347. C. Cio) APLICACIÓN DE NORMAS DE SOCIEDADES ANÓNIMAS A LAS SOCIEDADES EN COMANDITA POR ACCIONES. La emisión, colocación, expedición de títulos y negociación de las acciones, se sujetarán a lo previsto para las sociedades anónimas, excepción hecha de las autorizaciones de la Superintendencia, cuando la sociedad no esté vigilada.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658 (348. C. Cio) INCOMPATIBILIDADES Y PROHIBICIONES PARA LOS SOCIOS COLECTIVOS PARA LA NEGOCIACIÓN DE ACCIONES, REPRESENTACIÓN Y VOTO. Las incompatibilidades y prohibiciones previstas para los administradores de las sociedades anónimas regirán para los socios colectivos en lo relativo a la negociación de acciones, representación y voto en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659 (349. C. Cio) ASAMBLEA Y REFORMAS ESTATUTARIAS EN LA SOCIEDAD EN COMANDITA POR ACCIONES. En las asambleas se seguirán las reglas establecidas para las sociedades anónimas. Las reformas estatutarias deberán aprobarse, salvo estipulación en contrario, por unanimidad de los socios colectivos, y por mayoría de votos de las acciones de los comanditarios.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660 (350. C. Cio) RESERVA LEGAL EN LA SOCIEDAD EN COMANDITA POR ACCIONES. La sociedad en comandita por acciones creará una reserva legal que ascenderá por lo menos al cincuenta por ciento del capital suscrito, formada con el diez por ciento de las utilidades líquidas de cada ejercicio. Cuando esta llegue a dicho límite o al previsto en los estatutos, si fuere mayor, la sociedad no tendrá obligación de continuar incrementándola, pero si disminuye volverá a apropiarse el mismo diez por ciento de tales utilidades hasta que la reserva alcance nuevamente el monto fijado.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661 (351. C. Cio) DISOLUCIÓN DE LA SOCIEDAD EN COMANDITA POR ACCIONES POR REDUCCIÓN DE PATRIMONIO NETO. La comanditaria por acciones se disolverá, también, cuando ocurran pérdidas que reduzcan el patrimonio neto a menos del cincuenta por ciento del capital suscrito.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662 (352. C. Cio) APLICACIÓN DE NORMAS EN LO NO PREVISTO CON RESPECTO A LOS SOCIOS GESTORES Y COMANDITARIOS. En lo no previsto en este Título se aplicarán, respecto de los socios gestores, las normas de la sociedad colectiva, y respecto de los comanditarios, las de las anónimas.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3. DE LA SOCIEDAD DE RESPONSABILIDAD LIMITADA.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663 (353. C. Cio) RESPONSABILIDAD DE LOS SOCIOS EN LA SOCIEDAD DE RESPONSABILIDAD LIMITADA. En las compañías de responsabilidad limitada los socios responderán hasta el monto de sus aportes.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estatutos podrá estipularse para todos o algunos de los socios una mayor responsabilidad o prestaciones accesorias o garantías suplementarias, expresándose su naturaleza, cuantía, duración y modalidades.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664 (354. C. Cio) CAPITAL SOCIAL EN LA SOCIEDAD DE RESPONSABILIDAD LIMITADA. El capital social se pagará íntegramente al constituirse la compañía, así como al solemnizarse cualquier aumento del mismo. El capital estará dividido en cuotas de igual valor, cesibles en las condiciones previstas en la ley o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socios responderán solidariamente por el valor atribuido a los aportes en especie.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665 (355. C. Cio) SANCIONES POR EL NO PAGO DEL TOTAL DE LOS APORTES EN LA SOCIEDAD DE RESPONSABILIDAD LIMITADA. Cuando se compruebe que los aportes no han sido pagados íntegramente, la Superintendencia deberá exigir, bajo apremio de multas hasta de cincuenta mil pesos, que tales aportes se cubran u ordenar la disolución de la sociedad, sin perjuicio de que la responsabilidad de los socios se deduzca como en la sociedad colectiva.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666 (356. C. Cio) NÚMERO MÁXIMO DE SOCIOS EN LA SOCIEDAD DE RESPONSABILIDAD LIMITADA. Los socios no excederán de veinticinco. Será nula de pleno derecho la sociedad que se constituya con un número mayor. Si durante su existencia excediere dicho límite, dentro de los dos meses siguientes a la ocurrencia de tal hecho, podrá trasformarse en otro tipo de sociedad o reducir el número de sus socios. Cuando la reducción implique disminución del capital social, deberá obtenerse permiso previo de la Superintendencia, so pena de quedar disuelta la compañía al vencerse el referido término.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667 (357. C. Cio) RAZÓN SOCIAL DE LA SOCIEDAD DE RESPONSABILIDAD LIMITADA. La sociedad girará bajo una denominación o razón social, en ambos casos seguida de la palabra "limitada" o de su abreviatura "Ltda.", que de no aparecer en los estatutos, hará responsables a los asociados solidaria e ilimitadamente frente a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668 (358. C. Cio) ATRIBUCIONES ADICIONALES A LOS SOCIOS EN LA SOCIEDAD DE RESPONSABILIDAD LIMITADA. La representación de la sociedad y la administración de los negocios sociales corresponde a todos y a cada uno de los socios; éstos tendrán además de las atribuciones que señala el artículo 476, las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Resolver sobre todo lo relativo a la cesión de cuotas, así como a la admisión de nuevos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Decidir sobre el retiro y exclusión de socios;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3) Exigir de los socios las prestaciones complementarias o accesorias, si hubiere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Ordenar las acciones que correspondan contra los administradores, el representante legal, el revisor fiscal o cualquiera otra persona que hubiere incumplido sus obligaciones u ocasionado daños o perjuicios a la sociedad,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Elegir y remover libremente a los funcionarios cuya designación le corresponda. La junta de socios podrá delegar la representación y la administración de la sociedad en un gerente, estableciendo de manera clara y precisa sus atribuciones.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669 (359. C. Cio) JUNTA DE SOCIOS-DECISIONES EN LA SOCIEDAD DE RESPONSABILIDAD LIMITADA. En la junta de socios cada uno tendrá tantos votos cuantas cuotas posea en la compañía. Las decisiones de la junta de socios se tomarán por un número plural de socios que represente la mayoría absoluta de las cuotas en que se halle dividido el capital de la compañía.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estatutos podrá estipularse que en lugar de la absoluta se requerirá una mayoría decisoria superior.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670 (360. C. Cio) REFORMAS ESTATUTARIAS EN LA SOCIEDAD DE RESPONSABILIDAD LIMITADA. Salvo que se estipule una mayoría superior, las reformas estatutarias se aprobarán con el voto favorable de un número plural de asociados que represente, cuando menos, el setenta por ciento de las cuotas en que se halle dividido el capital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671 (361. C. Cio) LIBRO DE REGISTRO DE SOCIOS EN LA SOCIEDAD DE RESPONSABILIDAD LIMITADA. La sociedad llevará un libro de registro de socios, registrado en la cámara de comercio, en el que se anotarán el nombre, nacionalidad, domicilio, documento de identificación y número de cuotas que cada uno posea, así como los embargos, gravámenes, y cesiones que se hubieren efectuado, aún por vía de remate.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672 (362. C. Cio) CESIÓN DE CUOTAS EN LA SOCIEDAD DE RESPONSABILIDAD LIMITADA. Los socios tendrán derecho a ceder sus cuotas.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Cualquier estipulación que impida este derecho, se tendrá por no escrita.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cesión de cuotas implicará una reforma estatutaria. La correspondiente escritura pública será otorgada por el representante legal de la compañía, el cedente y el cesionario.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673 (363. C. Cio) PRELACIÓN DE CESIÓN DE CUOTAS A LOS SOCIOS. Salvo estipulación en contrario, el socio que pretenda ceder sus cuotas las ofrecerá a los demás socios por conducto del representante legal de la compañía, quien les dará traslado inmediatamente, a fin de que dentro de los quince días siguientes manifiesten si tienen interés en adquirirlas. Transcurrido este lapso los socios que acepten la oferta tendrán derecho a tomarla a prorrata de las cuotas que posean. El precio, plazo y demás condiciones de la cesión se expresarán en la oferta.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674 (364. C. Cio) DISCREPANCIA SOBRE LAS CONDICIONES DE LA CESIÓN. Si los socios interesados en adquirir las cuotas discreparen respecto del precio o del plazo, se designarán peritos para que fijen uno u otro. El justiprecio y el plazo determinados serán obligatorios para las partes. Sin embargo, éstas podrán convenir en que las condiciones de la oferta sean definitivas, si fueren más favorables a los presuntos cesionarios que las fijadas por los peritos.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estatutos podrán establecerse otros procedimientos para fijar las condiciones de la cesión.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675 (365. C. Cio) MEDIDAS ANTE EL RECHAZO DE UNA OFERTA DE CESIÓN. Si ningún socio manifiesta interés en adquirir las cuotas dentro del término señalado en el artículo 363, ni se obtiene la autorización de la mayoría prevista para el ingreso de un extraño, la sociedad estará obligada a presentar por conducto de su representante legal, dentro de los sesenta días siguientes a la petición del presunto cedente una o más personas que las adquieran, aplicando para el caso las normas señaladas anteriormente. Si dentro de los veinte días siguientes no se perfecciona la cesión, los demás socios optarán entre disolver la sociedad o excluir al socio interesado en ceder las cuotas, liquidándolas en la forma establecida en el artículo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676 (366. C. Cio) FORMALIDADES PARA LA CESIÓN DE CUOTAS DE SOCIEDAD DE RESPONSABILIDAD LIMITADA. La cesión de las cuotas deberá hacerse por escritura pública, so pena de ineficacia, pero no producirá efectos respecto de terceros ni de la sociedad sino a partir de la fecha en que sea inscrita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677 (367. C. Cio) REQUISITOS PARA EL REGISTRO DE LA CESIÓN DE CUOTAS EN SOCIEDAD DE RESPONSABILIDAD LIMITADA. Las cámaras no registrarán la cesión mientras no se acredite con certificación de la sociedad el cumplimiento de lo prescrito en los artículos 363, 364 y 365, cuando sea del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678 (368. C. Cio) C. Cio) CONTINUACIÓN DE LA SOCIEDAD CON LOS HEREDEROS. La sociedad continuará con uno o más de los herederos del socio difunto, salvo estipulación en contrario. No obstante, en los estatutos podrá disponerse que dentro del plazo allí señalado, uno o más de los socios sobrevivientes tendrán derecho de adquirir las cuotas del fallecido, por el valor comercial a la fecha de su muerte. Si no se llegare a un acuerdo respecto del precio y condiciones de pago, serán determinados por peritos designados por las partes.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fueren varios los socios que quisieren adquirir las cuotas, se distribuirán entre ellos a prorrata de las que posean en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679 (369. C. Cio) DERECHO DE INSPECCIÓN DE LOS SOCIOS DE LA SOCIEDAD DE RESPONSABILIDAD LIMITADA. Los socios tendrán derecho a examinar en cualquier tiempo, por sí o por medio de un representante, la contabilidad de la sociedad, los libros de registro de socios y de actas y en general todos los documentos de la compañía.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680 (370. C. Cio) CAUSALES DE DISOLUCIÓN DE LA SOCIEDAD DE RESPONSABILIDAD LIMITADA. Además de las causales generales de disolución, la sociedad de responsabilidad limitada se disolverá cuando ocurran pérdidas que reduzcan el capital por debajo del cincuenta por ciento o cuando el número de socios exceda de veinticinco.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681 (371. C. Cio) APLICACIÓN DE REGLAS DE LAS ANÓNIMAS EN RELACIÓN CON LA RESERVA LEGAL, BALANCES Y REPARTO DE UTILIDADES. La sociedad formará una reserva legal, con sujeción a las reglas establecidas para la anónima. Estas mismas reglas se observarán en cuanto a los balances de fin de ejercicio y al reparto de utilidades.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682 (372. C. Cio) APLICACIÓN DE NORMAS DE SOCIEDAD ANÓNIMA EN LO NO PREVISTO PARA SOCIEDAD DE RESPONSABILIDAD LIMITADA. En lo no previsto en este Título o en los estatutos, las sociedades de responsabilidad limitada se regirán por las disposiciones sobre sociedades anónimas.</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4. DE LA SOCIEDAD ANÓNIMA.</w:t>
      </w:r>
    </w:p>
    <w:p w:rsidR="002F0449" w:rsidRPr="00532D2A" w:rsidRDefault="002F0449" w:rsidP="00601BDE">
      <w:pPr>
        <w:spacing w:after="0"/>
        <w:jc w:val="center"/>
        <w:rPr>
          <w:rFonts w:ascii="Verdana" w:hAnsi="Verdana"/>
          <w:b/>
        </w:rPr>
      </w:pPr>
      <w:r w:rsidRPr="00532D2A">
        <w:rPr>
          <w:rFonts w:ascii="Verdana" w:hAnsi="Verdana"/>
          <w:b/>
        </w:rPr>
        <w:t>CONSTITUCIÓN DE LA SOCIEDAD ANÓNIMA.</w:t>
      </w:r>
    </w:p>
    <w:p w:rsidR="002F0449" w:rsidRPr="00532D2A" w:rsidRDefault="002F0449" w:rsidP="002F0449">
      <w:pPr>
        <w:spacing w:after="0"/>
        <w:jc w:val="both"/>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683 (373. C. Cio) FORMACIÓN- RESPONSABILIDAD- ADMINISTRACIÓN- RAZÓN SOCIAL EN SOCIEDAD ANÓNIMA. La sociedad anónima se formará por la reunión de un fondo social suministrado por accionistas responsables hasta el monto de sus respectivos aportes; será administrada por gestores temporales y revocables y tendrá una denominación seguida de las palabras "Sociedad Anónima" o de las letras "S 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la sociedad se forma, se inscribe o se anuncia sin dicha especificación, los administradores responderán solidariamente de las operaciones, sociales que se celebren.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(Art. 49. Ley 222 de 1995) La sociedad anónima podrá constituirse por acto único o por suscripción sucesiva, sin perjuicio de las normas que regulen lo referente a la oferta pública.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684 (374. C. Cio) NÚMERO MÍNIMO DE ACCIONISTAS EN LA SOCIEDAD ANÓNIMA. La sociedad anónima no podrá constituirse ni funcionar con menos de cinco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685 (375. C. Cio) CAPITAL SOCIAL EN LA SOCIEDAD ANÓNIMA. El capital de la sociedad anónima se dividirá en acciones de igual valor que se representarán en títulos negociables.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686 (50. Ley 222 de 1995) PROCEDIMIENTO PARA LA CONSTITUCION POR SUSCRIPCION SUCESIVA. En la constitución por suscripción sucesiva, los promotores elaborarán el programa de fundación junto con el folleto informativo de promoción de las acciones objeto de la oferta.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programa de fundación será suscrito por todos los promotores.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El folleto informativo deberá ser suscrito además, por los representantes de las entidades que se encarguen de la colocación de la emisión o del manejo de los recursos provenientes de la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programa de fundación y el folleto informativo se inscribirán en la Cámara de Comercio correspondiente al lugar donde se vaya a establecer el domicilio principal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687 (51. Ley 222 de 1995) CONTENIDO DEL PROGRAMA DE FUNDACION. El programa de fundación contendrá, por lo menos, las siguientes estipulaciones: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nombre, nacionalidad, identificación y domicilio de todos los promotores.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proyecto de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número, clase y valor nominal de las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monto mínimo al que deberá ascender el capital suscrito, el número de emisiones, el plazo, y demás condiciones para la suscripción de acciones y el nombre de la entidad donde los suscriptores deben pagar la suma de dinero que están obligados a entregar para suscribirlas.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Cuando se proyecten aportes en especie, se indicarán las características que deberán tener y las condiciones para su recibo.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La forma de hacer la convocatoria para la asamblea general constitutiva y las reglas conforme a las cuales deba celebrarse.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La participación concedida a los promotores, si fuere el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8. La forma como deberán manejarse los rendimientos provenientes del capital aportado y los gastos en que incurran los promotores.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688 (376. C. Cio) CAPITAL AUTORIZADO, SUSCRITO Y PAGADO EN LA SOCIEDAD ANÓNIMA. Al constituirse la sociedad deberá suscribirse no menos del cincuenta por ciento del capital autorizado y pagarse no menos de la tercera parte del valor de cada acción de capital que se suscriba.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Al darse a conocer el capital autorizado se deberá indicar, a la vez, la cifra del capital suscrito y la del pagado.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689 (52. Ley 222 de 1995) CONTENIDO DEL CONTRATO DE SUSCRIPCION. El contrato de suscripción constará por escrito y contendrá por lo menos, las siguientes especificaciones: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nombre, nacionalidad, domicilio e identificación del suscriptor.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nombre y domicilio de la futura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número, naturaleza y valor nominal de las acciones que suscribe.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La forma y condiciones en que el suscriptor se obliga a pagar.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Cuando las acciones hayan de pagarse con aportes en especie, la determinación de éstos.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La declaración expresa de que el suscriptor conoce y acepta el programa de fundación.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La fecha de suscripción y firma del suscriptor.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690 (53. Ley 222 de 1995) FORMA Y EPOCA DE PAGO DEL VALOR SUSCRITO. Los suscriptores depositarán en la entidad designada en el programa de fundación, las sumas de dinero que se hubieren obligado a desembolsar. En caso que el pago sea por instalamentos, se cubrirá por lo menos la tercera parte del valor de cada acción suscrita; el plazo para el pago total de las cuotas pendientes no excederá de un año contado desde la fecha de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los suscriptores incumplieren las obligaciones a que alude el inciso anterior, los promotores podrán exigir judicialmente el cumplimiento o imputar las sumas recibidas a la liberación del número de acciones que correspondan a las cuotas pagadas.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691 (54. Ley 222 de 1995) RESOLUCION DE CONTRATOS. Si no se ha previsto en el programa de fundación la posibilidad de constituir la sociedad con un monto inferior al anunciado y la suscripción no se cubre en su totalidad dentro del plazo previsto, los contratos de suscripción se resolverán de pleno derecho y la entidad respectiva, reintegrará la totalidad depositada a cada suscriptor, junto con los rendimientos que le correspondieren, dentro de los diez días siguientes al vencimiento del plazo.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este artículo se aplicará cuando por cualquier motivo no se constituya la sociedad, sin perjuicio de la responsabilidad a que haya lugar. En tal caso, el plazo para reintegrar lo depositado se contará desde cuando se informe por los promotores o el representante legal designado, a la entidad respectiva, el fracaso de la suscripción, aviso que deberá darse dentro de los cinco (5) días siguientes a éste.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692 (55. Ley 222 de 1995) PROHIBICION DE DISPONER DE LOS APORTES. No podrá disponerse de los aportes mientras no se otorgue la escritura pública de constitución de la sociedad, salvo para cubrir los gastos necesarios para su constitución.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693 (56. Ley 222 de 1995) CONVOCATORIA A ASAMBLEA GENERAL CONSTITUYENTE. Cumplido el proceso de suscripción, los promotores, dentro de los quince días siguientes, convocarán a la asamblea general constituyente en la forma y plazo previstos en el programa de fundación.</w:t>
      </w:r>
      <w:r w:rsidRPr="00532D2A">
        <w:rPr>
          <w:rFonts w:ascii="Verdana" w:hAnsi="Verdana"/>
        </w:rPr>
        <w:cr/>
      </w:r>
    </w:p>
    <w:p w:rsidR="002F0449" w:rsidRPr="00532D2A" w:rsidRDefault="002F0449" w:rsidP="002F0449">
      <w:pPr>
        <w:spacing w:after="0"/>
        <w:jc w:val="both"/>
        <w:rPr>
          <w:rFonts w:ascii="Verdana" w:hAnsi="Verdana"/>
        </w:rPr>
      </w:pPr>
      <w:r w:rsidRPr="00532D2A">
        <w:rPr>
          <w:rFonts w:ascii="Verdana" w:hAnsi="Verdana"/>
        </w:rPr>
        <w:t xml:space="preserve">Si se convoca la asamblea y ésta no se lleva a cabo por falta de quórum, se citará a una nueva reunión deberá efectuarse no antes de los diez días ni después de los treinta, contados desde la fecha fijada para la primera reunión. </w:t>
      </w:r>
      <w:r w:rsidRPr="00532D2A">
        <w:rPr>
          <w:rFonts w:ascii="Verdana" w:hAnsi="Verdana"/>
        </w:rPr>
        <w:lastRenderedPageBreak/>
        <w:t>Si la segunda reunión tampoco se celebra por falta de quórum, se dará por terminado el proceso de constitución y se aplicará lo dispuesto para el caso del fracaso de la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694 (57. Ley 222 de 1995) DECISIONES. En la asamblea constituyente cada suscrito tendrá tantos votos como acciones haya suscrito.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decisiones se tomarán por un número plural de suscriptores que represente, por lo menos, la mayoría absoluta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caso de que existan aportes en especie, los interesados no podrán votar los acuerdos que deban aprobarlos. En este evento, la mayoría se formará con los votos de las acciones restantes.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695 (58. Ley 222 de 1995) TEMARIO DE LA REUNION. La asamblea general constituyente decidirá sobre los siguientes temas: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Aprobación de la gestión realizada por los promotores.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Aprobación de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Examinar y en su caso aprobar el avalúo de los aportes en especie, si los hubiere.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Designación de representante legal, junta directiva y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promotores que también fueren suscriptores no podrán votar el punto primero.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Si en la asamblea general constitutiva se cambian las actividades principales previstas en el objeto social, los suscriptores ausentes o disidentes podrán retirarse dentro de los quince días siguientes a la celebración de la asamblea, comunicando dicha decisión por escrito al representante legal designado por la asamblea constitutiva. En este evento, el suscriptor podrá pedir la restitución de los aportes con los frutos que hubieren producido, si a ello hubiere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los efectos anteriores, cuando se adopte dicha decisión, el representante legal designado deberá comunicarla inmediatamente a los suscriptores ausentes mediante telegrama u otro medio que produzca efectos similares.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como consecuencia de lo dispuesto en el presente parágrafo se disminuye el capital previsto para la constitución de la sociedad, ésta podrá formalizarse siempre y cuando la decisión sea aprobada por un número de suscriptores que representen no menos de la mitad más una de las acciones suscritas restantes.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caso contrario, se entenderá fracasada la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696 (59. Ley 222 de 1995) FORMALIZACION DE LA CONSTITUCION Y RESPONSABILIDAD DE LOS PROMOTORES. Si dentro de los seis meses siguientes a la celebración de la asamblea, no se ha otorgado la escritura de </w:t>
      </w:r>
      <w:r w:rsidRPr="00532D2A">
        <w:rPr>
          <w:rFonts w:ascii="Verdana" w:hAnsi="Verdana"/>
        </w:rPr>
        <w:lastRenderedPageBreak/>
        <w:t>constitución, los suscriptores podrán exigir la restitución de los aportes junto con los frutos que hubieren producido, sin perjuicio de la responsabilidad en que pueda incurrir el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todo caso, los promotores responderán solidaria e ilimitadamente por las obligaciones contraídas para la constitución de la sociedad, hasta la celebración de la asamblea general constituyente.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697 (60. Ley 222 de 1995) INSCRIPCION EN EL REGISTRO MERCANTIL Y EFECTOS. Constituida la sociedad, ésta asumirá las obligaciones contraídas legítimamente por los promotores y restituirá los gastos realizados por éstos, siempre y cuando su gestión haya sido aprobada por la asamblea general constituyente.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Igualmente, asumirá las obligaciones contraídas por el representante legal en cumplimiento de sus deberes.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ningún caso los suscriptores serán responsables por las obligaciones mencionadas en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698 (377. C. Cio) CLASES DE ACCIONES EN LA SOCIEDAD ANÓNIMA. Las acciones en la sociedad anónima serán nominativas</w:t>
      </w:r>
      <w:r w:rsidRPr="00532D2A">
        <w:rPr>
          <w:rStyle w:val="Refdenotaalpie"/>
          <w:rFonts w:ascii="Verdana" w:hAnsi="Verdana"/>
        </w:rPr>
        <w:footnoteReference w:id="1"/>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699 (378. C. Cio) INDIVISIBILIDAD DE LAS ACCIONES DE LA SOCIEDAD ANÓNIMA. Las acciones serán indivisibles y, en consecuencia, cuando por cualquier causa legal o convencional una acción pertenezca a varias personas, éstas deberán designar un representante común y único que ejerza los derechos correspondientes a la calidad de accionista.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 falta de acuerdo, el juez del domicilio social designará el representante de tales acciones, a petición de cualquier interesado.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albacea con tenencia de bienes representará las acciones que pertenezcan a la sucesión ilíquida. Siendo varios los albaceas designarán un solo representante, salvo que uno de ellos hubiere sido autorizado por el juez para tal efecto. A falta de albacea, llevará la representación la persona que elijan por mayoría de votos los sucesores reconocidos en el juicio.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700 (379. C. Cio) DERECHO DE LOS ACCIONISTAS DE LA SOCIEDAD ANÓNIMA. Cada acción conferirá a su propietario los siguientes derechos: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de participar en las deliberaciones de la asamblea general de accionistas y votar en ella;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2) El de recibir una parte proporcional de los beneficios sociales establecidos por los balances de fin de ejercicio, con sujeción a lo dispuesto en la ley o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de negociar libremente las acciones, a menos que se estipule el derecho de preferencia en favor de la sociedad o de los accionistas, o de ambos;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de inspeccionar, libremente, los libros y papeles sociales dentro de los quince días hábiles anteriores a las reuniones de la asamblea general en que se examinen los balances de fin de ejercicio,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El de recibir una parte proporcional de los activos sociales al tiempo de la liquidación y una vez pagado el pasivo externo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701 (380. C. Cio) ACCIONES DE GOCE O INDUSTRIA EN LA SOCIEDAD ANÓNIMA-DERECHOS DE LOS ACCIONISTAS. Podrán crearse acciones de goce o industria para compensar las aportaciones de servicios, trabajo, conocimientos tecnológicos, secretos industriales o comerciales, asistencia técnica y, en general, toda obligación de hacer a cargo del aportante. Los títulos de estas acciones permanecerán depositados en la caja social para ser entregados al aportante, en la medida en que cumpla su obligación y, mientras tanto, no serán negociables.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titulares de las acciones de goce o de industria tendrán los siguientes derechos: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Asistir con voz a las reuniones de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Participar en las utilidades que se decreten,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Al liquidarse la sociedad, participar de las reservas acumuladas y valorizaciones producidas durante el tiempo en que fue accionista, en la forma y condiciones estipuladas.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702 (381. C. Cio) ACCIONES ORDINARIAS O PRIVILEGIADAS-PRIVILEGIOS DE LOS TITULARES EN LAS SOCIEDADES ANÓNIMAS. Las acciones podrán ser ordinarias o privilegiadas. Las primeras conferirán a sus titulares los derechos esenciales consagrados en el artículo 379; las segundas, además, podrán otorgar al accionista los siguientes privilegios: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Un derecho preferencial para su reembolso en caso de liquidación hasta concurrencia de su valor nominal;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Un derecho a que de las utilidades se les destine, en primer término, una cuota determinada, acumulable o no. La acumulación no podrá extenderse a un período mayor de cinco años,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Cualquiera otra prerrogativa de carácter exclusivamente económico.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En ningún caso podrán otorgarse privilegios que consistan en voto múltiple, o que priven de sus derechos de modo permanente a los propietarios de acciones comunes.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703 (382. C. Cio) EMISIÓN DE ACCIONES PRIVILEGIADAS EN LA SOCIEDAD ANÓNIMA. Para emitir acciones privilegiadas posteriormente al acto de constitución de la sociedad, será necesario que los privilegios respectivos sean aprobados en la asamblea general con el voto favorable de un número plural de accionistas que represente no menos del setenta y cinco por ciento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el reglamento de colocación de acciones privilegiadas se regulará el derecho de preferencia a favor de todos los accionistas, con el fin de que puedan suscribirlas en proporción al número de acciones que cada uno posea el día de la oferta. Dicho reglamento será aprobado por la asamblea con la mayoría exigida en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704 (383. C. Cio) REVOCACIÓN O MODIFICACIÓN DE EMISIÓN DE ACCIONES. Toda emisión de acciones podrá revocarse o modificarse por la asamblea general, antes que sean colocadas o suscritas y con sujeción a las exigencias prescritas en la ley o en los estatutos para su emisión.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disminución o supresión de los privilegios concedidos a unas acciones deberá adoptarse con el voto favorable de accionistas que representen no menos del setenta y cinco por ciento de las acciones suscritas, siempre que esta mayoría incluya en la misma proporción el voto de tenedores de tales acciones.</w:t>
      </w:r>
    </w:p>
    <w:p w:rsidR="00601BDE" w:rsidRPr="00532D2A" w:rsidRDefault="00601BDE"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705 (384. C. Cio) DEFINICIÓN DE SUSCRIPCIÓN DE ACCIONES. La suscripción de acciones es un contrato por el cual una persona se obliga a pagar un aporte a la sociedad de acuerdo con el reglamento respectivo y a someterse a sus estatutos. A su vez, la compañía se obliga a reconocerle la calidad de accionista y a entregarle el título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el contrato de suscripción no podrá pactarse estipulación alguna que origine una disminución del capital suscrito o del pagado.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706 (385. C. Cio) REGLAS PARA LA SUSCRIPCIÓN DE ACCIONES. Las acciones no suscritas en el acto de constitución y las que emita posteriormente la sociedad serán colocadas de acuerdo con el reglamento de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Con excepción de las acciones privilegiadas y de goce, a falta de norma estatutaria expresa, corresponderá a la junta directiva aprobar el reglamento de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707 (386. C. Cio) CONTENIDO DEL REGLAMENTO DE SUSCRIPCIÓN DE ACCIONES. El reglamento de suscripción de acciones contendrá: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 cantidad de acciones que se ofrezca, que no podrá ser inferior a las emitidas;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 proporción y forma en que podrán suscribirse;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plazo de la oferta, que no será menor de quince días ni excederá de tres meses;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precio a que sean ofrecidas, que no será inferior al nominal,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Los plazos para el pago de las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708 (387. C. Cio) CANCELACIÓN POR CUOTAS O PLAZOS PARA EL PAGO. Cuando el reglamento prevea la cancelación por cuotas, al momento de la suscripción se cubrirá, por lo menos, la tercera parte del valor de cada acción suscrita. El plazo para el pago total de las cuotas pendientes no excederá de un año contado desde la fecha de la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709 (388. C. Cio) DERECHO DE PREFERENCIA EN EMISIÓN DE ACCIONES. Los accionistas tendrán derecho a suscribir preferencialmente en toda nueva emisión de acciones, una cantidad proporcional a las que posean en la fecha en que se apruebe el reglamento. En éste se indicará el plazo para suscribir, que no será inferior a quince días contados desde la fecha de la oferta.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Aprobado el reglamento por la Superintendencia, dentro de los quince días siguientes, el representante legal de la sociedad ofrecerá las acciones por los medios de comunicación previstos en los estatutos para la convocatoria de la asamblea ordinaria.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Por estipulación estatutaria o por voluntad de la asamblea, podrá decidirse que las acciones se coloquen sin sujeción al derecho de preferencia, pero de esta facultad no se hará uso sin que ante la Superintendencia se haya acreditado el cumplimiento del reglamento.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710 (389. C. Cio) NEGOCIACIÓN DEL DERECHO DE SUSCRIPCIÓN DE ACCIONES. El derecho a la suscripción de acciones solamente será negociable desde la fecha del aviso de oferta. Para ello bastará que el titular indique por escrito a la sociedad el nombre del cesionario o cesionarios.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711 (390. C. Cio) COLOCACIÓN DE ACCIONES-REGLAS. Para la colocación de acciones la sociedad deberá obtener previamente autorización de la Superintendencia de Sociedades, mediante solicitud acompañada del correspondiente reglamento, so pena de ineficacia.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suscriptores podrán sanear el acto de suscripción por ratificación expresa o tácita, una vez obtenida la autorización de que trata el inciso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No obstante la ratificación, la colocación de las acciones sin la autorización de la Superintendencia de Sociedades, hará incurrir a los administradores de la sociedad en multa hasta de cincuenta mil pesos.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712 (391. C. Cio) PERMISO PARA EL FUNCIONAMIENTO. La autorización indicada en el artículo anterior no podrá otorgarse antes que la sociedad haya obtenido permiso para ejercer su objeto, ni mientras dicho permiso esté suspendido.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713 (392. C. Cio) INFORMA A LA SUPERINTENDENCIA VENCIDO EL TÉRMINO DE LA OFERTA PARA SUSCRIPCIÓN DE ACCIONES. Vencido el término de la oferta para suscribir, el gerente y revisor fiscal comunicarán de inmediato a la Superintendencia el número de las acciones suscritas, los pagos efectuados a cuenta de las mismas, la cifra en que se eleva el capital suscrito, las cuotas pendientes y los plazos para cubrirlas.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714 (393. C. Cio) REQUISITOS PARA LA OFERTA PÚBLICA DE ACCIONES. Cuando se trate de sociedades cuyas acciones no se negocien en los mercados públicos de valores y se ofrezcan en pública suscripción mediante avisos u otros medios de publicidad, será necesario que, como anexo al reglamento de suscripción de las acciones, se publique el último balance general de la sociedad, cortado en el mes anterior a la fecha de solicitud del permiso y autorizado por 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715 (394. C. Cio) ACREDITACIÓN DE LA SUSCRIPCIÓN DE ACCIONES. La suscripción de acciones, una vez obtenido el permiso para su colocación, no estará sometida a formalidades especiales y podrá acreditarse por cualquier medio de prueba.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716 (395. C. Cio) SANCIÓN POR FALSEDAD EN INFORMACIÓN PARA SUSCRIBIR ACCIONES. Los administradores de la sociedad y sus revisores fiscales incurrirán en las sanciones previstas en el Código Penal para la falsedad en documentos privados, cuando para provocar la suscripción de acciones se den a conocer como accionistas o como administradores de la sociedad a personas que no tengan tales calidades o cuando a sabiendas se publiquen inexactitudes graves en los anexos a los correspondientes prospectos.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misma sanción se impondrá a los contadores que autoricen los balances que adolezcan de las inexactitudes indicadas en el inciso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717 (396. C. Cio) ADQUISICIÓN DE ACCIONES PROPIAS EN LA SOCIEDAD ANÓNIMA. La sociedad anónima no podrá adquirir sus propias acciones, sino por decisión de la asamblea con voto favorable de no menos del setenta por ciento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realizar esa operación empleará fondos tomados de las utilidades líquidas, requiriéndose, además, que dichas acciones se hallen totalmente liberadas. Mientras estas acciones pertenezcan a la sociedad, quedarán en suspenso los derechos inherentes a las mismas.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enajenación de las acciones readquiridas se hará en la forma indicada para la colocación de acciones en reserva.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718 (397. C. Cio) MEDIDAS CONTRA ACCIONISTAS MOROSOS EN EL PAGO DE CUOTAS DE ACCIONES SUSCRITAS. Cuando un accionista esté en mora de pagar las cuotas de las acciones que haya suscrito, no podrá ejercer los derechos inherentes a ellas. Para este efecto, la sociedad anotará los pagos efectuados y los saldos pendientes.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Si la sociedad tuviere obligaciones vencidas a cargo de los accionistas por concepto de cuotas de las acciones suscritas, acudirá a elección de la junta directiva, al cobro judicial, o a vender de cuenta y riesgo del moroso y por conducto de un comisionista, las acciones que hubiere suscrito, o a imputar las sumas recibidas a la liberación del número de acciones que correspondan a las cuotas pagadas, previa deducción de un veinte por ciento a título de indemnización de perjuicios, que se presumirán causados.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acciones que la sociedad retire al accionista moroso las colocará de inmediato.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719 (398. C. Cio) PAGO DE ACCIONES EN ESPECIE. Cuando se acuerde que el pago de las acciones pueda hacerse en bienes distintos de dinero, el avalúo de tales bienes deberá ser aprobado por la Superintendencia de Sociedades, mediante solicitud acompañada de copia del acta correspondiente, en la que deberá constar el inventario de dichos bienes con su respectivo avalúo debidamente fundamentado.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se trata de pagar en especie acciones suscritas en el acto de constitución de la sociedad, el avalúo deberá hacerse en una asamblea preliminar de los accionistas fundadores y ser aprobado por unanimidad. Si se trata de acciones suscritas con posterioridad, el avalúo se hará por la junta directiva o por la asamblea general, conforme a lo que dispongan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 dispuesto en este artículo no se aplicará a las acciones de industria, cuyo avalúo y forma de pago se fijarán en los estatutos o en el acuerdo de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720 (399. C. Cio) EXPEDICIÓN DE TÍTULOS. A todo suscriptor de acciones deberá expedírsele por la sociedad el título o títulos que justifiquen su calidad de tal.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Mientras la sociedad no haya obtenido permiso de funcionamiento no podrá expedir títulos ni certificados de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Dentro de los treinta días siguientes a la fecha del permiso de funcionamiento se expedirán los títulos o certificados de las acciones suscritas en el acto constitutivo, con el carácter de provisionales o definitivos, según el caso. En las demás suscripciones la expedición se hará dentro de los treinta días siguientes a la fecha del respectivo contrato.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los aportes fueren en especie, una vez verificada su entrega se expedirán los títulos correspondientes.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721 (400. C. Cio) EXPEDICIÓN DE CERTIFICADOS PROVISIONALES MIENTRAS EL VALOR DE LA ACCIÓN NO ESTE CUBIERTO TOTALMENTE. Mientras el valor de las acciones no esté cubierto íntegramente, sólo se expedirán certificados provisionales a los suscriptores. La transferencia de los certificados se sujetará a las condiciones señaladas en los estatutos, y del importe no pagado, responderán solidariamente cedentes y cesionarios.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Pagadas totalmente las acciones se cambiarán los certificados provisionales por títulos definitivos.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722 (401. C. Cio) CONTENIDO DE LOS TÍTULOS. Los títulos se expedirán en series continuas, con las firmas del representante legal y el secretario, y en ellos se indicará: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 denominación de la sociedad, su domicilio principal, la notaría, número y fecha de la escritura constitutiva, y la resolución de la Superintendencia que autorizó su funcionamiento;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 cantidad de acciones representadas en cada título, el valor nominal de las mismas, si son ordinarias, privilegiadas o de industria, si su negociabilidad está limitada por el derecho de preferencia y las condiciones para su ejercicio;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Si son nominativas, el nombre completo de la persona en cuyo favor se expiden,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Al dorso de los títulos de acciones privilegiadas constarán los derechos inherentes a ellas.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723 (402. C. Cio) EXPEDICIÓN DE DUPLICADO DE TÍTULOS. En los casos de hurto o robo de un título nominativo, la sociedad lo sustituirá entregándole un duplicado al propietario que aparezca inscrito en el registro de acciones, comprobando el hecho ante los administradores, y en todo caso, presentando la copia auténtica del denuncio penal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el accionista solicite un duplicado por pérdida del título, dará la garantía que le exija la junta directiva.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caso de deterioro, la expedición del duplicado requerirá la entrega por parte del accionista de los títulos originales para que la sociedad los anule.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títulos al portador sólo serán sustituibles en caso de deterioro.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724 (403. C. Cio) EXCEPCIONES A LA LIBRE NEGOCIACIÓN DE ACCIONES. Las acciones serán libremente negociables, con las excepciones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Las privilegiadas, respecto de las cuales se estará a lo dispuesto sobre el particular;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Las acciones comunes respecto de las cuales se haya pactado expresamente el derecho de preferencia;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Las acciones de industria no liberadas, que no serán negociables sino con autorización de la junta directiva o de la asamblea general,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Las acciones gravadas con prenda, respecto de las cuales se requerirá la autorización del acreedor.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725 (404. C. Cio) PROHIBICIÓN A LOS ADMINISTRADORES DE ENAJENAR O ADQUIRIR ACCIONES - SANCIONES. Los administradores de la sociedad no podrán ni por sí ni por interpuesta persona, enajenar o adquirir acciones de la misma sociedad mientras estén en ejercicio de sus cargos, sino cuando se trate de operaciones ajenas a motivos de especulación y con autorización de la junta directiva, otorgada con el voto favorable de las dos terceras partes de sus miembros, excluido el del solicitante, o de la asamblea general, con el voto favorable de la mayoría ordinaria prevista en los estatutos, excluido el del solicitante.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administradores que infrinjan esta prohibición serán sancionados con multas hasta de cincuenta mil pesos que impondrá la Superintendencia de Sociedades, de oficio o a petición de cualquier persona y, además, con la pérdida del cargo.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726 (405. C. Cio) NEGOCIACIÓN DE ACCIONES NOMINATIVAS NO PAGADAS EN SU TOTALIDAD. Las acciones nominativas no pagadas en su integridad podrán ser negociadas, pero el suscriptor y los adquirentes subsiguientes serán solidariamente responsables del importe no pagado de las mismas.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727 (406. C. Cio) NEGOCIACIÓN DE ACCIONES NOMINATIVAS. La enajenación de las acciones nominativas podrá hacerse por el simple acuerdo de las partes; más para que produzca efecto respecto de la sociedad y de terceros, será necesaria su inscripción en el libro de registro de acciones, mediante orden escrita del enajenante. Esta orden podrá darse en forma de endoso hecho sobre el título respectivo.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hacer la nueva inscripción y expedir el título al adquirente, será menester la previa cancelación de los títulos expedidos al tradente.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las ventas forzadas y en las adjudicaciones judiciales de acciones nominativas, el registro se hará mediante exhibición del original o de copia auténtica de los documentos pertinentes.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728 (407. C. Cio) NEGOCIACIÓN DE ACCIONES NOMINATIVAS CON DERECHO PREFERENCIAL. Si las acciones fueren nominativas y los estatutos estipularen el derecho de preferencia en la negociación, se indicarán los plazos y condiciones dentro de los cuales la sociedad o los accionistas podrán ejercerlo; pero el precio y la forma de pago de las acciones serán fijados en cada caso por los interesados y, si éstos no se pusieren de acuerdo, por peritos designados por las partes o, en su defecto, por el respectivo superintendente. No surtirá ningún efecto la estipulación que contraviniere la presente norma.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Mientras la sociedad tenga inscrita sus acciones en bolsas de valores, se tendrá por no escrita la cláusula que consagre cualquier restricción a la libre negociabilidad de las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729 (408. C. Cio) NEGOCIACIÓN DE ACCIONES CUYA PROPIEDAD ESTE EN LITIGIO. Para enajenar acciones cuya propiedad esté en litigio, se necesitará permiso del respectivo juez; tratándose de acciones embargadas se requerirá, además, la autorización de la parte actora.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730 (409. C. Cio) IMPEDIMENTO DE ENAJENACIÓN DE ACCIONES. No podrán ser enajenadas las acciones cuya inscripción en el registro hubiere sido cancelada o impedida por orden de la autoridad competente.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ventas forzadas y en las adjudicaciones judiciales de acciones, el registro se hará con base en la orden o comunicación de quien legalmente deba hacerlo.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731 (410. C. Cio) PERFECCIONAMIENTO DE LA ANTICRESIS DE ACCIONES. La prenda y el usufructo de acciones nominativas se perfeccionarán mediante registro en el libro de acciones; la de acciones al portador mediante la entrega del título o títulos respectivos al acreedor o al usufructuario.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732 (411. C. Cio) DERECHOS DEL ACREEDOR PRENDARIO. La prenda no conferirá al acreedor los derechos inherentes a la calidad de accionista sino en virtud de estipulación o pacto expreso. El escrito o documento en que conste el correspondiente pacto será suficiente para ejercer ante la sociedad los derechos que se confieran al acreedor; y cuando se trata de acciones al portador, dicho documento será suficiente para que el deudor ejerza los derechos de accionista no conferidos al acreedor.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733 (412. C. Cio) DERECHOS DEL USUFRUCTUARIO-RESERVA DEL NUDO PROPIETARIO. Salvo estipulación expresa en contrario, el usufructo conferirá todos los derechos inherentes a la calidad de accionista, excepto el de enajenarlas o gravarlas y el de su reembolso al tiempo de la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el ejercicio de los derechos que se reserve el nudo propietario bastará el escrito o documento en que se hagan tales reservas, conforme a lo previsto en el artículo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734 (413. C. Cio) PERFECCIONAMIENTO DE LA ANTICRESIS DE ACCIONES. La anticresis de acciones se perfeccionará como la prenda y el usufructo y solo conferirá al acreedor el derecho de percibir las {utilidades que correspondan} a dichas acciones a título de dividendo, salvo estipulación en contrario.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735 (414. C. Cio) EMBARGO Y ENAJENACIÓN FORZOSA DE ACCIONES. Todas las acciones podrán ser objeto de embargo y enajenación forzosa. Pero cuando se presuma o se haya pactado el derecho de preferencia, la sociedad o los accionistas podrán adquirirlas en la forma y términos previstos en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embargo de las acciones comprenderá el dividendo correspondiente y podrá limitarse a sólo éste. En este último caso, el embargo se consumará mediante orden del juez para que la sociedad retenga y ponga a su disposición las cantidades respectivas.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736 (415. C. Cio) CONSUMACIÓN DEL EMBARGO DE ACCIONES NOMINATIVAS Y AL PORTADOR. El embargo de las acciones nominativas se consumará por inscripción en el libro de registro de acciones, mediante orden </w:t>
      </w:r>
      <w:r w:rsidRPr="00532D2A">
        <w:rPr>
          <w:rFonts w:ascii="Verdana" w:hAnsi="Verdana"/>
        </w:rPr>
        <w:lastRenderedPageBreak/>
        <w:t>escrita del funcionario competente. El de las acciones al portador, mediante secuestro de los títulos respectivos.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737 (416. C. Cio) NEGATIVA DE LA SOCIEDAD ANÓNIMA A LA INSCRIPCIÓN DE ACCIONES EN EL LIBRO DE REGISTRO. La sociedad no podrá negarse a hacer las inscripciones en el libro de registro de acciones, que se prevén en esta Sección sino por orden de autoridad competente, o cuando se trate de acciones para cuya negociación se requiera &lt;sic&gt; determinados requisitos o formalidades que no se hayan cumplido.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738 (417. C. Cio) ADQUISICIÓN DE ACCIONES PROPIAS DE LA SOCIEDAD ANÓNIMA - MEDIDAS. Con las acciones adquiridas en la forma prescrita en el artículo 396 podrá tomar la sociedad las siguientes medidas: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Enajenarlas y distribuir su precio como una utilidad, si no se ha pactado en el contrato u ordenado por la asamblea una reserva especial para la adquisición de acciones, pues en este caso se llevará el valor a dicha reserva;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Distribuirlas entre los accionistas en forma de dividendo;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Cancelarlas y aumentar proporcionalmente el valor de las demás acciones, mediante una reforma del contrato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Cancelarlas y disminuir el capital hasta concurrencia de su valor nominal,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Destinarlas a fines de beneficencia, recompensas o premios especiales.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Mientras estas acciones pertenezcan a la sociedad quedan en suspenso los derechos inherentes a las mismas.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739 (418. C. Cio) PERTENENCIA DE LOS DIVIDENDOS PENDIENTES. Los dividendos pendientes pertenecerán al adquirente de las acciones desde la fecha de la carta de traspaso, salvo pacto en contrario de las partes, en cuyo caso lo expresarán en la misma carta.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740 (61. Ley 222 de 1995) SOCIEDADES QUE PUEDEN EMITIRLAS. Las sociedades por acciones podrán emitir acciones con dividendo preferencial y sin derecho a voto, las cuales tendrán el mismo valor nominal de las acciones ordinarias y no podrán representar más del cincuenta por ciento del capital suscrito.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emisión se hará cuando así lo decida la asamblea general de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741 (62. Ley 222 de 1995) APROBACION DEL REGLAMENTO DE SUSCRIPCION. El reglamento de suscripción de acciones con dividendo preferencial y sin derecho a voto deberá ser aprobado por la asamblea general de accionistas, salvo que ésta, al disponer la emisión, delegue tal atribución en la junta directiva.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742 (63. Ley 222 de 1995) DERECHOS. Las acciones con dividendo preferencial y sin derecho a voto darán a su titular el derecho a percibir un dividendo mínimo fijado en el reglamento de suscripción y que se pagará de preferencia respecto al que corresponda a las acciones ordinarias; al reembolso preferencial de los aportes una vez pagado el pasivo externo, en caso de disolución de la sociedad; y a los demás derechos previstos para las acciones ordinarias, salvo el de participar en la asamblea de accionistas y votar en ella.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el reglamento de suscripción podrá conferirse a los titulares de acciones con dividendo preferencial y sin derecho a voto, además de los señalados en el inciso anterior, los siguientes derechos: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A participar en igual proporción con las acciones ordinarias de las utilidades distribuirles que queden después de deducir el dividendo mínimo.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A participar en igual proporción con las acciones ordinarias de las utilidades distribuibles que queden después de deducir el dividendo mínimo y el correspondiente a las acciones ordinarias, cuyo monto será igual al del dividendo mínimo.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A un dividendo mínimo acumulativo hasta por el número de ejercicios sociales que se indique en el reglamento de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PARAGRAFO. No obstante, las acciones con dividendo preferencial y sin derecho a voto darán a sus titulares el derecho a voto, en los siguientes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Cuando se trate de aprobar modificaciones que puedan desmejorar las condiciones o derechos fijados para dichas acciones. En este caso, se requerirá el voto favorable del 70% de las acciones en que se encuentre dividido el capital suscrito, incluyendo en dicho porcentaje y en la misma proporción el voto favorable de las acciones con dividendo preferencial y sin derecho a voto.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Cuando se va a votar la conversión en acciones ordinarias de las acciones con dividendo preferencial y sin derecho a voto. Para tal efecto, se aplicará la misma mayoría señalada en el numeral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En los demás casos que se señalen en el reglamento de suscripción.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743 (64. Ley 222 de 1995) NO PAGO DEL DIVIDENDO. Si al cabo de un ejercicio social, la sociedad no genera utilidades que le permitan cancelar el dividendo mínimo y la Superintendencia de Sociedades o en su caso, la de Valores o Bancaria, de oficio o a solicitud de tenedores de acciones con dividendo preferencial y sin derecho a voto que representen por lo menos el 10% de estas acciones, establezca que se han ocultado o distraído beneficios que disminuyan las utilidades a distribuir, podrá determinar que los titulares de estas acciones participen con voz y voto en la asamblea general de accionistas, hasta tanto se verifique que han desaparecido las irregularidades que dieron lugar a esta medida.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En todo caso se causarán intereses de mora a cargo de la sociedad, por la parte del dividendo mínimo preferencial que no fue oportunamente liquidada en razón de la distracción u ocultamiento de utilidades.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744 (65. Ley 222 de 1995) TITULOS. Además de los requisitos generales, en los títulos de las acciones con dividendo preferencial y sin derecho a voto, deberán indicarse los derechos especiales que ellos confieren.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745 (66. Ley 222 de 1995) REGLAMENTACION. Sin perjuicio de lo dispuesto para los casos de oferta pública, el Gobierno Nacional reglamentará todo lo referente a las acciones con dividendo preferencial y sin derecho a voto de que trata esta sección.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746 (419. C. Cio) CONSTITUCIÓN DE ASAMBLEA GENERAL DE ACCIONISTAS. La asamblea general la constituirán los accionistas reunidos con el quórum y en las condiciones previstas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747 (420. C. Cio) FUNCIONES DE LA ASAMBLEA GENERAL DE ACCIONISTAS. La asamblea general de accionistas ejercerá las funciones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Disponer qué reservas deben hacerse además de las legales;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Fijar el monto del dividendo, así como la forma y plazos en que se pagará;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Ordenar las acciones que correspondan contra los administradores, funcionarios directivos o 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Elegir y remover libremente a los funcionarios cuya designación le corresponda;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Disponer que determinada emisión de acciones ordinarias sea colocada sin sujeción al derecho de preferencia, para lo cual se requerirá el voto favorable de no menos del setenta por ciento de las acciones presentes en la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Adoptar las medidas que exigiere el interés de la sociedad,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Las demás que le señalen la ley o los estatutos, y las que no correspondan a otro órgano.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748 (421. C. Cio) MAYORÍA EN ASAMBLEA PARA APROBACIÓN DE REFORMAS ESTATUTARIAS. Salvo que en la ley o en los estatutos se fijare un quórum decisorio superior, las reformas estatutarias las aprobará la asamblea mediante el voto favorable de un número plural de accionistas que represente cuando menos el setenta por ciento de las acciones representadas en la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749 (422. C. Cio) REUNIONES ORDINARIAS DE LA ASAMBLEA GENERAL - REGLAS. Las reuniones ordinarias de la asamblea se efectuarán por lo menos una vez al año, en las fechas señaladas en los estatutos y, en silencio de éstos, dentro de los tres meses siguientes al vencimiento de cada ejercicio, para examinar la situación de la sociedad, designar los administradores y demás </w:t>
      </w:r>
      <w:r w:rsidRPr="00532D2A">
        <w:rPr>
          <w:rFonts w:ascii="Verdana" w:hAnsi="Verdana"/>
        </w:rPr>
        <w:lastRenderedPageBreak/>
        <w:t>funcionarios de su elección, determinar las directrices económicas de la compañía, considerar las cuentas y balances del último ejercicio, resolver sobre la distribución de utilidades y acordar todas las providencias tendientes a asegurar el cumplimiento del objeto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no fuere convocada, la asamblea se reunirá por derecho propio el primer día hábil del mes de abril, a las 10 a.m., en las oficinas del domicilio principal donde funcione la administración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administradores permitirán el ejercicio del derecho de inspección a los accionistas o a sus representantes durante los quince días anteriores a la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750 (423. C. Cio) REUNIONES EXTRAORDINARIAS DE LA ASAMBLEA GENERAL DE ACCIONISTAS. Las reuniones extraordinarias de la asamblea se efectuarán cuando lo exijan las necesidades imprevistas o urgentes de la compañía, por convocación de la junta directiva, del representante legal o del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superintendente podrá ordenar la convocatoria de la asamblea a reuniones extraordinarias o hacerla, directamente, en los siguientes casos: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Cuando no se hubiere reunido en las oportunidades señaladas por la ley o por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Cuando se hubieren cometido irregularidades graves en la administración que deban ser conocidas o subsanadas por la asamblea,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Por solicitud del número plural de accionistas determinado en los estatutos y, a falta de esta fijación, por el que represente no menos de la quinta parte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orden de convocar la asamblea será cumplida por el representante legal o por 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751 (424. C. Cio) CONVOCATORIA A LAS REUNIONES DE LA ASAMBLEA GENERAL DE ACCIONISTAS. Toda convocatoria se hará en la forma prevista en los estatutos y, a falta de estipulación, mediante aviso que se publicará en un diario de circulación en el domicilio principal de la sociedad. Tratándose de asamblea extraordinaria en el aviso se insertará el orden del día.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las reuniones en que hayan de aprobarse los balances de fin de ejercicio, la convocatoria se hará cuando menos con quince días hábiles de anticipación. En los demás casos, bastará una antelación de cinco días comunes.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(Art. 67. Ley 222 de 1995) cuando en las sociedades que negocien sus acciones en el mercado público de valores, se pretenda debatir el aumento del capital autorizado o la disminución del suscrito, deberá incluirse el punto respectivo dentro del orden del día señalado en la convocatoria. La omisión de este requisito hará ineficaz la decisión correspondiente.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En estos casos, los administradores de la sociedad elaborarán un informe sobre los motivos de la propuesta, que deberá quedar a disposición de los accionistas en las oficinas de administración de la sociedad, durante el término de la convocatoria.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752 (425. C. Cio) DECISIONES EN REUNIONES EXTRAORDINARIAS DE LA ASAMBLEA. La asamblea extraordinaria no podrá tomar decisiones sobre temas no incluidos en el orden del día publicado. Pero por decisión del setenta por ciento de las acciones representadas podrá ocuparse de otros temas, una vez agotado el orden del día, y en todo caso podrá remover a los administradores y demás funcionarios cuya designación le corresponda.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753 (426. C. Cio) LUGAR Y FECHA DE REUNIONES DE LA ASAMBLEA. La asamblea se reunirá en el domicilio principal de la sociedad, el día, a la hora y en el lugar indicados en la convocatoria. No obstante, podrá reunirse sin previa citación y en cualquier sitio, cuando estuviere representada la totalidad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754 (68. Ley 222 de 1995) QUORUM Y MAYORIAS. La asamblea deliberará con un número plural de socios que represente, por lo menos, la mitad más una de las acciones suscritas, salvo que en los estatutos se pacte un quórum inferior.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Con excepción de las mayorías decisorias señaladas en los artículos 451, 606 numeral 5o. y 455 de este Código, las decisiones se tomarán por mayoría de los votos presentes. En los estatutos de las sociedades que no negocien sus acciones en el mercado público de valores, podrá pactarse un quórum diferente o mayorías superiores a las indicadas.</w:t>
      </w:r>
    </w:p>
    <w:p w:rsidR="002F0449" w:rsidRPr="00532D2A" w:rsidRDefault="002F0449" w:rsidP="002F0449">
      <w:pPr>
        <w:spacing w:after="0"/>
        <w:jc w:val="both"/>
        <w:rPr>
          <w:rFonts w:ascii="Verdana" w:hAnsi="Verdana"/>
        </w:rPr>
      </w:pPr>
    </w:p>
    <w:p w:rsidR="002F0449" w:rsidRPr="00532D2A" w:rsidRDefault="002F0449" w:rsidP="002F0449">
      <w:pPr>
        <w:jc w:val="both"/>
        <w:rPr>
          <w:rFonts w:ascii="Verdana" w:hAnsi="Verdana"/>
        </w:rPr>
      </w:pPr>
      <w:r w:rsidRPr="00532D2A">
        <w:rPr>
          <w:rFonts w:ascii="Verdana" w:hAnsi="Verdana"/>
        </w:rPr>
        <w:t>ARTÍCULO 755 (70. Ley 222 de 1995) ACUERDOS ENTRE ACCIONISTAS. Dos o más accionistas que no sean administradores de la sociedad, podrán celebrar acuerdos en virtud de los cuales se comprometan a votar en igual o determinado sentido en las asambleas de accionistas. Dicho acuerdo podrá comprender la estipulación que permita a uno o más de ellos o a un tercero, llevar la representación de todos en la reunión o reuniones de la asamblea. Esta estipulación producirá efectos respecto de la sociedad siempre que el acuerdo conste por escrito y que se entregue al representante legal para su depósito en las oficinas donde funcione la administración de la sociedad. En lo demás, ni la sociedad ni los demás accionistas, responderán por el incumplimiento a los términos del acuerdo.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756 (429. C. Cio) REUNIONES DE SEGUNDA CONVOCATORIA POR DERECHO PROPIO-REGLAS. Si se convoca a la asamblea y ésta no se lleva a cabo por falta de quórum, se citará a una nueva reunión que sesionará y decidirá válidamente con un número plural de socios cualquiera sea la cantidad de acciones que esté representada. La nueva reunión deberá efectuarse no antes de los diez días ni después de los treinta, contados desde la fecha fijada para la primera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Cuando la asamblea se reúna en sesión ordinaria por derecho propio el primer día hábil del mes de abril, también podrá deliberar y decidir válidamente en los términos del inciso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las sociedades que negocien sus acciones en el mercado público de valores, en las reuniones de segunda convocatoria la asamblea sesionará y decidirá válidamente con uno o varios socios, cualquiera sea el número de acciones representadas.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757 (430. C. Cio) SUSPENSIÓN Y PERÍODO MÁXIMO PARA LAS DELIBERACIONES. Las deliberaciones de la asamblea podrán suspenderse para reanudarse luego, cuantas veces lo decida cualquier número plural de asistentes que represente el cincuenta y uno por ciento, por lo menos, de las acciones representadas en la reunión. Pero las deliberaciones no podrán prolongarse por más de tres días, si no está representada la totalidad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Sin embargo, las reformas estatutarias y la creación de acciones privilegiadas requerirán siempre el quórum previsto en la ley o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758 (431. C. Cio) CONTENIDO DE LAS ACTAS Y REGISTRO EN LIBROS. Lo ocurrido en las reuniones de la asamblea se hará constar en el libro de actas. Estas se firmarán por el presidente de la asamblea y su secretario o, en su defecto, por 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actas se encabezarán con su número y expresarán cuando menos: lugar, fecha y hora de la reunión; el número de acciones suscritas; la forma y antelación de la convocación; la lista de los asistentes con indicación del número de acciones propias o ajenas que representen; los asuntos tratados; las decisiones adoptadas y el número de votos emitidos en favor, en contra, o en blanco; las constancias escritas presentadas por los asistentes durante la reunión; las designaciones efectuadas, y la fecha y hora de su clausura.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759 (432. C. Cio) COPIA DE ACTA PARA LA SUPERINTENDENCIA. El revisor fiscal enviará a la Superintendencia, dentro de los quince días siguientes al de la reunión, copia autorizada del acta de la respectiva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760 (433. C. Cio) DECISIONES INEFICACES. Serán ineficaces las decisiones adoptadas por la asamblea en contravención a las reglas prescritas en esta Sección.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761 (434. C. Cio) ATRIBUCIONES E INTEGRANTES DE LAS JUNTAS DIRECTIVAS. Las atribuciones de la junta directiva se expresarán en los estatutos. Dicha junta se integrará con no menos de tres miembros, y cada uno de ellos tendrá un suplente. A falta de estipulación expresa en contrario, los suplentes serán numéricos.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762 (435. C. Cio) PROHIBICIÓN EN LAS JUNTAS DIRECTIVAS DE MAYORÍAS CONFORMADAS POR PERSONAS POR PARENTESCO-EXCEPCIONES. No podrá haber en las juntas directivas una mayoría cualquiera formada con personas ligadas entre sí por matrimonio, o por parentesco dentro del tercer grado de consanguinidad o segundo de afinidad, o primero civil, excepto en las </w:t>
      </w:r>
      <w:r w:rsidRPr="00532D2A">
        <w:rPr>
          <w:rFonts w:ascii="Verdana" w:hAnsi="Verdana"/>
        </w:rPr>
        <w:lastRenderedPageBreak/>
        <w:t>sociedades reconocidas como de familia. Si se eligiere una junta contrariando esta disposición, no podrá actuar y continuará ejerciendo sus funciones la junta anterior, que convocará inmediatamente a la asamblea para nueva elección.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Carecerán de toda eficacia las decisiones adoptadas por la junta con el voto de una mayoría que contraviniere lo dispuesto en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763 (436. C. Cio) ELECCIÓN DE LOS PRINCIPALES Y SUPLENTES DE LA JUNTA DIRECTIVA - PERIODO - REMOCIÓN. Los principales y los suplentes de la junta serán elegidos por la asamblea general, para períodos determinados y por cuociente electoral, sin perjuicio de que puedan ser reelegidos o removidos libremente por la misma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764 (437. C. Cio) QUORUM PARA LA DELIBERACIÓN Y TOMA DE DECISIONES DE LA JUNTA DIRECTIVA - CONVOCATORIA. La junta directiva deliberará y decidirá válidamente con la presencia y los votos de la mayoría de sus miembros, salvo que se estipulare un quórum superior.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junta podrá ser convocada por ella misma, por el representante legal, por el revisor fiscal o por dos de sus miembros que actúen como principales.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765 (438. C. Cio) ATRIBUCIONES DE LA JUNTA DIRECTIVA. Salvo disposición estatutaria en contrario, se presumirá que la junta directiva tendrá atribuciones suficientes para ordenar que se ejecute o celebre cualquier acto o contrato comprendido dentro del objeto social y para tomar las determinaciones necesarias en orden a que la sociedad cumpla sus fines.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766 (440. C. Cio) REPRESENTANTE LEGAL DE LA SOCIEDAD ANÓNIMA - REPRESENTANTE - REMOCIÓN. La sociedad anónima tendrá por lo menos un representante legal, con uno o más suplentes, designados por la junta directiva para períodos determinados, quienes podrán ser reelegidos indefinidamente o removidos en cualquier tiempo. Los estatutos podrán deferir esta designación a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767 (441. C. Cio) INSCRIPCIÓN DEL REPRESENTANTE LEGAL EN EL REGISTRO MERCANTIL. En el registro mercantil se inscribirá la designación de representantes legales mediante copia de la parte pertinente del acta de la junta directiva o de la asamblea, en su caso, una vez {aprobada, y firmada} por el presidente y el secretario, o en su defecto, por 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768 (442 C. Cio). CANCELACIÓN DE REGISTRO ANTERIOR DE REPRESENTANTE LEGAL CON NUEVO NOMBRAMIENTO. Las personas cuyos nombres figuren inscritos en el correspondiente registro mercantil como gerentes principales y suplentes serán los representantes de la sociedad para todos los efectos legales, mientras no se cancele su inscripción mediante el registro de un nuevo nombramiento.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769 (444. C. Cio) APLICACIÓN DE NORMAS A LOS ADMINISTRADORES DE SUCURSALES Y LIQUIDADORES DE SOCIEDADES ANÓNIMAS. Las disposiciones de este Capítulo se aplicarán, en lo pertinente, a los administradores de las sucursales de las sociedades y a los liquidadores.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770 (445. C. Cio) BALANCE GENERAL E INVENTARIO DE LAS SOCIEDADES ANÓNIMAS. Al fin de cada ejercicio social y por lo menos una vez al año el treinta y uno de diciembre, las sociedades anónimas deberán cortar sus cuentas y producir el inventario y el balance general de sus negocios.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balance se hará conforme a las prescripciones legales y a las normas de contabilidad establecidas.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771 (446. C. Cio) PRESENTACIÓN DE BALANCE A LA ASAMBLEA-DOCUMENTOS ANEXOS. La junta directiva y el representante legal presentarán a la asamblea, para su aprobación o improbación, el balance de cada ejercicio, acompañado de los siguientes documentos: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El detalle completo de la cuenta de pérdidas y ganancias del correspondiente ejercicio social, con especificación de las apropiaciones hechas por concepto de depreciación de activos fijos y de amortización de intangibles;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Un proyecto de distribución de utilidades repartibles con la deducción de la suma calculada para el pago del impuesto sobre la renta y sus complementarios por el correspondiente ejercicio gravable;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informe de la junta directiva sobre la situación económica y financiera de la sociedad, que contendrá además de los datos contables y estadísticos pertinentes, los que a continuación se enumeran: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 Detalle de los egresos por concepto de salarios, honorarios, viáticos gastos de representación, bonificaciones, prestaciones en dinero y en especie, erogaciones por concepto de transporte y cualquiera otra clase de remuneraciones que hubiere percibido cada uno de los directivos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b) Las erogaciones por los mismos conceptos indicados en el literal anterior, que se hubieren hecho en favor de asesores o gestores vinculados o no a la sociedad mediante contrato de trabajo, cuando la principal función que realicen consista en tramitar asuntos ante entidades públicas o privadas, o aconsejar o preparar estudios para adelantar tales tramitaciones;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 Las transferencias de dinero y demás bienes, a título gratuito o a cualquier otro que pueda asimilarse a éste, efectuadas en favor de personas naturales o jurídicas;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 Los gastos de propaganda y de relaciones públicas, discriminados unos y otros;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 Los dineros u otros bienes que la sociedad posea en el exterior y las obligaciones en moneda extranjera,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f) Las inversiones discriminadas de la compañía en otras sociedades, nacionales o extranjeras;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4) Un informe escrito del representante legal sobre la forma como hubiere llevado a cabo su gestión, y las medidas cuya adopción recomiende a la asamblea,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El informe escrito del revisor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772 (447. C. Cio) DERECHO DE LOS ACCIONISTAS A LA INSPECCIÓN DE LIBROS. Los documentos indicados en el artículo anterior, junto con los libros y demás comprobantes exigidos por la ley, deberán ponerse a disposición de los accionistas en las oficinas de la administración, durante los quince días hábiles que precedan a la reunión de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administradores y funcionarios directivos así como el revisor fiscal que no dieren cumplimiento a lo preceptuado en este artículo, serán sancionados por el superintendente con multas sucesivas de diez mil a cincuenta mil pesos para cada uno de los infractores.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773 (449. C. Cio) PUBLICACIÓN DE BALANCES DE SOCIEDADES CUYAS ACCIONES SE NEGOCIEN EN EL MERCADO PÚBLICO DE VALORES. Cuando se trate de sociedades cuyas acciones se negocien en los mercados públicos de valores, los balances deberán ser autorizados por un contador público y publicarse en un periódico que circule regularmente en el lugar o lugares donde funcionen dichos mercados.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774 (450. C. Cio) ESTADO DE PÉRDIDAS Y GANANCIAS. Al final de cada ejercicio se producirá el estado de pérdidas y ganancias.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Para determinar los resultados definitivos de las operaciones realizadas en el respectivo ejercicio será necesario que se hayan apropiado previamente, de acuerdo con las leyes y con las normas de contabilidad, las partidas necesarias para atender el deprecio, desvalorización y garantía del patrimonio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inventarios se avaluarán de acuerdo con los métodos permitidos por la legislación fiscal.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775 (451. C. Cio) DISTRIBUCIÓN DE UTILIDADES EN LA SOCIEDAD ANÓNIMA. Con sujeción a las normas generales sobre distribución de utilidades consagradas en este Libro, se repartirán entre los accionistas las utilidades aprobadas por la asamblea, justificadas por balances fidedignos y después de hechas las reservas legal, estatutaria y ocasionales, así como las apropiaciones para el pago de impuestos.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776 (452. C. Cio) RESERVA LEGAL EN LA SOCIEDAD ANÓNIMA. Las sociedades anónimas constituirán una reserva legal que ascenderá por lo menos al cincuenta por ciento del capital suscrito, formada con el diez por ciento de las utilidades líquidas de cada ejercicio.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Cuando esta reserva llegue al cincuenta por ciento mencionado, la sociedad no tendrá obligación de continuar llevando a esta cuenta el diez por ciento de las utilidades líquidas. Pero si disminuyere, volverá a apropiarse el mismo diez por </w:t>
      </w:r>
      <w:r w:rsidRPr="00532D2A">
        <w:rPr>
          <w:rFonts w:ascii="Verdana" w:hAnsi="Verdana"/>
        </w:rPr>
        <w:lastRenderedPageBreak/>
        <w:t>ciento de tales utilidades hasta cuando la reserva llegue nuevamente al límite fijado.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777 (453. C. Cio) RESERVAS ESTATUTARIAS Y RESERVAS OCASIONALES EN LA SOCIEDAD ANÓNIMA. Las reservas estatutarias serán obligatorias mientras no se supriman mediante una reforma del contrato social, o mientras no alcancen el monto previsto para las mismas.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reservas ocasionales que ordene la asamblea sólo serán obligatorias para el ejercicio en el cual se hagan y la misma asamblea podrá cambiar su destinación o distribuirlas cuando resulten innecesarias.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778 (454. C. Cio) INCREMENTO EN EL PORCENTAJE DE DISTRIBUCIÓN DE UTILIDADES EN LA SOCIEDAD ANÓNIMA. Si la suma de las reservas legal, estatutarias y ocasionales excediere del ciento por ciento del capital suscrito, el porcentaje obligatorio de utilidades líquidas que deberá repartir la sociedad conforme al Artículo 155, se elevará al setenta por ciento.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779 (455. C. Cio) PAGO DE DIVIDENDOS EN LA SOCIEDAD ANÓNIMA. Hechas las reservas a que se refieren los artículos anteriores, se distribuirá el remanente entre los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pago del dividendo se hará en dinero efectivo, en las épocas que acuerde la asamblea general al decretarlo y a quien tenga la calidad de accionista al tiempo de hacerse exigible cada pago.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No obstante, podrá pagarse el dividendo en forma de acciones liberadas de la misma sociedad, si así lo dispone la asamblea con el voto del ochenta por ciento de las acciones representadas. A falta de esta mayoría, sólo podrán entregarse tales acciones a título de dividendo a los accionistas que así lo acepten.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todo caso, cuando se configure una situación de control en los términos previstos en la ley, sólo podrá pagarse el dividendo en acciones o cuotas liberadas de la misma sociedad, a los socios que así lo acepten.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780 (456. C. Cio) MANEJO DE PÉRDIDAS EN LA SOCIEDAD ANÓNIMA. Las pérdidas se enjugarán con las reservas que hayan sido destinadas especialmente para ese propósito y, en su defecto, con la reserva legal. Las reservas cuya finalidad fuere la de absorber determinadas pérdidas no se podrán emplear para cubrir otras distintas, salvo que así lo decida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la reserva legal fuere insuficiente para enjugar el déficit de capital, se aplicarán a este fin los beneficios sociales de los ejercicios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781 (457. C. Cio) CAUSALES DE DISOLUCIÓN EN LA SOCIEDAD ANÓNIMA. La sociedad anónima se disolverá: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Por las causales indicadas en el artículo 506;</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Cuando ocurran pérdidas que reduzcan el patrimonio neto por debajo del cincuenta por ciento del capital suscrito,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Cuando el noventa y cinco por ciento o más de las acciones suscritas llegue a pertenecer a un solo accionista.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782 (458. C. Cio) INFORMA A LA ASAMBLEA EN CASO DE REDUCCIÓN DEL PATRIMONIO NETO EN LA SOCIEDAD ANÓNIMA-SANCIÓN POR INFRACCIÓN. Cuando se verifiquen las pérdidas indicadas en el ordinal 2o. del Artículo anterior, los administradores se abstendrán de iniciar nuevas operaciones y convocarán inmediatamente a la asamblea general, para informarla completa y documentadamente de dicha situación.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infracción de este precepto hará solidariamente responsables a los administradores de los perjuicios que causen a los accionistas y a terceros por las operaciones celebradas con posterioridad a la fecha en que se verifiquen o constaten las pérdidas indicadas.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783 (459. C. Cio) MEDIDAS PARA EL RESTABLECIMIENTO DEL PATRIMONIO QUE EVITEN LA DISOLUCIÓN DE LA SOCIEDAD ANÓNIMA. La asamblea podrá tomar u ordenar las medidas conducentes al restablecimiento del patrimonio por encima del cincuenta por ciento del capital suscrito, como la venta de bienes sociales valorizados, la reducción del capital suscrito conforme a lo previsto en este Código, la emisión de nuevas acciones, etc. Si tales medidas no se adoptan, la asamblea deberá declarar disuelta la sociedad para que se proceda a su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Estas medidas deberán tomarse dentro de los seis meses siguientes a la fecha en que queden consumadas las pérdidas indicadas.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784 (460. C. Cio) REUNIONES DE LA ASAMBLEA DURANTE LA LIQUIDACIÓN DE LA SOCIEDAD ANÓNIMA. Durante la liquidación los accionistas serán convocados en las épocas, forma y términos prescritos para las reuniones de la asamblea general. En tales reuniones se observarán las reglas establecidas en el contrato social o, en su defecto, las que se prevén en este Código para el funcionamiento y decisiones de la asamblea general, sin perjuicio de lo dispuesto en el artículo 538.</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SUBSECCIÓN 5. DE LA SOCIEDAD POR ACCIONES SIMPLIFICADA.</w:t>
      </w:r>
    </w:p>
    <w:p w:rsidR="002F0449" w:rsidRPr="00532D2A" w:rsidRDefault="002F0449" w:rsidP="002F0449">
      <w:pPr>
        <w:spacing w:after="0"/>
        <w:jc w:val="center"/>
        <w:rPr>
          <w:rFonts w:ascii="Verdana" w:hAnsi="Verdana"/>
          <w:b/>
        </w:rPr>
      </w:pPr>
      <w:r w:rsidRPr="00532D2A">
        <w:rPr>
          <w:rFonts w:ascii="Verdana" w:hAnsi="Verdana"/>
          <w:b/>
        </w:rPr>
        <w:t>DISPOSICIONES GENERALES.</w:t>
      </w:r>
    </w:p>
    <w:p w:rsidR="002F0449" w:rsidRPr="00532D2A" w:rsidRDefault="002F0449" w:rsidP="002F0449">
      <w:pPr>
        <w:spacing w:after="0"/>
        <w:jc w:val="center"/>
        <w:rPr>
          <w:rFonts w:ascii="Verdana" w:hAnsi="Verdana"/>
        </w:rPr>
      </w:pPr>
      <w:r w:rsidRPr="00532D2A">
        <w:rPr>
          <w:rFonts w:ascii="Verdana" w:hAnsi="Verdana"/>
        </w:rPr>
        <w:t>(Ley 1258 de 2008. Por medio de la cual se crea la Sociedad por Acciones Simplificada)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785 (1). CONSTITUCIÓN. La sociedad por acciones simplificada podrá constituirse por una o varias personas naturales o jurídicas, quienes sólo serán responsables hasta el monto de sus respectivos aportes.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Salvo lo previsto en el artículo 42 de la presente ley, el o los accionistas no serán responsables por las obligaciones laborales, tributarias o de cualquier otra naturaleza en que incurra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786 (2). PERSONALIDAD JURÍDICA. La sociedad por acciones simplificada, una vez inscrita en el Registro Mercantil, formará una persona jurídica distinta de sus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787 (3) NATURALEZA. La sociedad por acciones simplificada es una sociedad de capitales cuya naturaleza será siempre comercial, independientemente de las actividades previstas en su objeto social. Para efectos tributarios, la sociedad por acciones simplificada se regirá por las reglas aplicables a las sociedades anónimas.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788 (4) IMPOSIBILIDAD DE NEGOCIAR VALORES EN EL MERCADO PÚBLICO. Las acciones y los demás valores que emita la sociedad por acciones simplificada no podrán inscribirse en el Registro Nacional de Valores y Emisores ni negociarse en bolsa.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789 (5) CONTENIDO DEL DOCUMENTO DE CONSTITUCIÓN. La sociedad por acciones simplificada se creará mediante contrato o acto unilateral que conste en documento privado, inscrito en el Registro Mercantil de la Cámara de Comercio del lugar en que la sociedad establezca su domicilio principal, en el cual se expresará cuando menos lo siguiente: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Nombre, documento de identidad y domicilio de los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Razón social o denominación de la sociedad, seguida de las palabras "sociedad por acciones simplificada"; o de las letras S.A.S.;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domicilio principal de la sociedad y el de las distintas sucursales que se establezcan en el mismo acto de constitución.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término de duración, si este no fuere indefinido. Si nada se expresa en el acto de constitución, se entenderá que la sociedad se ha constituido por término indefinido.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Una enunciación clara y completa de las actividades principales, a menos que se exprese que la sociedad podrá realizar cualquier actividad comercial o civil, lícita. Si nada se expresa en el acto de constitución, se entenderá que la sociedad podrá realizar cualquier actividad lícita.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El capital autorizado, suscrito y pagado, la clase, número y valor nominal de las acciones representativas del capital y la forma y términos en que estas deberán pagarse.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La forma de administración y el nombre, documento de identidad y facultades de sus administradores. En todo caso, deberá designarse cuando menos un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1°. El documento de constitución será objeto de autenticación de manera previa a la inscripción en el Registro Mercantil de la Cámara de Comercio, por quienes participen en su suscripción. Dicha autenticación podrá hacerse directamente o a través de apoderado.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Parágrafo 2°. Cuando los activos aportados a la sociedad comprendan bienes cuya transferencia requiera escritura pública, la constitución de la sociedad deberá hacerse de igual manera e inscribirse también en los registros correspondientes.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790. (6) CONTROL AL ACTO CONSTITUTIVO Y A SUS REFORMAS. Las Cámaras de Comercio verificarán la conformidad de las estipulaciones del acto constitutivo, de los actos de nombramiento y de cada una de sus reformas con lo previsto en la ley. Por lo tanto, se abstendrán de inscribir el documento mediante el cual se constituya, se haga un nombramiento o se reformen los estatutos de la sociedad, cuando se omita alguno de los requisitos previstos en el artículo anterior o en la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Efectuado en debida forma el registro de la escritura pública o privada de constitución, no podrá impugnarse el contrato o acto unilateral sino por la falta de elementos esenciales o por el incumplimiento de los requisitos de fondo, de acuerdo con los artículos 98 y 104 del Código de Comercio.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791 (7) SOCIEDAD DE HECHO. Mientras no se efectúe la inscripción del documento privado o público de constitución en la Cámara de Comercio del lugar en que la sociedad establezca su domicilio principal, se entenderá para todos los efectos legales que la sociedad es de hecho si fueren varios los asociados. Si se tratare de una sola persona, responderá personalmente por las obligaciones que contraiga en desarrollo de la empresa.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792 (8) PRUEBA DE EXISTENCIA DE LA SOCIEDAD. La existencia de la sociedad por acciones simplificada y las cláusulas estatutarias se probarán con certificación de la Cámara de Comercio, en donde conste no estar disuelta y liquidada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793 (9) SUSCRIPCIÓN Y PAGO DEL CAPITAL. La suscripción y pago del capital podrá hacerse en condiciones, proporciones y plazos distintos de los previstos en las normas contempladas en el Código de Comercio para las sociedades anónimas. Sin embargo, en ningún caso, el plazo para el pago de las acciones excederá de dos (2) años.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los estatutos de las sociedades por acciones simplificadas podrán establecerse porcentajes o montos mínimos o máximos del capital social que podrán ser controlados por uno o más accionistas, en forma directa o indirecta. En caso de establecerse estas reglas de capital variable, los estatutos podrán contener disposiciones que regulen los efectos derivados del incumplimiento de dichos límites.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794 (10) CLASES DE ACCIONES. Podrán crearse diversas clases y series de acciones, incluidas las siguientes, según los términos y condiciones previstos en las normas legales respectivas: (i) acciones privilegiadas; (ii) acciones con dividendo preferencial y sin derecho a voto; (iii) acciones con dividendo fijo anual y (iv) acciones de pago.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Al dorso de los títulos de acciones, constarán los derechos inherentes a ellas.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el caso en que las acciones de pago sean utilizadas frente a obligaciones laborales, se deberán cumplir los estrictos y precisos límites previstos en el Código Sustantivo del Trabajo para el pago en especie.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795 (11) VOTO SINGULAR O MÚLTIPLE. En los estatutos se expresarán los derechos de votación que le correspondan a cada clase de acciones, con indicación expresa sobre la atribución de voto singular o múltiple, si a ello hubiere lugar.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796 (12) TRANSFERENCIA DE ACCIONES A FIDUCIAS MERCANTILES. Las acciones en que se divide el capital de la sociedad por acciones simplificada podrán estar radicadas en una fiducia mercantil, siempre que en el libro de registro de accionistas se identifique a la compañía fiduciaria, así como a los beneficiarios del patrimonio autónomo junto con sus correspondientes porcentajes en la fiducia.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derechos y obligaciones que por su condición de socio le asisten al fideicomitente serán ejercidos por la sociedad fiduciaria que lleva la representación del patrimonio autónomo, conforme a las instrucciones impartidas por el fideicomitente o beneficiario, según el caso.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797 (13) RESTRICCIONES A LA NEGOCIACIÓN DE ACCIONES. En los estatutos podrá estipularse la prohibición de negociar las acciones emitidas por la sociedad o alguna de sus clases, siempre que la vigencia de la restricción no exceda del término de diez (10) años, contados a partir de la emisión. Este término sólo podrá ser prorrogado por periodos adicionales no mayores de (10) años, por voluntad unánime de la totalidad de los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Al dorso de los títulos deberá hacerse referencia expresa sobre la restricción a que alude este artículo.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798 (14) AUTORIZACIÓN PARA LA TRANSFERENCIA DE ACCIONES. Los estatutos podrán someter toda negociación de acciones o de alguna clase de ellas a la autorización previa de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799 (15) VIOLACIÓN DE LAS RESTRICCIONES A LA NEGOCIACIÓN. Toda negociación o transferencia de acciones efectuada en contravención a lo previsto en los estatutos será ineficaz de pleno derecho.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800 (16) CAMBIO DE CONTROL EN LA SOCIEDAD ACCIONISTA. En los estatutos podrá establecerse la obligación a cargo de las sociedades accionistas en el sentido de informarle al representante legal de la respectiva sociedad por acciones simplificada acerca de cualquier operación que implique un cambio de control respecto de aquellas, según lo previsto en el artículo 549 del Código de Comercio.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estos casos de cambio de control, la asamblea estará facultada para excluir a las sociedades accionistas cuya situación de control fue modificada, mediante decisión adoptada por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El incumplimiento del deber de información a que alude el presente artículo por parte de cualquiera de las sociedades accionistas, además de la posibilidad de exclusión según el artículo 39 de esta ley, podrá dar lugar a una deducción del veinte por ciento (20%) en el valor del reembolso, a título de sanción.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los casos a que se refiere este artículo, las determinaciones relativas a la exclusión y a la imposición de sanciones pecuniarias requerirán aprobación de la asamblea de accionistas, impartida con el voto favorable de uno o varios accionistas que representen cuando menos la mitad más una de las acciones presentes en la respectiva reunión, excluido el voto del accionista que fuere objeto de estas medidas.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801 (17) ORGANIZACIÓN DE LA SOCIEDAD. En los estatutos de la sociedad por acciones simplificada se determinará libremente la estructura orgánica de la sociedad y demás normas que rijan su funcionamiento. A falta de estipulación estatutaria, se entenderá que todas las funciones previstas en el artículo 420 del Código de Comercio serán ejercidas por la asamblea o el accionista único y que las de administración estarán a cargo del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Durante el tiempo en que la sociedad cuente con un solo accionista, este podrá ejercer las atribuciones que la ley les confiere a los diversos órganos sociales, en cuanto sean compatibles, incluidas las del representante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802 (18) REUNIONES DE LOS ÓRGANOS SOCIALES. La asamblea de accionistas podrá reunirse en el domicilio principal o fuera de él, aunque no esté presente un quórum universal, siempre y cuando que se cumplan los requisitos de quórum y convocatoria previstos en los artículos 672 y 674 de esta ley.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803 (19) REUNIONES POR COMUNICACIÓN SIMULTÁNEA Y POR CONSENTIMIENTO ESCRITO. Se podrán realizar reuniones por comunicación simultánea o sucesiva y por consentimiento escrito. En caso de no establecerse mecanismos estatutarios para la realización de reuniones por comunicación simultánea o sucesiva y por consentimiento escrito, se seguirán las reglas previstas en los artículos 19 a 21 de la Ley 222 de 1995. En ningún caso se requerirá delegado de la Superintendencia de Sociedades para este efecto.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804 (20) CONVOCATORIA A LA ASAMBLEA DE ACCIONISTAS. Salvo estipulación estatutaria en contrario, la asamblea será convocada por el representante legal de la sociedad, mediante comunicación escrita dirigida a cada accionista con una antelación mínima de cinco (5) días hábiles. En el aviso de convocatoria se insertará el orden del día correspondiente a la reunión.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Cuando hayan de aprobarse balances de fin de ejercicio u operaciones de transformación, fusión o escisión, el derecho de inspección de los accionistas podrá ser ejercido durante los cinco (5) días hábiles anteriores a la reunión, a menos que en los estatutos se convenga un término superior.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Parágrafo. La primera convocatoria para una reunión de la asamblea de accionistas podrá incluir igualmente la fecha en que habrá de realizarse una reunión de segunda convocatoria en caso de no poderse llevar a cabo la primera </w:t>
      </w:r>
      <w:r w:rsidRPr="00532D2A">
        <w:rPr>
          <w:rFonts w:ascii="Verdana" w:hAnsi="Verdana"/>
        </w:rPr>
        <w:lastRenderedPageBreak/>
        <w:t>reunión por falta de quórum. La segunda reunión no podrá ser fijada para una fecha anterior a los diez (10) días hábiles siguientes a la primera reunión, ni posterior a los treinta (30) días hábiles contados desde ese mismo momento.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805 (21) RENUNCIA A LA CONVOCATORIA. Los accionistas podrán renunciar a su derecho a ser convocados a una reunión determinada de la asamblea, mediante comunicación escrita enviada al representante legal de la sociedad antes, durante o después de la sesión correspondiente. Los accionistas también podrán renunciar a su derecho de inspección respecto de los asuntos a que se refiere el inciso 2° del artículo 672 de esta ley, por medio del mismo procedimiento indicado.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Aunque no hubieren sido convocados a la asamblea, se entenderá que los accionistas que asistan a la reunión correspondiente han renunciado al derecho a ser convocados, a menos que manifiesten su inconformidad con la falta de convocatoria antes de que la reunión se lleve a cabo.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806 (22) QUÓRUM Y MAYORÍAS EN LA ASAMBLEA DE ACCIONISTAS. Salvo estipulación en contrario, la asamblea deliberará con uno o varios accionistas que representen cuando menos la mitad más una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determinaciones se adoptarán mediante el voto favorable de un número singular o plural de accionistas que represente cuando menos la mitad más una de las acciones presentes, salvo que en los estatutos se prevea una mayoría decisoria superior para algunas o todas las decisiones.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las sociedades con accionista único las determinaciones que le correspondan a la asamblea serán adoptadas por aquel. En estos casos, el accionista dejará constancia de tales determinaciones en actas debidamente asentadas en el libro correspondiente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807 (23) FRACCIONAMIENTO DEL VOTO. Cuando se trate de la elección de juntas directivas o de otros cuerpos colegiados, los accionistas podrán fraccionar su voto.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808 (24) ACUERDOS DE ACCIONISTAS. Los acuerdos de accionistas sobre la compra o venta de acciones, la preferencia para adquirirlas, las restricciones para transferirlas, el ejercicio del derecho de voto, la persona que habrá de representar las acciones en la asamblea y cualquier otro asunto lícito, deberán ser acatados por la compañía cuando hubieren sido depositados en las oficinas donde funcione la administración de la sociedad, siempre que su término no fuere superior a diez (10) años, prorrogables por voluntad unánime de sus suscriptores por períodos que no superen los diez (10) años.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accionistas suscriptores del acuerdo deberán indicar, en el momento de depositarlo, la persona que habrá de representarlos para recibir información o para suministrarla cuando esta fuere solicitada. La compañía podrá requerir por escrito al representante aclaraciones sobre cualquiera de las cláusulas del acuerdo, en cuyo caso la respuesta deberá suministrarse, también por escrito, dentro de los cinco (5) días comunes siguientes al recibo de la solicitud.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1°. El Presidente de la asamblea o del órgano colegiado de deliberación de la compañía no computará el voto proferido en contravención a un acuerdo de accionistas debidamente depositado.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2°. En las condiciones previstas en el acuerdo, los accionistas podrán promover ante la Superintendencia de Sociedades, mediante el trámite del proceso verbal sumario, la ejecución específica de las obligaciones pactadas en los acuerdos.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809 (25) JUNTA DIRECTIVA. La sociedad por acciones simplificada no estará obligada a tener junta directiva, salvo previsión estatutaria en contrario. Si no se estipula la creación de una junta directiva, la totalidad de las funciones de administración y representación legal le corresponderán al representante legal designado por la asamblea.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En caso de pactarse en los estatutos la creación de una junta directiva, esta podrá integrarse con uno o varios miembros respecto de los cuales podrán establecerse suplencias. Los directores podrán ser designados mediante cuociente electoral, votación mayoritaria o por cualquier otro método previsto en los estatutos. Las normas sobre su funcionamiento se determinarán libremente en los estatutos. A falta de previsión estatutaria, este órgano se regirá por lo previsto en las normas legales pertinentes.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810 (26) REPRESENTACIÓN LEGAL. La representación legal de la sociedad por acciones simplificada estará a cargo de una persona natural o jurídica, designada en la forma prevista en los estatutos. A falta de estipulaciones, se entenderá que el representante legal podrá celebrar o ejecutar todos los actos y contratos comprendidos en el objeto social o que se relacionen directamente con la existencia y el funcionamiento de la sociedad. A falta de previsión estatutaria frente a la designación del representante legal, su elección le corresponderá a la asamblea o accionista único.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811 (27) RESPONSABILIDAD DE ADMINISTRADORES. Las reglas relativas a la responsabilidad de administradores contenidas en la Ley 222 de 1995, les serán aplicables tanto al representante legal de la sociedad por acciones simplificada como a su junta directiva y demás órganos de administración, si los hubiere.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Las personas naturales o jurídicas que, sin ser administradores de una sociedad por acciones simplificada, se inmiscuyan en una actividad positiva de gestión, administración o dirección de la sociedad, incurrirán en las mismas responsabilidades y sanciones aplicables a los administradores.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812 (28) REVISORÍA FISCAL.  Reglamentado por el Decreto Nacional 2020 de 2009. En caso de que por exigencia de la ley se tenga que proveer el cargo de revisor fiscal, la persona que ocupe dicho cargo deberá ser contador público titulado con tarjeta profesional vigente.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En todo caso las utilidades se justificarán en estados financieros elaborados de acuerdo con los principios de contabilidad generalmente aceptados y dictaminados por un contador público independiente.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813 (29) REFORMAS ESTATUTARIAS. Las reformas estatutarias se aprobarán por la asamblea, con el voto favorable de uno o varios accionistas que representen cuando menos la mitad más una de las acciones presentes en la respectiva reunión. La determinación respectiva deberá constar en documento privado inscrito en el Registro Mercantil, a menos que la reforma implique la transferencia de bienes mediante escritura pública, caso en el cual se regirá por dicha formalidad.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814 (30) NORMAS APLICABLES A LA TRANSFORMACIÓN, FUSIÓN Y ESCISIÓN. Sin perjuicio de las disposiciones especiales contenidas en la presente ley, las normas que regulan la transformación, fusión y escisión de sociedades le serán aplicables a la sociedad por acciones simplificadas, así como las disposiciones propias del derecho de retiro contenidas en la Ley 222 de 1995.</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Los accionistas de las sociedades absorbidas o escindidas podrán recibir dinero en efectivo, acciones, cuotas sociales o títulos de participación en cualquier sociedad o cualquier otro activo, como única contraprestación en los procesos de fusión o escisión que adelanten las sociedades por acciones simplificadas.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815 (31) TRANSFORMACIÓN. Cualquier sociedad podrán transformarse en sociedad por acciones simplificada, antes de la disolución, siempre que así lo decida su asamblea o junta de socios, mediante determinación unánime de los asociados titulares de la totalidad de las acciones suscritas. La decisión correspondiente deberá constar en documento privado inscrito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De igual forma, la sociedad por acciones simplificada podrá transformarse en una sociedad de cualquiera de los tipos previstos en el Libro Segundo del Código de Comercio, siempre que la determinación respectiva sea adoptada por la asamblea, mediante decisión unánime de los asociados titulares de la totalidad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El requisito de unanimidad de las acciones suscritas también se requerirá en aquellos casos en los que, por virtud de un proceso de fusión o de escisión o mediante cualquier otro negocio jurídico, se proponga el tránsito de una sociedad por acciones simplificada a otro tipo societario o viceversa.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816 (32) ENAJENACIÓN GLOBAL DE ACTIVOS. Se entenderá que existe enajenación global de activos cuando la sociedad por acciones simplificada se proponga enajenar activos y pasivos que representen el cincuenta (50%) o más del patrimonio líquido de la compañía en la fecha de enajenación.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La enajenación global requerirá aprobación de la asamblea, impartida con el voto favorable de uno o varios accionistas que representen cuando menos la mitad más una de las acciones presentes en la respectiva reunión. Esta operación dará </w:t>
      </w:r>
      <w:r w:rsidRPr="00532D2A">
        <w:rPr>
          <w:rFonts w:ascii="Verdana" w:hAnsi="Verdana"/>
        </w:rPr>
        <w:lastRenderedPageBreak/>
        <w:t>lugar al derecho de retiro a favor de los accionistas ausentes y disidentes en caso de desmejora patrimonial.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La enajenación global de activos estará sujeta a la inscripción en el Registro Mercantil.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817 (33) FUSIÓN ABREVIADA. En aquellos casos en que una sociedad detente más del noventa (90%) de las acciones de una sociedad por acciones simplificada, aquella podrá absorber a esta, mediante determinación adoptada por los representantes legales o por las juntas directivas de las sociedades participantes en el proceso de fusión.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acuerdo de fusión podrá realizarse por documento privado inscrito en el Registro Mercantil, salvo que dentro de los activos transferidos se encuentren bienes cuya enajenación requiera escritura pública. La fusión podrá dar lugar al derecho de retiro a favor de los accionistas ausentes y disidentes en los términos de la Ley 222 de 1995, así como a la acción de oposición judicial prevista en el artículo 175 del Código de Comercio.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texto del acuerdo de fusión abreviada tendrá que ser publicado en un diario de amplia circulación según lo establece la Ley 222 de 1995, dentro de ese mismo término habrá lugar a la oposición por parte de terceros interesados quienes podrán exigir garantías necesarias y/o suficientes.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818 (34) DISOLUCIÓN Y LIQUIDACIÓN. La sociedad por acciones simplificada se disolverá: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Por vencimiento del término previsto en los estatutos, si lo hubiere, a menos que fuere prorrogado mediante documento inscrito en el Registro mercantil antes de su expiración.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Por imposibilidad de desarrollar las actividades previstas en su objeto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Por la iniciación del trámite de liquidación judicial.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Por las causales previstas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Por voluntad de los accionistas adoptada en la asamblea o por decisión del accionista único.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Por orden de autoridad competente,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7°. Por pérdidas que reduzcan el patrimonio neto de la sociedad por debajo del cincuenta por ciento del capital suscrito.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En el caso previsto en el ordinal 1° anterior, la disolución se producirá de pleno derecho a partir de la fecha de expiración del término de duración, sin necesidad de formalidades especiales. En los demás casos, la disolución ocurrirá a partir de la fecha de registro del documento privado o de la ejecutoria del acto que contenga la decisión de autoridad competente.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819 (35) ENERVAMIENTO DE CAUSALES DE DISOLUCIÓN. Podrá evitarse la disolución de la sociedad mediante la adopción de las medidas a que hubiere lugar, según la causal ocurrida, siempre que el enervamiento de la causal ocurra durante los seis (6) meses siguientes a la fecha en que la asamblea reconozca su acaecimiento. Sin embargo, este plazo será de dieciocho (18) meses en el caso de la causal prevista en el ordinal 7° del artículo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Las causales de disolución por unipersonalidad sobrevenida o reducción de las pluralidades mínimas en los demás tipos de sociedad previstos en el Código de Comercio también podrán enervarse mediante la transformación en sociedad por acciones simplificada, siempre que así lo decidan los asociados restantes de manera unánime o el asociado supérstite.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820 (36) LIQUIDACIÓN. La liquidación del patrimonio se realizará conforme al procedimiento señalado para la liquidación de las sociedades de responsabilidad limitada. Actuará como liquidador, el representante legal o la persona que designe la asamblea de accionistas.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821 (37) APROBACIÓN DE ESTADOS FINANCIEROS. Tanto los estados financieros de propósito general o especial, como los informes de gestión y demás cuentas sociales deberán ser presentadas por el representante legal a consideración de la asamblea de accionistas para su aprobación.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Cuando se trate de sociedades por acciones simplificadas con único accionista, este aprobará todas las cuentas sociales y dejará constancia de tal aprobación en actas debidamente asentadas en el libro correspondiente de la sociedad.</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822 (38) SUPRESIÓN DE PROHIBICIONES. Las prohibiciones contenidas en los artículos 454, 474, 490, 590, 620 Y 636 de este Código de Comercio no se les aplicarán a las sociedades por acciones simplificadas, a menos que en los estatutos se disponga lo contrario.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823 (39) EXCLUSIÓN DE ACCIONISTAS. Los estatutos podrán prever causales de exclusión de accionistas, en cuyo caso deberá cumplirse el procedimiento de reembolso previsto en los artículos 14 a 16 de la Ley 222 de 1995.</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Si el reembolso implicare una reducción de capital deberá dársele cumplimiento, además, a lo previsto en el artículo 145 del Código de Comercio.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Salvo que se establezca un procedimiento diferente en los estatutos, la exclusión de accionistas requerirá aprobación de la asamblea, impartida con el voto favorable de uno o varios accionistas que representen cuando menos la mitad más una de las acciones presentes en la respectiva reunión, sin contar el voto del accionista o accionistas que fueren objeto de esta medida.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824 (40) RESOLUCIÓN DE CONFLICTOS SOCIETARIOS. Las diferencias que ocurran a los accionistas entre sí, o con la sociedad o sus administradores, en desarrollo del contrato social o del acto unilateral, incluida la impugnación de determinaciones de asamblea o junta directiva con </w:t>
      </w:r>
      <w:r w:rsidRPr="00532D2A">
        <w:rPr>
          <w:rFonts w:ascii="Verdana" w:hAnsi="Verdana"/>
        </w:rPr>
        <w:lastRenderedPageBreak/>
        <w:t>fundamento en cualquiera de las causas legales, podrán someterse a decisión arbitral o de amigables componedores, si así se pacta en los estatutos.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825 (41) UNANIMIDAD PARA LA MODIFICACIÓN DE DISPOSICIONES ESTATUTARIAS. Las cláusulas consagradas en los estatutos conforme a lo previsto en los artículos 13, 14, 39 y 40 de esta ley sólo podrán ser incluidas o modificadas mediante la determinación de los titulares del ciento por ciento (100 %) de las acciones suscritas.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826 (42) DESESTIMACIÓN DE LA PERSONALIDAD JURÍDICA. Cuando se utilice la sociedad por acciones simplificada en fraude a la ley o en perjuicio de terceros, los accionistas y los administradores que hubieren realizado, participado o facilitado los actos defraudatorios, responderán solidariamente por las obligaciones nacidas de tales actos y por los perjuicios causados.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declaratoria de nulidad de los actos defraudatorios se adelantará ante la Superintendencia de Sociedades, mediante el procedimiento verbal sumario.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acción indemnizatoria a que haya lugar por los posibles perjuicios que se deriven de los actos defraudatorios será de competencia, a prevención, de la Superintendencia de Sociedades o de los jueces civiles del circuito especializados, y a falta de estos, por los civiles del circuito del domicilio del demandante, mediante el trámite del proceso verbal sumario.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827 (43) ABUSO DEL DERECHO. Los accionistas deberán ejercer el derecho de voto en el interés de la compañía. Se considerará abusivo el voto ejercido con el propósito de causar daño a la compañía o a otros accionistas o de obtener para sí o para una tercera ventaja injustificada, así como aquel voto del que pueda resultar un perjuicio para la compañía o para los otros accionistas. Quien abuse de sus derechos de accionista en las determinaciones adoptadas en la asamblea, responderá por los daños que ocasione, sin perjuicio que la Superintendencia de Sociedades pueda declarar la nulidad absoluta de la determinación adoptada, por la ilicitud del objeto.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 acción de nulidad absoluta y la de indemnización de perjuicios de la determinación respectiva podrán ejercerse tanto en los casos de abuso de mayoría, como en los de minoría y de paridad. El trámite correspondiente se adelantará ante la Superintendencia de Sociedades mediante el proceso verbal sumario.</w:t>
      </w:r>
    </w:p>
    <w:p w:rsidR="002F0449" w:rsidRPr="00532D2A" w:rsidRDefault="002F0449" w:rsidP="002F0449">
      <w:pPr>
        <w:spacing w:after="0"/>
        <w:jc w:val="both"/>
        <w:rPr>
          <w:rFonts w:ascii="Verdana" w:hAnsi="Verdana"/>
        </w:rPr>
      </w:pPr>
    </w:p>
    <w:p w:rsidR="002F0449" w:rsidRPr="00532D2A" w:rsidRDefault="002F0449" w:rsidP="002F0449">
      <w:pPr>
        <w:jc w:val="both"/>
        <w:rPr>
          <w:rFonts w:ascii="Verdana" w:hAnsi="Verdana"/>
        </w:rPr>
      </w:pPr>
      <w:r w:rsidRPr="00532D2A">
        <w:rPr>
          <w:rFonts w:ascii="Verdana" w:hAnsi="Verdana"/>
        </w:rPr>
        <w:t>ARTÍCULO 828 (44) ATRIBUCIÓN DE FACULTADES JURISDICCIONALES. Las funciones jurisdiccionales a que se refieren los artículos 676, 692, 694, 695, serán ejercidas por la Superintendencia de Sociedades, con fundamento en lo previsto en el artículo 116 de la Constitución Política.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829 (45) REMISIÓN. En lo no previsto en la presente ley, la sociedad por acciones simplificada se regirá por las disposiciones contenidas en los estatutos sociales, por las normas legales que rigen a la sociedad anónima y, en su defecto, en cuanto no resulten contradictorias, por las disposiciones generales que rigen a las sociedades previstas en el Código de Comercio. Así mismo, las sociedades por acciones simplificadas estarán sujetas a la inspección, vigilancia </w:t>
      </w:r>
      <w:r w:rsidRPr="00532D2A">
        <w:rPr>
          <w:rFonts w:ascii="Verdana" w:hAnsi="Verdana"/>
        </w:rPr>
        <w:lastRenderedPageBreak/>
        <w:t>o control de la Superintendencia de Sociedades, según las normas legales pertinentes.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Parágrafo. Los instrumentos de protección previstos en la Ley 986 de 2005, se aplicarán igualmente a favor del titular de una sociedad por acciones simplificada compuesta por una sola persona.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830 (461. C. Cio) DEFINICIÓN DE LA SOCIEDAD DE ECONOMÍA MIXTA. Son de economía mixta las sociedades comerciales que se constituyen con aportes estatales y de capital privado.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sociedades de economía mixta se sujetan a las reglas del derecho privado y a la jurisdicción ordinaria, salvo disposición legal en contrario.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831 (462. C. Cio) CONTENIDO DEL ACTO DE CONSTITUCIÓN DE SOCIEDAD DE ECONOMÍA MIXTA. En el acto de constitución de toda sociedad de economía mixta se señalarán las condiciones que para la participación del Estado contenga la disposición que autorice su creación; el carácter nacional, departamental o municipal de la sociedad; así como su vinculación a los distintos organismos administrativos, para efectos de la tutela que debe ejercerse sobre la misma.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832. (463. C. Cio) APORTES ESTATALES EN LA SOCIEDAD DE ECONOMÍA MIXTA. En las sociedades de economía mixta los aportes estatales podrán consistir, entre otros, en ventajas financieras o fiscales, garantía de las obligaciones de la sociedad o suscripción de los bonos que la misma emita, auxilios especiales, etc. El Estado también podrá aportar concesiones.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833 (464. C. Cio) SOCIEDADES DE ECONOMÍA MIXTA SOMETIDA A LAS DISPOSICIONES PREVIAS PARA LAS EMPRESAS INDUSTRIALES Y COMERCIALES DEL ESTADO. Cuando los aportes estatales sean del noventa por ciento (90%,) o más del capital social, las sociedades de economía mixta se someterán a las disposiciones previstas para las empresas industriales o comerciales del Estado. En estos casos un mismo órgano o autoridad podrá cumplir las funciones de asamblea de accionistas o junta de socios y de junta directiva.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834 (465. C. Cio) CLASE Y EMISIÓN DE ACCIONES DE SOCIEDAD ANÓNIMA DE ECONOMÍA MIXTA. Las acciones de las sociedades de economía mixta, cuando se tratare de anónimas, serán nominativas y se emitirán en series distintas para los accionistas particulares y para las autoridades públicas.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835 (466. C. Cio) SOCIEDADES DE ECONOMÍA MIXTA CON PARTICIPACIÓN ESTATAL SUPERIOR AL CINCUENTA POR CIENTO DEL CAPITAL SOCIAL. Cuando en las sociedades de economía mixta la participación estatal exceda del cincuenta por ciento (50%) del capital social, a las autoridades de derecho público que sean accionistas no se les aplicará la restricción del voto y quienes actuaren en su nombre podrán representar en las asambleas acciones de otros entes públicos.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lastRenderedPageBreak/>
        <w:t>ARTÍCULO 836 (467. C. Cio) APORTE ESTATAL Y APORTE DE CAPITAL PÚBLICO-DEFINICIÓN. Para los efectos del presente Título, se entienden por aportes estatales los que hacen la Nación o las entidades territoriales o los organismos descentralizados de las mismas personas. Cuando el aporte lo haga una sociedad de economía mixta, se entiende que hay aporte de capital público en el mismo porcentaje o proporción en que la sociedad aportante tiene, a su vez, capital público o estatal dentro de su capital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837 (468. C. Cio) APLICACIÓN DE DISPOSICIONES EN LO NO PREVISTO. En lo no previsto en los artículos precedentes y en otras disposiciones especiales de carácter legal, se aplicarán a las sociedades de economía mixta, y en cuanto fueren compatibles, las demás reglas del presente Título.</w:t>
      </w:r>
    </w:p>
    <w:p w:rsidR="002F0449" w:rsidRPr="00532D2A" w:rsidRDefault="002F0449" w:rsidP="002F0449">
      <w:pPr>
        <w:spacing w:after="0"/>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7. DE LAS SOCIEDADES EXTRANJERAS.</w:t>
      </w:r>
    </w:p>
    <w:p w:rsidR="002F0449" w:rsidRPr="00532D2A" w:rsidRDefault="002F0449" w:rsidP="002F0449">
      <w:pPr>
        <w:spacing w:after="0"/>
        <w:rPr>
          <w:rFonts w:ascii="Verdana" w:hAnsi="Verdana"/>
          <w:b/>
        </w:rPr>
      </w:pPr>
    </w:p>
    <w:p w:rsidR="002F0449" w:rsidRPr="00532D2A" w:rsidRDefault="002F0449" w:rsidP="002F0449">
      <w:pPr>
        <w:spacing w:after="0"/>
        <w:jc w:val="both"/>
        <w:rPr>
          <w:rFonts w:ascii="Verdana" w:hAnsi="Verdana"/>
        </w:rPr>
      </w:pPr>
      <w:r w:rsidRPr="00532D2A">
        <w:rPr>
          <w:rFonts w:ascii="Verdana" w:hAnsi="Verdana"/>
        </w:rPr>
        <w:t>ARTÍCULO 838 (469. C. Cio) DEFINICIÓN DE SOCIEDAD EXTRANJERA. Son extranjeras las sociedades constituidas conforme a la ley de otro país y con domicilio principal en el exterior.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839 (471. C. Cio) REQUISITOS PARA EMPRENDER NEGOCIOS PERMANENTES EN COLOMBIA. Para que una sociedad extranjera pueda emprender negocios permanentes en Colombia, establecerá una sucursal con domicilio en el territorio nacional, para lo cual cumplirá los siguientes requisitos: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Protocolizar en una notaría del lugar elegido para su domicilio en el país, copias auténticas del documento de su fundación, de sus estatutos, la resolución o acto que acordó su establecimiento en Colombia y de los que acrediten la existencia de la sociedad y la personería de sus representantes,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Obtener de la Superintendencia de Sociedades o de la Bancaria, según el caso, permiso para funcionar en el país.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840 (472. C. Cio) CONTENIDO DEL ACTO POR EL CUAL SE ACUERDA ESTABLECER NEGOCIOS PERMANENTES EN COLOMBIA. La resolución o acto en que la sociedad acuerda conforme a la ley de su domicilio principal establecer negocios permanentes en Colombia, expresará:</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Los negocios que se proponga desarrollar, ajustándose a las exigencias de la ley colombiana respecto a la claridad y concreción del objeto social;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El monto del capital asignado a la sucursal, y el originado en otras fuentes, si las hubiere;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El lugar escogido como domicilio;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El plazo de duración de sus negocios en el país y las causales para la terminación de los mismos;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5) La designación de un mandatario general, con uno o más suplentes, que represente a la sociedad en todos los negocios que se proponga desarrollar en el país. Dicho mandatario se entenderá facultado para realizar todos los actos </w:t>
      </w:r>
      <w:r w:rsidRPr="00532D2A">
        <w:rPr>
          <w:rFonts w:ascii="Verdana" w:hAnsi="Verdana"/>
        </w:rPr>
        <w:lastRenderedPageBreak/>
        <w:t>comprendidos en el objeto social, y tendrá la personería judicial y extrajudicial de la sociedad para todos los efectos legales,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La designación del revisor fiscal, quien será persona natural con residencia permanente en Colombia.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841 (473. C. Cio) CASOS EN QUE EL REPRESENTANTE LEGAL Y SUPLENTES DE UNA SOCIEDAD EXTRANJERA DEBE SER CIUDADANO COLOMBIANO. Cuando la sociedad tuviere por objeto explotar, dirigir o administrar un servicio público o una actividad declarada por el Estado de interés para la seguridad nacional, el representante y los suplentes de que trata el ordinal 5o. del artículo anterior serán ciudadanos colombianos.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842 (474. C. Cio) ACTIVIDADES QUE SE TIENEN COMO PERMANENTES. Se tienen por actividades permanentes para efectos del artículo 471, las siguientes: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1) Abrir dentro del territorio de la República establecimientos mercantiles u oficinas de negocios aunque éstas solamente tengan un carácter técnico o de asesoría;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2) Intervenir como contratista en la ejecución de obras o en la prestación de servicios;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3) Participar en cualquier forma en actividades que tengan por objeto el manejo, aprovechamiento o inversión de fondos provenientes del ahorro privado;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4) Dedicarse a la industria extractiva en cualquiera de sus ramas o servicios;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5) Obtener del Estado colombiano una concesión o que ésta le hubiere sido cedida a cualquier título, o que en alguna forma participe en la explotación de la misma y,</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6) El funcionamiento de sus asambleas de asociados, juntas directivas, gerencia o administración en el territorio nacional.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843 (475. C. Cio)  PRUEBA ANTE EL SUPERINTENDENTE DEL PAGO DE CAPITAL DE UNA SUCURSAL DE UNA SOCIEDAD EXTRANJERA. Para establecer la sucursal, la sociedad extranjera comprobará ante la Superintendencia respectiva que el capital asignado por la principal ha sido cubierto.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844 (476. C. Cio) RESERVA Y PROVISIONES DE LAS SOCIEDADES EXTRANJERAS. Las sociedades extranjeras con negocios permanentes en Colombia constituirán las reservas y provisiones que la ley exige a las anónimas nacionales y cumplirán los demás requisitos establecidos para su control y vigilancia.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845 (477. C. Cio) CONSTITUCIÓN DE APODERADO POR PERSONA NATURAL EXTRANJERA PARA OBTENER PERMISO DE FUNCIONAMIENTO A SOCIEDADES EXTRANJERAS. Las personas naturales extranjeras no residentes </w:t>
      </w:r>
      <w:r w:rsidRPr="00532D2A">
        <w:rPr>
          <w:rFonts w:ascii="Verdana" w:hAnsi="Verdana"/>
        </w:rPr>
        <w:lastRenderedPageBreak/>
        <w:t>en el país que pretendan realizar negocios permanentes en Colombia constituirán un apoderado, que cumplirá las normas de este Título, en cuanto fueren compatibles con la naturaleza de una empresa individual.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846 (478. C. Cio) PLAZO A LA SOCIEDAD EXTRANJERA Y PERSONA NATURAL PARA OBTENER PERMISO DE FUNCIONAMIENTO. Las sociedades extranjeras que conforme a este Código deban obtener autorización para operar en Colombia y que no la tuvieren, tendrán un plazo de tres meses para acreditar los requisitos indispensables para el permiso de funcionamiento. Del mismo término dispondrán los extranjeros que se hallaren en el caso contemplado en el artículo anterior.</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847 (479. C. Cio) PROTOCOLIZACIÓN DE REFORMAS Y ACTO DE CONSTITUCIÓN DE LA SUCURSAL. ENVÍO DE COPIAS A SUPERINTENDENCIA. Cuando los estatutos de la casa principal o la resolución o el acto mediante el cual se acordó emprender negocios en el país sean modificados, se protocolizará dicha reforma en la notaría correspondiente al domicilio de la sucursal en Colombia, enviándose copia a la respectiva Superintendencia con el fin de comprobar si se mantienen o varían las condiciones sustanciales que sirvieron de base para la concesión de permiso.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848 (480. C. Cio) AUTENTICACIÓN DE DOCUMENTOS OTORGADOS EN EL EXTERIOR. Los documentos otorgados en el exterior se autenticarán por los funcionarios competentes para ello en el respectivo país, y la firma de tales funcionarios lo será a su vez por el cónsul Colombiano o, a falta de éste, por el de una nación amiga, sin perjuicio de lo establecido en convenios internacionales sobre el régimen de los poderes.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Al autenticar los documentos a que se refiere este artículo los cónsules harán constar que existe la sociedad y ejerce su objeto conforme a las leyes del respectivo país.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849 (481. C. Cio) NEGACIÓN DE LA SUPERINTENDENCIA A OTORGAR PERMISO DE FUNCIONAMIENTO A SOCIEDADES EXTRANJERAS. La Superintendencia podrá negar el permiso cuando la sociedad no satisfaga las condiciones económicas, financieras o jurídicas expresamente señaladas en la ley colombiana.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850 (482. C. Cio) RESPONSABILIDAD DE LOS REPRESENTANTES SOBRE OBLIGACIONES CONTRAÍDAS POR LA SOCIEDAD EXTRANJERA. Quienes actúen a nombre y representación de personas extranjeras sin dar cumplimiento a las normas del presente Título, responderán solidariamente con dichas personas de las obligaciones que contraigan en Colombia.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851 (483. C. Cio) SANCIONES POR INCUMPLIMIENTO DE NORMAS-VIGILANCIA DE SUCURSALES DE SOCIEDAD EXTRANJERA. El Superintendente de Sociedades o el Bancario, según el caso, podrán sancionar con multas sucesivas hasta de cincuenta mil pesos a las personas extranjeras que inicien o desarrollen actividades sin dar cumplimiento a las normas del presente Título, así como a sus representantes, gerentes, apoderados, directores o gestores. El respectivo superintendente tendrá, respecto de las sucursales, las atribuciones </w:t>
      </w:r>
      <w:r w:rsidRPr="00532D2A">
        <w:rPr>
          <w:rFonts w:ascii="Verdana" w:hAnsi="Verdana"/>
        </w:rPr>
        <w:lastRenderedPageBreak/>
        <w:t>que le confieren las leyes en relación con la vigilancia de las sociedades nacionales.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852 (484. C. Cio) REGISTRO DE REFORMAS A LOS ESTATUTOS EN LA CÁMARA DE COMERCIO - DESIGNACIÓN Y REMOCIÓN DE REPRESENTANTE LEGAL DE SOCIEDAD EXTRANJERA. La sociedad deberá registrar en la cámara de comercio de su domicilio una copia de las reformas que se hagan al contrato social o a los estatutos y de los actos de designación o remoción de sus representantes en el país.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853 (485. C. Cio) RESPONSABILIDAD DEL REPRESENTANTE LEGAL DE LA SOCIEDAD EXTRANJERA. La sociedad responderá por los negocios celebrados en el país al tenor de los estatutos que tengan registrados en la cámara de comercio al tiempo de la celebración de cada negocio, y las personas cuyos nombres figuren inscritos en la misma cámara como representantes de la sociedad tendrán dicho carácter para todos los efectos legales, mientras no se inscriba debidamente una nueva designación.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854 (486. C. Cio) PRUEBA DE LA EXISTENCIA DE LA SOCIEDAD EXTRANJERA - CÁMARA DE COMERCIO - SUPERINTENDENCIA. La existencia de las sociedades domiciliadas en el exterior de que trata este Título y las cláusulas de los estatutos se probarán mediante el certificado de la cámara de comercio. De la misma manera se probará la personería de sus representantes. La existencia del permiso de funcionamiento se establecerá mediante certificado de la correspondiente Superintendencia.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855 (487. C. Cio) CAPITAL SOCIAL DE LA SOCIEDAD EXTRANJERA. El capital destinado por la sociedad a sus negocios en el país podrá aumentarse o reponerse libremente, pero no podrá reducirse sino con sujeción a lo prescrito en este Código, interpretado en consideración a los acreedores establecidos en el territorio nacional.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856 (488. C. Cio) REGISTRO DE LIBROS CONTABLES Y BALANCE GENERAL DE SOCIEDAD EXTRANJERA - CERTIFICADO DE LA CÁMARA DE COMERCIO. Estas sociedades llevarán, en libros registrados en la misma cámara de comercio de su domicilio y en idioma español, la contabilidad de los negocios que celebren en el país, con sujeción a las leyes nacionales. Asimismo enviarán a la correspondiente Superintendencia y a la misma cámara de comercio copia de un balance general, por lo menos al final de cada año.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857 (489. C. Cio) REVISOR FISCAL EN LA SOCIEDAD EXTRANJERA. Los revisores fiscales de las sociedades domiciliadas en el exterior se sujetarán, en lo pertinente, a las disposiciones de este Código sobre los revisores fiscales de las sociedades domiciliadas en el país.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Estos revisores deberán, además, informar a la correspondiente Superintendencia cualquier irregularidad de las que puedan ser causales de suspensión o de revocación del permiso de funcionamiento de tales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858 (490. C. Cio) MEDIDAS PARA LA DISMINUCIÓN DEL CAPITAL DE LA SOCIEDAD EXTRANJERA - RESPONSABILIDAD DEL REPRESENTANTE LEGAL. </w:t>
      </w:r>
      <w:r w:rsidRPr="00532D2A">
        <w:rPr>
          <w:rFonts w:ascii="Verdana" w:hAnsi="Verdana"/>
        </w:rPr>
        <w:lastRenderedPageBreak/>
        <w:t>Cuando la Superintendencia compruebe que el capital asignado a la sucursal disminuyó en un cincuenta por ciento (50%) o más, requerirá al representante legal para que lo reintegre dentro del término prudencial que se le fije, so pena de revocarle el permiso de funcionamiento. En todo caso, si quien actúe en nombre y representación de la sucursal no cumple lo dispuesto en este artículo, responderá solidariamente con la sociedad por las operaciones que realice desde la fecha del requerimiento.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859 (491. C. Cio) SANCIONES A SOCIEDAD EXTRANJERA POR LA NO INVERSIÓN DE CAPITAL ASIGNADO EN ACTIVIDADES PROPIAS DEL OBJETO SOCIAL. Cuando una sociedad extranjera no invierta el capital asignado en las actividades propias del objeto de la sucursal, la Superintendencia respectiva conminará con multas sucesivas hasta de cincuenta mil pesos al representante legal para que dé a dicho capital la destinación prevista, sin perjuicio de las demás sanciones consagradas en este Título.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860 (492. C. Cio) PROCESOS CONCURSALES. A las personas naturales o jurídicas extranjeras con negocios permanentes en Colombia se les aplicará, según fuere el caso, el régimen de concordato preventivo, liquidación administrativa o quiebra.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861 (493. C. Cio) SUSPENSIÓN DEL PERMISO DE FUNCIONAMIENTO A SOCIEDAD EXTRANJERA. El permiso de funcionamiento deberá suspenderse cuando la sociedad incurra en irregularidades que, en su caso, autoricen la misma medida para las sociedades domiciliadas en el país y cuando hayan suspendido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862 (494. C. Cio) EFECTOS DE LA SUSPENSIÓN DEL PERMISO DE FUNCIONAMIENTO. Suspendido el permiso de funcionamiento, la sociedad no podrá iniciar nuevas operaciones en el país mientras no subsane las irregularidades que hayan motivado la suspensión, so pena de revocación, definitiva del mismo permiso.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863 (495. C. Cio) REVOCACIÓN DEL PERMISO DE FUNCIONAMIENTO - LIQUIDACIÓN DE SOCIEDAD EXTRANJERA. Revocado el permiso, en los casos previstos en la ley, la sociedad deberá proceder a la liquidación de sus negocios en el país, dando cumplimiento, en lo pertinente, a lo prescrito en este Código para la liquidación de sociedades por acciones.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864 (496. C. Cio) LIQUIDACIÓN DE UTILIDADES. Los beneficios obtenidos por las sucursales de sociedades extranjeras, se liquidarán de acuerdo con los resultados del balance de fin de ejercicio, aprobado por la Superintendencia. Por consiguiente, la sucursal no podrá hacer avances o giros a la principal, a buena cuenta de utilidades futuras.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865 (497. C. Cio) APLICACIÓN DE OTRAS DISPOSICIONES. Las disposiciones de este Título regirán sin perjuicio de lo pactado en tratados o convenios internacionales. En lo no previsto se aplicarán las reglas de las sociedades colombianas. Asimismo estarán sujetas a él todas las sociedades extranjeras, salvo en cuanto estuvieren sometidas a normas especiales.</w:t>
      </w:r>
    </w:p>
    <w:p w:rsidR="002F0449" w:rsidRPr="00532D2A" w:rsidRDefault="002F0449" w:rsidP="002F0449">
      <w:pPr>
        <w:spacing w:after="0"/>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lastRenderedPageBreak/>
        <w:t>SUBSECCIÓN 8. DE LA SOCIEDAD MERCANTIL DE HECHO.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866 (498. C. Cio) FORMACIÓN DE LA SOCIEDAD DE HECHO Y PRUEBA DE LA EXISTENCIA. La sociedad comercial será de hecho cuando no se constituya por escritura pública. Su existencia podrá demostrarse por cualquiera de los medios probatorios reconocidos en la ley. ARTÍCULO 499. CARENCIA DE PERSONERÍA JURÍDICA - CONSECUENCIAS - EFECTOS. La sociedad de hecho no es persona jurídica. Por consiguiente, los derechos que se adquieran y las obligaciones que se contraigan para la empresa social, se entenderán adquiridos o contraídas a favor o a cargo de todos los socios de hecho.</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Las estipulaciones acordadas por los asociados producirán efectos entre ellos.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867 (500. C. Cio) SOCIEDADES IRREGULARES - DEFINICIÓN. Las sociedades comerciales constituidas por escritura pública, y que requiriendo permiso de funcionamiento actuaren sin él, serán irregulares. En cuanto a la responsabilidad de los asociados se asimilarán a las sociedades de hecho. La superintendencia respectiva ordenará de oficio o a petición del interesado, la disolución y liquidación de estas sociedades.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868 (501. C. Cio) RESPONSABILIDAD DE LOS ASOCIADOS. En la sociedad de hecho todos y cada uno de los asociados responderán solidaria e ilimitadamente por las operaciones celebradas. Las estipulaciones tendientes a limitar esta responsabilidad se tendrán por no escritas.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terceros podrán hacer valer sus derechos y cumplir sus obligaciones a cargo o en favor de todos los asociados de hecho o de cualquiera de ellos.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869 (502. C. Cio) EFECTOS DE LA DECLARACIÓN JUDICIAL DE NULIDAD. La declaración judicial de nulidad de la sociedad no afectará los derechos de terceros de buena fe que hayan contratado con ella.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Ningún tercero podrá alegar como acción o como excepción que la sociedad es de hecho para exonerarse del cumplimiento de sus obligaciones. Tampoco podrá invocar la nulidad del acto constitutivo ni de sus reformas.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870 (503. C. Cio) ADMINISTRACIÓN DE LA SOCIEDAD. La administración de la empresa social se hará como acuerden válidamente los asociados, sin perjuicio de lo dispuesto en el artículo 501 respecto de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871 (504. C. Cio) BIENES DESTINADOS AL DESARROLLO DEL OBJETO SOCIAL. Los bienes destinados al desarrollo del objeto social estarán especialmente afectos al pago de las obligaciones contraídas en interés de la sociedad de hecho, sin perjuicio de los créditos que gocen de privilegio o prelación especial para su pago. En consecuencia, sobre tales bienes serán preferidos los acreedores sociales a los demás acreedores comunes de los asociados.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872 (505. C. Cio) LIQUIDACIÓN DE LA SOCIEDAD. Cada uno de los asociados podrá pedir en cualquier tiempo que se haga la liquidación de la </w:t>
      </w:r>
      <w:r w:rsidRPr="00532D2A">
        <w:rPr>
          <w:rFonts w:ascii="Verdana" w:hAnsi="Verdana"/>
        </w:rPr>
        <w:lastRenderedPageBreak/>
        <w:t>sociedad de hecho y que se liquide y pague su participación en ella y los demás asociados estarán obligados a proceder a dicha liquidación.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873 (506. C. Cio) APLICACIÓN DE NORMAS PARA LA LIQUIDACIÓN. La liquidación de la sociedad de hecho podrá hacerse por todos los asociados, dando aplicación en lo pertinente a los principios de la subsección 9, de la sección 1 del presente capítulo. Asimismo podrán nombrar liquidador, y en tal caso, se presumirá que es mandatario de todos y cada uno de ellos, con facultades de representación.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9. DE LAS CUENTAS EN PARTICIPACIÓN.</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874 (507. C. Cio) DEFINICIÓN DE CUENTAS DE PARTICIPACIÓN. La participación es un contrato por el cual dos o más personas que tienen la calidad de comerciantes toman interés en una o varias operaciones mercantiles determinadas, que deberá ejecutar uno de ellos en su solo nombre y bajo su crédito personal, con cargo de rendir cuenta y dividir con sus partícipes las ganancias o pérdidas en la proporción convenida.</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875 (508. C. Cio) LIBERTAD DE SOLEMNIDADES. La participación no estará sujeta en cuanto a su formación a las solemnidades prescritas para la constitución de las compañías mercantiles.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El objeto, la forma, el interés y las demás condiciones se regirán por el acuerdo de los partícipes.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876 (509. C. Cio) CARENCIA DE PERSONERÍA JURÍDICA, NOMBRE, PATRIMONIO SOCIAL Y DOMICILIO. La participación no constituirá una persona jurídica y por tanto carecerá de nombre, patrimonio social y domicilio. Su formación, modificación, disolución y liquidación podrán ser establecidas con los libros, correspondencia, testigos o cualquiera otra prueba legal.</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 xml:space="preserve">ARTÍCULO 877 (510. C. Cio) ACCIONES DE TERCEROS - GESTOR ÚNICO DUEÑO. El gestor será reputado único dueño del negocio en las relaciones externas de la participación. </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Los terceros solamente tendrán acción contra el administrador, del mismo modo que los partícipes inactivos carecerán de ella contra los terceros.</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878 (511. C. Cio) RESPONSABILIDAD DEL PARTICIPE NO GESTOR. La responsabilidad del partícipe no gestor se limitará al valor de su aportación. Sin embargo, los partícipes inactivos que revelen o autoricen que se conozca su calidad de partícipe, responderán ante terceros en forma solidaria con el gestor. Esta solidaridad surgirá desde la fecha en que haya desaparecido en carácter oculto del partícipe.</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879 (512. C. Cio) DERECHO DE REVISIÓN DEL PARTICIPE NO GESTOR. En cualquier tiempo el partícipe inactivo tendrá derecho a revisar todos los documentos de la participación y a que el gestor le rinda cuentas de su gestión.</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880 (513. C. Cio) DERECHOS Y OBLIGACIONES ENTRE LOS PARTICIPES. Salvo las modificaciones resultantes de la naturaleza jurídica de la participación, ella producirá entre los partícipes los mismos derechos y obligaciones que la sociedad en comandita simple confiere e impone a los socios entre sí.</w:t>
      </w:r>
    </w:p>
    <w:p w:rsidR="002F0449" w:rsidRPr="00532D2A" w:rsidRDefault="002F0449" w:rsidP="002F0449">
      <w:pPr>
        <w:spacing w:after="0"/>
        <w:jc w:val="both"/>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881 (514. C. Cio) APLICACIÓN DE NORMAS PARA LO NO PREVISTO. En lo no previsto en el contrato de participación para regular las relaciones de los partícipes, tanto durante la asociación como a la liquidación del negocio o negocios, se aplicarán las reglas previstas en este Código para la sociedad en comandita simple y, en cuanto éstas resulten insuficientes, las generales de la subsección primera, de la sección 1 del capítulo 2 de este título.</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rPr>
      </w:pPr>
      <w:r w:rsidRPr="00532D2A">
        <w:rPr>
          <w:rFonts w:ascii="Verdana" w:hAnsi="Verdana"/>
          <w:b/>
        </w:rPr>
        <w:t>SUBSECCIÓN 10. DISPOSICIONES GENERALES Y DEROGATORIAS.</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882. Deróguense todas las disposiciones que regulan en cualquier aspecto la denominada “empresa unipersonal”.</w:t>
      </w:r>
    </w:p>
    <w:p w:rsidR="002F0449" w:rsidRPr="00532D2A" w:rsidRDefault="002F0449" w:rsidP="002F0449">
      <w:pPr>
        <w:spacing w:after="0"/>
        <w:rPr>
          <w:rFonts w:ascii="Verdana" w:hAnsi="Verdana"/>
        </w:rPr>
      </w:pPr>
    </w:p>
    <w:p w:rsidR="002F0449" w:rsidRPr="00532D2A" w:rsidRDefault="002F0449" w:rsidP="002F0449">
      <w:pPr>
        <w:spacing w:after="0"/>
        <w:jc w:val="both"/>
        <w:rPr>
          <w:rFonts w:ascii="Verdana" w:hAnsi="Verdana"/>
        </w:rPr>
      </w:pPr>
      <w:r w:rsidRPr="00532D2A">
        <w:rPr>
          <w:rFonts w:ascii="Verdana" w:hAnsi="Verdana"/>
        </w:rPr>
        <w:t>ARTÍCULO 883. TRANSICIÓN. Las empresas unipersonales que se encuentren vigentes a la fecha, tendrán un plazo de 6 meses para realizar su transformación a cualquiera otra de las formas societarias estipuladas en este código.</w:t>
      </w:r>
    </w:p>
    <w:p w:rsidR="002F0449" w:rsidRPr="00532D2A" w:rsidRDefault="002F0449" w:rsidP="002F0449">
      <w:pPr>
        <w:spacing w:after="0"/>
        <w:jc w:val="both"/>
        <w:rPr>
          <w:rFonts w:ascii="Verdana" w:hAnsi="Verdana"/>
        </w:rPr>
      </w:pPr>
    </w:p>
    <w:p w:rsidR="002F0449" w:rsidRPr="00532D2A" w:rsidRDefault="002F0449" w:rsidP="002F0449">
      <w:pPr>
        <w:spacing w:after="0"/>
        <w:jc w:val="center"/>
        <w:rPr>
          <w:rFonts w:ascii="Verdana" w:hAnsi="Verdana"/>
          <w:b/>
          <w:sz w:val="24"/>
        </w:rPr>
      </w:pPr>
      <w:r w:rsidRPr="00532D2A">
        <w:rPr>
          <w:rFonts w:ascii="Verdana" w:hAnsi="Verdana"/>
          <w:b/>
          <w:sz w:val="24"/>
        </w:rPr>
        <w:t>TÍTULO III. BIENES.</w:t>
      </w:r>
    </w:p>
    <w:p w:rsidR="002F0449" w:rsidRPr="00532D2A" w:rsidRDefault="002F0449" w:rsidP="002F0449">
      <w:pPr>
        <w:spacing w:after="0"/>
        <w:jc w:val="center"/>
        <w:rPr>
          <w:rFonts w:ascii="Verdana" w:hAnsi="Verdana"/>
          <w:b/>
          <w:sz w:val="24"/>
        </w:rPr>
      </w:pPr>
      <w:r w:rsidRPr="00532D2A">
        <w:rPr>
          <w:rFonts w:ascii="Verdana" w:hAnsi="Verdana"/>
          <w:b/>
          <w:sz w:val="24"/>
        </w:rPr>
        <w:t>CAPÍTULO 1. CON RELACIÓN A LAS PERSONAS Y LOS DERECHOS DE INCIDENCIA COLECTIVA.</w:t>
      </w:r>
    </w:p>
    <w:p w:rsidR="002F0449" w:rsidRPr="00532D2A" w:rsidRDefault="002F0449" w:rsidP="002F0449">
      <w:pPr>
        <w:spacing w:after="0"/>
        <w:jc w:val="center"/>
        <w:rPr>
          <w:rFonts w:ascii="Verdana" w:hAnsi="Verdana"/>
          <w:b/>
          <w:sz w:val="24"/>
        </w:rPr>
      </w:pPr>
      <w:r w:rsidRPr="00532D2A">
        <w:rPr>
          <w:rFonts w:ascii="Verdana" w:hAnsi="Verdana"/>
          <w:b/>
          <w:sz w:val="24"/>
        </w:rPr>
        <w:t>SECCIÓN 1-. CONCEPTOS.</w:t>
      </w:r>
    </w:p>
    <w:p w:rsidR="002F0449" w:rsidRPr="00532D2A" w:rsidRDefault="002F0449" w:rsidP="002F0449">
      <w:pPr>
        <w:spacing w:after="0"/>
        <w:rPr>
          <w:rFonts w:ascii="Verdana" w:hAnsi="Verdana"/>
          <w:b/>
          <w:sz w:val="24"/>
        </w:rPr>
      </w:pPr>
    </w:p>
    <w:p w:rsidR="002F0449" w:rsidRPr="00532D2A" w:rsidRDefault="002F0449" w:rsidP="002F0449">
      <w:pPr>
        <w:spacing w:after="0"/>
        <w:jc w:val="both"/>
        <w:rPr>
          <w:rFonts w:ascii="Verdana" w:hAnsi="Verdana"/>
        </w:rPr>
      </w:pPr>
      <w:r w:rsidRPr="00532D2A">
        <w:rPr>
          <w:rFonts w:ascii="Verdana" w:hAnsi="Verdana"/>
        </w:rPr>
        <w:t xml:space="preserve">ARTÍCULO 884 (653. C. C.) CONCEPTO DE BIENES. Los bienes consisten en cosas corporales o incorporales. </w:t>
      </w:r>
    </w:p>
    <w:p w:rsidR="002F0449" w:rsidRPr="00532D2A" w:rsidRDefault="002F0449" w:rsidP="002F0449">
      <w:pPr>
        <w:spacing w:after="0"/>
        <w:jc w:val="both"/>
        <w:rPr>
          <w:rFonts w:ascii="Verdana" w:hAnsi="Verdana"/>
        </w:rPr>
      </w:pPr>
      <w:r w:rsidRPr="00532D2A">
        <w:rPr>
          <w:rFonts w:ascii="Verdana" w:hAnsi="Verdana"/>
        </w:rPr>
        <w:t>Corporales son las que tienen un ser real y pueden ser percibidas por los sentidos, como una casa, un libro.</w:t>
      </w:r>
    </w:p>
    <w:p w:rsidR="002F0449" w:rsidRPr="00532D2A" w:rsidRDefault="002F0449" w:rsidP="002F0449">
      <w:pPr>
        <w:spacing w:after="0"/>
        <w:jc w:val="both"/>
        <w:rPr>
          <w:rFonts w:ascii="Verdana" w:hAnsi="Verdana"/>
        </w:rPr>
      </w:pPr>
      <w:r w:rsidRPr="00532D2A">
        <w:rPr>
          <w:rFonts w:ascii="Verdana" w:hAnsi="Verdana"/>
        </w:rPr>
        <w:t>Incorporales las que consisten en meros derechos, como los créditos y las servidumbres activas.</w:t>
      </w:r>
    </w:p>
    <w:p w:rsidR="002F0449" w:rsidRPr="00532D2A" w:rsidRDefault="002F0449" w:rsidP="002F0449">
      <w:pPr>
        <w:jc w:val="both"/>
        <w:rPr>
          <w:rFonts w:ascii="Verdana" w:hAnsi="Verdana" w:cs="Arial"/>
        </w:rPr>
      </w:pPr>
    </w:p>
    <w:p w:rsidR="002F0449" w:rsidRPr="00532D2A" w:rsidRDefault="002F0449" w:rsidP="002F0449">
      <w:pPr>
        <w:rPr>
          <w:rFonts w:ascii="Verdana" w:hAnsi="Verdana" w:cs="Arial"/>
        </w:rPr>
      </w:pPr>
      <w:r w:rsidRPr="00532D2A">
        <w:rPr>
          <w:rFonts w:ascii="Verdana" w:hAnsi="Verdana" w:cs="Arial"/>
        </w:rPr>
        <w:t>ARTÍCULO 885 (654. C. C.)  LAS COSAS CORPORALES. Las cosas corporales se dividen en muebles e inmuebles.</w:t>
      </w:r>
    </w:p>
    <w:p w:rsidR="002F0449" w:rsidRPr="00532D2A" w:rsidRDefault="002F0449" w:rsidP="002F0449">
      <w:pPr>
        <w:jc w:val="both"/>
        <w:rPr>
          <w:rFonts w:ascii="Verdana" w:hAnsi="Verdana" w:cs="Arial"/>
        </w:rPr>
      </w:pPr>
      <w:r w:rsidRPr="00532D2A">
        <w:rPr>
          <w:rFonts w:ascii="Verdana" w:hAnsi="Verdana" w:cs="Arial"/>
        </w:rPr>
        <w:t>ARTICULO 886. (656, 657, 658, C. C.) INMUEBLES POR SU NATURALEZA. Son inmuebles por su naturaleza el suelo, las cosas incorporadas a él de una manera orgánica y las que se encuentran bajo el suelo sin el hecho del hombre.</w:t>
      </w:r>
    </w:p>
    <w:p w:rsidR="002F0449" w:rsidRPr="00532D2A" w:rsidRDefault="002F0449" w:rsidP="002F0449">
      <w:pPr>
        <w:rPr>
          <w:rFonts w:ascii="Verdana" w:hAnsi="Verdana"/>
        </w:rPr>
      </w:pPr>
      <w:r w:rsidRPr="00532D2A">
        <w:rPr>
          <w:rFonts w:ascii="Verdana" w:hAnsi="Verdana"/>
        </w:rPr>
        <w:t>También son bienes Inmuebles, fincas o bienes raíces las cosas que no pueden transportarse de un lugar a otro; como las tierras y minas, y las que adhieren permanentemente a ellas, como los edificios, los árboles.</w:t>
      </w:r>
    </w:p>
    <w:p w:rsidR="002F0449" w:rsidRPr="00532D2A" w:rsidRDefault="002F0449" w:rsidP="002F0449">
      <w:pPr>
        <w:spacing w:after="0"/>
        <w:rPr>
          <w:rFonts w:ascii="Verdana" w:hAnsi="Verdana"/>
          <w:b/>
          <w:sz w:val="24"/>
        </w:rPr>
      </w:pPr>
      <w:r w:rsidRPr="00532D2A">
        <w:rPr>
          <w:rFonts w:ascii="Verdana" w:hAnsi="Verdana"/>
        </w:rPr>
        <w:t>Las casas y veredas se llaman predios o fundos.</w:t>
      </w:r>
    </w:p>
    <w:p w:rsidR="002F0449" w:rsidRPr="00532D2A" w:rsidRDefault="002F0449" w:rsidP="002F0449">
      <w:pPr>
        <w:spacing w:after="0"/>
        <w:jc w:val="both"/>
        <w:rPr>
          <w:rFonts w:ascii="Verdana" w:hAnsi="Verdana"/>
        </w:rPr>
      </w:pPr>
    </w:p>
    <w:p w:rsidR="002F0449" w:rsidRPr="00532D2A" w:rsidRDefault="002F0449" w:rsidP="002F0449">
      <w:pPr>
        <w:jc w:val="both"/>
        <w:rPr>
          <w:rFonts w:ascii="Verdana" w:hAnsi="Verdana" w:cs="Arial"/>
        </w:rPr>
      </w:pPr>
      <w:r w:rsidRPr="00532D2A">
        <w:rPr>
          <w:rFonts w:ascii="Verdana" w:hAnsi="Verdana" w:cs="Arial"/>
        </w:rPr>
        <w:t xml:space="preserve">ARTICULO 887 (657, 658, 661, 667 C. C.) INMUEBLES POR ACCESIÒN, ADHESIÓN O DESTINACIÓN. Son inmuebles por accesión las cosas muebles que se encuentran inmovilizadas por su adhesión física al suelo, con carácter </w:t>
      </w:r>
      <w:r w:rsidRPr="00532D2A">
        <w:rPr>
          <w:rFonts w:ascii="Verdana" w:hAnsi="Verdana" w:cs="Arial"/>
        </w:rPr>
        <w:lastRenderedPageBreak/>
        <w:t>perdurable. En este caso, los muebles forman un todo con el inmueble y no pueden ser objeto de un derecho separado sin la voluntad del propietario.</w:t>
      </w:r>
    </w:p>
    <w:p w:rsidR="002F0449" w:rsidRPr="00532D2A" w:rsidRDefault="002F0449" w:rsidP="002F0449">
      <w:pPr>
        <w:jc w:val="both"/>
        <w:rPr>
          <w:rFonts w:ascii="Verdana" w:hAnsi="Verdana" w:cs="Arial"/>
        </w:rPr>
      </w:pPr>
      <w:r w:rsidRPr="00532D2A">
        <w:rPr>
          <w:rFonts w:ascii="Verdana" w:hAnsi="Verdana" w:cs="Arial"/>
        </w:rPr>
        <w:t>No se consideran inmuebles por accesión las cosas afectadas a la explotación del inmueble o a la actividad del propietario.</w:t>
      </w:r>
    </w:p>
    <w:p w:rsidR="002F0449" w:rsidRPr="00532D2A" w:rsidRDefault="002F0449" w:rsidP="002F0449">
      <w:pPr>
        <w:jc w:val="both"/>
        <w:rPr>
          <w:rFonts w:ascii="Verdana" w:hAnsi="Verdana" w:cs="Arial"/>
        </w:rPr>
      </w:pPr>
      <w:r w:rsidRPr="00532D2A">
        <w:rPr>
          <w:rFonts w:ascii="Verdana" w:hAnsi="Verdana" w:cs="Arial"/>
        </w:rPr>
        <w:t>Las plantas son inmuebles, mientras adhieren al suelo por sus raíces, a menos que estén en macetas o cajones que puedan transportarse de un lugar a otro.</w:t>
      </w:r>
    </w:p>
    <w:p w:rsidR="002F0449" w:rsidRPr="00532D2A" w:rsidRDefault="002F0449" w:rsidP="002F0449">
      <w:pPr>
        <w:jc w:val="both"/>
        <w:rPr>
          <w:rFonts w:ascii="Verdana" w:hAnsi="Verdana" w:cs="Arial"/>
        </w:rPr>
      </w:pPr>
      <w:r w:rsidRPr="00532D2A">
        <w:rPr>
          <w:rFonts w:ascii="Verdana" w:hAnsi="Verdana" w:cs="Arial"/>
        </w:rPr>
        <w:t>Se reputan inmuebles, aunque por su naturaleza no lo sean, las cosas que están permanentemente destinadas al uso, cultivo y beneficio de un inmueble, sin embargo de que puedan separarse sin detrimento. Tales son, por ejemplo:</w:t>
      </w:r>
    </w:p>
    <w:p w:rsidR="002F0449" w:rsidRPr="00532D2A" w:rsidRDefault="002F0449" w:rsidP="002F0449">
      <w:pPr>
        <w:jc w:val="both"/>
        <w:rPr>
          <w:rFonts w:ascii="Verdana" w:hAnsi="Verdana" w:cs="Arial"/>
        </w:rPr>
      </w:pPr>
      <w:r w:rsidRPr="00532D2A">
        <w:rPr>
          <w:rFonts w:ascii="Verdana" w:hAnsi="Verdana" w:cs="Arial"/>
        </w:rPr>
        <w:t>Las losas de un pavimento.</w:t>
      </w:r>
    </w:p>
    <w:p w:rsidR="002F0449" w:rsidRPr="00532D2A" w:rsidRDefault="002F0449" w:rsidP="002F0449">
      <w:pPr>
        <w:jc w:val="both"/>
        <w:rPr>
          <w:rFonts w:ascii="Verdana" w:hAnsi="Verdana" w:cs="Arial"/>
        </w:rPr>
      </w:pPr>
      <w:r w:rsidRPr="00532D2A">
        <w:rPr>
          <w:rFonts w:ascii="Verdana" w:hAnsi="Verdana" w:cs="Arial"/>
        </w:rPr>
        <w:t>Los tubos de las cañerías.</w:t>
      </w:r>
    </w:p>
    <w:p w:rsidR="002F0449" w:rsidRPr="00532D2A" w:rsidRDefault="002F0449" w:rsidP="002F0449">
      <w:pPr>
        <w:jc w:val="both"/>
        <w:rPr>
          <w:rFonts w:ascii="Verdana" w:hAnsi="Verdana" w:cs="Arial"/>
        </w:rPr>
      </w:pPr>
      <w:r w:rsidRPr="00532D2A">
        <w:rPr>
          <w:rFonts w:ascii="Verdana" w:hAnsi="Verdana" w:cs="Arial"/>
        </w:rPr>
        <w:t>Los utensilios de labranza o minería, y los animales actualmente destinados al cultivo o beneficio de una finca, con tal que hayan sido puestos en ella por el dueño de la finca.</w:t>
      </w:r>
    </w:p>
    <w:p w:rsidR="002F0449" w:rsidRPr="00532D2A" w:rsidRDefault="002F0449" w:rsidP="002F0449">
      <w:pPr>
        <w:jc w:val="both"/>
        <w:rPr>
          <w:rFonts w:ascii="Verdana" w:hAnsi="Verdana" w:cs="Arial"/>
        </w:rPr>
      </w:pPr>
      <w:r w:rsidRPr="00532D2A">
        <w:rPr>
          <w:rFonts w:ascii="Verdana" w:hAnsi="Verdana" w:cs="Arial"/>
        </w:rPr>
        <w:t>Los abonos existentes en ella y destinados por el dueño de la finca a mejorarla.</w:t>
      </w:r>
    </w:p>
    <w:p w:rsidR="002F0449" w:rsidRPr="00532D2A" w:rsidRDefault="002F0449" w:rsidP="002F0449">
      <w:pPr>
        <w:jc w:val="both"/>
        <w:rPr>
          <w:rFonts w:ascii="Verdana" w:hAnsi="Verdana" w:cs="Arial"/>
        </w:rPr>
      </w:pPr>
      <w:r w:rsidRPr="00532D2A">
        <w:rPr>
          <w:rFonts w:ascii="Verdana" w:hAnsi="Verdana" w:cs="Arial"/>
        </w:rPr>
        <w:t>Las prensas, calderas, cubas, alambiques, toneles y máquinas que forman parte de un establecimiento industrial adherente al suelo y pertenecen al dueño de éste.</w:t>
      </w:r>
    </w:p>
    <w:p w:rsidR="002F0449" w:rsidRPr="00532D2A" w:rsidRDefault="002F0449" w:rsidP="002F0449">
      <w:pPr>
        <w:jc w:val="both"/>
        <w:rPr>
          <w:rFonts w:ascii="Verdana" w:hAnsi="Verdana" w:cs="Arial"/>
        </w:rPr>
      </w:pPr>
      <w:r w:rsidRPr="00532D2A">
        <w:rPr>
          <w:rFonts w:ascii="Verdana" w:hAnsi="Verdana" w:cs="Arial"/>
        </w:rPr>
        <w:t>Los animales que se guardan en conejeras, pajareras, estanques, colmenas y cualesquiera otros vivares, con tal que estos adhieran al suelo, o sean parte del suelo mismo o de un edificio.</w:t>
      </w:r>
    </w:p>
    <w:p w:rsidR="002F0449" w:rsidRPr="00532D2A" w:rsidRDefault="002F0449" w:rsidP="002F0449">
      <w:pPr>
        <w:jc w:val="both"/>
        <w:rPr>
          <w:rFonts w:ascii="Verdana" w:hAnsi="Verdana" w:cs="Arial"/>
        </w:rPr>
      </w:pPr>
      <w:r w:rsidRPr="00532D2A">
        <w:rPr>
          <w:rFonts w:ascii="Verdana" w:hAnsi="Verdana" w:cs="Arial"/>
        </w:rPr>
        <w:t>Las cosas que por ser accesorias a bienes raíces se reputan inmuebles, no dejan de serlo por su separación momentánea; por ejemplo, los bulbos o cebollas que se arrancan para volverlos a plantar, y las losas o piedras que se desencajan de su lugar para hacer alguna construcción o reparación y con ánimo de volverlas a él. Pero desde que se separan con el objeto de darles diferente destino, dejan de ser inmuebles.</w:t>
      </w:r>
    </w:p>
    <w:p w:rsidR="002F0449" w:rsidRPr="00532D2A" w:rsidRDefault="002F0449" w:rsidP="002F0449">
      <w:pPr>
        <w:spacing w:after="0"/>
        <w:jc w:val="both"/>
        <w:rPr>
          <w:rFonts w:ascii="Verdana" w:hAnsi="Verdana" w:cs="Arial"/>
        </w:rPr>
      </w:pPr>
      <w:r w:rsidRPr="00532D2A">
        <w:rPr>
          <w:rFonts w:ascii="Verdana" w:hAnsi="Verdana" w:cs="Arial"/>
        </w:rPr>
        <w:t>Los derechos y acciones se reputan bienes muebles o inmuebles, según lo sea la cosa en que han de ejercerse o que se debe. Así, el derecho de usufructo sobre un inmueble, es inmueble. Así, la acción del comprador para que se le entregue la finca comprada, es inmueble; y la acción del que ha prestado dinero para que se le pague, es mueble.</w:t>
      </w:r>
    </w:p>
    <w:p w:rsidR="002F0449" w:rsidRPr="00532D2A" w:rsidRDefault="002F0449" w:rsidP="002F0449">
      <w:pPr>
        <w:spacing w:after="0"/>
        <w:jc w:val="both"/>
        <w:rPr>
          <w:rFonts w:ascii="Verdana" w:hAnsi="Verdana" w:cs="Arial"/>
        </w:rPr>
      </w:pPr>
    </w:p>
    <w:p w:rsidR="002F0449" w:rsidRPr="00532D2A" w:rsidRDefault="002F0449" w:rsidP="002F0449">
      <w:pPr>
        <w:jc w:val="both"/>
        <w:rPr>
          <w:rFonts w:ascii="Verdana" w:hAnsi="Verdana" w:cs="Arial"/>
        </w:rPr>
      </w:pPr>
      <w:r w:rsidRPr="00532D2A">
        <w:rPr>
          <w:rFonts w:ascii="Verdana" w:hAnsi="Verdana" w:cs="Arial"/>
        </w:rPr>
        <w:t>ARTICULO 888 (655, 659, 660, 662, 668 C. C.) COSAS MUEBLES, MUEBLES POR ANTICIPACIÓN Y COSAS DE COMODIDAD U ORNATO. Son cosas muebles las que pueden desplazarse o transportarse de un lugar a otro, sea moviéndose por sí mismas como los animales (que por eso se llaman semovientes, reconociéndose la calidad de seres sintientes a los animales) o por una fuerza externa como las cosas inanimadas.</w:t>
      </w:r>
    </w:p>
    <w:p w:rsidR="002F0449" w:rsidRPr="00532D2A" w:rsidRDefault="002F0449" w:rsidP="002F0449">
      <w:pPr>
        <w:jc w:val="both"/>
        <w:rPr>
          <w:rFonts w:ascii="Verdana" w:hAnsi="Verdana" w:cs="Arial"/>
        </w:rPr>
      </w:pPr>
      <w:r w:rsidRPr="00532D2A">
        <w:rPr>
          <w:rFonts w:ascii="Verdana" w:hAnsi="Verdana" w:cs="Arial"/>
        </w:rPr>
        <w:t>Exceptúense las que siendo muebles por naturaleza se reputan inmuebles por su destino, según el artículo anterior.</w:t>
      </w:r>
    </w:p>
    <w:p w:rsidR="002F0449" w:rsidRPr="00532D2A" w:rsidRDefault="002F0449" w:rsidP="002F0449">
      <w:pPr>
        <w:jc w:val="both"/>
        <w:rPr>
          <w:rFonts w:ascii="Verdana" w:hAnsi="Verdana" w:cs="Arial"/>
        </w:rPr>
      </w:pPr>
      <w:r w:rsidRPr="00532D2A">
        <w:rPr>
          <w:rFonts w:ascii="Verdana" w:hAnsi="Verdana" w:cs="Arial"/>
        </w:rPr>
        <w:t xml:space="preserve">Los productos de los inmuebles y las cosas accesorias a ellos, como las yerbas de un campo, la madera y fruto de los árboles, los animales de un vivar, se </w:t>
      </w:r>
      <w:r w:rsidRPr="00532D2A">
        <w:rPr>
          <w:rFonts w:ascii="Verdana" w:hAnsi="Verdana" w:cs="Arial"/>
        </w:rPr>
        <w:lastRenderedPageBreak/>
        <w:t>reputan muebles, aun antes de su separación, para el efecto de constituir un derecho sobre dichos productos o cosas a otra persona que el dueño.</w:t>
      </w:r>
    </w:p>
    <w:p w:rsidR="002F0449" w:rsidRPr="00532D2A" w:rsidRDefault="002F0449" w:rsidP="002F0449">
      <w:pPr>
        <w:jc w:val="both"/>
        <w:rPr>
          <w:rFonts w:ascii="Verdana" w:hAnsi="Verdana" w:cs="Arial"/>
        </w:rPr>
      </w:pPr>
      <w:r w:rsidRPr="00532D2A">
        <w:rPr>
          <w:rFonts w:ascii="Verdana" w:hAnsi="Verdana" w:cs="Arial"/>
        </w:rPr>
        <w:t>Lo mismo se aplica a la tierra o arena de un suelo, a los metales de una mina y a las piedras de una cantera.</w:t>
      </w:r>
    </w:p>
    <w:p w:rsidR="002F0449" w:rsidRPr="00532D2A" w:rsidRDefault="002F0449" w:rsidP="002F0449">
      <w:pPr>
        <w:jc w:val="both"/>
        <w:rPr>
          <w:rFonts w:ascii="Verdana" w:hAnsi="Verdana" w:cs="Arial"/>
        </w:rPr>
      </w:pPr>
      <w:r w:rsidRPr="00532D2A">
        <w:rPr>
          <w:rFonts w:ascii="Verdana" w:hAnsi="Verdana" w:cs="Arial"/>
        </w:rPr>
        <w:t>Las cosas de comodidad u ornato que se clavan o fijan en las paredes de las casas y puede removerse fácilmente sin detrimento de las mismas paredes, como estufas, espejos, cuadros, tapicerías, se reputan muebles. Si los cuadros o espejos están embutidos en las paredes, de manera que formen un mismo cuerpo con ellas, se considerarán parte de ellas, aunque puedan separarse sin detrimento.</w:t>
      </w:r>
    </w:p>
    <w:p w:rsidR="002F0449" w:rsidRPr="00532D2A" w:rsidRDefault="002F0449" w:rsidP="002F0449">
      <w:pPr>
        <w:jc w:val="both"/>
        <w:rPr>
          <w:rFonts w:ascii="Verdana" w:hAnsi="Verdana" w:cs="Arial"/>
        </w:rPr>
      </w:pPr>
      <w:r w:rsidRPr="00532D2A">
        <w:rPr>
          <w:rFonts w:ascii="Verdana" w:hAnsi="Verdana" w:cs="Arial"/>
        </w:rPr>
        <w:t>Cuando por la ley o el hombre se usa de la expresión bienes muebles sin otra calificación, se comprenderá en ella todo lo que se entiende por cosas muebles según lo expresado en el presente artículo. En los muebles de una casa no se comprenderá el dinero, los documentos y papeles, las colecciones científicas o artísticas, los libros o sus estantes, las medallas, las armas, los instrumentos de artes y oficios, las joyas, la ropa de vestir y de cama, los carruajes o caballerías o sus arreos, los granos, caldos, mercancías, ni en general otras cosas que las que forman el ajuar de una casa.</w:t>
      </w:r>
    </w:p>
    <w:p w:rsidR="002F0449" w:rsidRPr="00532D2A" w:rsidRDefault="002F0449" w:rsidP="002F0449">
      <w:pPr>
        <w:jc w:val="both"/>
        <w:rPr>
          <w:rFonts w:ascii="Verdana" w:hAnsi="Verdana" w:cs="Arial"/>
        </w:rPr>
      </w:pPr>
      <w:r w:rsidRPr="00532D2A">
        <w:rPr>
          <w:rFonts w:ascii="Verdana" w:hAnsi="Verdana" w:cs="Arial"/>
        </w:rPr>
        <w:t>Los hechos que se deben se reputan muebles.</w:t>
      </w:r>
    </w:p>
    <w:p w:rsidR="002F0449" w:rsidRPr="00532D2A" w:rsidRDefault="002F0449" w:rsidP="002F0449">
      <w:pPr>
        <w:spacing w:after="0"/>
        <w:jc w:val="both"/>
        <w:rPr>
          <w:rFonts w:ascii="Verdana" w:hAnsi="Verdana" w:cs="Arial"/>
        </w:rPr>
      </w:pPr>
      <w:r w:rsidRPr="00532D2A">
        <w:rPr>
          <w:rFonts w:ascii="Verdana" w:hAnsi="Verdana" w:cs="Arial"/>
        </w:rPr>
        <w:t>La acción para que un artífice ejecute la obra convenida, o resarza los perjuicios causados por la inejecución del convenio, entra, por consiguiente, en la clase de los bienes muebles.</w:t>
      </w:r>
    </w:p>
    <w:p w:rsidR="002F0449" w:rsidRPr="00532D2A" w:rsidRDefault="002F0449" w:rsidP="002F0449">
      <w:pPr>
        <w:spacing w:after="0"/>
        <w:jc w:val="both"/>
        <w:rPr>
          <w:rFonts w:ascii="Verdana" w:hAnsi="Verdana" w:cs="Arial"/>
        </w:rPr>
      </w:pPr>
    </w:p>
    <w:p w:rsidR="002F0449" w:rsidRPr="00532D2A" w:rsidRDefault="002F0449" w:rsidP="002F0449">
      <w:pPr>
        <w:jc w:val="both"/>
        <w:rPr>
          <w:rFonts w:ascii="Verdana" w:hAnsi="Verdana" w:cs="Arial"/>
          <w:szCs w:val="18"/>
        </w:rPr>
      </w:pPr>
      <w:r w:rsidRPr="00532D2A">
        <w:rPr>
          <w:rFonts w:ascii="Verdana" w:hAnsi="Verdana" w:cs="Arial"/>
          <w:szCs w:val="18"/>
        </w:rPr>
        <w:t>ARTICULO 889 COSAS DIVISIBLES. Son cosas divisibles las que pueden ser divididas en porciones reales sin ser destruidas, cada una de las cuales forma un todo homogéneo y análogo tanto a las otras partes como a la cosa misma.</w:t>
      </w:r>
    </w:p>
    <w:p w:rsidR="002F0449" w:rsidRPr="00532D2A" w:rsidRDefault="002F0449" w:rsidP="002F0449">
      <w:pPr>
        <w:spacing w:after="0"/>
        <w:jc w:val="both"/>
        <w:rPr>
          <w:rFonts w:ascii="Verdana" w:hAnsi="Verdana" w:cs="Arial"/>
          <w:szCs w:val="18"/>
        </w:rPr>
      </w:pPr>
      <w:r w:rsidRPr="00532D2A">
        <w:rPr>
          <w:rFonts w:ascii="Verdana" w:hAnsi="Verdana" w:cs="Arial"/>
          <w:szCs w:val="18"/>
        </w:rPr>
        <w:t>Las cosas no pueden ser divididas si su fraccionamiento convierte en antieconómico su uso y aprovechamiento. En materia de inmuebles, la reglamentación del fraccionamiento parcelario o división material corresponde a las autoridades locales conforme al plan de ordenamiento territorial (POT).</w:t>
      </w:r>
    </w:p>
    <w:p w:rsidR="002F0449" w:rsidRPr="00532D2A" w:rsidRDefault="002F0449" w:rsidP="002F0449">
      <w:pPr>
        <w:spacing w:after="0"/>
        <w:jc w:val="both"/>
        <w:rPr>
          <w:rFonts w:ascii="Verdana" w:hAnsi="Verdana" w:cs="Arial"/>
          <w:szCs w:val="18"/>
        </w:rPr>
      </w:pPr>
    </w:p>
    <w:p w:rsidR="002F0449" w:rsidRPr="00532D2A" w:rsidRDefault="002F0449" w:rsidP="002F0449">
      <w:pPr>
        <w:jc w:val="both"/>
        <w:rPr>
          <w:rFonts w:ascii="Verdana" w:hAnsi="Verdana" w:cs="Arial"/>
          <w:szCs w:val="18"/>
        </w:rPr>
      </w:pPr>
      <w:r w:rsidRPr="00532D2A">
        <w:rPr>
          <w:rFonts w:ascii="Verdana" w:eastAsia="Times New Roman" w:hAnsi="Verdana" w:cs="Arial"/>
          <w:szCs w:val="24"/>
          <w:lang w:eastAsia="es-CO"/>
        </w:rPr>
        <w:t xml:space="preserve">ARTÍCULO 889 COSAS PRINCIPALES Y ACCESORIAS. </w:t>
      </w:r>
      <w:r w:rsidRPr="00532D2A">
        <w:rPr>
          <w:rFonts w:ascii="Verdana" w:hAnsi="Verdana" w:cs="Arial"/>
          <w:szCs w:val="18"/>
        </w:rPr>
        <w:t>Son cosas principales las que pueden existir por sí mismas.</w:t>
      </w:r>
    </w:p>
    <w:p w:rsidR="002F0449" w:rsidRPr="00532D2A" w:rsidRDefault="002F0449" w:rsidP="002F0449">
      <w:pPr>
        <w:jc w:val="both"/>
        <w:rPr>
          <w:rFonts w:ascii="Verdana" w:eastAsia="Times New Roman" w:hAnsi="Verdana" w:cs="Arial"/>
          <w:szCs w:val="24"/>
          <w:lang w:eastAsia="es-CO"/>
        </w:rPr>
      </w:pPr>
      <w:r w:rsidRPr="00532D2A">
        <w:rPr>
          <w:rFonts w:ascii="Verdana" w:hAnsi="Verdana" w:cs="Arial"/>
          <w:szCs w:val="18"/>
        </w:rPr>
        <w:t>Son cosas accesorias aquellas cuya existencia y naturaleza son determinadas por otra cosa de la cual dependen o a la cual están adheridas. Su régimen jurídico es el de la cosa principal, excepto disposición legal en contrario.</w:t>
      </w:r>
    </w:p>
    <w:p w:rsidR="002F0449" w:rsidRPr="00532D2A" w:rsidRDefault="002F0449" w:rsidP="002F0449">
      <w:pPr>
        <w:spacing w:after="0"/>
        <w:jc w:val="both"/>
        <w:rPr>
          <w:rFonts w:ascii="Verdana" w:hAnsi="Verdana" w:cs="Arial"/>
          <w:szCs w:val="18"/>
        </w:rPr>
      </w:pPr>
      <w:r w:rsidRPr="00532D2A">
        <w:rPr>
          <w:rFonts w:ascii="Verdana" w:hAnsi="Verdana" w:cs="Arial"/>
          <w:szCs w:val="18"/>
        </w:rPr>
        <w:t>Si las cosas muebles se adhieren entre sí para formar un todo sin que sea posible distinguir la accesoria de la principal, es principal la de mayor valor. Si son del mismo valor no hay cosa principal ni accesoria</w:t>
      </w:r>
    </w:p>
    <w:p w:rsidR="002F0449" w:rsidRPr="00532D2A" w:rsidRDefault="002F0449" w:rsidP="002F0449">
      <w:pPr>
        <w:spacing w:after="0"/>
        <w:jc w:val="both"/>
        <w:rPr>
          <w:rFonts w:ascii="Verdana" w:hAnsi="Verdana" w:cs="Arial"/>
          <w:szCs w:val="18"/>
        </w:rPr>
      </w:pPr>
    </w:p>
    <w:p w:rsidR="002F0449" w:rsidRPr="00532D2A" w:rsidRDefault="002F0449" w:rsidP="002F0449">
      <w:pPr>
        <w:jc w:val="both"/>
        <w:rPr>
          <w:rFonts w:ascii="Verdana" w:hAnsi="Verdana" w:cs="Arial"/>
          <w:szCs w:val="18"/>
        </w:rPr>
      </w:pPr>
      <w:r w:rsidRPr="00532D2A">
        <w:rPr>
          <w:rFonts w:ascii="Verdana" w:eastAsia="Times New Roman" w:hAnsi="Verdana" w:cs="Arial"/>
          <w:szCs w:val="24"/>
          <w:lang w:eastAsia="es-CO"/>
        </w:rPr>
        <w:t xml:space="preserve">ARTÍCULO 890  (663 C. C.)  COSAS CONSUMIBLES O FUNGIBLES. </w:t>
      </w:r>
      <w:r w:rsidRPr="00532D2A">
        <w:rPr>
          <w:rFonts w:ascii="Verdana" w:hAnsi="Verdana" w:cs="Arial"/>
          <w:szCs w:val="18"/>
        </w:rPr>
        <w:t xml:space="preserve">Son cosas consumibles aquellas cuya existencia termina con el primer uso. Son cosas no consumibles las que no dejan de existir por el primer uso que de ellas se hace, aunque sean susceptibles de consumirse o deteriorarse después de algún tiempo, </w:t>
      </w:r>
      <w:r w:rsidRPr="00532D2A">
        <w:rPr>
          <w:rFonts w:ascii="Verdana" w:hAnsi="Verdana" w:cs="Arial"/>
        </w:rPr>
        <w:t>pertenecen aquéllas de que no puede hacerse el uso conveniente a su naturaleza sin que se destruyan.</w:t>
      </w:r>
    </w:p>
    <w:p w:rsidR="002F0449" w:rsidRPr="00532D2A" w:rsidRDefault="002F0449" w:rsidP="002F0449">
      <w:pPr>
        <w:spacing w:after="0"/>
        <w:jc w:val="both"/>
        <w:rPr>
          <w:rFonts w:ascii="Verdana" w:hAnsi="Verdana" w:cs="Arial"/>
        </w:rPr>
      </w:pPr>
      <w:r w:rsidRPr="00532D2A">
        <w:rPr>
          <w:rFonts w:ascii="Verdana" w:hAnsi="Verdana" w:cs="Arial"/>
          <w:szCs w:val="18"/>
        </w:rPr>
        <w:lastRenderedPageBreak/>
        <w:t xml:space="preserve">Son cosas fungibles aquellas en que todo individuo de la especie equivale a otro individuo de la misma especie, y pueden sustituirse por otras de la misma calidad y en igual cantidad, </w:t>
      </w:r>
      <w:r w:rsidRPr="00532D2A">
        <w:rPr>
          <w:rFonts w:ascii="Verdana" w:hAnsi="Verdana" w:cs="Arial"/>
        </w:rPr>
        <w:t>Las especies monetarias en cuanto perecen para el que las emplea como tales, son cosas fungibles.</w:t>
      </w:r>
    </w:p>
    <w:p w:rsidR="002F0449" w:rsidRPr="00532D2A" w:rsidRDefault="002F0449" w:rsidP="002F0449">
      <w:pPr>
        <w:spacing w:after="0"/>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rPr>
        <w:t>ARTICULO 891 FRUTOS Y PRODUCTOS. Frutos son los objetos que un bien produce, de modo renovable, sin que se altere o disminuya su sustancia. Frutos naturales son las producciones espontáneas de la naturaleza.</w:t>
      </w:r>
    </w:p>
    <w:p w:rsidR="002F0449" w:rsidRPr="00532D2A" w:rsidRDefault="002F0449" w:rsidP="002F0449">
      <w:pPr>
        <w:jc w:val="both"/>
        <w:rPr>
          <w:rFonts w:ascii="Verdana" w:hAnsi="Verdana"/>
        </w:rPr>
      </w:pPr>
      <w:r w:rsidRPr="00532D2A">
        <w:rPr>
          <w:rFonts w:ascii="Verdana" w:hAnsi="Verdana"/>
        </w:rPr>
        <w:t>Frutos industriales son los que se producen por la industria del hombre o la cultura de la tierra.</w:t>
      </w:r>
    </w:p>
    <w:p w:rsidR="002F0449" w:rsidRPr="00532D2A" w:rsidRDefault="002F0449" w:rsidP="002F0449">
      <w:pPr>
        <w:jc w:val="both"/>
        <w:rPr>
          <w:rFonts w:ascii="Verdana" w:hAnsi="Verdana"/>
        </w:rPr>
      </w:pPr>
      <w:r w:rsidRPr="00532D2A">
        <w:rPr>
          <w:rFonts w:ascii="Verdana" w:hAnsi="Verdana"/>
        </w:rPr>
        <w:t>Frutos civiles son las rentas que la cosa produce.</w:t>
      </w:r>
    </w:p>
    <w:p w:rsidR="002F0449" w:rsidRPr="00532D2A" w:rsidRDefault="002F0449" w:rsidP="002F0449">
      <w:pPr>
        <w:jc w:val="both"/>
        <w:rPr>
          <w:rFonts w:ascii="Verdana" w:hAnsi="Verdana"/>
        </w:rPr>
      </w:pPr>
      <w:r w:rsidRPr="00532D2A">
        <w:rPr>
          <w:rFonts w:ascii="Verdana" w:hAnsi="Verdana"/>
        </w:rPr>
        <w:t>Las remuneraciones del trabajo se asimilan a los frutos civiles.</w:t>
      </w:r>
    </w:p>
    <w:p w:rsidR="002F0449" w:rsidRPr="00532D2A" w:rsidRDefault="002F0449" w:rsidP="002F0449">
      <w:pPr>
        <w:jc w:val="both"/>
        <w:rPr>
          <w:rFonts w:ascii="Verdana" w:hAnsi="Verdana"/>
        </w:rPr>
      </w:pPr>
      <w:r w:rsidRPr="00532D2A">
        <w:rPr>
          <w:rFonts w:ascii="Verdana" w:hAnsi="Verdana"/>
        </w:rPr>
        <w:t>Productos son los objetos no renovables que separados o sacados de la cosa alteran o disminuyen su sustancia.</w:t>
      </w:r>
    </w:p>
    <w:p w:rsidR="002F0449" w:rsidRPr="00532D2A" w:rsidRDefault="002F0449" w:rsidP="002F0449">
      <w:pPr>
        <w:spacing w:after="0"/>
        <w:jc w:val="both"/>
        <w:rPr>
          <w:rFonts w:ascii="Verdana" w:hAnsi="Verdana"/>
        </w:rPr>
      </w:pPr>
      <w:r w:rsidRPr="00532D2A">
        <w:rPr>
          <w:rFonts w:ascii="Verdana" w:hAnsi="Verdana"/>
        </w:rPr>
        <w:t>Los frutos naturales e industriales y los productos forman un todo con la cosa, si no son separados.</w:t>
      </w:r>
    </w:p>
    <w:p w:rsidR="002F0449" w:rsidRPr="00532D2A" w:rsidRDefault="002F0449" w:rsidP="002F0449">
      <w:pPr>
        <w:spacing w:after="0"/>
        <w:jc w:val="both"/>
        <w:rPr>
          <w:rFonts w:ascii="Verdana" w:hAnsi="Verdana"/>
        </w:rPr>
      </w:pPr>
    </w:p>
    <w:p w:rsidR="002F0449" w:rsidRPr="00532D2A" w:rsidRDefault="002F0449" w:rsidP="002F0449">
      <w:pPr>
        <w:jc w:val="both"/>
        <w:rPr>
          <w:rFonts w:ascii="Verdana" w:hAnsi="Verdana" w:cs="Arial"/>
          <w:szCs w:val="18"/>
        </w:rPr>
      </w:pPr>
      <w:r w:rsidRPr="00532D2A">
        <w:rPr>
          <w:rFonts w:ascii="Verdana" w:hAnsi="Verdana" w:cs="Arial"/>
          <w:szCs w:val="18"/>
        </w:rPr>
        <w:t>ARTICULO 892 BIENES FUERA DEL COMERCIO. Están fuera del comercio los bienes cuya transmisión está expresamente prohibida:</w:t>
      </w:r>
    </w:p>
    <w:p w:rsidR="002F0449" w:rsidRPr="00532D2A" w:rsidRDefault="002F0449" w:rsidP="002F0449">
      <w:pPr>
        <w:jc w:val="both"/>
        <w:rPr>
          <w:rFonts w:ascii="Verdana" w:hAnsi="Verdana" w:cs="Arial"/>
          <w:szCs w:val="18"/>
        </w:rPr>
      </w:pPr>
      <w:r w:rsidRPr="00532D2A">
        <w:rPr>
          <w:rFonts w:ascii="Verdana" w:hAnsi="Verdana" w:cs="Arial"/>
          <w:szCs w:val="18"/>
        </w:rPr>
        <w:t>a) por la ley;</w:t>
      </w:r>
    </w:p>
    <w:p w:rsidR="002F0449" w:rsidRPr="00532D2A" w:rsidRDefault="002F0449" w:rsidP="002F0449">
      <w:pPr>
        <w:spacing w:after="0"/>
        <w:jc w:val="both"/>
        <w:rPr>
          <w:rFonts w:ascii="Verdana" w:hAnsi="Verdana" w:cs="Arial"/>
          <w:szCs w:val="18"/>
        </w:rPr>
      </w:pPr>
      <w:r w:rsidRPr="00532D2A">
        <w:rPr>
          <w:rFonts w:ascii="Verdana" w:hAnsi="Verdana" w:cs="Arial"/>
          <w:szCs w:val="18"/>
        </w:rPr>
        <w:t>b) por actos jurídicos, en cuanto este Código permite tales prohibiciones.</w:t>
      </w:r>
    </w:p>
    <w:p w:rsidR="002F0449" w:rsidRPr="00532D2A" w:rsidRDefault="002F0449" w:rsidP="002F0449">
      <w:pPr>
        <w:spacing w:after="0"/>
        <w:jc w:val="both"/>
        <w:rPr>
          <w:rFonts w:ascii="Verdana" w:hAnsi="Verdana" w:cs="Arial"/>
          <w:szCs w:val="18"/>
        </w:rPr>
      </w:pPr>
    </w:p>
    <w:p w:rsidR="002F0449" w:rsidRPr="00532D2A" w:rsidRDefault="002F0449" w:rsidP="002F0449">
      <w:pPr>
        <w:spacing w:before="100" w:beforeAutospacing="1" w:after="100" w:afterAutospacing="1"/>
        <w:jc w:val="both"/>
        <w:rPr>
          <w:rFonts w:ascii="Verdana" w:eastAsia="Times New Roman" w:hAnsi="Verdana" w:cs="Arial"/>
          <w:szCs w:val="24"/>
          <w:lang w:eastAsia="es-CO"/>
        </w:rPr>
      </w:pPr>
      <w:r w:rsidRPr="00532D2A">
        <w:rPr>
          <w:rFonts w:ascii="Verdana" w:eastAsia="Times New Roman" w:hAnsi="Verdana" w:cs="Arial"/>
          <w:szCs w:val="24"/>
          <w:lang w:eastAsia="es-CO"/>
        </w:rPr>
        <w:t xml:space="preserve">ARTÍCULO 893 COSAS INCORPORALES, DERECHOS REALES Y PERSONALES. </w:t>
      </w:r>
      <w:r w:rsidRPr="00532D2A">
        <w:rPr>
          <w:rFonts w:ascii="Verdana" w:hAnsi="Verdana" w:cs="Arial"/>
        </w:rPr>
        <w:t>Las cosas incorporales son derechos reales o personales.</w:t>
      </w:r>
    </w:p>
    <w:p w:rsidR="002F0449" w:rsidRPr="00532D2A" w:rsidRDefault="002F0449" w:rsidP="002F0449">
      <w:pPr>
        <w:jc w:val="both"/>
        <w:rPr>
          <w:rFonts w:ascii="Verdana" w:hAnsi="Verdana" w:cs="Arial"/>
        </w:rPr>
      </w:pPr>
      <w:r w:rsidRPr="00532D2A">
        <w:rPr>
          <w:rFonts w:ascii="Verdana" w:hAnsi="Verdana" w:cs="Arial"/>
        </w:rPr>
        <w:t>Derecho real es el que tenemos sobre una cosa sin especto a determinada persona.</w:t>
      </w:r>
    </w:p>
    <w:p w:rsidR="002F0449" w:rsidRPr="00532D2A" w:rsidRDefault="002F0449" w:rsidP="002F0449">
      <w:pPr>
        <w:jc w:val="both"/>
        <w:rPr>
          <w:rFonts w:ascii="Verdana" w:hAnsi="Verdana" w:cs="Arial"/>
        </w:rPr>
      </w:pPr>
      <w:r w:rsidRPr="00532D2A">
        <w:rPr>
          <w:rFonts w:ascii="Verdana" w:hAnsi="Verdana" w:cs="Arial"/>
        </w:rPr>
        <w:t xml:space="preserve">Son derechos reales el de dominio, el de herencia, los de usufructo, uso o habitación, los de servidumbres activas, el de </w:t>
      </w:r>
      <w:r w:rsidRPr="00532D2A">
        <w:rPr>
          <w:rFonts w:ascii="Verdana" w:hAnsi="Verdana" w:cs="Arial"/>
          <w:strike/>
        </w:rPr>
        <w:t>prenda*</w:t>
      </w:r>
      <w:r w:rsidRPr="00532D2A">
        <w:rPr>
          <w:rFonts w:ascii="Verdana" w:hAnsi="Verdana" w:cs="Arial"/>
        </w:rPr>
        <w:t xml:space="preserve"> garantía mobiliaria y el de hipoteca. De estos derechos nacen las acciones reales.</w:t>
      </w:r>
    </w:p>
    <w:p w:rsidR="002F0449" w:rsidRPr="00532D2A" w:rsidRDefault="002F0449" w:rsidP="002F0449">
      <w:pPr>
        <w:spacing w:after="0"/>
        <w:jc w:val="both"/>
        <w:rPr>
          <w:rFonts w:ascii="Verdana" w:hAnsi="Verdana" w:cs="Arial"/>
        </w:rPr>
      </w:pPr>
      <w:r w:rsidRPr="00532D2A">
        <w:rPr>
          <w:rFonts w:ascii="Verdana" w:hAnsi="Verdana" w:cs="Arial"/>
        </w:rPr>
        <w:t>Derechos personales o créditos son los que sólo pueden reclamarse de ciertas personas que, por un hecho suyo o la sola disposición de la ley, han contraído las obligaciones correlativas; como el que tiene el prestamista contra su deudor por el dinero prestado, o el hijo contra el padre por alimentos. De estos derechos nacen las acciones personales.</w:t>
      </w:r>
    </w:p>
    <w:p w:rsidR="002F0449" w:rsidRPr="00532D2A" w:rsidRDefault="002F0449" w:rsidP="002F0449">
      <w:pPr>
        <w:spacing w:before="100" w:beforeAutospacing="1" w:after="100" w:afterAutospacing="1"/>
        <w:jc w:val="both"/>
        <w:rPr>
          <w:rFonts w:ascii="Verdana" w:eastAsia="Times New Roman" w:hAnsi="Verdana" w:cs="Arial"/>
          <w:szCs w:val="24"/>
          <w:lang w:eastAsia="es-CO"/>
        </w:rPr>
      </w:pPr>
      <w:r w:rsidRPr="00532D2A">
        <w:rPr>
          <w:rFonts w:ascii="Verdana" w:eastAsia="Times New Roman" w:hAnsi="Verdana" w:cs="Arial"/>
          <w:b/>
          <w:szCs w:val="24"/>
          <w:lang w:eastAsia="es-CO"/>
        </w:rPr>
        <w:t xml:space="preserve">ARTICULO 894 MODOS DE ADQUIRIR EL DOMINIO. </w:t>
      </w:r>
      <w:r w:rsidRPr="00532D2A">
        <w:rPr>
          <w:rFonts w:ascii="Verdana" w:eastAsia="Times New Roman" w:hAnsi="Verdana" w:cs="Arial"/>
          <w:szCs w:val="24"/>
          <w:lang w:eastAsia="es-CO"/>
        </w:rPr>
        <w:t>Los modos de adquirir el dominio son la ocupación, la accesión, la tradición, la sucesión por causa de muerte y la prescripción.</w:t>
      </w: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lastRenderedPageBreak/>
        <w:t>SECCIÓN 2-. BIENES CON RELACIÓN A LAS PERSONAS.</w:t>
      </w:r>
    </w:p>
    <w:p w:rsidR="002F0449" w:rsidRPr="00532D2A" w:rsidRDefault="002F0449" w:rsidP="002F0449">
      <w:pPr>
        <w:jc w:val="both"/>
        <w:rPr>
          <w:rFonts w:ascii="Verdana" w:eastAsia="Times New Roman" w:hAnsi="Verdana" w:cs="Arial"/>
          <w:b/>
          <w:szCs w:val="18"/>
          <w:lang w:eastAsia="es-CO"/>
        </w:rPr>
      </w:pPr>
    </w:p>
    <w:p w:rsidR="002F0449" w:rsidRPr="00532D2A" w:rsidRDefault="002F0449" w:rsidP="002F0449">
      <w:pPr>
        <w:jc w:val="both"/>
        <w:rPr>
          <w:rFonts w:ascii="Verdana" w:eastAsia="Times New Roman" w:hAnsi="Verdana" w:cs="Arial"/>
          <w:szCs w:val="18"/>
          <w:lang w:eastAsia="es-CO"/>
        </w:rPr>
      </w:pPr>
      <w:r w:rsidRPr="00532D2A">
        <w:rPr>
          <w:rFonts w:ascii="Verdana" w:eastAsia="Times New Roman" w:hAnsi="Verdana" w:cs="Arial"/>
          <w:szCs w:val="18"/>
          <w:lang w:eastAsia="es-CO"/>
        </w:rPr>
        <w:t>ARTICULO 895 (674, 675, 676, 677, 679, 680, 681, 682, 683, 684 C. C.) BIENES PUBLICOS Y DE USO PÚBLICO.</w:t>
      </w:r>
      <w:r w:rsidRPr="00532D2A">
        <w:rPr>
          <w:rFonts w:ascii="Verdana" w:eastAsia="Times New Roman" w:hAnsi="Verdana" w:cs="Arial"/>
          <w:b/>
          <w:szCs w:val="18"/>
          <w:lang w:eastAsia="es-CO"/>
        </w:rPr>
        <w:t xml:space="preserve"> </w:t>
      </w:r>
      <w:r w:rsidRPr="00532D2A">
        <w:rPr>
          <w:rFonts w:ascii="Verdana" w:eastAsia="Times New Roman" w:hAnsi="Verdana" w:cs="Arial"/>
          <w:szCs w:val="18"/>
          <w:lang w:eastAsia="es-CO"/>
        </w:rPr>
        <w:t xml:space="preserve">Se llaman bienes públicos aquéllos cuyo dominio pertenecen al Estado. </w:t>
      </w:r>
    </w:p>
    <w:p w:rsidR="002F0449" w:rsidRPr="00532D2A" w:rsidRDefault="002F0449" w:rsidP="002F0449">
      <w:pPr>
        <w:jc w:val="both"/>
        <w:rPr>
          <w:rFonts w:ascii="Verdana" w:eastAsia="Times New Roman" w:hAnsi="Verdana" w:cs="Arial"/>
          <w:szCs w:val="18"/>
          <w:lang w:eastAsia="es-CO"/>
        </w:rPr>
      </w:pPr>
      <w:r w:rsidRPr="00532D2A">
        <w:rPr>
          <w:rFonts w:ascii="Verdana" w:eastAsia="Times New Roman" w:hAnsi="Verdana" w:cs="Arial"/>
          <w:szCs w:val="18"/>
          <w:lang w:eastAsia="es-CO"/>
        </w:rPr>
        <w:t xml:space="preserve">Si además su uso pertenece a todos los habitantes de un territorio, como el de calles, plazas, puentes y caminos, se llaman bienes de uso público. </w:t>
      </w:r>
    </w:p>
    <w:p w:rsidR="002F0449" w:rsidRPr="00532D2A" w:rsidRDefault="002F0449" w:rsidP="002F0449">
      <w:pPr>
        <w:jc w:val="both"/>
        <w:rPr>
          <w:rFonts w:ascii="Verdana" w:hAnsi="Verdana" w:cs="Arial"/>
          <w:szCs w:val="18"/>
        </w:rPr>
      </w:pPr>
      <w:r w:rsidRPr="00532D2A">
        <w:rPr>
          <w:rFonts w:ascii="Verdana" w:eastAsia="Times New Roman" w:hAnsi="Verdana" w:cs="Arial"/>
          <w:szCs w:val="18"/>
          <w:lang w:eastAsia="es-CO"/>
        </w:rPr>
        <w:t>Los bienes del Estado cuyo uso no pertenece generalmente a los habitantes, se llaman bienes fiscales.</w:t>
      </w:r>
    </w:p>
    <w:p w:rsidR="002F0449" w:rsidRPr="00532D2A" w:rsidRDefault="002F0449" w:rsidP="002F0449">
      <w:pPr>
        <w:jc w:val="both"/>
        <w:rPr>
          <w:rFonts w:ascii="Verdana" w:hAnsi="Verdana" w:cs="Arial"/>
          <w:szCs w:val="18"/>
        </w:rPr>
      </w:pPr>
      <w:r w:rsidRPr="00532D2A">
        <w:rPr>
          <w:rFonts w:ascii="Verdana" w:hAnsi="Verdana" w:cs="Arial"/>
          <w:szCs w:val="18"/>
        </w:rPr>
        <w:t>Se tendrá en cuenta entonces que formaran parte de los bienes públicos y de uso público los siguientes:</w:t>
      </w:r>
    </w:p>
    <w:p w:rsidR="002F0449" w:rsidRPr="00532D2A" w:rsidRDefault="002F0449" w:rsidP="002F0449">
      <w:pPr>
        <w:jc w:val="both"/>
        <w:rPr>
          <w:rFonts w:ascii="Verdana" w:hAnsi="Verdana" w:cs="Arial"/>
          <w:szCs w:val="18"/>
        </w:rPr>
      </w:pPr>
      <w:r w:rsidRPr="00532D2A">
        <w:rPr>
          <w:rFonts w:ascii="Verdana" w:hAnsi="Verdana" w:cs="Arial"/>
          <w:szCs w:val="18"/>
        </w:rPr>
        <w:t>a) el mar territorial hasta la distancia que determinen los tratados internacionales y la legislación especial, sin perjuicio del poder jurisdiccional sobre la zona contigua, la zona económica exclusiva y la plataforma continental. Se entiende por mar territorial el agua, el lecho y el subsuelo;</w:t>
      </w:r>
    </w:p>
    <w:p w:rsidR="002F0449" w:rsidRPr="00532D2A" w:rsidRDefault="002F0449" w:rsidP="002F0449">
      <w:pPr>
        <w:jc w:val="both"/>
        <w:rPr>
          <w:rFonts w:ascii="Verdana" w:hAnsi="Verdana" w:cs="Arial"/>
          <w:szCs w:val="18"/>
        </w:rPr>
      </w:pPr>
      <w:r w:rsidRPr="00532D2A">
        <w:rPr>
          <w:rFonts w:ascii="Verdana" w:hAnsi="Verdana" w:cs="Arial"/>
          <w:szCs w:val="18"/>
        </w:rPr>
        <w:t>b) las aguas interiores, bahías, golfos, ensenadas, puertos, ancladeros y las playas marítimas; se entiende por playas marítimas la porción de tierra que las mareas bañan y desocupan durante las más altas y más bajas mareas normales, y su continuación hasta la distancia que corresponda de conformidad con la legislación especial de orden nacional o local aplicable en cada caso;</w:t>
      </w:r>
    </w:p>
    <w:p w:rsidR="002F0449" w:rsidRPr="00532D2A" w:rsidRDefault="002F0449" w:rsidP="002F0449">
      <w:pPr>
        <w:jc w:val="both"/>
        <w:rPr>
          <w:rFonts w:ascii="Verdana" w:hAnsi="Verdana" w:cs="Arial"/>
          <w:szCs w:val="18"/>
        </w:rPr>
      </w:pPr>
      <w:r w:rsidRPr="00532D2A">
        <w:rPr>
          <w:rFonts w:ascii="Verdana" w:hAnsi="Verdana" w:cs="Arial"/>
          <w:szCs w:val="18"/>
        </w:rPr>
        <w:t xml:space="preserve">c) los ríos, estuarios, arroyos y demás aguas que corren por cauces naturales, los lagos y lagunas navegables, toda otra agua que tenga o adquiera la aptitud de satisfacer usos de interés general, comprendiéndose las aguas subterráneas, sin perjuicio del ejercicio regular del derecho del propietario del fundo de extraer las aguas subterráneas en la medida de su interés y con sujeción a las disposiciones locales. Se entiende por río el agua, las playas y el lecho por donde corre, delimitado por la línea de ribera que fija el promedio de las máximas crecidas ordinarias. Por lago o laguna se entiende el agua, sus playas y su lecho, respectivamente, delimitado de la misma manera que los ríos; </w:t>
      </w:r>
    </w:p>
    <w:p w:rsidR="002F0449" w:rsidRPr="00532D2A" w:rsidRDefault="002F0449" w:rsidP="002F0449">
      <w:pPr>
        <w:jc w:val="both"/>
        <w:rPr>
          <w:rFonts w:ascii="Verdana" w:hAnsi="Verdana" w:cs="Arial"/>
          <w:szCs w:val="18"/>
        </w:rPr>
      </w:pPr>
      <w:r w:rsidRPr="00532D2A">
        <w:rPr>
          <w:rFonts w:ascii="Verdana" w:hAnsi="Verdana" w:cs="Arial"/>
          <w:szCs w:val="18"/>
        </w:rPr>
        <w:t>No se podrán sacar canales de los ríos para ningún objeto industrial o doméstico, sino con arreglo a las leyes respectivas.</w:t>
      </w:r>
    </w:p>
    <w:p w:rsidR="002F0449" w:rsidRPr="00532D2A" w:rsidRDefault="002F0449" w:rsidP="002F0449">
      <w:pPr>
        <w:jc w:val="both"/>
        <w:rPr>
          <w:rFonts w:ascii="Verdana" w:hAnsi="Verdana" w:cs="Arial"/>
          <w:szCs w:val="18"/>
        </w:rPr>
      </w:pPr>
      <w:r w:rsidRPr="00532D2A">
        <w:rPr>
          <w:rFonts w:ascii="Verdana" w:hAnsi="Verdana" w:cs="Arial"/>
          <w:szCs w:val="18"/>
        </w:rPr>
        <w:t>d) las islas formadas o que se formen en el mar territorial, la zona económica exclusiva, la plataforma continental o en toda clase de ríos, estuarios, arroyos, o en los lagos o lagunas navegables, excepto las que pertenecen a particulares;</w:t>
      </w:r>
    </w:p>
    <w:p w:rsidR="002F0449" w:rsidRPr="00532D2A" w:rsidRDefault="002F0449" w:rsidP="002F0449">
      <w:pPr>
        <w:jc w:val="both"/>
        <w:rPr>
          <w:rFonts w:ascii="Verdana" w:hAnsi="Verdana" w:cs="Arial"/>
          <w:szCs w:val="18"/>
        </w:rPr>
      </w:pPr>
      <w:r w:rsidRPr="00532D2A">
        <w:rPr>
          <w:rFonts w:ascii="Verdana" w:hAnsi="Verdana" w:cs="Arial"/>
          <w:szCs w:val="18"/>
        </w:rPr>
        <w:t>No obstante lo prevenido en este Artículo y en la accesión, relativamente al dominio de la Unión sobre los ríos, lagos e islas, subsistirán en ellos los derechos adquiridos por particulares, de acuerdo con la legislación anterior a este Código.</w:t>
      </w:r>
    </w:p>
    <w:p w:rsidR="002F0449" w:rsidRPr="00532D2A" w:rsidRDefault="002F0449" w:rsidP="002F0449">
      <w:pPr>
        <w:jc w:val="both"/>
        <w:rPr>
          <w:rFonts w:ascii="Verdana" w:hAnsi="Verdana" w:cs="Arial"/>
          <w:szCs w:val="18"/>
        </w:rPr>
      </w:pPr>
      <w:r w:rsidRPr="00532D2A">
        <w:rPr>
          <w:rFonts w:ascii="Verdana" w:hAnsi="Verdana" w:cs="Arial"/>
          <w:szCs w:val="18"/>
        </w:rPr>
        <w:t>e) el espacio aéreo suprayacente al territorio y a las aguas jurisdiccionales del Estado Colombiano, de conformidad con los tratados internacionales y la legislación especial;</w:t>
      </w:r>
    </w:p>
    <w:p w:rsidR="002F0449" w:rsidRPr="00532D2A" w:rsidRDefault="002F0449" w:rsidP="002F0449">
      <w:pPr>
        <w:jc w:val="both"/>
        <w:rPr>
          <w:rFonts w:ascii="Verdana" w:hAnsi="Verdana" w:cs="Arial"/>
          <w:szCs w:val="18"/>
        </w:rPr>
      </w:pPr>
      <w:r w:rsidRPr="00532D2A">
        <w:rPr>
          <w:rFonts w:ascii="Verdana" w:hAnsi="Verdana" w:cs="Arial"/>
          <w:szCs w:val="18"/>
        </w:rPr>
        <w:t>f) las calles, plazas, caminos, canales, puentes y cualquier otra obra pública construida para utilidad o comodidad común;</w:t>
      </w:r>
    </w:p>
    <w:p w:rsidR="002F0449" w:rsidRPr="00532D2A" w:rsidRDefault="002F0449" w:rsidP="002F0449">
      <w:pPr>
        <w:jc w:val="both"/>
        <w:rPr>
          <w:rFonts w:ascii="Verdana" w:hAnsi="Verdana" w:cs="Arial"/>
          <w:szCs w:val="18"/>
        </w:rPr>
      </w:pPr>
      <w:r w:rsidRPr="00532D2A">
        <w:rPr>
          <w:rFonts w:ascii="Verdana" w:hAnsi="Verdana" w:cs="Arial"/>
          <w:szCs w:val="18"/>
        </w:rPr>
        <w:lastRenderedPageBreak/>
        <w:t>Nadie podrá construir, sino por permiso especial de autoridad competente, obra alguna sobre las calles, plazas, puentes, playas, terrenos fiscales, y demás lugares de propiedad de la Unión.</w:t>
      </w:r>
    </w:p>
    <w:p w:rsidR="002F0449" w:rsidRPr="00532D2A" w:rsidRDefault="002F0449" w:rsidP="002F0449">
      <w:pPr>
        <w:jc w:val="both"/>
        <w:rPr>
          <w:rFonts w:ascii="Verdana" w:hAnsi="Verdana" w:cs="Arial"/>
          <w:szCs w:val="18"/>
        </w:rPr>
      </w:pPr>
      <w:r w:rsidRPr="00532D2A">
        <w:rPr>
          <w:rFonts w:ascii="Verdana" w:hAnsi="Verdana" w:cs="Arial"/>
          <w:szCs w:val="18"/>
        </w:rPr>
        <w:t>Las columnas, pilastras, gradas, umbrales y cualesquiera otras construcciones que sirvan para la comodidad u ornato de los edificios, o hagan parte de ellos, no podrán ocupar ningún espacio, por pequeño que sea, de la superficie de las calles, plazas, puentes, caminos y demás lugares de propiedad de la Unión.</w:t>
      </w:r>
    </w:p>
    <w:p w:rsidR="002F0449" w:rsidRPr="00532D2A" w:rsidRDefault="002F0449" w:rsidP="002F0449">
      <w:pPr>
        <w:jc w:val="both"/>
        <w:rPr>
          <w:rFonts w:ascii="Verdana" w:hAnsi="Verdana" w:cs="Arial"/>
          <w:szCs w:val="18"/>
        </w:rPr>
      </w:pPr>
      <w:r w:rsidRPr="00532D2A">
        <w:rPr>
          <w:rFonts w:ascii="Verdana" w:hAnsi="Verdana" w:cs="Arial"/>
          <w:szCs w:val="18"/>
        </w:rPr>
        <w:t>Los edificios en que se ha tolerado la práctica contraria, estarán sujetos a la disposición de este artículo, si se reconstruyeren.</w:t>
      </w:r>
    </w:p>
    <w:p w:rsidR="002F0449" w:rsidRPr="00532D2A" w:rsidRDefault="002F0449" w:rsidP="002F0449">
      <w:pPr>
        <w:jc w:val="both"/>
        <w:rPr>
          <w:rFonts w:ascii="Verdana" w:hAnsi="Verdana" w:cs="Arial"/>
          <w:szCs w:val="18"/>
        </w:rPr>
      </w:pPr>
      <w:r w:rsidRPr="00532D2A">
        <w:rPr>
          <w:rFonts w:ascii="Verdana" w:hAnsi="Verdana" w:cs="Arial"/>
          <w:szCs w:val="18"/>
        </w:rPr>
        <w:t>En los edificios que se construyan a los costados de calles o plazas, no podrá haber, hasta la altura de tres metros, ventanas, balcones, miradores u otras obras que salgan más de medio decímetro fuera del plano vertical del lindero; ni podrá haberlos más arriba que salgan del dicho plano vertical sino hasta la distancia horizontal de tres decímetros.</w:t>
      </w:r>
    </w:p>
    <w:p w:rsidR="002F0449" w:rsidRPr="00532D2A" w:rsidRDefault="002F0449" w:rsidP="002F0449">
      <w:pPr>
        <w:jc w:val="both"/>
        <w:rPr>
          <w:rFonts w:ascii="Verdana" w:hAnsi="Verdana" w:cs="Arial"/>
          <w:szCs w:val="18"/>
        </w:rPr>
      </w:pPr>
      <w:r w:rsidRPr="00532D2A">
        <w:rPr>
          <w:rFonts w:ascii="Verdana" w:hAnsi="Verdana" w:cs="Arial"/>
          <w:szCs w:val="18"/>
        </w:rPr>
        <w:t>Las disposiciones de este artículo se aplicarán a las reconstrucciones de dichos edificios.</w:t>
      </w:r>
    </w:p>
    <w:p w:rsidR="002F0449" w:rsidRPr="00532D2A" w:rsidRDefault="002F0449" w:rsidP="002F0449">
      <w:pPr>
        <w:jc w:val="both"/>
        <w:rPr>
          <w:rFonts w:ascii="Verdana" w:hAnsi="Verdana" w:cs="Arial"/>
          <w:szCs w:val="18"/>
        </w:rPr>
      </w:pPr>
      <w:r w:rsidRPr="00532D2A">
        <w:rPr>
          <w:rFonts w:ascii="Verdana" w:hAnsi="Verdana" w:cs="Arial"/>
          <w:szCs w:val="18"/>
        </w:rPr>
        <w:t>g) los documentos oficiales del Estado;</w:t>
      </w:r>
    </w:p>
    <w:p w:rsidR="002F0449" w:rsidRPr="00532D2A" w:rsidRDefault="002F0449" w:rsidP="002F0449">
      <w:pPr>
        <w:jc w:val="both"/>
        <w:rPr>
          <w:rFonts w:ascii="Verdana" w:hAnsi="Verdana" w:cs="Arial"/>
          <w:szCs w:val="18"/>
        </w:rPr>
      </w:pPr>
      <w:r w:rsidRPr="00532D2A">
        <w:rPr>
          <w:rFonts w:ascii="Verdana" w:hAnsi="Verdana" w:cs="Arial"/>
          <w:szCs w:val="18"/>
        </w:rPr>
        <w:t>h) las ruinas y yacimientos arqueológicos y paleontológicos.</w:t>
      </w:r>
    </w:p>
    <w:p w:rsidR="002F0449" w:rsidRPr="00532D2A" w:rsidRDefault="002F0449" w:rsidP="002F0449">
      <w:pPr>
        <w:jc w:val="both"/>
        <w:rPr>
          <w:rFonts w:ascii="Verdana" w:hAnsi="Verdana" w:cs="Arial"/>
          <w:szCs w:val="18"/>
        </w:rPr>
      </w:pPr>
      <w:r w:rsidRPr="00532D2A">
        <w:rPr>
          <w:rFonts w:ascii="Verdana" w:hAnsi="Verdana" w:cs="Arial"/>
          <w:szCs w:val="18"/>
        </w:rPr>
        <w:t>Se tendrá en cuenta adicionalmente, que también son bienes públicos todas las tierras situadas dentro de los límites territoriales carecen de otro dueño.</w:t>
      </w:r>
    </w:p>
    <w:p w:rsidR="002F0449" w:rsidRPr="00532D2A" w:rsidRDefault="002F0449" w:rsidP="002F0449">
      <w:pPr>
        <w:jc w:val="both"/>
        <w:rPr>
          <w:rFonts w:ascii="Verdana" w:hAnsi="Verdana" w:cs="Arial"/>
          <w:szCs w:val="18"/>
        </w:rPr>
      </w:pPr>
      <w:r w:rsidRPr="00532D2A">
        <w:rPr>
          <w:rFonts w:ascii="Verdana" w:hAnsi="Verdana" w:cs="Arial"/>
          <w:szCs w:val="18"/>
        </w:rPr>
        <w:t>Los puentes y caminos construidos a expensas de personas particulares, en tierras que les pertenecen, no son bienes públicos, aunque los dueños permitan su uso y goce a todos los habitantes de un territorio. Lo mismo se extiende a cualesquiera otras construcciones hechas a expensas de particulares y en sus tierras, aun cuando su uso sea público, por permiso del dueño.</w:t>
      </w:r>
    </w:p>
    <w:p w:rsidR="002F0449" w:rsidRPr="00532D2A" w:rsidRDefault="002F0449" w:rsidP="002F0449">
      <w:pPr>
        <w:jc w:val="both"/>
        <w:rPr>
          <w:rFonts w:ascii="Verdana" w:hAnsi="Verdana" w:cs="Arial"/>
          <w:szCs w:val="18"/>
        </w:rPr>
      </w:pPr>
      <w:r w:rsidRPr="00532D2A">
        <w:rPr>
          <w:rFonts w:ascii="Verdana" w:hAnsi="Verdana" w:cs="Arial"/>
          <w:szCs w:val="18"/>
        </w:rPr>
        <w:t>Sobre las obras que con permiso de la autoridad competente se construyan en sitios de propiedad de la Unión, no tienen los particulares que han obtenido este permiso, sino el uso y goce de ellas, y no la propiedad del suelo.</w:t>
      </w:r>
    </w:p>
    <w:p w:rsidR="002F0449" w:rsidRPr="00532D2A" w:rsidRDefault="002F0449" w:rsidP="002F0449">
      <w:pPr>
        <w:spacing w:before="100" w:beforeAutospacing="1" w:after="100" w:afterAutospacing="1"/>
        <w:jc w:val="both"/>
        <w:rPr>
          <w:rFonts w:ascii="Verdana" w:hAnsi="Verdana" w:cs="Arial"/>
          <w:szCs w:val="18"/>
        </w:rPr>
      </w:pPr>
      <w:r w:rsidRPr="00532D2A">
        <w:rPr>
          <w:rFonts w:ascii="Verdana" w:hAnsi="Verdana" w:cs="Arial"/>
          <w:szCs w:val="18"/>
        </w:rPr>
        <w:t>Abandonadas las obras o terminado el tiempo por el cual se concedió el permiso, se restituyen ellas y el suelo, por el ministerio de la ley, al uso y goce privativo del Estado o al uso y goce general de los habitantes, según prescriba la autoridad. Pero no se entiende lo dicho si la propiedad del suelo ha sido concedida expresamente por el Estado.</w:t>
      </w:r>
    </w:p>
    <w:p w:rsidR="002F0449" w:rsidRPr="00532D2A" w:rsidRDefault="002F0449" w:rsidP="002F0449">
      <w:pPr>
        <w:jc w:val="both"/>
        <w:rPr>
          <w:rFonts w:ascii="Verdana" w:hAnsi="Verdana"/>
        </w:rPr>
      </w:pPr>
      <w:r w:rsidRPr="00532D2A">
        <w:rPr>
          <w:rFonts w:ascii="Verdana" w:hAnsi="Verdana" w:cs="Arial"/>
          <w:szCs w:val="18"/>
        </w:rPr>
        <w:t>ARTICULO 896 BIENES DEL DOMINIO PRIVADO DEL ESTADO.  Pertenecen al Estado, sin perjuicio de lo dispuesto en leyes especiales:</w:t>
      </w:r>
    </w:p>
    <w:p w:rsidR="002F0449" w:rsidRPr="00532D2A" w:rsidRDefault="002F0449" w:rsidP="002F0449">
      <w:pPr>
        <w:jc w:val="both"/>
        <w:rPr>
          <w:rFonts w:ascii="Verdana" w:hAnsi="Verdana" w:cs="Arial"/>
          <w:szCs w:val="18"/>
        </w:rPr>
      </w:pPr>
      <w:r w:rsidRPr="00532D2A">
        <w:rPr>
          <w:rFonts w:ascii="Verdana" w:hAnsi="Verdana" w:cs="Arial"/>
          <w:szCs w:val="18"/>
        </w:rPr>
        <w:t>a) los inmuebles que carecen de dueño;</w:t>
      </w:r>
    </w:p>
    <w:p w:rsidR="002F0449" w:rsidRPr="00532D2A" w:rsidRDefault="002F0449" w:rsidP="002F0449">
      <w:pPr>
        <w:jc w:val="both"/>
        <w:rPr>
          <w:rFonts w:ascii="Verdana" w:hAnsi="Verdana" w:cs="Arial"/>
          <w:szCs w:val="18"/>
        </w:rPr>
      </w:pPr>
      <w:r w:rsidRPr="00532D2A">
        <w:rPr>
          <w:rFonts w:ascii="Verdana" w:hAnsi="Verdana" w:cs="Arial"/>
          <w:szCs w:val="18"/>
        </w:rPr>
        <w:t>b) las minas de oro, plata, cobre, piedras preciosas, sustancias fósiles y toda otra de interés similar, según lo normado por el Código de Minería;</w:t>
      </w:r>
    </w:p>
    <w:p w:rsidR="002F0449" w:rsidRPr="00532D2A" w:rsidRDefault="002F0449" w:rsidP="002F0449">
      <w:pPr>
        <w:jc w:val="both"/>
        <w:rPr>
          <w:rFonts w:ascii="Verdana" w:hAnsi="Verdana" w:cs="Arial"/>
          <w:szCs w:val="18"/>
        </w:rPr>
      </w:pPr>
      <w:r w:rsidRPr="00532D2A">
        <w:rPr>
          <w:rFonts w:ascii="Verdana" w:hAnsi="Verdana" w:cs="Arial"/>
          <w:szCs w:val="18"/>
        </w:rPr>
        <w:t>c) los lagos no navegables que carecen de dueño;</w:t>
      </w:r>
    </w:p>
    <w:p w:rsidR="002F0449" w:rsidRPr="00532D2A" w:rsidRDefault="002F0449" w:rsidP="002F0449">
      <w:pPr>
        <w:jc w:val="both"/>
        <w:rPr>
          <w:rFonts w:ascii="Verdana" w:hAnsi="Verdana" w:cs="Arial"/>
          <w:szCs w:val="18"/>
        </w:rPr>
      </w:pPr>
      <w:r w:rsidRPr="00532D2A">
        <w:rPr>
          <w:rFonts w:ascii="Verdana" w:hAnsi="Verdana" w:cs="Arial"/>
          <w:szCs w:val="18"/>
        </w:rPr>
        <w:t>d) las cosas muebles de dueño desconocido que no sean abandonadas, excepto los tesoros;</w:t>
      </w:r>
    </w:p>
    <w:p w:rsidR="002F0449" w:rsidRPr="00532D2A" w:rsidRDefault="002F0449" w:rsidP="002F0449">
      <w:pPr>
        <w:spacing w:before="100" w:beforeAutospacing="1" w:after="100" w:afterAutospacing="1"/>
        <w:jc w:val="both"/>
        <w:rPr>
          <w:rFonts w:ascii="Verdana" w:hAnsi="Verdana" w:cs="Arial"/>
          <w:szCs w:val="18"/>
        </w:rPr>
      </w:pPr>
      <w:r w:rsidRPr="00532D2A">
        <w:rPr>
          <w:rFonts w:ascii="Verdana" w:hAnsi="Verdana" w:cs="Arial"/>
          <w:szCs w:val="18"/>
        </w:rPr>
        <w:lastRenderedPageBreak/>
        <w:t>e) los bienes adquiridos por el Estado cualquier título.</w:t>
      </w:r>
    </w:p>
    <w:p w:rsidR="002F0449" w:rsidRPr="00532D2A" w:rsidRDefault="002F0449" w:rsidP="002F0449">
      <w:pPr>
        <w:jc w:val="both"/>
        <w:rPr>
          <w:rFonts w:ascii="Verdana" w:hAnsi="Verdana" w:cs="Arial"/>
          <w:szCs w:val="18"/>
        </w:rPr>
      </w:pPr>
      <w:r w:rsidRPr="00532D2A">
        <w:rPr>
          <w:rFonts w:ascii="Verdana" w:hAnsi="Verdana" w:cs="Arial"/>
          <w:szCs w:val="18"/>
        </w:rPr>
        <w:t>ARTICULO 897 (678 C. C.)  DETERMINACIÓN Y CARACTERES DE LAS COSAS DEL ESTADO. USO Y GOCE. Los bienes públicos del Estado son inenajenables, inembargables e imprescriptibles. Las personas tienen su uso y goce, sujeto a las disposiciones generales y locales.</w:t>
      </w:r>
    </w:p>
    <w:p w:rsidR="002F0449" w:rsidRPr="00532D2A" w:rsidRDefault="002F0449" w:rsidP="002F0449">
      <w:pPr>
        <w:jc w:val="both"/>
        <w:rPr>
          <w:rFonts w:ascii="Verdana" w:hAnsi="Verdana" w:cs="Arial"/>
          <w:szCs w:val="18"/>
        </w:rPr>
      </w:pPr>
      <w:r w:rsidRPr="00532D2A">
        <w:rPr>
          <w:rFonts w:ascii="Verdana" w:hAnsi="Verdana" w:cs="Arial"/>
          <w:szCs w:val="18"/>
        </w:rPr>
        <w:t>El uso y goce que para el tránsito, riesgo, navegación y cualesquiera otros objetos lícitos, corresponden a los particulares en las calles, plazas, puentes y caminos públicos, en ríos y lagos, y generalmente en todos los bienes públicos de uso público, estarán sujetos a las disposiciones de este Código y a las demás que sobre la materia contengan las leyes.</w:t>
      </w:r>
    </w:p>
    <w:p w:rsidR="002F0449" w:rsidRPr="00532D2A" w:rsidRDefault="002F0449" w:rsidP="002F0449">
      <w:pPr>
        <w:spacing w:before="100" w:beforeAutospacing="1" w:after="100" w:afterAutospacing="1"/>
        <w:jc w:val="both"/>
        <w:rPr>
          <w:rFonts w:ascii="Verdana" w:hAnsi="Verdana" w:cs="Arial"/>
          <w:szCs w:val="18"/>
        </w:rPr>
      </w:pPr>
      <w:r w:rsidRPr="00532D2A">
        <w:rPr>
          <w:rFonts w:ascii="Verdana" w:hAnsi="Verdana" w:cs="Arial"/>
          <w:szCs w:val="18"/>
        </w:rPr>
        <w:t>La Constitución Política, la legislación nacional y el derecho público local determinan el carácter nacional, departamental o municipal de los bienes enumerados en los dos artículos anteriores.</w:t>
      </w:r>
    </w:p>
    <w:p w:rsidR="002F0449" w:rsidRPr="00532D2A" w:rsidRDefault="002F0449" w:rsidP="002F0449">
      <w:pPr>
        <w:jc w:val="both"/>
        <w:rPr>
          <w:rFonts w:ascii="Verdana" w:hAnsi="Verdana"/>
        </w:rPr>
      </w:pPr>
      <w:r w:rsidRPr="00532D2A">
        <w:rPr>
          <w:rFonts w:ascii="Verdana" w:hAnsi="Verdana"/>
        </w:rPr>
        <w:t>ARTICULO 898 BIENES DE LOS PARTICULARES. Los bienes que no son del Estado, son bienes de los particulares sin distinción de las personas que tengan derecho sobre ellos, salvo aquellas establecidas por leyes especiales.</w:t>
      </w:r>
    </w:p>
    <w:p w:rsidR="002F0449" w:rsidRPr="00532D2A" w:rsidRDefault="002F0449" w:rsidP="002F0449">
      <w:pPr>
        <w:jc w:val="both"/>
        <w:rPr>
          <w:rFonts w:ascii="Verdana" w:hAnsi="Verdana" w:cs="Arial"/>
        </w:rPr>
      </w:pPr>
      <w:r w:rsidRPr="00532D2A">
        <w:rPr>
          <w:rFonts w:ascii="Verdana" w:hAnsi="Verdana" w:cs="Arial"/>
        </w:rPr>
        <w:t>ARTICULO 899 (667 C. C.) AGUAS DE LOS PARTICULARES. Las aguas</w:t>
      </w:r>
      <w:r w:rsidRPr="00532D2A">
        <w:rPr>
          <w:rFonts w:ascii="Verdana" w:hAnsi="Verdana" w:cs="Arial"/>
          <w:strike/>
        </w:rPr>
        <w:t>,</w:t>
      </w:r>
      <w:r w:rsidRPr="00532D2A">
        <w:rPr>
          <w:rFonts w:ascii="Verdana" w:hAnsi="Verdana" w:cs="Arial"/>
        </w:rPr>
        <w:t xml:space="preserve"> </w:t>
      </w:r>
      <w:r w:rsidRPr="00532D2A">
        <w:rPr>
          <w:rFonts w:ascii="Verdana" w:hAnsi="Verdana"/>
        </w:rPr>
        <w:t xml:space="preserve">y vertientes </w:t>
      </w:r>
      <w:r w:rsidRPr="00532D2A">
        <w:rPr>
          <w:rFonts w:ascii="Verdana" w:hAnsi="Verdana" w:cs="Arial"/>
        </w:rPr>
        <w:t xml:space="preserve">que surgen </w:t>
      </w:r>
      <w:r w:rsidRPr="00532D2A">
        <w:rPr>
          <w:rFonts w:ascii="Verdana" w:hAnsi="Verdana"/>
        </w:rPr>
        <w:t xml:space="preserve">nacen y mueren dentro de una misma heredad </w:t>
      </w:r>
      <w:r w:rsidRPr="00532D2A">
        <w:rPr>
          <w:rFonts w:ascii="Verdana" w:hAnsi="Verdana" w:cs="Arial"/>
        </w:rPr>
        <w:t>o terrenos de los particulares</w:t>
      </w:r>
      <w:r w:rsidRPr="00532D2A">
        <w:rPr>
          <w:rFonts w:ascii="Verdana" w:hAnsi="Verdana"/>
        </w:rPr>
        <w:t>: su propiedad, uso y goce</w:t>
      </w:r>
      <w:r w:rsidRPr="00532D2A">
        <w:rPr>
          <w:rFonts w:ascii="Verdana" w:hAnsi="Verdana" w:cs="Arial"/>
        </w:rPr>
        <w:t xml:space="preserve"> pertenecen a</w:t>
      </w:r>
      <w:r w:rsidRPr="00532D2A">
        <w:rPr>
          <w:rFonts w:ascii="Verdana" w:hAnsi="Verdana"/>
        </w:rPr>
        <w:t xml:space="preserve"> los dueños de las riberas, y pasan con estos a los herederos y demás sucesores de los dueños</w:t>
      </w:r>
      <w:r w:rsidRPr="00532D2A">
        <w:rPr>
          <w:rFonts w:ascii="Verdana" w:hAnsi="Verdana" w:cs="Arial"/>
        </w:rPr>
        <w:t xml:space="preserve">, quienes pueden usar libremente de ellas, siempre que no formen cauce natural. Las aguas de los particulares quedan sujetas al control y a las restricciones que en interés público establezca la autoridad de aplicación. Nadie puede usar de aguas privadas en perjuicio de terceros ni en mayor medida de su derecho. </w:t>
      </w:r>
    </w:p>
    <w:p w:rsidR="002F0449" w:rsidRPr="00532D2A" w:rsidRDefault="002F0449" w:rsidP="002F0449">
      <w:pPr>
        <w:jc w:val="both"/>
        <w:rPr>
          <w:rFonts w:ascii="Verdana" w:hAnsi="Verdana" w:cs="Arial"/>
        </w:rPr>
      </w:pPr>
      <w:r w:rsidRPr="00532D2A">
        <w:rPr>
          <w:rFonts w:ascii="Verdana" w:hAnsi="Verdana" w:cs="Arial"/>
        </w:rPr>
        <w:t>Pertenecen al dominio público si constituyen cursos de agua por cauces naturales. Los particulares no deben alterar esos cursos de agua. El uso por cualquier título de aguas públicas, u obras construidas para utilidad o comodidad común, no les hace perder el carácter de bienes públicos del Estado, inalienables e imprescriptibles.</w:t>
      </w:r>
    </w:p>
    <w:p w:rsidR="002F0449" w:rsidRPr="00532D2A" w:rsidRDefault="002F0449" w:rsidP="002F0449">
      <w:pPr>
        <w:jc w:val="both"/>
        <w:rPr>
          <w:rFonts w:ascii="Verdana" w:hAnsi="Verdana" w:cs="Arial"/>
        </w:rPr>
      </w:pPr>
      <w:r w:rsidRPr="00532D2A">
        <w:rPr>
          <w:rFonts w:ascii="Verdana" w:hAnsi="Verdana" w:cs="Arial"/>
        </w:rPr>
        <w:t>El hecho de correr los cursos de agua por los terrenos inferiores no da a los dueños de éstos derecho alguno.</w:t>
      </w:r>
    </w:p>
    <w:p w:rsidR="00601BDE" w:rsidRPr="00532D2A" w:rsidRDefault="00601BDE" w:rsidP="002F0449">
      <w:pPr>
        <w:jc w:val="both"/>
        <w:rPr>
          <w:rFonts w:ascii="Verdana" w:hAnsi="Verdana" w:cs="Arial"/>
          <w:szCs w:val="18"/>
        </w:rPr>
      </w:pPr>
    </w:p>
    <w:p w:rsidR="002F0449" w:rsidRPr="00532D2A" w:rsidRDefault="002F0449" w:rsidP="002F0449">
      <w:pPr>
        <w:spacing w:after="0"/>
        <w:jc w:val="center"/>
        <w:rPr>
          <w:rFonts w:ascii="Verdana" w:hAnsi="Verdana"/>
          <w:b/>
          <w:sz w:val="24"/>
        </w:rPr>
      </w:pPr>
      <w:r w:rsidRPr="00532D2A">
        <w:rPr>
          <w:rFonts w:ascii="Verdana" w:hAnsi="Verdana"/>
          <w:b/>
          <w:sz w:val="24"/>
        </w:rPr>
        <w:t>SECCIÓN 3-. BIENES CON RELACIÓN A LOS DERECHOS DE INCIDENCIA COLECTIVA</w:t>
      </w:r>
    </w:p>
    <w:p w:rsidR="00601BDE" w:rsidRPr="00532D2A" w:rsidRDefault="00601BDE" w:rsidP="002F0449">
      <w:pPr>
        <w:spacing w:after="0"/>
        <w:jc w:val="center"/>
        <w:rPr>
          <w:rFonts w:ascii="Verdana" w:hAnsi="Verdana"/>
          <w:b/>
          <w:sz w:val="24"/>
        </w:rPr>
      </w:pPr>
    </w:p>
    <w:p w:rsidR="002F0449" w:rsidRPr="00532D2A" w:rsidRDefault="002F0449" w:rsidP="002F0449">
      <w:pPr>
        <w:jc w:val="both"/>
        <w:rPr>
          <w:rFonts w:ascii="Verdana" w:hAnsi="Verdana" w:cs="Arial"/>
          <w:szCs w:val="18"/>
        </w:rPr>
      </w:pPr>
      <w:r w:rsidRPr="00532D2A">
        <w:rPr>
          <w:rFonts w:ascii="Verdana" w:hAnsi="Verdana" w:cs="Arial"/>
          <w:szCs w:val="18"/>
        </w:rPr>
        <w:t>ARTICULO 900 LÍMITES AL EJERCICIO DE LOS DERECHOS INDIVIDUALES SOBRE LOS BIENES Y JURISDICCIÓN APLICABLE.  El ejercicio de los derechos individuales sobre los bienes mencionados anteriormente, debe ser compatible con los derechos de incidencia colectiva. Debe conformarse a las normas del derecho administrativo nacional y local dictadas en el interés público y no debe afectar el funcionamiento ni la sustentabilidad de los ecosistemas de la flora, la fauna, la biodiversidad, el agua, los valores culturales, el paisaje, entre otros, según los criterios previstos en la ley especial.</w:t>
      </w:r>
    </w:p>
    <w:p w:rsidR="002F0449" w:rsidRPr="00532D2A" w:rsidRDefault="002F0449" w:rsidP="002F0449">
      <w:pPr>
        <w:spacing w:before="100" w:beforeAutospacing="1" w:after="100" w:afterAutospacing="1"/>
        <w:jc w:val="both"/>
        <w:rPr>
          <w:rFonts w:ascii="Verdana" w:hAnsi="Verdana" w:cs="Arial"/>
          <w:szCs w:val="18"/>
        </w:rPr>
      </w:pPr>
      <w:r w:rsidRPr="00532D2A">
        <w:rPr>
          <w:rFonts w:ascii="Verdana" w:hAnsi="Verdana" w:cs="Arial"/>
          <w:szCs w:val="18"/>
        </w:rPr>
        <w:lastRenderedPageBreak/>
        <w:t>Cualquiera sea la jurisdicción en que se ejerzan los derechos, debe respetarse la normativa sobre presupuestos mínimos que resulte aplicable.</w:t>
      </w:r>
    </w:p>
    <w:p w:rsidR="002F0449" w:rsidRPr="00532D2A" w:rsidRDefault="002F0449"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2. FUNCIÓN DE GARANTÍA</w:t>
      </w:r>
    </w:p>
    <w:p w:rsidR="002F0449" w:rsidRPr="00532D2A" w:rsidRDefault="002F0449" w:rsidP="002F0449">
      <w:pPr>
        <w:jc w:val="both"/>
        <w:rPr>
          <w:rFonts w:ascii="Verdana" w:hAnsi="Verdana" w:cs="Arial"/>
          <w:szCs w:val="18"/>
        </w:rPr>
      </w:pPr>
    </w:p>
    <w:p w:rsidR="002F0449" w:rsidRPr="00532D2A" w:rsidRDefault="002F0449" w:rsidP="002F0449">
      <w:pPr>
        <w:jc w:val="both"/>
        <w:rPr>
          <w:rFonts w:ascii="Verdana" w:hAnsi="Verdana" w:cs="Arial"/>
          <w:szCs w:val="18"/>
        </w:rPr>
      </w:pPr>
      <w:r w:rsidRPr="00532D2A">
        <w:rPr>
          <w:rFonts w:ascii="Verdana" w:hAnsi="Verdana" w:cs="Arial"/>
          <w:szCs w:val="18"/>
        </w:rPr>
        <w:t>ARTICULO 901 (242 ARG. 2488 C. C. 1227, 1238 C. Cio) GARANTÍA COMÚN. Todos los bienes del deudor están afectados al cumplimiento de sus obligaciones y constituyen la garantía común de sus acreedores, con excepción de aquellos que este Código o leyes especiales declaran inembargables o inejecutables. Los patrimonios especiales autorizados por la ley sólo tienen por garantía los bienes que los integran.</w:t>
      </w:r>
    </w:p>
    <w:p w:rsidR="002F0449" w:rsidRPr="00532D2A" w:rsidRDefault="002F0449" w:rsidP="002F0449">
      <w:pPr>
        <w:jc w:val="both"/>
        <w:rPr>
          <w:rFonts w:ascii="Verdana" w:hAnsi="Verdana" w:cs="Arial"/>
          <w:szCs w:val="18"/>
        </w:rPr>
      </w:pPr>
      <w:r w:rsidRPr="00532D2A">
        <w:rPr>
          <w:rFonts w:ascii="Verdana" w:hAnsi="Verdana" w:cs="Arial"/>
          <w:szCs w:val="18"/>
        </w:rPr>
        <w:t>ARTICULO 902 (243 ARG) BIENES AFECTADOS DIRECTAMENTE A UN SERVICIO PÚBLICO. Si se trata de los bienes de los particulares afectados directamente a la prestación de un servicio público, el poder de agresión de los acreedores no puede perjudicar la prestación del servicio.</w:t>
      </w:r>
    </w:p>
    <w:p w:rsidR="00601BDE" w:rsidRPr="00532D2A" w:rsidRDefault="00601BDE" w:rsidP="002F0449">
      <w:pPr>
        <w:spacing w:after="0"/>
        <w:jc w:val="center"/>
        <w:rPr>
          <w:rFonts w:ascii="Verdana" w:hAnsi="Verdana"/>
          <w:b/>
        </w:rPr>
      </w:pPr>
    </w:p>
    <w:p w:rsidR="002F0449" w:rsidRPr="00532D2A" w:rsidRDefault="002F0449" w:rsidP="002F0449">
      <w:pPr>
        <w:spacing w:after="0"/>
        <w:jc w:val="center"/>
        <w:rPr>
          <w:rFonts w:ascii="Verdana" w:hAnsi="Verdana"/>
          <w:b/>
        </w:rPr>
      </w:pPr>
      <w:r w:rsidRPr="00532D2A">
        <w:rPr>
          <w:rFonts w:ascii="Verdana" w:hAnsi="Verdana"/>
          <w:b/>
        </w:rPr>
        <w:t>CAPÍTULO 3. VIVIENDA</w:t>
      </w:r>
    </w:p>
    <w:p w:rsidR="002F0449" w:rsidRPr="00532D2A" w:rsidRDefault="002F0449" w:rsidP="002F0449">
      <w:pPr>
        <w:jc w:val="center"/>
        <w:rPr>
          <w:rFonts w:ascii="Verdana" w:hAnsi="Verdana" w:cs="Arial"/>
        </w:rPr>
      </w:pPr>
    </w:p>
    <w:p w:rsidR="002F0449" w:rsidRPr="00532D2A" w:rsidRDefault="002F0449" w:rsidP="002F0449">
      <w:pPr>
        <w:jc w:val="center"/>
        <w:rPr>
          <w:rFonts w:ascii="Verdana" w:hAnsi="Verdana" w:cs="Arial"/>
        </w:rPr>
      </w:pPr>
      <w:r w:rsidRPr="00532D2A">
        <w:rPr>
          <w:rFonts w:ascii="Verdana" w:hAnsi="Verdana" w:cs="Arial"/>
        </w:rPr>
        <w:t>SECIÓN 1. PATRIMONIO INEMBARGABLE DE FAMILIA.</w:t>
      </w:r>
    </w:p>
    <w:p w:rsidR="002F0449" w:rsidRPr="00532D2A" w:rsidRDefault="002F0449" w:rsidP="002F0449">
      <w:pPr>
        <w:jc w:val="both"/>
        <w:rPr>
          <w:rFonts w:ascii="Verdana" w:hAnsi="Verdana" w:cs="Arial"/>
        </w:rPr>
      </w:pPr>
      <w:r w:rsidRPr="00532D2A">
        <w:rPr>
          <w:rFonts w:ascii="Verdana" w:hAnsi="Verdana" w:cs="Arial"/>
        </w:rPr>
        <w:t>ARTICULO 903 (1) Autorízase la constitución a favor de toda familia, de un patrimonio especial, con la calidad de no embargable, y bajo la denominación de patrimonio de familia.</w:t>
      </w:r>
    </w:p>
    <w:p w:rsidR="002F0449" w:rsidRPr="00532D2A" w:rsidRDefault="002F0449" w:rsidP="002F0449">
      <w:pPr>
        <w:jc w:val="both"/>
        <w:rPr>
          <w:rFonts w:ascii="Verdana" w:hAnsi="Verdana" w:cs="Arial"/>
        </w:rPr>
      </w:pPr>
      <w:r w:rsidRPr="00532D2A">
        <w:rPr>
          <w:rFonts w:ascii="Verdana" w:hAnsi="Verdana" w:cs="Arial"/>
        </w:rPr>
        <w:t>ARTICULO 904 (2) Denomínase constituyente aquel que lo establece. Llámase beneficiario aquel a cuyo favor se constituye. En la constitución de un patrimonio de familia pueden concurrir varios constituyentes y varios beneficiarios.</w:t>
      </w:r>
    </w:p>
    <w:p w:rsidR="002F0449" w:rsidRPr="00532D2A" w:rsidRDefault="002F0449" w:rsidP="002F0449">
      <w:pPr>
        <w:jc w:val="both"/>
        <w:rPr>
          <w:rFonts w:ascii="Verdana" w:hAnsi="Verdana" w:cs="Arial"/>
        </w:rPr>
      </w:pPr>
      <w:r w:rsidRPr="00532D2A">
        <w:rPr>
          <w:rFonts w:ascii="Verdana" w:hAnsi="Verdana" w:cs="Arial"/>
        </w:rPr>
        <w:t>ARTICULO 905 (3) El patrimonio de familia no puede constituirse sino sobre el dominio pleno de un inmueble que no posea con otra persona proindiviso, ni esté gravado con hipoteca, censo o anticresis y cuyo valor en el momento de la constitución no sea mayor de doscientos cincuenta (250) salarios mínimos mensuales vigentes.</w:t>
      </w:r>
    </w:p>
    <w:p w:rsidR="002F0449" w:rsidRPr="00532D2A" w:rsidRDefault="002F0449" w:rsidP="002F0449">
      <w:pPr>
        <w:jc w:val="both"/>
        <w:rPr>
          <w:rFonts w:ascii="Verdana" w:hAnsi="Verdana" w:cs="Arial"/>
        </w:rPr>
      </w:pPr>
      <w:r w:rsidRPr="00532D2A">
        <w:rPr>
          <w:rFonts w:ascii="Verdana" w:hAnsi="Verdana" w:cs="Arial"/>
        </w:rPr>
        <w:t>ARTÍCULO 906 (4) El patrimonio de familia puede constituirse a favor:</w:t>
      </w:r>
    </w:p>
    <w:p w:rsidR="002F0449" w:rsidRPr="00532D2A" w:rsidRDefault="002F0449" w:rsidP="002F0449">
      <w:pPr>
        <w:jc w:val="both"/>
        <w:rPr>
          <w:rFonts w:ascii="Verdana" w:hAnsi="Verdana" w:cs="Arial"/>
        </w:rPr>
      </w:pPr>
      <w:r w:rsidRPr="00532D2A">
        <w:rPr>
          <w:rFonts w:ascii="Verdana" w:hAnsi="Verdana" w:cs="Arial"/>
        </w:rPr>
        <w:t>a) De una familia cualquiera sea su composición o forma de constitución.</w:t>
      </w:r>
    </w:p>
    <w:p w:rsidR="002F0449" w:rsidRPr="00532D2A" w:rsidRDefault="002F0449" w:rsidP="002F0449">
      <w:pPr>
        <w:jc w:val="both"/>
        <w:rPr>
          <w:rFonts w:ascii="Verdana" w:hAnsi="Verdana" w:cs="Arial"/>
        </w:rPr>
      </w:pPr>
      <w:r w:rsidRPr="00532D2A">
        <w:rPr>
          <w:rFonts w:ascii="Verdana" w:hAnsi="Verdana" w:cs="Arial"/>
        </w:rPr>
        <w:t>c) De un menor de edad, o de dos o más que estén entre sí dentro del segundo grado de consanguinidad.</w:t>
      </w:r>
    </w:p>
    <w:p w:rsidR="002F0449" w:rsidRPr="00532D2A" w:rsidRDefault="002F0449" w:rsidP="002F0449">
      <w:pPr>
        <w:jc w:val="both"/>
        <w:rPr>
          <w:rFonts w:ascii="Verdana" w:hAnsi="Verdana" w:cs="Arial"/>
        </w:rPr>
      </w:pPr>
      <w:r w:rsidRPr="00532D2A">
        <w:rPr>
          <w:rFonts w:ascii="Verdana" w:hAnsi="Verdana" w:cs="Arial"/>
        </w:rPr>
        <w:t>ARTICULO 907 (5) En beneficio de su propia familia o de personas pertenecientes a ella, puede constituirse un patrimonio de esta clase:</w:t>
      </w:r>
    </w:p>
    <w:p w:rsidR="002F0449" w:rsidRPr="00532D2A" w:rsidRDefault="002F0449" w:rsidP="002F0449">
      <w:pPr>
        <w:jc w:val="both"/>
        <w:rPr>
          <w:rFonts w:ascii="Verdana" w:hAnsi="Verdana" w:cs="Arial"/>
        </w:rPr>
      </w:pPr>
      <w:r w:rsidRPr="00532D2A">
        <w:rPr>
          <w:rFonts w:ascii="Verdana" w:hAnsi="Verdana" w:cs="Arial"/>
        </w:rPr>
        <w:t>a) Por el marido sobre sus bienes propios o sobre los de la sociedad conyugal;</w:t>
      </w:r>
    </w:p>
    <w:p w:rsidR="002F0449" w:rsidRPr="00532D2A" w:rsidRDefault="002F0449" w:rsidP="002F0449">
      <w:pPr>
        <w:jc w:val="both"/>
        <w:rPr>
          <w:rFonts w:ascii="Verdana" w:hAnsi="Verdana" w:cs="Arial"/>
        </w:rPr>
      </w:pPr>
      <w:r w:rsidRPr="00532D2A">
        <w:rPr>
          <w:rFonts w:ascii="Verdana" w:hAnsi="Verdana" w:cs="Arial"/>
        </w:rPr>
        <w:t>b) Por el marido y la mujer de consuno, sobre los bienes propios de ésta, cuya administración corresponda al primero, y</w:t>
      </w:r>
    </w:p>
    <w:p w:rsidR="002F0449" w:rsidRPr="00532D2A" w:rsidRDefault="002F0449" w:rsidP="002F0449">
      <w:pPr>
        <w:jc w:val="both"/>
        <w:rPr>
          <w:rFonts w:ascii="Verdana" w:hAnsi="Verdana" w:cs="Arial"/>
        </w:rPr>
      </w:pPr>
      <w:r w:rsidRPr="00532D2A">
        <w:rPr>
          <w:rFonts w:ascii="Verdana" w:hAnsi="Verdana" w:cs="Arial"/>
        </w:rPr>
        <w:t xml:space="preserve">c) Por la mujer casada, sin necesidad de autorización marital, sobre los bienes cuyo dominio y cuya administración se hubiere reservado en las capitulaciones </w:t>
      </w:r>
      <w:r w:rsidRPr="00532D2A">
        <w:rPr>
          <w:rFonts w:ascii="Verdana" w:hAnsi="Verdana" w:cs="Arial"/>
        </w:rPr>
        <w:lastRenderedPageBreak/>
        <w:t>matrimoniales, o se le hubieren donado o dejado en testamento en tales condiciones.</w:t>
      </w:r>
    </w:p>
    <w:p w:rsidR="002F0449" w:rsidRPr="00532D2A" w:rsidRDefault="002F0449" w:rsidP="002F0449">
      <w:pPr>
        <w:jc w:val="both"/>
        <w:rPr>
          <w:rFonts w:ascii="Verdana" w:hAnsi="Verdana" w:cs="Arial"/>
        </w:rPr>
      </w:pPr>
      <w:r w:rsidRPr="00532D2A">
        <w:rPr>
          <w:rFonts w:ascii="Verdana" w:hAnsi="Verdana" w:cs="Arial"/>
        </w:rPr>
        <w:t>ARTICULO 908 (6) Puede también constituirse un patrimonio de familia por un tercero, dentro de los límites fijados por este Código para la disposición de bienes por medio de donaciones entre vivos o asignaciones testamentarias a título singular.</w:t>
      </w:r>
    </w:p>
    <w:p w:rsidR="002F0449" w:rsidRPr="00532D2A" w:rsidRDefault="002F0449" w:rsidP="002F0449">
      <w:pPr>
        <w:jc w:val="both"/>
        <w:rPr>
          <w:rFonts w:ascii="Verdana" w:hAnsi="Verdana" w:cs="Arial"/>
        </w:rPr>
      </w:pPr>
      <w:r w:rsidRPr="00532D2A">
        <w:rPr>
          <w:rFonts w:ascii="Verdana" w:hAnsi="Verdana" w:cs="Arial"/>
        </w:rPr>
        <w:t>ARTICULO 909 (7) El patrimonio de familia, salvo que se diga lo contrario en el acto constitutivo, se considera establecido no sólo a favor del beneficiario designado, sino de su cónyuge y de los hijos que lleguen a tener.</w:t>
      </w:r>
    </w:p>
    <w:p w:rsidR="002F0449" w:rsidRPr="00532D2A" w:rsidRDefault="002F0449" w:rsidP="002F0449">
      <w:pPr>
        <w:jc w:val="both"/>
        <w:rPr>
          <w:rFonts w:ascii="Verdana" w:hAnsi="Verdana" w:cs="Arial"/>
        </w:rPr>
      </w:pPr>
      <w:r w:rsidRPr="00532D2A">
        <w:rPr>
          <w:rFonts w:ascii="Verdana" w:hAnsi="Verdana" w:cs="Arial"/>
        </w:rPr>
        <w:t>ARTICULO 910 (8) No puede constituirse a favor de una familia más de un patrimonio de esta clase. Empero cuando el bien no alcance a valer el equivalente de doscientos cincuenta (250) salarios mínimos mensuales vigentes, puede adquirirse el dominio de otros contiguos para integrarle.</w:t>
      </w:r>
    </w:p>
    <w:p w:rsidR="002F0449" w:rsidRPr="00532D2A" w:rsidRDefault="002F0449" w:rsidP="002F0449">
      <w:pPr>
        <w:jc w:val="both"/>
        <w:rPr>
          <w:rFonts w:ascii="Verdana" w:hAnsi="Verdana" w:cs="Arial"/>
        </w:rPr>
      </w:pPr>
      <w:r w:rsidRPr="00532D2A">
        <w:rPr>
          <w:rFonts w:ascii="Verdana" w:hAnsi="Verdana" w:cs="Arial"/>
        </w:rPr>
        <w:t>ARTICULO 911 (9) El mayor valor que puede adquirir el bien sobre el cual se constituye un patrimonio de familia, se considera como un beneficio adquirido que no le quita al patrimonio su carácter primitivo, aun cuando el valor total del bien llegue a exceder de la suma equivalente a los doscientos cincuenta (250) salarios mínimos legales vigentes.</w:t>
      </w:r>
    </w:p>
    <w:p w:rsidR="002F0449" w:rsidRPr="00532D2A" w:rsidRDefault="002F0449" w:rsidP="002F0449">
      <w:pPr>
        <w:jc w:val="both"/>
        <w:rPr>
          <w:rFonts w:ascii="Verdana" w:hAnsi="Verdana" w:cs="Arial"/>
        </w:rPr>
      </w:pPr>
      <w:r w:rsidRPr="00532D2A">
        <w:rPr>
          <w:rFonts w:ascii="Verdana" w:hAnsi="Verdana" w:cs="Arial"/>
        </w:rPr>
        <w:t>ARTICULO 912 (10) La constitución de un patrimonio de familia por acto testamentario se sujeta en su forma a las reglas generales sobre adquisición y pago de las asignaciones a título singular; pero la adjudicación debe ser inscrita en el libro de registro especial de que trata el artículo 18.</w:t>
      </w:r>
    </w:p>
    <w:p w:rsidR="002F0449" w:rsidRPr="00532D2A" w:rsidRDefault="002F0449" w:rsidP="002F0449">
      <w:pPr>
        <w:jc w:val="both"/>
        <w:rPr>
          <w:rFonts w:ascii="Verdana" w:hAnsi="Verdana" w:cs="Arial"/>
        </w:rPr>
      </w:pPr>
      <w:r w:rsidRPr="00532D2A">
        <w:rPr>
          <w:rFonts w:ascii="Verdana" w:hAnsi="Verdana" w:cs="Arial"/>
        </w:rPr>
        <w:t>ARTICULO 913 (11) La constitución de un patrimonio de familia por acto entre vivos no puede hacerse sino mediante autorización judicial dada con conocimiento de causa, previa la tramitación señalada en los artículos siguientes.</w:t>
      </w:r>
    </w:p>
    <w:p w:rsidR="002F0449" w:rsidRPr="00532D2A" w:rsidRDefault="002F0449" w:rsidP="002F0449">
      <w:pPr>
        <w:jc w:val="both"/>
        <w:rPr>
          <w:rFonts w:ascii="Verdana" w:hAnsi="Verdana" w:cs="Arial"/>
        </w:rPr>
      </w:pPr>
      <w:r w:rsidRPr="00532D2A">
        <w:rPr>
          <w:rFonts w:ascii="Verdana" w:hAnsi="Verdana" w:cs="Arial"/>
        </w:rPr>
        <w:t>ARTICULO 914 (12) Quien desee constituir un patrimonio de familia por acto entre vivos, debe solicitar la autorización judicial por medio de un memorial dirigido al Juez de Circuito que corresponda a su domicilio, en el cual ha de expresarse:</w:t>
      </w:r>
    </w:p>
    <w:p w:rsidR="002F0449" w:rsidRPr="00532D2A" w:rsidRDefault="002F0449" w:rsidP="002F0449">
      <w:pPr>
        <w:jc w:val="both"/>
        <w:rPr>
          <w:rFonts w:ascii="Verdana" w:hAnsi="Verdana" w:cs="Arial"/>
        </w:rPr>
      </w:pPr>
      <w:r w:rsidRPr="00532D2A">
        <w:rPr>
          <w:rFonts w:ascii="Verdana" w:hAnsi="Verdana" w:cs="Arial"/>
        </w:rPr>
        <w:t>a) El nombre, apellido, domicilio y profesión del constituyente y del beneficiario;</w:t>
      </w:r>
    </w:p>
    <w:p w:rsidR="002F0449" w:rsidRPr="00532D2A" w:rsidRDefault="002F0449" w:rsidP="002F0449">
      <w:pPr>
        <w:jc w:val="both"/>
        <w:rPr>
          <w:rFonts w:ascii="Verdana" w:hAnsi="Verdana" w:cs="Arial"/>
        </w:rPr>
      </w:pPr>
      <w:r w:rsidRPr="00532D2A">
        <w:rPr>
          <w:rFonts w:ascii="Verdana" w:hAnsi="Verdana" w:cs="Arial"/>
        </w:rPr>
        <w:t>b) La calidad del Célibe, casado o viudo del constituyente, así como del beneficiario; y</w:t>
      </w:r>
    </w:p>
    <w:p w:rsidR="002F0449" w:rsidRPr="00532D2A" w:rsidRDefault="002F0449" w:rsidP="002F0449">
      <w:pPr>
        <w:jc w:val="both"/>
        <w:rPr>
          <w:rFonts w:ascii="Verdana" w:hAnsi="Verdana" w:cs="Arial"/>
        </w:rPr>
      </w:pPr>
      <w:r w:rsidRPr="00532D2A">
        <w:rPr>
          <w:rFonts w:ascii="Verdana" w:hAnsi="Verdana" w:cs="Arial"/>
        </w:rPr>
        <w:t>c) La determinación del inmueble o inmuebles por su nombre, situación y linderos.</w:t>
      </w:r>
    </w:p>
    <w:p w:rsidR="002F0449" w:rsidRPr="00532D2A" w:rsidRDefault="002F0449" w:rsidP="002F0449">
      <w:pPr>
        <w:jc w:val="both"/>
        <w:rPr>
          <w:rFonts w:ascii="Verdana" w:hAnsi="Verdana" w:cs="Arial"/>
        </w:rPr>
      </w:pPr>
      <w:r w:rsidRPr="00532D2A">
        <w:rPr>
          <w:rFonts w:ascii="Verdana" w:hAnsi="Verdana" w:cs="Arial"/>
        </w:rPr>
        <w:t>ARTÍCULO 915 (13) A la demanda puede acompañarse:</w:t>
      </w:r>
    </w:p>
    <w:p w:rsidR="002F0449" w:rsidRPr="00532D2A" w:rsidRDefault="002F0449" w:rsidP="002F0449">
      <w:pPr>
        <w:jc w:val="both"/>
        <w:rPr>
          <w:rFonts w:ascii="Verdana" w:hAnsi="Verdana" w:cs="Arial"/>
        </w:rPr>
      </w:pPr>
      <w:r w:rsidRPr="00532D2A">
        <w:rPr>
          <w:rFonts w:ascii="Verdana" w:hAnsi="Verdana" w:cs="Arial"/>
        </w:rPr>
        <w:t>a) Las correspondientes partidas del estado civil, o las pruebas supletorias, conforme a las reglas generales;</w:t>
      </w:r>
    </w:p>
    <w:p w:rsidR="002F0449" w:rsidRPr="00532D2A" w:rsidRDefault="002F0449" w:rsidP="002F0449">
      <w:pPr>
        <w:jc w:val="both"/>
        <w:rPr>
          <w:rFonts w:ascii="Verdana" w:hAnsi="Verdana" w:cs="Arial"/>
        </w:rPr>
      </w:pPr>
      <w:r w:rsidRPr="00532D2A">
        <w:rPr>
          <w:rFonts w:ascii="Verdana" w:hAnsi="Verdana" w:cs="Arial"/>
        </w:rPr>
        <w:t>b) El título de propiedad del inmueble;</w:t>
      </w:r>
    </w:p>
    <w:p w:rsidR="002F0449" w:rsidRPr="00532D2A" w:rsidRDefault="002F0449" w:rsidP="002F0449">
      <w:pPr>
        <w:jc w:val="both"/>
        <w:rPr>
          <w:rFonts w:ascii="Verdana" w:hAnsi="Verdana" w:cs="Arial"/>
        </w:rPr>
      </w:pPr>
      <w:r w:rsidRPr="00532D2A">
        <w:rPr>
          <w:rFonts w:ascii="Verdana" w:hAnsi="Verdana" w:cs="Arial"/>
        </w:rPr>
        <w:t>c) Un certificado expedido por el Registrador de instrumentos públicos respectivo, sobre la propiedad y libertad del inmueble, comprensivo de un período de tiempo de treinta años, y</w:t>
      </w:r>
    </w:p>
    <w:p w:rsidR="002F0449" w:rsidRPr="00532D2A" w:rsidRDefault="002F0449" w:rsidP="002F0449">
      <w:pPr>
        <w:jc w:val="both"/>
        <w:rPr>
          <w:rFonts w:ascii="Verdana" w:hAnsi="Verdana" w:cs="Arial"/>
        </w:rPr>
      </w:pPr>
      <w:r w:rsidRPr="00532D2A">
        <w:rPr>
          <w:rFonts w:ascii="Verdana" w:hAnsi="Verdana" w:cs="Arial"/>
        </w:rPr>
        <w:t>d) Una relación nominal de los acreedores del constituyente, si los tuviere;</w:t>
      </w:r>
    </w:p>
    <w:p w:rsidR="002F0449" w:rsidRPr="00532D2A" w:rsidRDefault="002F0449" w:rsidP="002F0449">
      <w:pPr>
        <w:jc w:val="both"/>
        <w:rPr>
          <w:rFonts w:ascii="Verdana" w:hAnsi="Verdana" w:cs="Arial"/>
        </w:rPr>
      </w:pPr>
      <w:r w:rsidRPr="00532D2A">
        <w:rPr>
          <w:rFonts w:ascii="Verdana" w:hAnsi="Verdana" w:cs="Arial"/>
        </w:rPr>
        <w:lastRenderedPageBreak/>
        <w:t>ARTÍCULO 916 (14) Si la demanda llena las condiciones enumeradas en el artículo precedente, el Juez debe admitirla y disponer:</w:t>
      </w:r>
    </w:p>
    <w:p w:rsidR="002F0449" w:rsidRPr="00532D2A" w:rsidRDefault="002F0449" w:rsidP="002F0449">
      <w:pPr>
        <w:jc w:val="both"/>
        <w:rPr>
          <w:rFonts w:ascii="Verdana" w:hAnsi="Verdana" w:cs="Arial"/>
        </w:rPr>
      </w:pPr>
      <w:r w:rsidRPr="00532D2A">
        <w:rPr>
          <w:rFonts w:ascii="Verdana" w:hAnsi="Verdana" w:cs="Arial"/>
        </w:rPr>
        <w:t>a) El emplazamiento por medio de un edicto que ha de fijarse por el término de treinta (30) días, en el local del Juzgado, de todas aquellas personas que quieran oponerse a la constitución del patrimonio de familia por ser lesivo de sus derechos como acreedores del constituyente.</w:t>
      </w:r>
    </w:p>
    <w:p w:rsidR="002F0449" w:rsidRPr="00532D2A" w:rsidRDefault="002F0449" w:rsidP="002F0449">
      <w:pPr>
        <w:jc w:val="both"/>
        <w:rPr>
          <w:rFonts w:ascii="Verdana" w:hAnsi="Verdana" w:cs="Arial"/>
        </w:rPr>
      </w:pPr>
      <w:r w:rsidRPr="00532D2A">
        <w:rPr>
          <w:rFonts w:ascii="Verdana" w:hAnsi="Verdana" w:cs="Arial"/>
        </w:rPr>
        <w:t>b) La notificación personal del auto de admisión de la demanda al beneficiario o a su representante legal, para que dentro del término de treinta días (30) manifieste si acepta o nó la constitución del patrimonio, siendo entendido que el silencio se toma por aceptación.</w:t>
      </w:r>
    </w:p>
    <w:p w:rsidR="002F0449" w:rsidRPr="00532D2A" w:rsidRDefault="002F0449" w:rsidP="002F0449">
      <w:pPr>
        <w:jc w:val="both"/>
        <w:rPr>
          <w:rFonts w:ascii="Verdana" w:hAnsi="Verdana" w:cs="Arial"/>
        </w:rPr>
      </w:pPr>
      <w:r w:rsidRPr="00532D2A">
        <w:rPr>
          <w:rFonts w:ascii="Verdana" w:hAnsi="Verdana" w:cs="Arial"/>
        </w:rPr>
        <w:t>De esta diligencia se prescinde cuando la constitución del patrimonio se hace en beneficio de la propia familia o de personas pertenecientes a ella.</w:t>
      </w:r>
    </w:p>
    <w:p w:rsidR="002F0449" w:rsidRPr="00532D2A" w:rsidRDefault="002F0449" w:rsidP="002F0449">
      <w:pPr>
        <w:jc w:val="both"/>
        <w:rPr>
          <w:rFonts w:ascii="Verdana" w:hAnsi="Verdana" w:cs="Arial"/>
        </w:rPr>
      </w:pPr>
      <w:r w:rsidRPr="00532D2A">
        <w:rPr>
          <w:rFonts w:ascii="Verdana" w:hAnsi="Verdana" w:cs="Arial"/>
        </w:rPr>
        <w:t>c) La publicación del edicto por tres veces, dentro del período de treinta días, si fuere posible, en el periódico oficial del respectivo Departamento o Intendencia y en uno o más periódicos particulares.</w:t>
      </w:r>
    </w:p>
    <w:p w:rsidR="002F0449" w:rsidRPr="00532D2A" w:rsidRDefault="002F0449" w:rsidP="002F0449">
      <w:pPr>
        <w:jc w:val="both"/>
        <w:rPr>
          <w:rFonts w:ascii="Verdana" w:hAnsi="Verdana" w:cs="Arial"/>
        </w:rPr>
      </w:pPr>
      <w:r w:rsidRPr="00532D2A">
        <w:rPr>
          <w:rFonts w:ascii="Verdana" w:hAnsi="Verdana" w:cs="Arial"/>
        </w:rPr>
        <w:t>Si no se publica en el Departamento o Intendencia periódico alguno, se reemplaza la publicación enunciada por otra por medio de carteles fijados en los lugares más públicos de la cabecera del Circuito Judicial y en el Municipio de la ubicación del inmueble.</w:t>
      </w:r>
    </w:p>
    <w:p w:rsidR="002F0449" w:rsidRPr="00532D2A" w:rsidRDefault="002F0449" w:rsidP="002F0449">
      <w:pPr>
        <w:jc w:val="both"/>
        <w:rPr>
          <w:rFonts w:ascii="Verdana" w:hAnsi="Verdana" w:cs="Arial"/>
        </w:rPr>
      </w:pPr>
      <w:r w:rsidRPr="00532D2A">
        <w:rPr>
          <w:rFonts w:ascii="Verdana" w:hAnsi="Verdana" w:cs="Arial"/>
        </w:rPr>
        <w:t>d) La citación personal del acreedor o acreedores designados en la demanda, para que dentro del término de los tres días siguientes al de la respectiva citación, manifiesten si se oponen a la constitución, siendo entendido que el silencio se entiende por aceptación, y</w:t>
      </w:r>
    </w:p>
    <w:p w:rsidR="002F0449" w:rsidRPr="00532D2A" w:rsidRDefault="002F0449" w:rsidP="002F0449">
      <w:pPr>
        <w:jc w:val="both"/>
        <w:rPr>
          <w:rFonts w:ascii="Verdana" w:hAnsi="Verdana" w:cs="Arial"/>
        </w:rPr>
      </w:pPr>
      <w:r w:rsidRPr="00532D2A">
        <w:rPr>
          <w:rFonts w:ascii="Verdana" w:hAnsi="Verdana" w:cs="Arial"/>
        </w:rPr>
        <w:t>e) La estimación del bien por medio de peritos designados por el mismo Juez.</w:t>
      </w:r>
    </w:p>
    <w:p w:rsidR="002F0449" w:rsidRPr="00532D2A" w:rsidRDefault="002F0449" w:rsidP="002F0449">
      <w:pPr>
        <w:jc w:val="both"/>
        <w:rPr>
          <w:rFonts w:ascii="Verdana" w:hAnsi="Verdana" w:cs="Arial"/>
        </w:rPr>
      </w:pPr>
      <w:r w:rsidRPr="00532D2A">
        <w:rPr>
          <w:rFonts w:ascii="Verdana" w:hAnsi="Verdana" w:cs="Arial"/>
        </w:rPr>
        <w:t>ARTICULO 917 (15) Las diligencias de que tratan los apartes b), c), d), e), del artículo anterior, pueden practicarse dentro del término de la fijación del edicto de que trata el aparte a) del mismo artículo.</w:t>
      </w:r>
    </w:p>
    <w:p w:rsidR="002F0449" w:rsidRPr="00532D2A" w:rsidRDefault="002F0449" w:rsidP="002F0449">
      <w:pPr>
        <w:jc w:val="both"/>
        <w:rPr>
          <w:rFonts w:ascii="Verdana" w:hAnsi="Verdana" w:cs="Arial"/>
        </w:rPr>
      </w:pPr>
      <w:r w:rsidRPr="00532D2A">
        <w:rPr>
          <w:rFonts w:ascii="Verdana" w:hAnsi="Verdana" w:cs="Arial"/>
        </w:rPr>
        <w:t>ARTICULO 918 (16) Practicadas las diligencias anteriores y desfijado el edicto, si hay oposición u oposiciones de acreedores, se debe abrir el juicio a prueba por un término común e improrrogable de nueve (9) días.</w:t>
      </w:r>
    </w:p>
    <w:p w:rsidR="002F0449" w:rsidRPr="00532D2A" w:rsidRDefault="002F0449" w:rsidP="002F0449">
      <w:pPr>
        <w:jc w:val="both"/>
        <w:rPr>
          <w:rFonts w:ascii="Verdana" w:hAnsi="Verdana" w:cs="Arial"/>
        </w:rPr>
      </w:pPr>
      <w:r w:rsidRPr="00532D2A">
        <w:rPr>
          <w:rFonts w:ascii="Verdana" w:hAnsi="Verdana" w:cs="Arial"/>
        </w:rPr>
        <w:t>ARTICULO 919 (17) Vencidos dichos términos, en el caso previsto en el texto anterior, o si, se hubieren obtenido, la venia expresa o tácita del beneficiario y los acreedores del constituyente, el Juez debe correr traslado del expediente al Agente del Ministerio Público, por tres (3) días, para que manifieste si, en su concepto, debe o nó concederse la autorización pedida.</w:t>
      </w:r>
    </w:p>
    <w:p w:rsidR="002F0449" w:rsidRPr="00532D2A" w:rsidRDefault="002F0449" w:rsidP="002F0449">
      <w:pPr>
        <w:jc w:val="both"/>
        <w:rPr>
          <w:rFonts w:ascii="Verdana" w:hAnsi="Verdana" w:cs="Arial"/>
        </w:rPr>
      </w:pPr>
      <w:r w:rsidRPr="00532D2A">
        <w:rPr>
          <w:rFonts w:ascii="Verdana" w:hAnsi="Verdana" w:cs="Arial"/>
        </w:rPr>
        <w:t>ARTÍCULO 920 (18) Devuelto el expediente, el Juez debe proferir la sentencia definitiva dentro de los tres días siguientes, y si por ella se concede la autorización, ha de expresar en la misma el nombre y la ubicación del inmueble y sus linderos y ordenar:</w:t>
      </w:r>
    </w:p>
    <w:p w:rsidR="002F0449" w:rsidRPr="00532D2A" w:rsidRDefault="002F0449" w:rsidP="002F0449">
      <w:pPr>
        <w:jc w:val="both"/>
        <w:rPr>
          <w:rFonts w:ascii="Verdana" w:hAnsi="Verdana" w:cs="Arial"/>
        </w:rPr>
      </w:pPr>
      <w:r w:rsidRPr="00532D2A">
        <w:rPr>
          <w:rFonts w:ascii="Verdana" w:hAnsi="Verdana" w:cs="Arial"/>
        </w:rPr>
        <w:t>a) La inscripción de la misma sentencia en un libro especial de la Oficina de Registro de instrumentos públicos que corresponda a la ubicación del inmueble, dentro de los noventa días (90) siguientes a la ejecutoria de la sentencia, so pena de nulidad;</w:t>
      </w:r>
    </w:p>
    <w:p w:rsidR="002F0449" w:rsidRPr="00532D2A" w:rsidRDefault="002F0449" w:rsidP="002F0449">
      <w:pPr>
        <w:jc w:val="both"/>
        <w:rPr>
          <w:rFonts w:ascii="Verdana" w:hAnsi="Verdana" w:cs="Arial"/>
        </w:rPr>
      </w:pPr>
      <w:r w:rsidRPr="00532D2A">
        <w:rPr>
          <w:rFonts w:ascii="Verdana" w:hAnsi="Verdana" w:cs="Arial"/>
        </w:rPr>
        <w:lastRenderedPageBreak/>
        <w:t>b) La cancelación de la inscripción anterior en el libro primero o en el de las causas mortuorias, según el caso, y</w:t>
      </w:r>
    </w:p>
    <w:p w:rsidR="002F0449" w:rsidRPr="00532D2A" w:rsidRDefault="002F0449" w:rsidP="002F0449">
      <w:pPr>
        <w:jc w:val="both"/>
        <w:rPr>
          <w:rFonts w:ascii="Verdana" w:hAnsi="Verdana" w:cs="Arial"/>
        </w:rPr>
      </w:pPr>
      <w:r w:rsidRPr="00532D2A">
        <w:rPr>
          <w:rFonts w:ascii="Verdana" w:hAnsi="Verdana" w:cs="Arial"/>
        </w:rPr>
        <w:t>c) La protocolización del expediente en una Notaría.</w:t>
      </w:r>
    </w:p>
    <w:p w:rsidR="002F0449" w:rsidRPr="00532D2A" w:rsidRDefault="002F0449" w:rsidP="002F0449">
      <w:pPr>
        <w:jc w:val="both"/>
        <w:rPr>
          <w:rFonts w:ascii="Verdana" w:hAnsi="Verdana" w:cs="Arial"/>
        </w:rPr>
      </w:pPr>
      <w:r w:rsidRPr="00532D2A">
        <w:rPr>
          <w:rFonts w:ascii="Verdana" w:hAnsi="Verdana" w:cs="Arial"/>
        </w:rPr>
        <w:t>ARTICULO 921 (19) La sentencia definitiva es apelable, en efecto suspensivo, para ante el Tribunal Superior respectivo, por el Agente del Ministerio Público, el constituyente y el opositor u opositores.</w:t>
      </w:r>
    </w:p>
    <w:p w:rsidR="002F0449" w:rsidRPr="00532D2A" w:rsidRDefault="002F0449" w:rsidP="002F0449">
      <w:pPr>
        <w:jc w:val="both"/>
        <w:rPr>
          <w:rFonts w:ascii="Verdana" w:hAnsi="Verdana" w:cs="Arial"/>
        </w:rPr>
      </w:pPr>
      <w:r w:rsidRPr="00532D2A">
        <w:rPr>
          <w:rFonts w:ascii="Verdana" w:hAnsi="Verdana" w:cs="Arial"/>
        </w:rPr>
        <w:t>El recurso se sustancia como si se tratara de la apelación de un auto interlocutorio. Los demás autos dictados en el juicio son reformables, revocables y apelables, conforme a las reglas del derecho común.</w:t>
      </w:r>
    </w:p>
    <w:p w:rsidR="002F0449" w:rsidRPr="00532D2A" w:rsidRDefault="002F0449" w:rsidP="002F0449">
      <w:pPr>
        <w:jc w:val="both"/>
        <w:rPr>
          <w:rFonts w:ascii="Verdana" w:hAnsi="Verdana" w:cs="Arial"/>
        </w:rPr>
      </w:pPr>
      <w:r w:rsidRPr="00532D2A">
        <w:rPr>
          <w:rFonts w:ascii="Verdana" w:hAnsi="Verdana" w:cs="Arial"/>
        </w:rPr>
        <w:t>ARTÍCULO 922 (20) Por la constitución de un patrimonio de familia se pagan los siguientes impuestos:</w:t>
      </w:r>
    </w:p>
    <w:p w:rsidR="002F0449" w:rsidRPr="00532D2A" w:rsidRDefault="002F0449" w:rsidP="002F0449">
      <w:pPr>
        <w:jc w:val="both"/>
        <w:rPr>
          <w:rFonts w:ascii="Verdana" w:hAnsi="Verdana" w:cs="Arial"/>
        </w:rPr>
      </w:pPr>
      <w:r w:rsidRPr="00532D2A">
        <w:rPr>
          <w:rFonts w:ascii="Verdana" w:hAnsi="Verdana" w:cs="Arial"/>
        </w:rPr>
        <w:t>a) El de registro, a razón del cinco por ciento (5 por 100) sobre el valor del bien; y</w:t>
      </w:r>
    </w:p>
    <w:p w:rsidR="002F0449" w:rsidRPr="00532D2A" w:rsidRDefault="002F0449" w:rsidP="002F0449">
      <w:pPr>
        <w:jc w:val="both"/>
        <w:rPr>
          <w:rFonts w:ascii="Verdana" w:hAnsi="Verdana" w:cs="Arial"/>
        </w:rPr>
      </w:pPr>
      <w:r w:rsidRPr="00532D2A">
        <w:rPr>
          <w:rFonts w:ascii="Verdana" w:hAnsi="Verdana" w:cs="Arial"/>
        </w:rPr>
        <w:t>b) El de sucesiones y donaciones, a razón del medio por ciento (1/2 por 100) sobre el valor del inmueble o inmuebles.</w:t>
      </w:r>
    </w:p>
    <w:p w:rsidR="002F0449" w:rsidRPr="00532D2A" w:rsidRDefault="002F0449" w:rsidP="002F0449">
      <w:pPr>
        <w:jc w:val="both"/>
        <w:rPr>
          <w:rFonts w:ascii="Verdana" w:hAnsi="Verdana" w:cs="Arial"/>
        </w:rPr>
      </w:pPr>
      <w:r w:rsidRPr="00532D2A">
        <w:rPr>
          <w:rFonts w:ascii="Verdana" w:hAnsi="Verdana" w:cs="Arial"/>
        </w:rPr>
        <w:t>Los recibos que acrediten el pago de tales impuestos deben presentarse al Notario para que los inserte en la escritura de constitución del patrimonio.</w:t>
      </w:r>
    </w:p>
    <w:p w:rsidR="002F0449" w:rsidRPr="00532D2A" w:rsidRDefault="002F0449" w:rsidP="002F0449">
      <w:pPr>
        <w:jc w:val="both"/>
        <w:rPr>
          <w:rFonts w:ascii="Verdana" w:hAnsi="Verdana" w:cs="Arial"/>
        </w:rPr>
      </w:pPr>
      <w:r w:rsidRPr="00532D2A">
        <w:rPr>
          <w:rFonts w:ascii="Verdana" w:hAnsi="Verdana" w:cs="Arial"/>
        </w:rPr>
        <w:t>ARTICULO 924 (21) El patrimonio de familia no es embargable, ni aun en caso de quiebra del beneficiario. El consentimiento que éste diere para el embargo no tendrá efecto ninguno.</w:t>
      </w:r>
    </w:p>
    <w:p w:rsidR="002F0449" w:rsidRPr="00532D2A" w:rsidRDefault="002F0449" w:rsidP="002F0449">
      <w:pPr>
        <w:jc w:val="both"/>
        <w:rPr>
          <w:rFonts w:ascii="Verdana" w:hAnsi="Verdana" w:cs="Arial"/>
        </w:rPr>
      </w:pPr>
      <w:r w:rsidRPr="00532D2A">
        <w:rPr>
          <w:rFonts w:ascii="Verdana" w:hAnsi="Verdana" w:cs="Arial"/>
        </w:rPr>
        <w:t>ARTICULO 925 (22) El patrimonio de familia no puede ser hipotecado ni gravado con censo, ni dado en anticresis, ni vendido con pacto de retroventa.</w:t>
      </w:r>
    </w:p>
    <w:p w:rsidR="002F0449" w:rsidRPr="00532D2A" w:rsidRDefault="002F0449" w:rsidP="002F0449">
      <w:pPr>
        <w:jc w:val="both"/>
        <w:rPr>
          <w:rFonts w:ascii="Verdana" w:hAnsi="Verdana" w:cs="Arial"/>
        </w:rPr>
      </w:pPr>
      <w:r w:rsidRPr="00532D2A">
        <w:rPr>
          <w:rFonts w:ascii="Verdana" w:hAnsi="Verdana" w:cs="Arial"/>
        </w:rPr>
        <w:t>ARTICULO 926 (23) El propietario puede enajenar el patrimonio de familia o cancelar la inscripción por otra que haga entrar el bien a su patrimonio particular sometido al derecho común; pero si es casado o tiene hijos menores, la enajenación o cancelación se subordinan, en el primer caso, al consentimiento de su cónyuge, y, en el otro, al consentimiento de los segundos, dado por medio y con intervención de un curador, si lo tienen, o de un curador nombrado ad hoc.</w:t>
      </w:r>
    </w:p>
    <w:p w:rsidR="002F0449" w:rsidRPr="00532D2A" w:rsidRDefault="002F0449" w:rsidP="002F0449">
      <w:pPr>
        <w:jc w:val="both"/>
        <w:rPr>
          <w:rFonts w:ascii="Verdana" w:hAnsi="Verdana" w:cs="Arial"/>
        </w:rPr>
      </w:pPr>
      <w:r w:rsidRPr="00532D2A">
        <w:rPr>
          <w:rFonts w:ascii="Verdana" w:hAnsi="Verdana" w:cs="Arial"/>
        </w:rPr>
        <w:t>ARTICULO 927 (24) En caso de expropiación por causa de utilidad pública, si entre los beneficiarios hubiere menores, el Juez debe dictar medidas conservatorias del producto de la expropiación mientras se invierte en la constitución de otro patrimonio de familia. Esta constitución puede hacerse simplemente por la adquisición de uno o más bienes, a título de compra, con autorización judicial. Dicho título debe inscribirse en el libro especial de registro de que trata el artículo 18 de esta Ley, dentro del término de noventa días.</w:t>
      </w:r>
    </w:p>
    <w:p w:rsidR="002F0449" w:rsidRPr="00532D2A" w:rsidRDefault="002F0449" w:rsidP="002F0449">
      <w:pPr>
        <w:jc w:val="both"/>
        <w:rPr>
          <w:rFonts w:ascii="Verdana" w:hAnsi="Verdana" w:cs="Arial"/>
        </w:rPr>
      </w:pPr>
      <w:r w:rsidRPr="00532D2A">
        <w:rPr>
          <w:rFonts w:ascii="Verdana" w:hAnsi="Verdana" w:cs="Arial"/>
        </w:rPr>
        <w:t>ARTICULO 928 (25) Puede sustituirse un patrimonio de familia por otro, pero si entre los beneficiarios hay mujer casada o menores, el marido o el constituyente no puede hacer la sustitución sin licencia judicial, previo conocimiento de casusa.</w:t>
      </w:r>
    </w:p>
    <w:p w:rsidR="002F0449" w:rsidRPr="00532D2A" w:rsidRDefault="002F0449" w:rsidP="002F0449">
      <w:pPr>
        <w:jc w:val="both"/>
        <w:rPr>
          <w:rFonts w:ascii="Verdana" w:hAnsi="Verdana" w:cs="Arial"/>
        </w:rPr>
      </w:pPr>
      <w:r w:rsidRPr="00532D2A">
        <w:rPr>
          <w:rFonts w:ascii="Verdana" w:hAnsi="Verdana" w:cs="Arial"/>
        </w:rPr>
        <w:t>La escritura pública respectiva debe inscribirse en el libro especial de que trata el artículo 18, dentro del término de los noventa días señalados en el mismo texto.</w:t>
      </w:r>
    </w:p>
    <w:p w:rsidR="002F0449" w:rsidRPr="00532D2A" w:rsidRDefault="002F0449" w:rsidP="002F0449">
      <w:pPr>
        <w:jc w:val="both"/>
        <w:rPr>
          <w:rFonts w:ascii="Verdana" w:hAnsi="Verdana" w:cs="Arial"/>
        </w:rPr>
      </w:pPr>
      <w:r w:rsidRPr="00532D2A">
        <w:rPr>
          <w:rFonts w:ascii="Verdana" w:hAnsi="Verdana" w:cs="Arial"/>
        </w:rPr>
        <w:lastRenderedPageBreak/>
        <w:t>ARTICULO 929 (26) En caso de destrucción del patrimonio de familia por incendio, inundación u otra causa que den lugar a indemnización, a la suma pagada por el asegurador o por la persona encargada a la reparación, se le aplicará la regla consagrada en el artículo 24 de esta Ley.</w:t>
      </w:r>
    </w:p>
    <w:p w:rsidR="002F0449" w:rsidRPr="00532D2A" w:rsidRDefault="002F0449" w:rsidP="002F0449">
      <w:pPr>
        <w:jc w:val="both"/>
        <w:rPr>
          <w:rFonts w:ascii="Verdana" w:hAnsi="Verdana" w:cs="Arial"/>
        </w:rPr>
      </w:pPr>
      <w:r w:rsidRPr="00532D2A">
        <w:rPr>
          <w:rFonts w:ascii="Verdana" w:hAnsi="Verdana" w:cs="Arial"/>
        </w:rPr>
        <w:t>ARTICULO 930 (27) El patrimonio de familia subsiste después de la disolución del matrimonio, a favor del cónyuge sobreviviente, aun cuando no tenga hijos.</w:t>
      </w:r>
    </w:p>
    <w:p w:rsidR="002F0449" w:rsidRPr="00532D2A" w:rsidRDefault="002F0449" w:rsidP="002F0449">
      <w:pPr>
        <w:jc w:val="both"/>
        <w:rPr>
          <w:rFonts w:ascii="Verdana" w:hAnsi="Verdana" w:cs="Arial"/>
        </w:rPr>
      </w:pPr>
      <w:r w:rsidRPr="00532D2A">
        <w:rPr>
          <w:rFonts w:ascii="Verdana" w:hAnsi="Verdana" w:cs="Arial"/>
        </w:rPr>
        <w:t>ARTICULO 931 (28) Muertos ambos cónyuges, subsiste el patrimonio de familia si quedaren alguno o más hijos legítimos o naturales menores reconocidos por el Padre. En tal caso subsiste la indivisión mientras que dichos hijos no hayan salido de la menor edad.</w:t>
      </w:r>
    </w:p>
    <w:p w:rsidR="002F0449" w:rsidRPr="00532D2A" w:rsidRDefault="002F0449" w:rsidP="002F0449">
      <w:pPr>
        <w:jc w:val="both"/>
        <w:rPr>
          <w:rFonts w:ascii="Verdana" w:hAnsi="Verdana" w:cs="Arial"/>
        </w:rPr>
      </w:pPr>
      <w:r w:rsidRPr="00532D2A">
        <w:rPr>
          <w:rFonts w:ascii="Verdana" w:hAnsi="Verdana" w:cs="Arial"/>
        </w:rPr>
        <w:t>ARTICULO 932 (29) Cuando todos los comuneros lleguen a la mayoridad se extingue el patrimonio de familia, y el bien que lo constituye queda sometido a las reglas del derecho común.</w:t>
      </w:r>
    </w:p>
    <w:p w:rsidR="002F0449" w:rsidRPr="00532D2A" w:rsidRDefault="002F0449" w:rsidP="002F0449">
      <w:pPr>
        <w:jc w:val="both"/>
        <w:rPr>
          <w:rFonts w:ascii="Verdana" w:hAnsi="Verdana" w:cs="Arial"/>
        </w:rPr>
      </w:pPr>
      <w:r w:rsidRPr="00532D2A">
        <w:rPr>
          <w:rFonts w:ascii="Verdana" w:hAnsi="Verdana" w:cs="Arial"/>
        </w:rPr>
        <w:t>ARTICULO 933 (30) El cónyuge sobreviviente, si no hay menores entre los herederos del difunto, puede reclamar para sí la adjudicación del patrimonio de familia, para conservarlo con ese carácter, con la obligación de pagar a dichos herederos la parte que les corresponda, sobre el avalúo dado al bien.</w:t>
      </w:r>
    </w:p>
    <w:p w:rsidR="002F0449" w:rsidRPr="00532D2A" w:rsidRDefault="002F0449" w:rsidP="002F0449">
      <w:pPr>
        <w:jc w:val="center"/>
        <w:rPr>
          <w:rFonts w:ascii="Verdana" w:hAnsi="Verdana" w:cs="Arial"/>
          <w:b/>
        </w:rPr>
      </w:pPr>
      <w:r w:rsidRPr="00532D2A">
        <w:rPr>
          <w:rFonts w:ascii="Verdana" w:hAnsi="Verdana" w:cs="Arial"/>
          <w:b/>
        </w:rPr>
        <w:t>SECCIÓN 2. AFECTACIÓN A VIVIENDA FAMILIAR.</w:t>
      </w:r>
    </w:p>
    <w:p w:rsidR="002F0449" w:rsidRPr="00532D2A" w:rsidRDefault="002F0449" w:rsidP="00601BDE">
      <w:pPr>
        <w:jc w:val="both"/>
        <w:rPr>
          <w:rFonts w:ascii="Verdana" w:hAnsi="Verdana" w:cs="Arial"/>
        </w:rPr>
      </w:pPr>
      <w:r w:rsidRPr="00532D2A">
        <w:rPr>
          <w:rFonts w:ascii="Verdana" w:hAnsi="Verdana" w:cs="Arial"/>
        </w:rPr>
        <w:t xml:space="preserve">ARTÍCULO 934 (1) DEFINICIÓN. </w:t>
      </w:r>
      <w:r w:rsidR="00601BDE" w:rsidRPr="00532D2A">
        <w:rPr>
          <w:rFonts w:ascii="Verdana" w:hAnsi="Verdana" w:cs="Arial"/>
        </w:rPr>
        <w:t>Entiéndase</w:t>
      </w:r>
      <w:r w:rsidRPr="00532D2A">
        <w:rPr>
          <w:rFonts w:ascii="Verdana" w:hAnsi="Verdana" w:cs="Arial"/>
        </w:rPr>
        <w:t xml:space="preserve"> afectado a vivienda familiar el bien inmueble adquirido en su totalidad por uno o ambos cónyuges, antes o después de la celebración del matrimonio destinado a la habitación de la familia.</w:t>
      </w:r>
    </w:p>
    <w:p w:rsidR="002F0449" w:rsidRPr="00532D2A" w:rsidRDefault="002F0449" w:rsidP="002F0449">
      <w:pPr>
        <w:jc w:val="both"/>
        <w:rPr>
          <w:rFonts w:ascii="Verdana" w:hAnsi="Verdana" w:cs="Arial"/>
        </w:rPr>
      </w:pPr>
      <w:r w:rsidRPr="00532D2A">
        <w:rPr>
          <w:rFonts w:ascii="Verdana" w:hAnsi="Verdana" w:cs="Arial"/>
        </w:rPr>
        <w:t>ARTÍCULO 935 (2) CONSTITUCIÓN DE LA AFECTACIÓN. La afectación a que se refiere el artículo anterior opera por ministerio de la ley respecto a las viviendas que se adquieran con posterioridad a la vigencia de la presente ley.</w:t>
      </w:r>
    </w:p>
    <w:p w:rsidR="002F0449" w:rsidRPr="00532D2A" w:rsidRDefault="002F0449" w:rsidP="002F0449">
      <w:pPr>
        <w:jc w:val="both"/>
        <w:rPr>
          <w:rFonts w:ascii="Verdana" w:hAnsi="Verdana" w:cs="Arial"/>
        </w:rPr>
      </w:pPr>
      <w:r w:rsidRPr="00532D2A">
        <w:rPr>
          <w:rFonts w:ascii="Verdana" w:hAnsi="Verdana" w:cs="Arial"/>
        </w:rPr>
        <w:t>Los inmuebles adquiridos antes de la vigencia de la presente ley podrán afectarse a vivienda familiar mediante escritura pública otorgada por ambos cónyuges, o conforme al procedimiento notarial o judicial establecido en la presente ley.</w:t>
      </w:r>
    </w:p>
    <w:p w:rsidR="002F0449" w:rsidRPr="00532D2A" w:rsidRDefault="002F0449" w:rsidP="002F0449">
      <w:pPr>
        <w:jc w:val="both"/>
        <w:rPr>
          <w:rFonts w:ascii="Verdana" w:hAnsi="Verdana" w:cs="Arial"/>
        </w:rPr>
      </w:pPr>
      <w:r w:rsidRPr="00532D2A">
        <w:rPr>
          <w:rFonts w:ascii="Verdana" w:hAnsi="Verdana" w:cs="Arial"/>
        </w:rPr>
        <w:t>ARTÍCULO 936 (3) DOBLE FIRMA. Los inmuebles afectados a vivienda familiar solo podrán enajenarse, o constituirse gravamen u otro derecho real sobre ellos con el consentimiento libre de ambos cónyuges, el cual se entenderá expresado con su firma.</w:t>
      </w:r>
    </w:p>
    <w:p w:rsidR="002F0449" w:rsidRPr="00532D2A" w:rsidRDefault="002F0449" w:rsidP="002F0449">
      <w:pPr>
        <w:jc w:val="both"/>
        <w:rPr>
          <w:rFonts w:ascii="Verdana" w:hAnsi="Verdana" w:cs="Arial"/>
        </w:rPr>
      </w:pPr>
      <w:r w:rsidRPr="00532D2A">
        <w:rPr>
          <w:rFonts w:ascii="Verdana" w:hAnsi="Verdana" w:cs="Arial"/>
        </w:rPr>
        <w:t>ARTÍCULO 937 (4) LEVANTAMIENTO DE LA AFECTACIÓN. Ambos cónyuges podrán levantar en cualquier momento, de común acuerdo y mediante escritura pública sometida a registro, la afectación a vivienda familiar.</w:t>
      </w:r>
    </w:p>
    <w:p w:rsidR="002F0449" w:rsidRPr="00532D2A" w:rsidRDefault="002F0449" w:rsidP="002F0449">
      <w:pPr>
        <w:jc w:val="both"/>
        <w:rPr>
          <w:rFonts w:ascii="Verdana" w:hAnsi="Verdana" w:cs="Arial"/>
        </w:rPr>
      </w:pPr>
      <w:r w:rsidRPr="00532D2A">
        <w:rPr>
          <w:rFonts w:ascii="Verdana" w:hAnsi="Verdana" w:cs="Arial"/>
        </w:rPr>
        <w:t>En todo caso podrá levantarse la afectación, a solicitud de uno de los cónyuges, en virtud de providencia judicial en los siguientes eventos:</w:t>
      </w:r>
    </w:p>
    <w:p w:rsidR="002F0449" w:rsidRPr="00532D2A" w:rsidRDefault="002F0449" w:rsidP="002F0449">
      <w:pPr>
        <w:jc w:val="both"/>
        <w:rPr>
          <w:rFonts w:ascii="Verdana" w:hAnsi="Verdana" w:cs="Arial"/>
        </w:rPr>
      </w:pPr>
      <w:r w:rsidRPr="00532D2A">
        <w:rPr>
          <w:rFonts w:ascii="Verdana" w:hAnsi="Verdana" w:cs="Arial"/>
        </w:rPr>
        <w:t>1. Cuando exista otra vivienda efectivamente habitada por la familia o se pruebe siquiera sumariamente que la habrá; circunstancias éstas que serán calificada por el juez.</w:t>
      </w:r>
    </w:p>
    <w:p w:rsidR="002F0449" w:rsidRPr="00532D2A" w:rsidRDefault="002F0449" w:rsidP="002F0449">
      <w:pPr>
        <w:jc w:val="both"/>
        <w:rPr>
          <w:rFonts w:ascii="Verdana" w:hAnsi="Verdana" w:cs="Arial"/>
        </w:rPr>
      </w:pPr>
      <w:r w:rsidRPr="00532D2A">
        <w:rPr>
          <w:rFonts w:ascii="Verdana" w:hAnsi="Verdana" w:cs="Arial"/>
        </w:rPr>
        <w:t>2. Cuando la autoridad competente decrete la expropiación del inmueble o el juez de ejecuciones fiscales declare la existencia de una obligación tributaria o contribución de carácter público.</w:t>
      </w:r>
    </w:p>
    <w:p w:rsidR="002F0449" w:rsidRPr="00532D2A" w:rsidRDefault="002F0449" w:rsidP="002F0449">
      <w:pPr>
        <w:jc w:val="both"/>
        <w:rPr>
          <w:rFonts w:ascii="Verdana" w:hAnsi="Verdana" w:cs="Arial"/>
        </w:rPr>
      </w:pPr>
      <w:r w:rsidRPr="00532D2A">
        <w:rPr>
          <w:rFonts w:ascii="Verdana" w:hAnsi="Verdana" w:cs="Arial"/>
        </w:rPr>
        <w:lastRenderedPageBreak/>
        <w:t>3. Cuando judicialmente se suspenda o prive de la patria potestad a uno de los cónyuges.</w:t>
      </w:r>
    </w:p>
    <w:p w:rsidR="002F0449" w:rsidRPr="00532D2A" w:rsidRDefault="002F0449" w:rsidP="002F0449">
      <w:pPr>
        <w:jc w:val="both"/>
        <w:rPr>
          <w:rFonts w:ascii="Verdana" w:hAnsi="Verdana" w:cs="Arial"/>
        </w:rPr>
      </w:pPr>
      <w:r w:rsidRPr="00532D2A">
        <w:rPr>
          <w:rFonts w:ascii="Verdana" w:hAnsi="Verdana" w:cs="Arial"/>
        </w:rPr>
        <w:t>4. Cuando judicialmente se declare la ausencia de cualquiera de los cónyuges.</w:t>
      </w:r>
    </w:p>
    <w:p w:rsidR="002F0449" w:rsidRPr="00532D2A" w:rsidRDefault="002F0449" w:rsidP="002F0449">
      <w:pPr>
        <w:jc w:val="both"/>
        <w:rPr>
          <w:rFonts w:ascii="Verdana" w:hAnsi="Verdana" w:cs="Arial"/>
        </w:rPr>
      </w:pPr>
      <w:r w:rsidRPr="00532D2A">
        <w:rPr>
          <w:rFonts w:ascii="Verdana" w:hAnsi="Verdana" w:cs="Arial"/>
        </w:rPr>
        <w:t>5. Cuando judicialmente se declare la incapacidad civil de uno de los cónyuges.</w:t>
      </w:r>
    </w:p>
    <w:p w:rsidR="002F0449" w:rsidRPr="00532D2A" w:rsidRDefault="002F0449" w:rsidP="002F0449">
      <w:pPr>
        <w:jc w:val="both"/>
        <w:rPr>
          <w:rFonts w:ascii="Verdana" w:hAnsi="Verdana" w:cs="Arial"/>
        </w:rPr>
      </w:pPr>
      <w:r w:rsidRPr="00532D2A">
        <w:rPr>
          <w:rFonts w:ascii="Verdana" w:hAnsi="Verdana" w:cs="Arial"/>
        </w:rPr>
        <w:t>6. Cuando se disuelva la sociedad conyugal por cualquiera de las causas previstas en la ley.</w:t>
      </w:r>
    </w:p>
    <w:p w:rsidR="002F0449" w:rsidRPr="00532D2A" w:rsidRDefault="002F0449" w:rsidP="002F0449">
      <w:pPr>
        <w:jc w:val="both"/>
        <w:rPr>
          <w:rFonts w:ascii="Verdana" w:hAnsi="Verdana" w:cs="Arial"/>
        </w:rPr>
      </w:pPr>
      <w:r w:rsidRPr="00532D2A">
        <w:rPr>
          <w:rFonts w:ascii="Verdana" w:hAnsi="Verdana" w:cs="Arial"/>
        </w:rPr>
        <w:t>7. Por cualquier justo motivo apreciado por el juez de familia para levantar la afectación, a solicitud de un cónyuge, del Ministerio Público o de un tercero perjudicado o defraudado con la afectación.</w:t>
      </w:r>
    </w:p>
    <w:p w:rsidR="002F0449" w:rsidRPr="00532D2A" w:rsidRDefault="002F0449" w:rsidP="002F0449">
      <w:pPr>
        <w:jc w:val="both"/>
        <w:rPr>
          <w:rFonts w:ascii="Verdana" w:hAnsi="Verdana" w:cs="Arial"/>
        </w:rPr>
      </w:pPr>
      <w:r w:rsidRPr="00532D2A">
        <w:rPr>
          <w:rFonts w:ascii="Verdana" w:hAnsi="Verdana" w:cs="Arial"/>
        </w:rPr>
        <w:t>Parágrafo 1. En los eventos contemplados en el numeral segundo de este artículo, la entidad pública expropiante o acreedora del impuesto o contribución, podrá solicitar el levantamiento de la afectación.</w:t>
      </w:r>
    </w:p>
    <w:p w:rsidR="002F0449" w:rsidRPr="00532D2A" w:rsidRDefault="002F0449" w:rsidP="002F0449">
      <w:pPr>
        <w:jc w:val="both"/>
        <w:rPr>
          <w:rFonts w:ascii="Verdana" w:hAnsi="Verdana" w:cs="Arial"/>
        </w:rPr>
      </w:pPr>
      <w:r w:rsidRPr="00532D2A">
        <w:rPr>
          <w:rFonts w:ascii="Verdana" w:hAnsi="Verdana" w:cs="Arial"/>
        </w:rPr>
        <w:t>Parágrafo 2.  La afectación a vivienda familiar se extinguirá de pleno derecho, sin necesidad de pronunciamiento judicial, por muerte real o presunta de uno o ambos cónyuges, salvo que por una justa causa los herederos menores que estén habitando el inmueble soliciten al juez que la afectación se mantenga por el tiempo que esta fuera necesaria. De la solicitud conocerá el Juez de Familia o el Juez Civil Municipal o Promiscuo Municipal, en defecto de aquel, mediante proceso verbal sumario.</w:t>
      </w:r>
    </w:p>
    <w:p w:rsidR="002F0449" w:rsidRPr="00532D2A" w:rsidRDefault="002F0449" w:rsidP="002F0449">
      <w:pPr>
        <w:jc w:val="both"/>
        <w:rPr>
          <w:rFonts w:ascii="Verdana" w:hAnsi="Verdana" w:cs="Arial"/>
        </w:rPr>
      </w:pPr>
      <w:r w:rsidRPr="00532D2A">
        <w:rPr>
          <w:rFonts w:ascii="Verdana" w:hAnsi="Verdana" w:cs="Arial"/>
        </w:rPr>
        <w:t>La anterior medida no podrá extenderse más allá de la fecha en que los menores cumplan la mayoría de edad o se emancipen, caso en el cual, el levantamiento de la afectación opera de pleno derecho, o cuando por invalidez o enfermedad grave, valorada por el Juez, al menor le sea imposible valerse por sí mismo.</w:t>
      </w:r>
    </w:p>
    <w:p w:rsidR="002F0449" w:rsidRPr="00532D2A" w:rsidRDefault="002F0449" w:rsidP="002F0449">
      <w:pPr>
        <w:jc w:val="both"/>
        <w:rPr>
          <w:rFonts w:ascii="Verdana" w:hAnsi="Verdana" w:cs="Arial"/>
        </w:rPr>
      </w:pPr>
      <w:r w:rsidRPr="00532D2A">
        <w:rPr>
          <w:rFonts w:ascii="Verdana" w:hAnsi="Verdana" w:cs="Arial"/>
        </w:rPr>
        <w:t>ARTÍCULO 938 (5) OPONIBILIDAD. La afectación a vivienda familiar a que se refiere la presente ley solo será oponible a terceros a partir de anotación ante la Oficina de Registro de Instrumentos Públicos y en el correspondiente Folio de Matrícula Inmobiliaria.</w:t>
      </w:r>
    </w:p>
    <w:p w:rsidR="002F0449" w:rsidRPr="00532D2A" w:rsidRDefault="002F0449" w:rsidP="002F0449">
      <w:pPr>
        <w:jc w:val="both"/>
        <w:rPr>
          <w:rFonts w:ascii="Verdana" w:hAnsi="Verdana" w:cs="Arial"/>
        </w:rPr>
      </w:pPr>
      <w:r w:rsidRPr="00532D2A">
        <w:rPr>
          <w:rFonts w:ascii="Verdana" w:hAnsi="Verdana" w:cs="Arial"/>
        </w:rPr>
        <w:t>Parágrafo. Las viviendas de interés social construidas como mejoras en predio ajeno podrán registrarse como tales en el Folio de Matrícula Inmobiliaria del inmueble respectivo y sobre ellas constituirse afectación a vivienda familiar o patrimonio de familia inembargable, sin desconocimiento de los derechos del dueño del predio.</w:t>
      </w:r>
    </w:p>
    <w:p w:rsidR="002F0449" w:rsidRPr="00532D2A" w:rsidRDefault="002F0449" w:rsidP="002F0449">
      <w:pPr>
        <w:jc w:val="both"/>
        <w:rPr>
          <w:rFonts w:ascii="Verdana" w:hAnsi="Verdana" w:cs="Arial"/>
        </w:rPr>
      </w:pPr>
      <w:r w:rsidRPr="00532D2A">
        <w:rPr>
          <w:rFonts w:ascii="Verdana" w:hAnsi="Verdana" w:cs="Arial"/>
        </w:rPr>
        <w:t>ARTÍCULO 939 (6) OBLIGACIÓN DE LOS NOTARIOS. Para el otorgamiento de toda escritura pública de enajenación o constitución de gravamen o derechos reales sobre un bien inmueble destinado a vivienda, el notario indagará al propietario del inmueble acerca de si tiene vigente sociedad conyugal, matrimonio o unión marital de hecho, y éste deberá declarar, bajo la gravedad del juramento, si dicho inmueble está afectado a vivienda familiar; salvo cuando ambos cónyuges acudan a firmar la escritura.</w:t>
      </w:r>
    </w:p>
    <w:p w:rsidR="002F0449" w:rsidRPr="00532D2A" w:rsidRDefault="002F0449" w:rsidP="002F0449">
      <w:pPr>
        <w:jc w:val="both"/>
        <w:rPr>
          <w:rFonts w:ascii="Verdana" w:hAnsi="Verdana" w:cs="Arial"/>
        </w:rPr>
      </w:pPr>
      <w:r w:rsidRPr="00532D2A">
        <w:rPr>
          <w:rFonts w:ascii="Verdana" w:hAnsi="Verdana" w:cs="Arial"/>
        </w:rPr>
        <w:t>El Notario también indagará al comprador del inmueble destinado a vivienda si tiene sociedad conyugal vigente, matrimonio o unión marital de hecho y si posee otro bien inmueble afectado a vivienda familiar. En caso de no existir ningún bien inmueble ya afectado a vivienda familiar, el notario dejará constancia expresa de la constitución de la afectación por ministerio de la ley.</w:t>
      </w:r>
    </w:p>
    <w:p w:rsidR="002F0449" w:rsidRPr="00532D2A" w:rsidRDefault="002F0449" w:rsidP="002F0449">
      <w:pPr>
        <w:jc w:val="both"/>
        <w:rPr>
          <w:rFonts w:ascii="Verdana" w:hAnsi="Verdana" w:cs="Arial"/>
        </w:rPr>
      </w:pPr>
      <w:r w:rsidRPr="00532D2A">
        <w:rPr>
          <w:rFonts w:ascii="Verdana" w:hAnsi="Verdana" w:cs="Arial"/>
        </w:rPr>
        <w:lastRenderedPageBreak/>
        <w:t>Con todo, los cónyuges de común acuerdo pueden declarar que no someten el inmueble a la afectación de vivienda familiar.</w:t>
      </w:r>
    </w:p>
    <w:p w:rsidR="002F0449" w:rsidRPr="00532D2A" w:rsidRDefault="002F0449" w:rsidP="002F0449">
      <w:pPr>
        <w:jc w:val="both"/>
        <w:rPr>
          <w:rFonts w:ascii="Verdana" w:hAnsi="Verdana" w:cs="Arial"/>
        </w:rPr>
      </w:pPr>
      <w:r w:rsidRPr="00532D2A">
        <w:rPr>
          <w:rFonts w:ascii="Verdana" w:hAnsi="Verdana" w:cs="Arial"/>
        </w:rPr>
        <w:t>El Notario que omita dejar constancia en la respectiva escritura pública de los deberes establecidos en el presente artículo incurra en causal de mala conducta.</w:t>
      </w:r>
    </w:p>
    <w:p w:rsidR="002F0449" w:rsidRPr="00532D2A" w:rsidRDefault="002F0449" w:rsidP="002F0449">
      <w:pPr>
        <w:jc w:val="both"/>
        <w:rPr>
          <w:rFonts w:ascii="Verdana" w:hAnsi="Verdana" w:cs="Arial"/>
        </w:rPr>
      </w:pPr>
      <w:r w:rsidRPr="00532D2A">
        <w:rPr>
          <w:rFonts w:ascii="Verdana" w:hAnsi="Verdana" w:cs="Arial"/>
        </w:rPr>
        <w:t>Quedarán viciados de nulidad absoluta los actos jurídicos que desconozcan la afectación a vivienda familiar.</w:t>
      </w:r>
    </w:p>
    <w:p w:rsidR="002F0449" w:rsidRPr="00532D2A" w:rsidRDefault="002F0449" w:rsidP="002F0449">
      <w:pPr>
        <w:jc w:val="both"/>
        <w:rPr>
          <w:rFonts w:ascii="Verdana" w:hAnsi="Verdana" w:cs="Arial"/>
        </w:rPr>
      </w:pPr>
      <w:r w:rsidRPr="00532D2A">
        <w:rPr>
          <w:rFonts w:ascii="Verdana" w:hAnsi="Verdana" w:cs="Arial"/>
        </w:rPr>
        <w:t>ARTÍCULO 949 (7) INEMBARGABILIDAD. Los bienes inmuebles bajo afectación a vivienda familiar son inembargables, salvo en los siguientes casos:</w:t>
      </w:r>
    </w:p>
    <w:p w:rsidR="002F0449" w:rsidRPr="00532D2A" w:rsidRDefault="002F0449" w:rsidP="002F0449">
      <w:pPr>
        <w:jc w:val="both"/>
        <w:rPr>
          <w:rFonts w:ascii="Verdana" w:hAnsi="Verdana" w:cs="Arial"/>
        </w:rPr>
      </w:pPr>
      <w:r w:rsidRPr="00532D2A">
        <w:rPr>
          <w:rFonts w:ascii="Verdana" w:hAnsi="Verdana" w:cs="Arial"/>
        </w:rPr>
        <w:t>1. Cuando sobre el bien inmueble se hubiere constituido hipoteca con anterioridad al registro de la afectación a vivienda familiar.</w:t>
      </w:r>
    </w:p>
    <w:p w:rsidR="002F0449" w:rsidRPr="00532D2A" w:rsidRDefault="002F0449" w:rsidP="002F0449">
      <w:pPr>
        <w:jc w:val="both"/>
        <w:rPr>
          <w:rFonts w:ascii="Verdana" w:hAnsi="Verdana" w:cs="Arial"/>
        </w:rPr>
      </w:pPr>
      <w:r w:rsidRPr="00532D2A">
        <w:rPr>
          <w:rFonts w:ascii="Verdana" w:hAnsi="Verdana" w:cs="Arial"/>
        </w:rPr>
        <w:t>2. Cuando la hipoteca se hubiere constituido para garantizar préstamos para la adquisición, construcción o mejora de la vivienda.</w:t>
      </w:r>
    </w:p>
    <w:p w:rsidR="002F0449" w:rsidRPr="00532D2A" w:rsidRDefault="002F0449" w:rsidP="002F0449">
      <w:pPr>
        <w:jc w:val="both"/>
        <w:rPr>
          <w:rFonts w:ascii="Verdana" w:hAnsi="Verdana" w:cs="Arial"/>
        </w:rPr>
      </w:pPr>
      <w:r w:rsidRPr="00532D2A">
        <w:rPr>
          <w:rFonts w:ascii="Verdana" w:hAnsi="Verdana" w:cs="Arial"/>
        </w:rPr>
        <w:t>ARTÍCULO 941 (8) EXPROPIACIÓN. El decreto de expropiación de un inmueble impedirá su afectación a vivienda familiar y permitirá el levantamiento judicial de este gravamen para hacer posible la expropiación.</w:t>
      </w:r>
    </w:p>
    <w:p w:rsidR="002F0449" w:rsidRPr="00532D2A" w:rsidRDefault="002F0449" w:rsidP="002F0449">
      <w:pPr>
        <w:jc w:val="both"/>
        <w:rPr>
          <w:rFonts w:ascii="Verdana" w:hAnsi="Verdana" w:cs="Arial"/>
        </w:rPr>
      </w:pPr>
      <w:r w:rsidRPr="00532D2A">
        <w:rPr>
          <w:rFonts w:ascii="Verdana" w:hAnsi="Verdana" w:cs="Arial"/>
        </w:rPr>
        <w:t>La declaratoria de utilidad pública e interés social o la afectación a obra pública de un inmueble baja afectación a vivienda familiar podrá conducir a la enajenación voluntaria directa del inmueble, con la firma de ambos cónyuges.</w:t>
      </w:r>
    </w:p>
    <w:p w:rsidR="002F0449" w:rsidRPr="00532D2A" w:rsidRDefault="002F0449" w:rsidP="002F0449">
      <w:pPr>
        <w:jc w:val="center"/>
        <w:rPr>
          <w:rFonts w:ascii="Verdana" w:hAnsi="Verdana" w:cs="Arial"/>
        </w:rPr>
      </w:pPr>
      <w:r w:rsidRPr="00532D2A">
        <w:rPr>
          <w:rFonts w:ascii="Verdana" w:hAnsi="Verdana" w:cs="Arial"/>
        </w:rPr>
        <w:t>PARÀGRAFO 2. NORMAS PROCESALES.</w:t>
      </w:r>
    </w:p>
    <w:p w:rsidR="002F0449" w:rsidRPr="00532D2A" w:rsidRDefault="002F0449" w:rsidP="002F0449">
      <w:pPr>
        <w:jc w:val="both"/>
        <w:rPr>
          <w:rFonts w:ascii="Verdana" w:hAnsi="Verdana" w:cs="Arial"/>
        </w:rPr>
      </w:pPr>
      <w:r w:rsidRPr="00532D2A">
        <w:rPr>
          <w:rFonts w:ascii="Verdana" w:hAnsi="Verdana" w:cs="Arial"/>
        </w:rPr>
        <w:t>ARTÍCULO 942 (9) PROCEDIMIENTO NOTARIAL. Cuando sea necesario constituir, modificar o levantar la afectación a vivienda familiar, el cónyuge interesado acudirá ante un notario del domicilio de la familia con el objeto de que tramite su solicitud, con citación del otro cónyuge.</w:t>
      </w:r>
    </w:p>
    <w:p w:rsidR="002F0449" w:rsidRPr="00532D2A" w:rsidRDefault="002F0449" w:rsidP="002F0449">
      <w:pPr>
        <w:jc w:val="both"/>
        <w:rPr>
          <w:rFonts w:ascii="Verdana" w:hAnsi="Verdana" w:cs="Arial"/>
        </w:rPr>
      </w:pPr>
      <w:r w:rsidRPr="00532D2A">
        <w:rPr>
          <w:rFonts w:ascii="Verdana" w:hAnsi="Verdana" w:cs="Arial"/>
        </w:rPr>
        <w:t>Si ambos cónyuges estuvieren de acuerdo, se procederá a la constitución, modificación o levantamiento de la afectación a vivienda familiar mediante escritura pública, en el evento de no lograrse el acuerdo, podrá acudirse al juez de familia competente.</w:t>
      </w:r>
    </w:p>
    <w:p w:rsidR="002F0449" w:rsidRPr="00532D2A" w:rsidRDefault="002F0449" w:rsidP="002F0449">
      <w:pPr>
        <w:jc w:val="both"/>
        <w:rPr>
          <w:rFonts w:ascii="Verdana" w:hAnsi="Verdana" w:cs="Arial"/>
        </w:rPr>
      </w:pPr>
      <w:r w:rsidRPr="00532D2A">
        <w:rPr>
          <w:rFonts w:ascii="Verdana" w:hAnsi="Verdana" w:cs="Arial"/>
        </w:rPr>
        <w:t>ARTÍCULO 943 (10) PROCEDIMIENTO JUDICIAL. Para la constitución, modificación o levantamiento judicial de la afectación a vivienda familiar será competente el juez de familia del lugar de ubicación del inmueble, mediante proceso verbal sumario.</w:t>
      </w:r>
    </w:p>
    <w:p w:rsidR="002F0449" w:rsidRPr="00532D2A" w:rsidRDefault="002F0449" w:rsidP="002F0449">
      <w:pPr>
        <w:jc w:val="both"/>
        <w:rPr>
          <w:rFonts w:ascii="Verdana" w:hAnsi="Verdana" w:cs="Arial"/>
        </w:rPr>
      </w:pPr>
      <w:r w:rsidRPr="00532D2A">
        <w:rPr>
          <w:rFonts w:ascii="Verdana" w:hAnsi="Verdana" w:cs="Arial"/>
        </w:rPr>
        <w:t>La constitución de la afectación a vivienda familiar y su modificación o levantamiento podrán acumularse dentro de los procesos de declaratoria de ausencia, muerte presunta o por desaparecimiento, interdicción civil del padre o de la madre, pérdida o suspensión de la patria protestad, divorcio, separación de cuerpos o de bienes y liquidación de la sociedad conyugal. En tales casos, será competente para conocer de esta medida el juez que esté conociendo de los referidos procesos.</w:t>
      </w:r>
    </w:p>
    <w:p w:rsidR="002F0449" w:rsidRPr="00532D2A" w:rsidRDefault="002F0449" w:rsidP="002F0449">
      <w:pPr>
        <w:jc w:val="both"/>
        <w:rPr>
          <w:rFonts w:ascii="Verdana" w:hAnsi="Verdana" w:cs="Arial"/>
        </w:rPr>
      </w:pPr>
      <w:r w:rsidRPr="00532D2A">
        <w:rPr>
          <w:rFonts w:ascii="Verdana" w:hAnsi="Verdana" w:cs="Arial"/>
        </w:rPr>
        <w:t xml:space="preserve">ARTÍCULO 944 (11) INSCRIPCIÓN DE LA DEMANDA. Cuando se demande el divorcio, la separación judicial de cuerpos o de bienes, la declaratoria de unión marital de hecho, la liquidación de la sociedad conyugal o de la patrimonial entre compañeros permanentes; el demandante podrá solicitar la inscripción de la demanda en la Oficina de Registro de Instrumentos Públicos donde aparezca </w:t>
      </w:r>
      <w:r w:rsidRPr="00532D2A">
        <w:rPr>
          <w:rFonts w:ascii="Verdana" w:hAnsi="Verdana" w:cs="Arial"/>
        </w:rPr>
        <w:lastRenderedPageBreak/>
        <w:t>inscrito el inmueble sometido a la afectación de vivienda familiar y los inmuebles pertenecientes a la sociedad conyugal, o en cualquiera de las entidades que la ley establece para el registro de bienes sujetos a este requisito.</w:t>
      </w:r>
    </w:p>
    <w:p w:rsidR="002F0449" w:rsidRPr="00532D2A" w:rsidRDefault="002F0449" w:rsidP="002F0449">
      <w:pPr>
        <w:jc w:val="both"/>
        <w:rPr>
          <w:rFonts w:ascii="Verdana" w:hAnsi="Verdana" w:cs="Arial"/>
        </w:rPr>
      </w:pPr>
      <w:r w:rsidRPr="00532D2A">
        <w:rPr>
          <w:rFonts w:ascii="Verdana" w:hAnsi="Verdana" w:cs="Arial"/>
        </w:rPr>
        <w:t>La inscripción de la demanda podrá levantarse por solicitud conjunta de las partes en litigio o por terminación del proceso.</w:t>
      </w:r>
    </w:p>
    <w:p w:rsidR="002F0449" w:rsidRPr="00532D2A" w:rsidRDefault="002F0449" w:rsidP="002F0449">
      <w:pPr>
        <w:jc w:val="both"/>
        <w:rPr>
          <w:rFonts w:ascii="Verdana" w:hAnsi="Verdana" w:cs="Arial"/>
        </w:rPr>
      </w:pPr>
      <w:r w:rsidRPr="00532D2A">
        <w:rPr>
          <w:rFonts w:ascii="Verdana" w:hAnsi="Verdana" w:cs="Arial"/>
        </w:rPr>
        <w:t xml:space="preserve">ARTÍCULO 945 (12) COMPAÑEROS PERMANENTES. Las disposiciones de la presente ley referidas a los cónyuges se aplicarán extensivamente a los compañeros permanentes, del mismo o de diferente sexo cuya unión haya perdurado por lo menos dos años. </w:t>
      </w:r>
    </w:p>
    <w:p w:rsidR="00601BDE" w:rsidRPr="00532D2A" w:rsidRDefault="00601BDE" w:rsidP="002F0449">
      <w:pPr>
        <w:jc w:val="both"/>
        <w:rPr>
          <w:rFonts w:ascii="Verdana" w:hAnsi="Verdana" w:cs="Arial"/>
        </w:rPr>
      </w:pPr>
    </w:p>
    <w:p w:rsidR="002F0449" w:rsidRPr="00532D2A" w:rsidRDefault="002F0449" w:rsidP="002F0449">
      <w:pPr>
        <w:spacing w:after="0"/>
        <w:jc w:val="center"/>
        <w:rPr>
          <w:rFonts w:ascii="Verdana" w:hAnsi="Verdana"/>
          <w:b/>
        </w:rPr>
      </w:pPr>
      <w:r w:rsidRPr="00532D2A">
        <w:rPr>
          <w:rFonts w:ascii="Verdana" w:hAnsi="Verdana"/>
          <w:b/>
        </w:rPr>
        <w:t>CAPÍTULO 4. DE LOS BIENES MERCANTILES.</w:t>
      </w:r>
    </w:p>
    <w:p w:rsidR="002F0449" w:rsidRPr="00532D2A" w:rsidRDefault="002F0449" w:rsidP="002F0449">
      <w:pPr>
        <w:spacing w:after="0"/>
        <w:jc w:val="center"/>
        <w:rPr>
          <w:rFonts w:ascii="Verdana" w:hAnsi="Verdana"/>
          <w:b/>
        </w:rPr>
      </w:pPr>
      <w:r w:rsidRPr="00532D2A">
        <w:rPr>
          <w:rFonts w:ascii="Verdana" w:hAnsi="Verdana"/>
          <w:b/>
        </w:rPr>
        <w:t>SECCIÓN 1. EL ESTABLECIMIENTO DE COMERCIO.</w:t>
      </w:r>
    </w:p>
    <w:p w:rsidR="002F0449" w:rsidRPr="00532D2A" w:rsidRDefault="002F0449" w:rsidP="002F0449">
      <w:pPr>
        <w:spacing w:after="0"/>
        <w:jc w:val="center"/>
        <w:rPr>
          <w:rFonts w:ascii="Verdana" w:hAnsi="Verdana"/>
          <w:b/>
        </w:rPr>
      </w:pPr>
      <w:r w:rsidRPr="00532D2A">
        <w:rPr>
          <w:rFonts w:ascii="Verdana" w:hAnsi="Verdana"/>
          <w:b/>
        </w:rPr>
        <w:t>SUBSECCIÓN 1. ESTABLECIMIENTOS DE COMERCIO Y SU PROTECCIÓN LEGAL.</w:t>
      </w:r>
    </w:p>
    <w:p w:rsidR="002F0449" w:rsidRPr="00532D2A" w:rsidRDefault="002F0449" w:rsidP="002F0449">
      <w:pPr>
        <w:jc w:val="both"/>
        <w:rPr>
          <w:rFonts w:ascii="Verdana" w:hAnsi="Verdana" w:cs="Arial"/>
          <w:b/>
          <w:bCs/>
        </w:rPr>
      </w:pPr>
    </w:p>
    <w:p w:rsidR="002F0449" w:rsidRPr="00532D2A" w:rsidRDefault="002F0449" w:rsidP="002F0449">
      <w:pPr>
        <w:jc w:val="both"/>
        <w:rPr>
          <w:rFonts w:ascii="Verdana" w:hAnsi="Verdana" w:cs="Arial"/>
        </w:rPr>
      </w:pPr>
      <w:r w:rsidRPr="00532D2A">
        <w:rPr>
          <w:rFonts w:ascii="Verdana" w:hAnsi="Verdana" w:cs="Arial"/>
          <w:b/>
          <w:bCs/>
        </w:rPr>
        <w:t>ARTÍCULO 946 (515. C. Cio) DEFINICIÓN DE ESTABLECIMIENTO DE COMERCIO.</w:t>
      </w:r>
      <w:r w:rsidRPr="00532D2A">
        <w:rPr>
          <w:rFonts w:ascii="Verdana" w:hAnsi="Verdana" w:cs="Arial"/>
        </w:rPr>
        <w:t> Se entiende por establecimiento de comercio un conjunto de bienes organizados por el empresario para realizar los fines de la empresa. Una misma persona podrá tener varios establecimientos de comercio, y, a su vez, un solo establecimiento de comercio podrá pertenecer a varias personas, y destinarse al desarrollo de diversas actividades comerciales.</w:t>
      </w:r>
    </w:p>
    <w:p w:rsidR="002F0449" w:rsidRPr="00532D2A" w:rsidRDefault="002F0449" w:rsidP="002F0449">
      <w:pPr>
        <w:jc w:val="both"/>
        <w:rPr>
          <w:rFonts w:ascii="Verdana" w:hAnsi="Verdana" w:cs="Arial"/>
        </w:rPr>
      </w:pPr>
      <w:r w:rsidRPr="00532D2A">
        <w:rPr>
          <w:rFonts w:ascii="Verdana" w:hAnsi="Verdana" w:cs="Arial"/>
          <w:b/>
          <w:bCs/>
        </w:rPr>
        <w:t xml:space="preserve">ARTÍCULO 947 (516. C. Cio) ELEMENTOS DEL ESTABLECIMIENTO DE COMERCIO. </w:t>
      </w:r>
      <w:r w:rsidRPr="00532D2A">
        <w:rPr>
          <w:rFonts w:ascii="Verdana" w:hAnsi="Verdana" w:cs="Arial"/>
        </w:rPr>
        <w:t>Salvo estipulación en contrario, se entiende que forman parte de un establecimiento de comercio:</w:t>
      </w:r>
    </w:p>
    <w:p w:rsidR="002F0449" w:rsidRPr="00532D2A" w:rsidRDefault="002F0449" w:rsidP="002F0449">
      <w:pPr>
        <w:jc w:val="both"/>
        <w:rPr>
          <w:rFonts w:ascii="Verdana" w:hAnsi="Verdana" w:cs="Arial"/>
        </w:rPr>
      </w:pPr>
      <w:r w:rsidRPr="00532D2A">
        <w:rPr>
          <w:rFonts w:ascii="Verdana" w:hAnsi="Verdana" w:cs="Arial"/>
        </w:rPr>
        <w:t>1) La enseña o nombre comercial y las marcas de productos y de servicios;</w:t>
      </w:r>
    </w:p>
    <w:p w:rsidR="002F0449" w:rsidRPr="00532D2A" w:rsidRDefault="002F0449" w:rsidP="002F0449">
      <w:pPr>
        <w:jc w:val="both"/>
        <w:rPr>
          <w:rFonts w:ascii="Verdana" w:hAnsi="Verdana" w:cs="Arial"/>
        </w:rPr>
      </w:pPr>
      <w:r w:rsidRPr="00532D2A">
        <w:rPr>
          <w:rFonts w:ascii="Verdana" w:hAnsi="Verdana" w:cs="Arial"/>
        </w:rPr>
        <w:t>2) Los derechos del empresario sobre las invenciones o creaciones industriales o artísticas que se utilicen en las actividades del establecimiento;</w:t>
      </w:r>
    </w:p>
    <w:p w:rsidR="002F0449" w:rsidRPr="00532D2A" w:rsidRDefault="002F0449" w:rsidP="002F0449">
      <w:pPr>
        <w:jc w:val="both"/>
        <w:rPr>
          <w:rFonts w:ascii="Verdana" w:hAnsi="Verdana" w:cs="Arial"/>
        </w:rPr>
      </w:pPr>
      <w:r w:rsidRPr="00532D2A">
        <w:rPr>
          <w:rFonts w:ascii="Verdana" w:hAnsi="Verdana" w:cs="Arial"/>
        </w:rPr>
        <w:t>3) Las mercancías en almacén o en proceso de elaboración, los créditos y los demás valores similares;</w:t>
      </w:r>
    </w:p>
    <w:p w:rsidR="002F0449" w:rsidRPr="00532D2A" w:rsidRDefault="002F0449" w:rsidP="002F0449">
      <w:pPr>
        <w:jc w:val="both"/>
        <w:rPr>
          <w:rFonts w:ascii="Verdana" w:hAnsi="Verdana" w:cs="Arial"/>
        </w:rPr>
      </w:pPr>
      <w:r w:rsidRPr="00532D2A">
        <w:rPr>
          <w:rFonts w:ascii="Verdana" w:hAnsi="Verdana" w:cs="Arial"/>
        </w:rPr>
        <w:t>4) El mobiliario y las instalaciones;</w:t>
      </w:r>
    </w:p>
    <w:p w:rsidR="002F0449" w:rsidRPr="00532D2A" w:rsidRDefault="002F0449" w:rsidP="002F0449">
      <w:pPr>
        <w:jc w:val="both"/>
        <w:rPr>
          <w:rFonts w:ascii="Verdana" w:hAnsi="Verdana" w:cs="Arial"/>
        </w:rPr>
      </w:pPr>
      <w:r w:rsidRPr="00532D2A">
        <w:rPr>
          <w:rFonts w:ascii="Verdana" w:hAnsi="Verdana" w:cs="Arial"/>
        </w:rPr>
        <w:t>5) Los contratos de arrendamiento y, en caso de enajenación, el derecho al arrendamiento de los locales en que funciona si son de propiedad del empresario, y las indemnizaciones que, conforme a la ley, tenga el arrendatario;</w:t>
      </w:r>
    </w:p>
    <w:p w:rsidR="002F0449" w:rsidRPr="00532D2A" w:rsidRDefault="002F0449" w:rsidP="002F0449">
      <w:pPr>
        <w:jc w:val="both"/>
        <w:rPr>
          <w:rFonts w:ascii="Verdana" w:hAnsi="Verdana" w:cs="Arial"/>
        </w:rPr>
      </w:pPr>
      <w:r w:rsidRPr="00532D2A">
        <w:rPr>
          <w:rFonts w:ascii="Verdana" w:hAnsi="Verdana" w:cs="Arial"/>
        </w:rPr>
        <w:t>6) El derecho a impedir la desviación de la clientela y a la protección de la fama comercial, y</w:t>
      </w:r>
    </w:p>
    <w:p w:rsidR="002F0449" w:rsidRPr="00532D2A" w:rsidRDefault="002F0449" w:rsidP="002F0449">
      <w:pPr>
        <w:jc w:val="both"/>
        <w:rPr>
          <w:rFonts w:ascii="Verdana" w:hAnsi="Verdana" w:cs="Arial"/>
        </w:rPr>
      </w:pPr>
      <w:r w:rsidRPr="00532D2A">
        <w:rPr>
          <w:rFonts w:ascii="Verdana" w:hAnsi="Verdana" w:cs="Arial"/>
        </w:rPr>
        <w:t>7) Los derechos y obligaciones mercantiles derivados de las actividades propias del establecimiento, siempre que no provengan de contratos celebrados exclusivamente en consideración al titular de dicho establecimiento.</w:t>
      </w:r>
    </w:p>
    <w:p w:rsidR="002F0449" w:rsidRPr="00532D2A" w:rsidRDefault="002F0449" w:rsidP="002F0449">
      <w:pPr>
        <w:jc w:val="both"/>
        <w:rPr>
          <w:rFonts w:ascii="Verdana" w:hAnsi="Verdana" w:cs="Arial"/>
        </w:rPr>
      </w:pPr>
      <w:r w:rsidRPr="00532D2A">
        <w:rPr>
          <w:rFonts w:ascii="Verdana" w:hAnsi="Verdana" w:cs="Arial"/>
          <w:b/>
          <w:bCs/>
        </w:rPr>
        <w:t>ARTÍCULO 948 (517. C. Cio) ENAJENACIÓN FORZADA EN BLOQUE O UNIDAD ECONÓMICA.</w:t>
      </w:r>
      <w:r w:rsidRPr="00532D2A">
        <w:rPr>
          <w:rFonts w:ascii="Verdana" w:hAnsi="Verdana" w:cs="Arial"/>
        </w:rPr>
        <w:t xml:space="preserve"> Siempre que haya de procederse a la enajenación forzada de un establecimiento de comercio se preferirá la que se realice en </w:t>
      </w:r>
      <w:r w:rsidRPr="00532D2A">
        <w:rPr>
          <w:rFonts w:ascii="Verdana" w:hAnsi="Verdana" w:cs="Arial"/>
        </w:rPr>
        <w:lastRenderedPageBreak/>
        <w:t>bloque o en su estado de unidad económica. Si no pudiere hacerse en tal forma, se efectuará la enajenación separada de sus distintos elementos.</w:t>
      </w:r>
    </w:p>
    <w:p w:rsidR="002F0449" w:rsidRPr="00532D2A" w:rsidRDefault="002F0449" w:rsidP="002F0449">
      <w:pPr>
        <w:jc w:val="both"/>
        <w:rPr>
          <w:rFonts w:ascii="Verdana" w:hAnsi="Verdana" w:cs="Arial"/>
        </w:rPr>
      </w:pPr>
      <w:r w:rsidRPr="00532D2A">
        <w:rPr>
          <w:rFonts w:ascii="Verdana" w:hAnsi="Verdana" w:cs="Arial"/>
        </w:rPr>
        <w:t>En la misma forma se procederá en caso de liquidaciones de sociedades propietarias de establecimientos de comercio y de particiones de establecimientos de que varias personas sean condueñas.</w:t>
      </w:r>
    </w:p>
    <w:p w:rsidR="002F0449" w:rsidRPr="00532D2A" w:rsidRDefault="002F0449" w:rsidP="002F0449">
      <w:pPr>
        <w:jc w:val="both"/>
        <w:rPr>
          <w:rFonts w:ascii="Verdana" w:hAnsi="Verdana" w:cs="Arial"/>
        </w:rPr>
      </w:pPr>
      <w:r w:rsidRPr="00532D2A">
        <w:rPr>
          <w:rFonts w:ascii="Verdana" w:hAnsi="Verdana" w:cs="Arial"/>
          <w:b/>
          <w:bCs/>
        </w:rPr>
        <w:t>ARTÍCULO 949 (518. C. Cio) DERECHO DE RENOVACIÓN DEL CONTRATO DE ARRENDAMIENTO.</w:t>
      </w:r>
      <w:r w:rsidRPr="00532D2A">
        <w:rPr>
          <w:rFonts w:ascii="Verdana" w:hAnsi="Verdana" w:cs="Arial"/>
        </w:rPr>
        <w:t> El empresario que a título de arrendamiento haya ocupado no menos de dos años consecutivos un inmueble con un mismo establecimiento de comercio, tendrá derecho a la renovación del contrato al vencimiento del mismo, salvo en los siguientes casos:</w:t>
      </w:r>
    </w:p>
    <w:p w:rsidR="002F0449" w:rsidRPr="00532D2A" w:rsidRDefault="002F0449" w:rsidP="002F0449">
      <w:pPr>
        <w:jc w:val="both"/>
        <w:rPr>
          <w:rFonts w:ascii="Verdana" w:hAnsi="Verdana" w:cs="Arial"/>
        </w:rPr>
      </w:pPr>
      <w:r w:rsidRPr="00532D2A">
        <w:rPr>
          <w:rFonts w:ascii="Verdana" w:hAnsi="Verdana" w:cs="Arial"/>
        </w:rPr>
        <w:t>1) Cuando el arrendatario haya incumplido el contrato;</w:t>
      </w:r>
    </w:p>
    <w:p w:rsidR="002F0449" w:rsidRPr="00532D2A" w:rsidRDefault="002F0449" w:rsidP="002F0449">
      <w:pPr>
        <w:jc w:val="both"/>
        <w:rPr>
          <w:rFonts w:ascii="Verdana" w:hAnsi="Verdana" w:cs="Arial"/>
        </w:rPr>
      </w:pPr>
      <w:r w:rsidRPr="00532D2A">
        <w:rPr>
          <w:rFonts w:ascii="Verdana" w:hAnsi="Verdana" w:cs="Arial"/>
        </w:rPr>
        <w:t>2) Cuando el propietario necesite los inmuebles para su propia habitación o para un establecimiento suyo destinado a una empresa sustancialmente distinta de la que tuviere el arrendatario, y</w:t>
      </w:r>
    </w:p>
    <w:p w:rsidR="002F0449" w:rsidRPr="00532D2A" w:rsidRDefault="002F0449" w:rsidP="002F0449">
      <w:pPr>
        <w:jc w:val="both"/>
        <w:rPr>
          <w:rFonts w:ascii="Verdana" w:hAnsi="Verdana" w:cs="Arial"/>
        </w:rPr>
      </w:pPr>
      <w:r w:rsidRPr="00532D2A">
        <w:rPr>
          <w:rFonts w:ascii="Verdana" w:hAnsi="Verdana" w:cs="Arial"/>
        </w:rPr>
        <w:t>3) Cuando el inmueble deba ser reconstruido, o reparado con obras necesarias que no puedan ejecutarse sin la entrega o desocupación, o demolido por su estado de ruina o para la construcción de una obra nueva.</w:t>
      </w:r>
    </w:p>
    <w:p w:rsidR="002F0449" w:rsidRPr="00532D2A" w:rsidRDefault="002F0449" w:rsidP="002F0449">
      <w:pPr>
        <w:jc w:val="both"/>
        <w:rPr>
          <w:rFonts w:ascii="Verdana" w:hAnsi="Verdana" w:cs="Arial"/>
        </w:rPr>
      </w:pPr>
      <w:r w:rsidRPr="00532D2A">
        <w:rPr>
          <w:rFonts w:ascii="Verdana" w:hAnsi="Verdana" w:cs="Arial"/>
          <w:b/>
          <w:bCs/>
        </w:rPr>
        <w:t>ARTÍCULO 950 (519. C. Cio) DIFERENCIAS EN LA RENOVACIÓN DEL CONTRATO</w:t>
      </w:r>
      <w:r w:rsidRPr="00532D2A">
        <w:rPr>
          <w:rFonts w:ascii="Verdana" w:hAnsi="Verdana" w:cs="Arial"/>
        </w:rPr>
        <w:t>. Las diferencias que ocurran entre las partes en el momento de la renovación del contrato de arrendamiento se decidirán por el procedimiento verbal, con intervención de peritos.</w:t>
      </w:r>
    </w:p>
    <w:p w:rsidR="002F0449" w:rsidRPr="00532D2A" w:rsidRDefault="002F0449" w:rsidP="002F0449">
      <w:pPr>
        <w:jc w:val="both"/>
        <w:rPr>
          <w:rFonts w:ascii="Verdana" w:hAnsi="Verdana" w:cs="Arial"/>
        </w:rPr>
      </w:pPr>
      <w:r w:rsidRPr="00532D2A">
        <w:rPr>
          <w:rFonts w:ascii="Verdana" w:hAnsi="Verdana" w:cs="Arial"/>
          <w:b/>
          <w:bCs/>
        </w:rPr>
        <w:t>ARTÍCULO 951 (520. C. Cio) DESAHUCIO AL ARRENDATARIO</w:t>
      </w:r>
      <w:r w:rsidRPr="00532D2A">
        <w:rPr>
          <w:rFonts w:ascii="Verdana" w:hAnsi="Verdana" w:cs="Arial"/>
        </w:rPr>
        <w:t>. En los casos previstos en los ordinales 2o. y 3o. del artículo 518, el propietario desahuciará al arrendatario con no menos de seis meses de anticipación a la fecha de terminación del contrato, so pena de que éste se considere renovado o prorrogado en las mismas condiciones y por el mismo término del contrato inicial. Se exceptúan de lo dispuesto en este artículo los casos en que el inmueble sea ocupado o demolido por orden de autoridad competente.</w:t>
      </w:r>
    </w:p>
    <w:p w:rsidR="002F0449" w:rsidRPr="00532D2A" w:rsidRDefault="002F0449" w:rsidP="002F0449">
      <w:pPr>
        <w:jc w:val="both"/>
        <w:rPr>
          <w:rFonts w:ascii="Verdana" w:hAnsi="Verdana" w:cs="Arial"/>
        </w:rPr>
      </w:pPr>
      <w:r w:rsidRPr="00532D2A">
        <w:rPr>
          <w:rFonts w:ascii="Verdana" w:hAnsi="Verdana" w:cs="Arial"/>
          <w:b/>
          <w:bCs/>
        </w:rPr>
        <w:t>ARTÍCULO 952 (521. C. Cio) PREFERENCIA DE ANTERIOR ARRENDATARIO EN LOCALES RECONSTRUIDOS</w:t>
      </w:r>
      <w:r w:rsidRPr="00532D2A">
        <w:rPr>
          <w:rFonts w:ascii="Verdana" w:hAnsi="Verdana" w:cs="Arial"/>
        </w:rPr>
        <w:t>. El arrendatario tendrá derecho a que se le prefiera, en igualdad de circunstancias, a cualquier otra persona en el arrendamiento de los locales reparados, reconstruidos o de nueva edificación, sin obligación de pagar primas o valores especiales, distintos del canon de arrendamiento, que se fijará por peritos en caso de desacuerdo.</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Para los efectos de este artículo, el propietario deberá informar al comerciante, por lo menos con sesenta días de anticipación, la fecha en que pueda entregar los locales, y este deberá dar aviso a aquél, con no menos de treinta días de anterioridad a dicha fecha, si ejercita o no el derecho de preferencia para el arrendamiento.</w:t>
      </w:r>
    </w:p>
    <w:p w:rsidR="002F0449" w:rsidRPr="00532D2A" w:rsidRDefault="002F0449" w:rsidP="002F0449">
      <w:pPr>
        <w:jc w:val="both"/>
        <w:rPr>
          <w:rFonts w:ascii="Verdana" w:hAnsi="Verdana" w:cs="Arial"/>
        </w:rPr>
      </w:pPr>
      <w:r w:rsidRPr="00532D2A">
        <w:rPr>
          <w:rFonts w:ascii="Verdana" w:hAnsi="Verdana" w:cs="Arial"/>
        </w:rPr>
        <w:t>Si los locales reconstruidos o de la nueva edificación son en número menor que los anteriores, los arrendatarios más antiguos que ejerciten el derecho de preferencia excluirán a los demás en orden de antigüedad.</w:t>
      </w:r>
    </w:p>
    <w:p w:rsidR="002F0449" w:rsidRPr="00532D2A" w:rsidRDefault="002F0449" w:rsidP="002F0449">
      <w:pPr>
        <w:jc w:val="both"/>
        <w:rPr>
          <w:rFonts w:ascii="Verdana" w:hAnsi="Verdana" w:cs="Arial"/>
        </w:rPr>
      </w:pPr>
      <w:r w:rsidRPr="00532D2A">
        <w:rPr>
          <w:rFonts w:ascii="Verdana" w:hAnsi="Verdana" w:cs="Arial"/>
          <w:b/>
          <w:bCs/>
        </w:rPr>
        <w:t>ARTÍCULO 953 (522. C. Cio) CASOS DE INDEMNIZACIÓN DEL ARRENDATARIO</w:t>
      </w:r>
      <w:r w:rsidRPr="00532D2A">
        <w:rPr>
          <w:rFonts w:ascii="Verdana" w:hAnsi="Verdana" w:cs="Arial"/>
        </w:rPr>
        <w:t xml:space="preserve">. Si el propietario no da a los locales el destino indicado o no </w:t>
      </w:r>
      <w:r w:rsidRPr="00532D2A">
        <w:rPr>
          <w:rFonts w:ascii="Verdana" w:hAnsi="Verdana" w:cs="Arial"/>
        </w:rPr>
        <w:lastRenderedPageBreak/>
        <w:t>da principio a las obras dentro de los tres meses siguientes a la fecha de la entrega, deberá indemnizar al arrendatario los perjuicios causados, según estimación de peritos. Igual indemnización deberá pagarle si en esos mismos casos arrienda los locales, o los utiliza para establecimientos de comercio en que se desarrollen actividades similares a las que tenía el arrendatario.</w:t>
      </w:r>
    </w:p>
    <w:p w:rsidR="002F0449" w:rsidRPr="00532D2A" w:rsidRDefault="002F0449" w:rsidP="002F0449">
      <w:pPr>
        <w:jc w:val="both"/>
        <w:rPr>
          <w:rFonts w:ascii="Verdana" w:hAnsi="Verdana" w:cs="Arial"/>
        </w:rPr>
      </w:pPr>
      <w:r w:rsidRPr="00532D2A">
        <w:rPr>
          <w:rFonts w:ascii="Verdana" w:hAnsi="Verdana" w:cs="Arial"/>
        </w:rPr>
        <w:t>En la estimación de los perjuicios se incluirán, además del lucro cesante sufrido por el comerciante, los gastos indispensables para la nueva instalación, las indemnizaciones de los trabajadores despedidos con ocasión de la clausura o traslado del establecimiento y el valor actual de las mejoras necesarias y útiles que hubiere hecho en los locales entregados.</w:t>
      </w:r>
    </w:p>
    <w:p w:rsidR="002F0449" w:rsidRPr="00532D2A" w:rsidRDefault="002F0449" w:rsidP="002F0449">
      <w:pPr>
        <w:jc w:val="both"/>
        <w:rPr>
          <w:rFonts w:ascii="Verdana" w:hAnsi="Verdana" w:cs="Arial"/>
        </w:rPr>
      </w:pPr>
      <w:r w:rsidRPr="00532D2A">
        <w:rPr>
          <w:rFonts w:ascii="Verdana" w:hAnsi="Verdana" w:cs="Arial"/>
        </w:rPr>
        <w:t>El inmueble respectivo quedará especialmente afecto al pago de la indemnización, y la correspondiente demanda deberá ser inscrita como se previene para las que versan sobre el dominio de inmuebles.</w:t>
      </w:r>
    </w:p>
    <w:p w:rsidR="002F0449" w:rsidRPr="00532D2A" w:rsidRDefault="002F0449" w:rsidP="002F0449">
      <w:pPr>
        <w:jc w:val="both"/>
        <w:rPr>
          <w:rFonts w:ascii="Verdana" w:hAnsi="Verdana" w:cs="Arial"/>
        </w:rPr>
      </w:pPr>
      <w:r w:rsidRPr="00532D2A">
        <w:rPr>
          <w:rFonts w:ascii="Verdana" w:hAnsi="Verdana" w:cs="Arial"/>
          <w:b/>
          <w:bCs/>
        </w:rPr>
        <w:t>ARTÍCULO 954 (523. C. Cio) SUBARRIENDO Y CESIÓN DE CONTRATO DE ARRENDAMIENTO.</w:t>
      </w:r>
      <w:r w:rsidRPr="00532D2A">
        <w:rPr>
          <w:rFonts w:ascii="Verdana" w:hAnsi="Verdana" w:cs="Arial"/>
        </w:rPr>
        <w:t> El arrendatario no podrá, sin la autorización expresa o tácita del arrendador, subarrendar totalmente los locales o inmuebles, ni darles, en forma que lesione los derechos del arrendador, una destinación distinta a la prevista en el contrato.</w:t>
      </w:r>
    </w:p>
    <w:p w:rsidR="002F0449" w:rsidRPr="00532D2A" w:rsidRDefault="002F0449" w:rsidP="002F0449">
      <w:pPr>
        <w:jc w:val="both"/>
        <w:rPr>
          <w:rFonts w:ascii="Verdana" w:hAnsi="Verdana" w:cs="Arial"/>
        </w:rPr>
      </w:pPr>
      <w:r w:rsidRPr="00532D2A">
        <w:rPr>
          <w:rFonts w:ascii="Verdana" w:hAnsi="Verdana" w:cs="Arial"/>
        </w:rPr>
        <w:t>El arrendatario podría subarrendar hasta la mitad los inmuebles, con la misma limitación.</w:t>
      </w:r>
    </w:p>
    <w:p w:rsidR="002F0449" w:rsidRPr="00532D2A" w:rsidRDefault="002F0449" w:rsidP="002F0449">
      <w:pPr>
        <w:jc w:val="both"/>
        <w:rPr>
          <w:rFonts w:ascii="Verdana" w:hAnsi="Verdana" w:cs="Arial"/>
        </w:rPr>
      </w:pPr>
      <w:r w:rsidRPr="00532D2A">
        <w:rPr>
          <w:rFonts w:ascii="Verdana" w:hAnsi="Verdana" w:cs="Arial"/>
        </w:rPr>
        <w:t>La cesión del contrato será válida cuando la autorice el arrendador {o sea consecuencia de la enajenación del respectivo establecimiento de comercio}.</w:t>
      </w:r>
    </w:p>
    <w:p w:rsidR="002F0449" w:rsidRPr="00532D2A" w:rsidRDefault="002F0449" w:rsidP="002F0449">
      <w:pPr>
        <w:jc w:val="both"/>
        <w:rPr>
          <w:rFonts w:ascii="Verdana" w:hAnsi="Verdana" w:cs="Arial"/>
        </w:rPr>
      </w:pPr>
      <w:r w:rsidRPr="00532D2A">
        <w:rPr>
          <w:rFonts w:ascii="Verdana" w:hAnsi="Verdana" w:cs="Arial"/>
          <w:b/>
          <w:bCs/>
        </w:rPr>
        <w:t>ARTÍCULO 955 (524. C. Cio) CARÁCTER IMPERATIVO DE ESTAS NORMAS</w:t>
      </w:r>
      <w:r w:rsidRPr="00532D2A">
        <w:rPr>
          <w:rFonts w:ascii="Verdana" w:hAnsi="Verdana" w:cs="Arial"/>
        </w:rPr>
        <w:t>. Contra las normas previstas en los artículos 518 a 523, inclusive, de este Capítulo, no producirá efectos ninguna estipulación de las partes.</w:t>
      </w:r>
    </w:p>
    <w:p w:rsidR="00601BDE" w:rsidRPr="00532D2A" w:rsidRDefault="00601BDE" w:rsidP="002F0449">
      <w:pPr>
        <w:jc w:val="both"/>
        <w:rPr>
          <w:rFonts w:ascii="Verdana" w:hAnsi="Verdana" w:cs="Arial"/>
        </w:rPr>
      </w:pPr>
    </w:p>
    <w:p w:rsidR="00601BDE" w:rsidRPr="00532D2A" w:rsidRDefault="00601BDE" w:rsidP="002F0449">
      <w:pPr>
        <w:jc w:val="both"/>
        <w:rPr>
          <w:rFonts w:ascii="Verdana" w:hAnsi="Verdana" w:cs="Arial"/>
        </w:rPr>
      </w:pPr>
    </w:p>
    <w:p w:rsidR="002F0449" w:rsidRPr="00532D2A" w:rsidRDefault="002F0449" w:rsidP="002F0449">
      <w:pPr>
        <w:jc w:val="center"/>
        <w:rPr>
          <w:rFonts w:ascii="Verdana" w:hAnsi="Verdana" w:cs="Arial"/>
          <w:b/>
          <w:bCs/>
        </w:rPr>
      </w:pPr>
      <w:r w:rsidRPr="00532D2A">
        <w:rPr>
          <w:rFonts w:ascii="Verdana" w:hAnsi="Verdana" w:cs="Arial"/>
          <w:b/>
          <w:bCs/>
        </w:rPr>
        <w:t>SUBSECCIÓN 2. OPERACIONES SOBRE ESTABLECIMIENTOS DE COMERCIO</w:t>
      </w:r>
    </w:p>
    <w:p w:rsidR="002F0449" w:rsidRPr="00532D2A" w:rsidRDefault="002F0449" w:rsidP="002F0449">
      <w:pPr>
        <w:jc w:val="both"/>
        <w:rPr>
          <w:rFonts w:ascii="Verdana" w:hAnsi="Verdana" w:cs="Arial"/>
        </w:rPr>
      </w:pPr>
      <w:r w:rsidRPr="00532D2A">
        <w:rPr>
          <w:rFonts w:ascii="Verdana" w:hAnsi="Verdana" w:cs="Arial"/>
          <w:b/>
          <w:bCs/>
        </w:rPr>
        <w:t>ARTÍCULO 956 (525. C. Cio) PRESUNCIÓN DE ENAJENACIÓN DE ESTABLECIMIENTO DE COMERCIO COMO UNIDAD ECONÓMICA. </w:t>
      </w:r>
      <w:r w:rsidRPr="00532D2A">
        <w:rPr>
          <w:rFonts w:ascii="Verdana" w:hAnsi="Verdana" w:cs="Arial"/>
        </w:rPr>
        <w:t>La enajenación de un establecimiento de comercio, a cualquier título, se presume hecha en bloque o como unidad económica, sin necesidad de especificar detalladamente los elementos que lo integran.</w:t>
      </w:r>
    </w:p>
    <w:p w:rsidR="002F0449" w:rsidRPr="00532D2A" w:rsidRDefault="002F0449" w:rsidP="002F0449">
      <w:pPr>
        <w:jc w:val="both"/>
        <w:rPr>
          <w:rFonts w:ascii="Verdana" w:hAnsi="Verdana" w:cs="Arial"/>
        </w:rPr>
      </w:pPr>
      <w:r w:rsidRPr="00532D2A">
        <w:rPr>
          <w:rFonts w:ascii="Verdana" w:hAnsi="Verdana" w:cs="Arial"/>
          <w:b/>
          <w:bCs/>
        </w:rPr>
        <w:t>ARTÍCULO 957 (526. C. Cio) REQUISITOS PARA LA ENAJENACIÓN.</w:t>
      </w:r>
      <w:r w:rsidRPr="00532D2A">
        <w:rPr>
          <w:rFonts w:ascii="Verdana" w:hAnsi="Verdana" w:cs="Arial"/>
        </w:rPr>
        <w:t> La enajenación se hará constar en escritura pública o en documento privado reconocido por los otorgantes ante funcionario competente, para que produzca efectos entre las partes.</w:t>
      </w:r>
    </w:p>
    <w:p w:rsidR="002F0449" w:rsidRPr="00532D2A" w:rsidRDefault="002F0449" w:rsidP="002F0449">
      <w:pPr>
        <w:jc w:val="both"/>
        <w:rPr>
          <w:rFonts w:ascii="Verdana" w:hAnsi="Verdana" w:cs="Arial"/>
        </w:rPr>
      </w:pPr>
      <w:r w:rsidRPr="00532D2A">
        <w:rPr>
          <w:rFonts w:ascii="Verdana" w:hAnsi="Verdana" w:cs="Arial"/>
          <w:b/>
          <w:bCs/>
        </w:rPr>
        <w:t>ARTÍCULO 958 (527. C. Cio) ENTREGA DE BALANCE Y RELACIÓN DE PASIVOS EN LA ENAJENACIÓN.</w:t>
      </w:r>
      <w:r w:rsidRPr="00532D2A">
        <w:rPr>
          <w:rFonts w:ascii="Verdana" w:hAnsi="Verdana" w:cs="Arial"/>
        </w:rPr>
        <w:t> El enajenante deberá entregar al adquirente un balance general acompañado de una relación discriminada del pasivo, certificados por un contador público.</w:t>
      </w:r>
    </w:p>
    <w:p w:rsidR="002F0449" w:rsidRPr="00532D2A" w:rsidRDefault="002F0449" w:rsidP="002F0449">
      <w:pPr>
        <w:jc w:val="both"/>
        <w:rPr>
          <w:rFonts w:ascii="Verdana" w:hAnsi="Verdana" w:cs="Arial"/>
        </w:rPr>
      </w:pPr>
      <w:r w:rsidRPr="00532D2A">
        <w:rPr>
          <w:rFonts w:ascii="Verdana" w:hAnsi="Verdana" w:cs="Arial"/>
          <w:b/>
          <w:bCs/>
        </w:rPr>
        <w:lastRenderedPageBreak/>
        <w:t>ARTÍCULO 959 (528. C. Cio) RESPONSABILIDAD DEL ENAJENANTE Y ADQUIRENTE - RESPONSABILIDAD SOLIDARIA.</w:t>
      </w:r>
      <w:r w:rsidRPr="00532D2A">
        <w:rPr>
          <w:rFonts w:ascii="Verdana" w:hAnsi="Verdana" w:cs="Arial"/>
        </w:rPr>
        <w:t> El enajenante y el adquirente del establecimiento responderán solidariamente de todas las obligaciones que se hayan contraído hasta el momento de la enajenación, en desarrollo de las actividades a que se encuentre destinado el establecimiento, y que consten en los libros obligatorios de contabilidad.</w:t>
      </w:r>
    </w:p>
    <w:p w:rsidR="002F0449" w:rsidRPr="00532D2A" w:rsidRDefault="002F0449" w:rsidP="002F0449">
      <w:pPr>
        <w:jc w:val="both"/>
        <w:rPr>
          <w:rFonts w:ascii="Verdana" w:hAnsi="Verdana" w:cs="Arial"/>
        </w:rPr>
      </w:pPr>
      <w:r w:rsidRPr="00532D2A">
        <w:rPr>
          <w:rFonts w:ascii="Verdana" w:hAnsi="Verdana" w:cs="Arial"/>
        </w:rPr>
        <w:t>La responsabilidad del enajenante cesará trascurridos dos meses desde la fecha de la inscripción de la enajenación en el registro mercantil, siempre que se hayan cumplido los siguientes requisitos:</w:t>
      </w:r>
    </w:p>
    <w:p w:rsidR="002F0449" w:rsidRPr="00532D2A" w:rsidRDefault="002F0449" w:rsidP="002F0449">
      <w:pPr>
        <w:jc w:val="both"/>
        <w:rPr>
          <w:rFonts w:ascii="Verdana" w:hAnsi="Verdana" w:cs="Arial"/>
        </w:rPr>
      </w:pPr>
      <w:r w:rsidRPr="00532D2A">
        <w:rPr>
          <w:rFonts w:ascii="Verdana" w:hAnsi="Verdana" w:cs="Arial"/>
        </w:rPr>
        <w:t>1) Que se haya dado aviso de la enajenación a los acreedores por medio de radiograma o cualquier otra prueba escrita;</w:t>
      </w:r>
    </w:p>
    <w:p w:rsidR="002F0449" w:rsidRPr="00532D2A" w:rsidRDefault="002F0449" w:rsidP="002F0449">
      <w:pPr>
        <w:jc w:val="both"/>
        <w:rPr>
          <w:rFonts w:ascii="Verdana" w:hAnsi="Verdana" w:cs="Arial"/>
        </w:rPr>
      </w:pPr>
      <w:r w:rsidRPr="00532D2A">
        <w:rPr>
          <w:rFonts w:ascii="Verdana" w:hAnsi="Verdana" w:cs="Arial"/>
        </w:rPr>
        <w:t>2) Que se haya dado aviso de la transferencia en general a los acreedores, en un diario de la capital de la República y en uno local, si lo hubiere ambos de amplia circulación, y</w:t>
      </w:r>
    </w:p>
    <w:p w:rsidR="002F0449" w:rsidRPr="00532D2A" w:rsidRDefault="002F0449" w:rsidP="002F0449">
      <w:pPr>
        <w:jc w:val="both"/>
        <w:rPr>
          <w:rFonts w:ascii="Verdana" w:hAnsi="Verdana" w:cs="Arial"/>
        </w:rPr>
      </w:pPr>
      <w:r w:rsidRPr="00532D2A">
        <w:rPr>
          <w:rFonts w:ascii="Verdana" w:hAnsi="Verdana" w:cs="Arial"/>
        </w:rPr>
        <w:t>3) Que dentro del término indicado en el inciso primero no se hayan opuesto los acreedores a aceptar al adquirente como su deudor.</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El acreedor del enajenante que no acepte al adquirente como su deudor deberá inscribir la oposición en el registro mercantil dentro del término que se le concede en este artículo.</w:t>
      </w:r>
    </w:p>
    <w:p w:rsidR="002F0449" w:rsidRPr="00532D2A" w:rsidRDefault="002F0449" w:rsidP="002F0449">
      <w:pPr>
        <w:jc w:val="both"/>
        <w:rPr>
          <w:rFonts w:ascii="Verdana" w:hAnsi="Verdana" w:cs="Arial"/>
        </w:rPr>
      </w:pPr>
      <w:r w:rsidRPr="00532D2A">
        <w:rPr>
          <w:rFonts w:ascii="Verdana" w:hAnsi="Verdana" w:cs="Arial"/>
          <w:b/>
          <w:bCs/>
        </w:rPr>
        <w:t>ARTÍCULO 960 (529. C. Cio) RESPONSABILIDAD POR OBLIGACIONES QUE NO CONSTEN EN LOS LIBROS.</w:t>
      </w:r>
      <w:r w:rsidRPr="00532D2A">
        <w:rPr>
          <w:rFonts w:ascii="Verdana" w:hAnsi="Verdana" w:cs="Arial"/>
        </w:rPr>
        <w:t> Las obligaciones que no consten en los libros de contabilidad o en documento de enajenación continuará a cargo del enajenante del establecimiento, pero si el adquirente no demuestra buena fe exenta de culpa, responderá solidariamente con aquél de dichas obligaciones.</w:t>
      </w:r>
    </w:p>
    <w:p w:rsidR="002F0449" w:rsidRPr="00532D2A" w:rsidRDefault="002F0449" w:rsidP="002F0449">
      <w:pPr>
        <w:jc w:val="both"/>
        <w:rPr>
          <w:rFonts w:ascii="Verdana" w:hAnsi="Verdana" w:cs="Arial"/>
        </w:rPr>
      </w:pPr>
      <w:r w:rsidRPr="00532D2A">
        <w:rPr>
          <w:rFonts w:ascii="Verdana" w:hAnsi="Verdana" w:cs="Arial"/>
          <w:b/>
          <w:bCs/>
        </w:rPr>
        <w:t>ARTÍCULO 961 (530. C. Cio) OPOSICIÓN DE ACREEDORES</w:t>
      </w:r>
      <w:r w:rsidRPr="00532D2A">
        <w:rPr>
          <w:rFonts w:ascii="Verdana" w:hAnsi="Verdana" w:cs="Arial"/>
        </w:rPr>
        <w:t>. Los acreedores que se opongan tendrán derecho a exigir las garantías o seguridades del caso para el pago de sus créditos y si éstas no se prestan oportunamente, serán exigibles aún las obligaciones a plazo. Este derecho sólo podrá ejercitarse dentro de los dos meses siguientes a la fecha del registro de la enajenación del establecimiento.</w:t>
      </w:r>
    </w:p>
    <w:p w:rsidR="002F0449" w:rsidRPr="00532D2A" w:rsidRDefault="002F0449" w:rsidP="002F0449">
      <w:pPr>
        <w:jc w:val="both"/>
        <w:rPr>
          <w:rFonts w:ascii="Verdana" w:hAnsi="Verdana" w:cs="Arial"/>
        </w:rPr>
      </w:pPr>
      <w:r w:rsidRPr="00532D2A">
        <w:rPr>
          <w:rFonts w:ascii="Verdana" w:hAnsi="Verdana" w:cs="Arial"/>
          <w:b/>
          <w:bCs/>
        </w:rPr>
        <w:t>ARTÍCULO 962 (531. C. Cio) INEXACTITUD DE LIBROS DE CONTABILIDAD EN LA ENAJENACIÓN.</w:t>
      </w:r>
      <w:r w:rsidRPr="00532D2A">
        <w:rPr>
          <w:rFonts w:ascii="Verdana" w:hAnsi="Verdana" w:cs="Arial"/>
        </w:rPr>
        <w:t> Si la enajenación se hiciere con base en los libros de contabilidad y en éstos resultaren inexactitudes que impliquen un menor valor del establecimiento enajenado, el enajenante deberá restituir al adquirente la diferencia del valor proveniente de tales inexactitudes, sin perjuicio de la indemnización a que haya lugar.</w:t>
      </w:r>
    </w:p>
    <w:p w:rsidR="002F0449" w:rsidRPr="00532D2A" w:rsidRDefault="002F0449" w:rsidP="002F0449">
      <w:pPr>
        <w:jc w:val="both"/>
        <w:rPr>
          <w:rFonts w:ascii="Verdana" w:hAnsi="Verdana" w:cs="Arial"/>
        </w:rPr>
      </w:pPr>
      <w:r w:rsidRPr="00532D2A">
        <w:rPr>
          <w:rFonts w:ascii="Verdana" w:hAnsi="Verdana" w:cs="Arial"/>
        </w:rPr>
        <w:t>La regulación de la diferencia de valor y de los perjuicios se hará por peritos.</w:t>
      </w:r>
    </w:p>
    <w:p w:rsidR="002F0449" w:rsidRPr="00532D2A" w:rsidRDefault="002F0449" w:rsidP="002F0449">
      <w:pPr>
        <w:jc w:val="both"/>
        <w:rPr>
          <w:rFonts w:ascii="Verdana" w:hAnsi="Verdana" w:cs="Arial"/>
        </w:rPr>
      </w:pPr>
      <w:r w:rsidRPr="00532D2A">
        <w:rPr>
          <w:rFonts w:ascii="Verdana" w:hAnsi="Verdana" w:cs="Arial"/>
        </w:rPr>
        <w:t>Esta acción prescribe en seis meses.</w:t>
      </w:r>
    </w:p>
    <w:p w:rsidR="002F0449" w:rsidRPr="00532D2A" w:rsidRDefault="002F0449" w:rsidP="002F0449">
      <w:pPr>
        <w:jc w:val="both"/>
        <w:rPr>
          <w:rFonts w:ascii="Verdana" w:hAnsi="Verdana" w:cs="Arial"/>
        </w:rPr>
      </w:pPr>
      <w:r w:rsidRPr="00532D2A">
        <w:rPr>
          <w:rFonts w:ascii="Verdana" w:hAnsi="Verdana" w:cs="Arial"/>
          <w:b/>
          <w:bCs/>
        </w:rPr>
        <w:t>ARTÍCULO 963 (532. C. Cio) PRENDA DE ESTABLECIMIENTO DE COMERCIO. </w:t>
      </w:r>
      <w:r w:rsidRPr="00532D2A">
        <w:rPr>
          <w:rFonts w:ascii="Verdana" w:hAnsi="Verdana" w:cs="Arial"/>
        </w:rPr>
        <w:t>La prenda de un establecimiento de comercio podrá hacerse sin desapoderamiento del deudor.</w:t>
      </w:r>
    </w:p>
    <w:p w:rsidR="002F0449" w:rsidRPr="00532D2A" w:rsidRDefault="002F0449" w:rsidP="002F0449">
      <w:pPr>
        <w:jc w:val="both"/>
        <w:rPr>
          <w:rFonts w:ascii="Verdana" w:hAnsi="Verdana" w:cs="Arial"/>
        </w:rPr>
      </w:pPr>
      <w:r w:rsidRPr="00532D2A">
        <w:rPr>
          <w:rFonts w:ascii="Verdana" w:hAnsi="Verdana" w:cs="Arial"/>
        </w:rPr>
        <w:t>A falta de estipulación se tendrán como afectos a la prenda todos los elementos determinados en el artículo 516 con excepción de los activos circulantes.</w:t>
      </w:r>
    </w:p>
    <w:p w:rsidR="002F0449" w:rsidRPr="00532D2A" w:rsidRDefault="002F0449" w:rsidP="002F0449">
      <w:pPr>
        <w:jc w:val="both"/>
        <w:rPr>
          <w:rFonts w:ascii="Verdana" w:hAnsi="Verdana" w:cs="Arial"/>
        </w:rPr>
      </w:pPr>
      <w:r w:rsidRPr="00532D2A">
        <w:rPr>
          <w:rFonts w:ascii="Verdana" w:hAnsi="Verdana" w:cs="Arial"/>
        </w:rPr>
        <w:lastRenderedPageBreak/>
        <w:t>Cuando la prenda se haga extensiva a tales activos, los que se hayan enajenado o consumido se tendrán como subrogados por los que produzcan o adquieran en el curso de las actividades del establecimiento.</w:t>
      </w:r>
    </w:p>
    <w:p w:rsidR="002F0449" w:rsidRPr="00532D2A" w:rsidRDefault="002F0449" w:rsidP="002F0449">
      <w:pPr>
        <w:jc w:val="both"/>
        <w:rPr>
          <w:rFonts w:ascii="Verdana" w:hAnsi="Verdana" w:cs="Arial"/>
        </w:rPr>
      </w:pPr>
      <w:r w:rsidRPr="00532D2A">
        <w:rPr>
          <w:rFonts w:ascii="Verdana" w:hAnsi="Verdana" w:cs="Arial"/>
          <w:b/>
          <w:bCs/>
        </w:rPr>
        <w:t>ARTÍCULO 964 (533. C. Cio) ARRENDAMIENTO, USUFRUCTO Y ANTICRESIS DE ESTABLECIMIENTO DE COMERCIO</w:t>
      </w:r>
      <w:r w:rsidRPr="00532D2A">
        <w:rPr>
          <w:rFonts w:ascii="Verdana" w:hAnsi="Verdana" w:cs="Arial"/>
        </w:rPr>
        <w:t>. Los establecimientos de comercio podrán ser objeto de contrato de arrendamiento, usufructo, anticresis y cualesquiera operaciones que transfieran, limiten o modifiquen su propiedad o el derecho a administrarlos con los requisitos y bajo las sanciones que se indican en el artículo 526.</w:t>
      </w:r>
    </w:p>
    <w:p w:rsidR="00601BDE" w:rsidRPr="00532D2A" w:rsidRDefault="00601BDE" w:rsidP="002F0449">
      <w:pPr>
        <w:jc w:val="both"/>
        <w:rPr>
          <w:rFonts w:ascii="Verdana" w:hAnsi="Verdana" w:cs="Arial"/>
        </w:rPr>
      </w:pPr>
    </w:p>
    <w:p w:rsidR="002F0449" w:rsidRPr="00532D2A" w:rsidRDefault="002F0449" w:rsidP="002F0449">
      <w:pPr>
        <w:spacing w:after="0"/>
        <w:jc w:val="center"/>
        <w:rPr>
          <w:rFonts w:ascii="Verdana" w:hAnsi="Verdana"/>
          <w:b/>
        </w:rPr>
      </w:pPr>
      <w:r w:rsidRPr="00532D2A">
        <w:rPr>
          <w:rFonts w:ascii="Verdana" w:hAnsi="Verdana"/>
          <w:b/>
        </w:rPr>
        <w:t>SECCIÓN 2. DE LA PROPIEDAD INDUSTRIAL.</w:t>
      </w:r>
    </w:p>
    <w:p w:rsidR="002F0449" w:rsidRPr="00532D2A" w:rsidRDefault="002F0449" w:rsidP="002F0449">
      <w:pPr>
        <w:spacing w:after="0"/>
        <w:jc w:val="center"/>
        <w:rPr>
          <w:rFonts w:ascii="Verdana" w:hAnsi="Verdana"/>
          <w:b/>
        </w:rPr>
      </w:pPr>
      <w:r w:rsidRPr="00532D2A">
        <w:rPr>
          <w:rFonts w:ascii="Verdana" w:hAnsi="Verdana"/>
          <w:b/>
        </w:rPr>
        <w:t>SUBSECCIÓN 1. NUEVAS CREACIONES.</w:t>
      </w:r>
    </w:p>
    <w:p w:rsidR="002F0449" w:rsidRPr="00532D2A" w:rsidRDefault="002F0449" w:rsidP="002F0449">
      <w:pPr>
        <w:jc w:val="center"/>
        <w:rPr>
          <w:rFonts w:ascii="Verdana" w:hAnsi="Verdana"/>
          <w:b/>
        </w:rPr>
      </w:pPr>
      <w:r w:rsidRPr="00532D2A">
        <w:rPr>
          <w:rFonts w:ascii="Verdana" w:hAnsi="Verdana"/>
          <w:b/>
        </w:rPr>
        <w:t>PATENTES DE INVENCIÓN.</w:t>
      </w:r>
    </w:p>
    <w:p w:rsidR="002F0449" w:rsidRPr="00532D2A" w:rsidRDefault="002F0449" w:rsidP="002F0449">
      <w:pPr>
        <w:jc w:val="both"/>
        <w:rPr>
          <w:rFonts w:ascii="Verdana" w:hAnsi="Verdana" w:cs="Arial"/>
        </w:rPr>
      </w:pPr>
      <w:r w:rsidRPr="00532D2A">
        <w:rPr>
          <w:rFonts w:ascii="Verdana" w:hAnsi="Verdana" w:cs="Arial"/>
          <w:b/>
          <w:bCs/>
        </w:rPr>
        <w:t>ARTÍCULO 965 (534. C. Cio) INVENCIONES PATENTABLES.</w:t>
      </w:r>
      <w:r w:rsidRPr="00532D2A">
        <w:rPr>
          <w:rFonts w:ascii="Verdana" w:hAnsi="Verdana" w:cs="Arial"/>
        </w:rPr>
        <w:t> Es patentable toda nueva invención que sea el resultado de una actividad creadora o que tenga altura inventiva, si es susceptible de aplicación industrial; también lo es el perfeccionamiento de la invención, si reúne los requisitos de novedad y aplicación industrial, cuando la solicitud la haga el titular de la patente original. No son patentables en sí los principios y descubrimientos de carácter puramente científico.</w:t>
      </w:r>
    </w:p>
    <w:p w:rsidR="002F0449" w:rsidRPr="00532D2A" w:rsidRDefault="002F0449" w:rsidP="002F0449">
      <w:pPr>
        <w:jc w:val="both"/>
        <w:rPr>
          <w:rFonts w:ascii="Verdana" w:hAnsi="Verdana" w:cs="Arial"/>
        </w:rPr>
      </w:pPr>
      <w:r w:rsidRPr="00532D2A">
        <w:rPr>
          <w:rFonts w:ascii="Verdana" w:hAnsi="Verdana" w:cs="Arial"/>
          <w:b/>
          <w:bCs/>
        </w:rPr>
        <w:t>ARTÍCULO 966 (535. C. Cio) DE CUANDO UNA INVENCIÓN NO ES CONSIDERADA COMO NUEVA</w:t>
      </w:r>
      <w:r w:rsidRPr="00532D2A">
        <w:rPr>
          <w:rFonts w:ascii="Verdana" w:hAnsi="Verdana" w:cs="Arial"/>
        </w:rPr>
        <w:t>. Una invención no se considera como nueva si está comprendida en el estado de la técnica, esto es, si se ha hecho accesible al público en cualquier lugar o en cualquier momento por su explotación comercial o industrial, o mediante una descripción oral o escrita, o por el uso o por cualquier otro medio suficiente para permitir su ejecución, con anterioridad al día de presentación de la solicitud de la patente, o a la fecha de prioridad válidamente reivindicada.</w:t>
      </w:r>
    </w:p>
    <w:p w:rsidR="002F0449" w:rsidRPr="00532D2A" w:rsidRDefault="002F0449" w:rsidP="002F0449">
      <w:pPr>
        <w:jc w:val="both"/>
        <w:rPr>
          <w:rFonts w:ascii="Verdana" w:hAnsi="Verdana" w:cs="Arial"/>
        </w:rPr>
      </w:pPr>
      <w:r w:rsidRPr="00532D2A">
        <w:rPr>
          <w:rFonts w:ascii="Verdana" w:hAnsi="Verdana" w:cs="Arial"/>
        </w:rPr>
        <w:t>No obstante lo dispuesto en este artículo, no constituye pérdida de la novedad de la invención la divulgación hecha en los seis meses anteriores a la presentación de la solicitud si tal divulgación resulta directa o indirectamente:</w:t>
      </w:r>
    </w:p>
    <w:p w:rsidR="002F0449" w:rsidRPr="00532D2A" w:rsidRDefault="002F0449" w:rsidP="002F0449">
      <w:pPr>
        <w:jc w:val="both"/>
        <w:rPr>
          <w:rFonts w:ascii="Verdana" w:hAnsi="Verdana" w:cs="Arial"/>
        </w:rPr>
      </w:pPr>
      <w:r w:rsidRPr="00532D2A">
        <w:rPr>
          <w:rFonts w:ascii="Verdana" w:hAnsi="Verdana" w:cs="Arial"/>
        </w:rPr>
        <w:t>1o. De un ostensible acto de mala fe en detrimento del solicitante o su causahabiente, tales como sustracción de planos o documentos, infidencias o infidelidad del mandatario o de los colaboradores o trabajadores del inventor, espionaje industrial o similares, y</w:t>
      </w:r>
    </w:p>
    <w:p w:rsidR="002F0449" w:rsidRPr="00532D2A" w:rsidRDefault="002F0449" w:rsidP="002F0449">
      <w:pPr>
        <w:jc w:val="both"/>
        <w:rPr>
          <w:rFonts w:ascii="Verdana" w:hAnsi="Verdana" w:cs="Arial"/>
        </w:rPr>
      </w:pPr>
      <w:r w:rsidRPr="00532D2A">
        <w:rPr>
          <w:rFonts w:ascii="Verdana" w:hAnsi="Verdana" w:cs="Arial"/>
        </w:rPr>
        <w:t>2o. Del hecho de que el solicitante o sus causahabientes hayan exhibido la invención en una exposición realizada en el país y reconocida oficialmente.</w:t>
      </w:r>
    </w:p>
    <w:p w:rsidR="002F0449" w:rsidRPr="00532D2A" w:rsidRDefault="002F0449" w:rsidP="002F0449">
      <w:pPr>
        <w:jc w:val="both"/>
        <w:rPr>
          <w:rFonts w:ascii="Verdana" w:hAnsi="Verdana" w:cs="Arial"/>
        </w:rPr>
      </w:pPr>
      <w:r w:rsidRPr="00532D2A">
        <w:rPr>
          <w:rFonts w:ascii="Verdana" w:hAnsi="Verdana" w:cs="Arial"/>
          <w:b/>
          <w:bCs/>
        </w:rPr>
        <w:t>ARTÍCULO 967 (536. C. Cio) CONCEPTO DE INVENCIÓN</w:t>
      </w:r>
      <w:r w:rsidRPr="00532D2A">
        <w:rPr>
          <w:rFonts w:ascii="Verdana" w:hAnsi="Verdana" w:cs="Arial"/>
        </w:rPr>
        <w:t>. Se considera que una invención es el resultado de una actividad creadora o tiene altura inventiva cuando no se deriva de manera evidente del estado de la técnica, bien por la combinación de métodos o procedimientos, o bien por el resultado industrial que se obtiene.</w:t>
      </w:r>
    </w:p>
    <w:p w:rsidR="002F0449" w:rsidRPr="00532D2A" w:rsidRDefault="002F0449" w:rsidP="002F0449">
      <w:pPr>
        <w:jc w:val="both"/>
        <w:rPr>
          <w:rFonts w:ascii="Verdana" w:hAnsi="Verdana" w:cs="Arial"/>
        </w:rPr>
      </w:pPr>
      <w:r w:rsidRPr="00532D2A">
        <w:rPr>
          <w:rFonts w:ascii="Verdana" w:hAnsi="Verdana" w:cs="Arial"/>
          <w:b/>
          <w:bCs/>
        </w:rPr>
        <w:t>ARTÍCULO 968 (537. C. Cio) INVENCIÓN SUSCEPTIBLE DE APLICACIÓN INDUSTRIAL</w:t>
      </w:r>
      <w:r w:rsidRPr="00532D2A">
        <w:rPr>
          <w:rFonts w:ascii="Verdana" w:hAnsi="Verdana" w:cs="Arial"/>
        </w:rPr>
        <w:t xml:space="preserve">. Se considera que una invención es susceptible de aplicación </w:t>
      </w:r>
      <w:r w:rsidRPr="00532D2A">
        <w:rPr>
          <w:rFonts w:ascii="Verdana" w:hAnsi="Verdana" w:cs="Arial"/>
        </w:rPr>
        <w:lastRenderedPageBreak/>
        <w:t>industrial, si su objeto se puede fabricar o utilizar en cualquier clase de industria, inclusive la agropecuaria.</w:t>
      </w:r>
    </w:p>
    <w:p w:rsidR="002F0449" w:rsidRPr="00532D2A" w:rsidRDefault="002F0449" w:rsidP="002F0449">
      <w:pPr>
        <w:jc w:val="both"/>
        <w:rPr>
          <w:rFonts w:ascii="Verdana" w:hAnsi="Verdana" w:cs="Arial"/>
        </w:rPr>
      </w:pPr>
      <w:r w:rsidRPr="00532D2A">
        <w:rPr>
          <w:rFonts w:ascii="Verdana" w:hAnsi="Verdana" w:cs="Arial"/>
          <w:b/>
          <w:bCs/>
        </w:rPr>
        <w:t>ARTÍCULO 969 (538. C. Cio) CASOS EN QUE NO SE PUEDE CONCEDER PATENTE DE INVENCIÓN.</w:t>
      </w:r>
      <w:r w:rsidRPr="00532D2A">
        <w:rPr>
          <w:rFonts w:ascii="Verdana" w:hAnsi="Verdana" w:cs="Arial"/>
        </w:rPr>
        <w:t> No se podrá conceder patente de invención:</w:t>
      </w:r>
    </w:p>
    <w:p w:rsidR="002F0449" w:rsidRPr="00532D2A" w:rsidRDefault="002F0449" w:rsidP="002F0449">
      <w:pPr>
        <w:jc w:val="both"/>
        <w:rPr>
          <w:rFonts w:ascii="Verdana" w:hAnsi="Verdana" w:cs="Arial"/>
        </w:rPr>
      </w:pPr>
      <w:r w:rsidRPr="00532D2A">
        <w:rPr>
          <w:rFonts w:ascii="Verdana" w:hAnsi="Verdana" w:cs="Arial"/>
        </w:rPr>
        <w:t>1o. Para las variedades vegetales y las variedades o las razas animales, ni para los procedimientos esencialmente biológicos de obtención de vegetales o animales; sin embargo, son patentables los procedimientos microbiológicos y los productos obtenidos con éstos;</w:t>
      </w:r>
    </w:p>
    <w:p w:rsidR="002F0449" w:rsidRPr="00532D2A" w:rsidRDefault="002F0449" w:rsidP="002F0449">
      <w:pPr>
        <w:jc w:val="both"/>
        <w:rPr>
          <w:rFonts w:ascii="Verdana" w:hAnsi="Verdana" w:cs="Arial"/>
        </w:rPr>
      </w:pPr>
      <w:r w:rsidRPr="00532D2A">
        <w:rPr>
          <w:rFonts w:ascii="Verdana" w:hAnsi="Verdana" w:cs="Arial"/>
        </w:rPr>
        <w:t>2o. Para las composiciones farmacéuticas y las sustancias activas utilizadas en ellas, los medicamentos, las bebidas o alimentos para el uso humano, animal o vegetal.</w:t>
      </w:r>
    </w:p>
    <w:p w:rsidR="002F0449" w:rsidRPr="00532D2A" w:rsidRDefault="002F0449" w:rsidP="002F0449">
      <w:pPr>
        <w:jc w:val="both"/>
        <w:rPr>
          <w:rFonts w:ascii="Verdana" w:hAnsi="Verdana" w:cs="Arial"/>
        </w:rPr>
      </w:pPr>
      <w:r w:rsidRPr="00532D2A">
        <w:rPr>
          <w:rFonts w:ascii="Verdana" w:hAnsi="Verdana" w:cs="Arial"/>
        </w:rPr>
        <w:t>Sin embargo, podrá concederse patente para los procedimientos farmacéuticos y los de obtención de sustancias activas que se utilicen en composiciones farmacéuticas, así como para los de obtención de bebidas o alimentos para el uso humano, animal o vegetal, cuando el solicitante demuestre que explota en Colombia el procedimiento objeto de la solicitud y que se halla en capacidad de suministrarlo al mercado en condiciones razonables de cantidad, calidad y precio.</w:t>
      </w:r>
    </w:p>
    <w:p w:rsidR="002F0449" w:rsidRPr="00532D2A" w:rsidRDefault="002F0449" w:rsidP="002F0449">
      <w:pPr>
        <w:jc w:val="both"/>
        <w:rPr>
          <w:rFonts w:ascii="Verdana" w:hAnsi="Verdana" w:cs="Arial"/>
        </w:rPr>
      </w:pPr>
      <w:r w:rsidRPr="00532D2A">
        <w:rPr>
          <w:rFonts w:ascii="Verdana" w:hAnsi="Verdana" w:cs="Arial"/>
        </w:rPr>
        <w:t>No obstante, podrá presentarse la solicitud sin el cumplimiento del anterior requisito, caso en el cual la Oficina concederá plazo de un año para completarla, vencido el cual la declarará abandonada si no se hubiere completado, y</w:t>
      </w:r>
    </w:p>
    <w:p w:rsidR="002F0449" w:rsidRPr="00532D2A" w:rsidRDefault="002F0449" w:rsidP="002F0449">
      <w:pPr>
        <w:jc w:val="both"/>
        <w:rPr>
          <w:rFonts w:ascii="Verdana" w:hAnsi="Verdana" w:cs="Arial"/>
        </w:rPr>
      </w:pPr>
      <w:r w:rsidRPr="00532D2A">
        <w:rPr>
          <w:rFonts w:ascii="Verdana" w:hAnsi="Verdana" w:cs="Arial"/>
        </w:rPr>
        <w:t>3o. Para las invenciones cuya aplicación o explotación sea contraria al orden público o a las buenas costumbres. No se considera que una invención es contraria al orden público o a las buenas costumbres por el solo hecho de que su explotación esté prohibida a los particulares por una disposición legal.</w:t>
      </w:r>
    </w:p>
    <w:p w:rsidR="002F0449" w:rsidRPr="00532D2A" w:rsidRDefault="002F0449" w:rsidP="002F0449">
      <w:pPr>
        <w:jc w:val="both"/>
        <w:rPr>
          <w:rFonts w:ascii="Verdana" w:hAnsi="Verdana" w:cs="Arial"/>
        </w:rPr>
      </w:pPr>
      <w:r w:rsidRPr="00532D2A">
        <w:rPr>
          <w:rFonts w:ascii="Verdana" w:hAnsi="Verdana" w:cs="Arial"/>
          <w:b/>
          <w:bCs/>
        </w:rPr>
        <w:t xml:space="preserve">ARTÍCULO 970 (539. C. Cio) CREACIONES DE TRABAJADORES O MANDATARIOS. </w:t>
      </w:r>
      <w:r w:rsidRPr="00532D2A">
        <w:rPr>
          <w:rFonts w:ascii="Verdana" w:hAnsi="Verdana" w:cs="Arial"/>
        </w:rPr>
        <w:t>Salvo estipulación en contrario, la invención realizada por el trabajador o mandatario contratado para investigar pertenece al patrono o mandante.</w:t>
      </w:r>
    </w:p>
    <w:p w:rsidR="002F0449" w:rsidRPr="00532D2A" w:rsidRDefault="002F0449" w:rsidP="002F0449">
      <w:pPr>
        <w:jc w:val="both"/>
        <w:rPr>
          <w:rFonts w:ascii="Verdana" w:hAnsi="Verdana" w:cs="Arial"/>
        </w:rPr>
      </w:pPr>
      <w:r w:rsidRPr="00532D2A">
        <w:rPr>
          <w:rFonts w:ascii="Verdana" w:hAnsi="Verdana" w:cs="Arial"/>
        </w:rPr>
        <w:t>La misma regla se aplica cuando el trabajador no haya sido contratado para investigar, si la invención la realiza mediante datos o medios conocidos o utilizados en razón de la labor desempeñada. En este caso el trabajador tendrá derecho a una compensación que se fijará de acuerdo al monto del salario, la importancia de la invención, el beneficio que reporte al patrono u otros factores similares.</w:t>
      </w:r>
    </w:p>
    <w:p w:rsidR="002F0449" w:rsidRPr="00532D2A" w:rsidRDefault="002F0449" w:rsidP="002F0449">
      <w:pPr>
        <w:jc w:val="both"/>
        <w:rPr>
          <w:rFonts w:ascii="Verdana" w:hAnsi="Verdana" w:cs="Arial"/>
        </w:rPr>
      </w:pPr>
      <w:r w:rsidRPr="00532D2A">
        <w:rPr>
          <w:rFonts w:ascii="Verdana" w:hAnsi="Verdana" w:cs="Arial"/>
        </w:rPr>
        <w:t>A falta de acuerdo entre las partes, el juez fijará el monto de la compensación.</w:t>
      </w:r>
    </w:p>
    <w:p w:rsidR="002F0449" w:rsidRPr="00532D2A" w:rsidRDefault="002F0449" w:rsidP="002F0449">
      <w:pPr>
        <w:jc w:val="both"/>
        <w:rPr>
          <w:rFonts w:ascii="Verdana" w:hAnsi="Verdana" w:cs="Arial"/>
        </w:rPr>
      </w:pPr>
      <w:r w:rsidRPr="00532D2A">
        <w:rPr>
          <w:rFonts w:ascii="Verdana" w:hAnsi="Verdana" w:cs="Arial"/>
          <w:b/>
          <w:bCs/>
        </w:rPr>
        <w:t xml:space="preserve">ARTÍCULO 971 (540. C. Cio) CASOS EN QUE EL DERECHO A LA INVENCIÓN CORRESPONDE AL PRIMER SOLICITANTE O A SUS CAUSAHABIENTES. </w:t>
      </w:r>
      <w:r w:rsidRPr="00532D2A">
        <w:rPr>
          <w:rFonts w:ascii="Verdana" w:hAnsi="Verdana" w:cs="Arial"/>
        </w:rPr>
        <w:t>Sin perjuicio de lo dispuesto en el artículo anterior y de la acción reivindicatoria de la invención, en los casos expresamente señalados en este Título, el derecho a la invención corresponde al primer solicitante o a sus causahabientes. Si varias personas han hecho conjuntamente una invención, el derecho corresponde a todas</w:t>
      </w:r>
      <w:r w:rsidRPr="00532D2A">
        <w:rPr>
          <w:rFonts w:ascii="Verdana" w:hAnsi="Verdana" w:cs="Arial"/>
          <w:b/>
          <w:bCs/>
          <w:i/>
          <w:iCs/>
        </w:rPr>
        <w:t>.</w:t>
      </w:r>
    </w:p>
    <w:p w:rsidR="002F0449" w:rsidRPr="00532D2A" w:rsidRDefault="002F0449" w:rsidP="002F0449">
      <w:pPr>
        <w:jc w:val="both"/>
        <w:rPr>
          <w:rFonts w:ascii="Verdana" w:hAnsi="Verdana" w:cs="Arial"/>
        </w:rPr>
      </w:pPr>
      <w:r w:rsidRPr="00532D2A">
        <w:rPr>
          <w:rFonts w:ascii="Verdana" w:hAnsi="Verdana" w:cs="Arial"/>
          <w:b/>
          <w:bCs/>
        </w:rPr>
        <w:lastRenderedPageBreak/>
        <w:t>ARTÍCULO 972 (541. C. Cio) REIVINDICACIÓN DE INVENCIONES SUSTRAÍDAS.</w:t>
      </w:r>
      <w:r w:rsidRPr="00532D2A">
        <w:rPr>
          <w:rFonts w:ascii="Verdana" w:hAnsi="Verdana" w:cs="Arial"/>
        </w:rPr>
        <w:t> Si en la solicitud de una patente se comprende una invención que se ha sustraído al inventor o a sus causahabientes o es el resultado del incumplimiento de una obligación contractual o legal, la persona perjudicada puede reivindicar la invención y reclamar para sí los derechos anejos a la solicitud.</w:t>
      </w:r>
    </w:p>
    <w:p w:rsidR="002F0449" w:rsidRPr="00532D2A" w:rsidRDefault="002F0449" w:rsidP="002F0449">
      <w:pPr>
        <w:jc w:val="both"/>
        <w:rPr>
          <w:rFonts w:ascii="Verdana" w:hAnsi="Verdana" w:cs="Arial"/>
        </w:rPr>
      </w:pPr>
      <w:r w:rsidRPr="00532D2A">
        <w:rPr>
          <w:rFonts w:ascii="Verdana" w:hAnsi="Verdana" w:cs="Arial"/>
        </w:rPr>
        <w:t>La misma acción se concede cuando se ha otorgado el título.</w:t>
      </w:r>
    </w:p>
    <w:p w:rsidR="002F0449" w:rsidRPr="00532D2A" w:rsidRDefault="002F0449" w:rsidP="002F0449">
      <w:pPr>
        <w:jc w:val="both"/>
        <w:rPr>
          <w:rFonts w:ascii="Verdana" w:hAnsi="Verdana" w:cs="Arial"/>
        </w:rPr>
      </w:pPr>
      <w:r w:rsidRPr="00532D2A">
        <w:rPr>
          <w:rFonts w:ascii="Verdana" w:hAnsi="Verdana" w:cs="Arial"/>
        </w:rPr>
        <w:t>La competencia corresponde al Juez. La demanda suspende la tramitación de la solicitud, siempre que el actor preste caución suficiente a juicio del juez, para indemnizar los perjuicios que se causen.</w:t>
      </w:r>
    </w:p>
    <w:p w:rsidR="002F0449" w:rsidRPr="00532D2A" w:rsidRDefault="002F0449" w:rsidP="002F0449">
      <w:pPr>
        <w:jc w:val="both"/>
        <w:rPr>
          <w:rFonts w:ascii="Verdana" w:hAnsi="Verdana" w:cs="Arial"/>
        </w:rPr>
      </w:pPr>
      <w:r w:rsidRPr="00532D2A">
        <w:rPr>
          <w:rFonts w:ascii="Verdana" w:hAnsi="Verdana" w:cs="Arial"/>
          <w:b/>
          <w:bCs/>
        </w:rPr>
        <w:t>ARTÍCULO 973 (542. C. Cio) DERECHO A LA MENCIÓN DEL NOMBRE DEL INVENTOR</w:t>
      </w:r>
      <w:r w:rsidRPr="00532D2A">
        <w:rPr>
          <w:rFonts w:ascii="Verdana" w:hAnsi="Verdana" w:cs="Arial"/>
        </w:rPr>
        <w:t>. El inventor tiene derecho a ser mencionado como tal en la patente y puede igualmente oponerse a esta mención</w:t>
      </w:r>
      <w:r w:rsidRPr="00532D2A">
        <w:rPr>
          <w:rFonts w:ascii="Verdana" w:hAnsi="Verdana" w:cs="Arial"/>
          <w:b/>
          <w:bCs/>
          <w:i/>
          <w:iCs/>
        </w:rPr>
        <w:t>.</w:t>
      </w:r>
    </w:p>
    <w:p w:rsidR="002F0449" w:rsidRPr="00532D2A" w:rsidRDefault="002F0449" w:rsidP="002F0449">
      <w:pPr>
        <w:jc w:val="both"/>
        <w:rPr>
          <w:rFonts w:ascii="Verdana" w:hAnsi="Verdana" w:cs="Arial"/>
        </w:rPr>
      </w:pPr>
      <w:r w:rsidRPr="00532D2A">
        <w:rPr>
          <w:rFonts w:ascii="Verdana" w:hAnsi="Verdana" w:cs="Arial"/>
          <w:b/>
          <w:bCs/>
        </w:rPr>
        <w:t>ARTÍCULO 974 (543. C. Cio) CONTENIDO DE LA SOLICITUD DE PATENTE</w:t>
      </w:r>
      <w:r w:rsidRPr="00532D2A">
        <w:rPr>
          <w:rFonts w:ascii="Verdana" w:hAnsi="Verdana" w:cs="Arial"/>
        </w:rPr>
        <w:t>. La solicitud de patente deberá presentarse a la Oficina de Propiedad Industrial y contendrá:</w:t>
      </w:r>
    </w:p>
    <w:p w:rsidR="002F0449" w:rsidRPr="00532D2A" w:rsidRDefault="002F0449" w:rsidP="002F0449">
      <w:pPr>
        <w:jc w:val="both"/>
        <w:rPr>
          <w:rFonts w:ascii="Verdana" w:hAnsi="Verdana" w:cs="Arial"/>
        </w:rPr>
      </w:pPr>
      <w:r w:rsidRPr="00532D2A">
        <w:rPr>
          <w:rFonts w:ascii="Verdana" w:hAnsi="Verdana" w:cs="Arial"/>
        </w:rPr>
        <w:t>1o), El nombre, el domicilio y la residencia del solicitante y del inventor, si fuere el caso;</w:t>
      </w:r>
    </w:p>
    <w:p w:rsidR="002F0449" w:rsidRPr="00532D2A" w:rsidRDefault="002F0449" w:rsidP="002F0449">
      <w:pPr>
        <w:jc w:val="both"/>
        <w:rPr>
          <w:rFonts w:ascii="Verdana" w:hAnsi="Verdana" w:cs="Arial"/>
        </w:rPr>
      </w:pPr>
      <w:r w:rsidRPr="00532D2A">
        <w:rPr>
          <w:rFonts w:ascii="Verdana" w:hAnsi="Verdana" w:cs="Arial"/>
        </w:rPr>
        <w:t>2o), El título o nombre sintético de la invención;</w:t>
      </w:r>
    </w:p>
    <w:p w:rsidR="002F0449" w:rsidRPr="00532D2A" w:rsidRDefault="002F0449" w:rsidP="002F0449">
      <w:pPr>
        <w:jc w:val="both"/>
        <w:rPr>
          <w:rFonts w:ascii="Verdana" w:hAnsi="Verdana" w:cs="Arial"/>
        </w:rPr>
      </w:pPr>
      <w:r w:rsidRPr="00532D2A">
        <w:rPr>
          <w:rFonts w:ascii="Verdana" w:hAnsi="Verdana" w:cs="Arial"/>
        </w:rPr>
        <w:t>3o) Una descripción completa de la invención, acompañada de los dibujos, si fuere el caso, y la indicación de la clase a que pertenece la invención, y</w:t>
      </w:r>
    </w:p>
    <w:p w:rsidR="002F0449" w:rsidRPr="00532D2A" w:rsidRDefault="002F0449" w:rsidP="002F0449">
      <w:pPr>
        <w:jc w:val="both"/>
        <w:rPr>
          <w:rFonts w:ascii="Verdana" w:hAnsi="Verdana" w:cs="Arial"/>
        </w:rPr>
      </w:pPr>
      <w:r w:rsidRPr="00532D2A">
        <w:rPr>
          <w:rFonts w:ascii="Verdana" w:hAnsi="Verdana" w:cs="Arial"/>
        </w:rPr>
        <w:t>4o) Una o más reivindicaciones que definan y precisen el alcance de la novedad y de la aplicación industrial de la invención objeto de la patente.</w:t>
      </w:r>
    </w:p>
    <w:p w:rsidR="002F0449" w:rsidRPr="00532D2A" w:rsidRDefault="002F0449" w:rsidP="002F0449">
      <w:pPr>
        <w:jc w:val="both"/>
        <w:rPr>
          <w:rFonts w:ascii="Verdana" w:hAnsi="Verdana" w:cs="Arial"/>
        </w:rPr>
      </w:pPr>
      <w:r w:rsidRPr="00532D2A">
        <w:rPr>
          <w:rFonts w:ascii="Verdana" w:hAnsi="Verdana" w:cs="Arial"/>
          <w:b/>
          <w:bCs/>
        </w:rPr>
        <w:t>PARÁGRAFO 1o.</w:t>
      </w:r>
      <w:r w:rsidRPr="00532D2A">
        <w:rPr>
          <w:rFonts w:ascii="Verdana" w:hAnsi="Verdana" w:cs="Arial"/>
        </w:rPr>
        <w:t> En caso de que el solicitante resida fuera del país designará un representante en Bogotá con facultades de recibir notificaciones y nombrar apoderados judiciales o extrajudiciales. Asimismo indicará la dirección de dicho representante.</w:t>
      </w:r>
    </w:p>
    <w:p w:rsidR="002F0449" w:rsidRPr="00532D2A" w:rsidRDefault="002F0449" w:rsidP="002F0449">
      <w:pPr>
        <w:jc w:val="both"/>
        <w:rPr>
          <w:rFonts w:ascii="Verdana" w:hAnsi="Verdana" w:cs="Arial"/>
        </w:rPr>
      </w:pPr>
      <w:r w:rsidRPr="00532D2A">
        <w:rPr>
          <w:rFonts w:ascii="Verdana" w:hAnsi="Verdana" w:cs="Arial"/>
          <w:b/>
          <w:bCs/>
        </w:rPr>
        <w:t>PARÁGRAFO 2o.</w:t>
      </w:r>
      <w:r w:rsidRPr="00532D2A">
        <w:rPr>
          <w:rFonts w:ascii="Verdana" w:hAnsi="Verdana" w:cs="Arial"/>
        </w:rPr>
        <w:t> El solo hecho de solicitar y obtener patentes en Colombia no implica que los solicitantes extranjeros tengan negocios de carácter permanente en el país.</w:t>
      </w:r>
    </w:p>
    <w:p w:rsidR="002F0449" w:rsidRPr="00532D2A" w:rsidRDefault="002F0449" w:rsidP="002F0449">
      <w:pPr>
        <w:jc w:val="both"/>
        <w:rPr>
          <w:rFonts w:ascii="Verdana" w:hAnsi="Verdana" w:cs="Arial"/>
        </w:rPr>
      </w:pPr>
      <w:r w:rsidRPr="00532D2A">
        <w:rPr>
          <w:rFonts w:ascii="Verdana" w:hAnsi="Verdana" w:cs="Arial"/>
          <w:b/>
          <w:bCs/>
        </w:rPr>
        <w:t>ARTÍCULO 975 (544. C. Cio) DOCUMENTOS QUE DEBEN ACOMPAÑAR LA SOLICITUD DE PATENTE</w:t>
      </w:r>
      <w:r w:rsidRPr="00532D2A">
        <w:rPr>
          <w:rFonts w:ascii="Verdana" w:hAnsi="Verdana" w:cs="Arial"/>
        </w:rPr>
        <w:t>. A la solicitud deberá acompañarse:</w:t>
      </w:r>
    </w:p>
    <w:p w:rsidR="002F0449" w:rsidRPr="00532D2A" w:rsidRDefault="002F0449" w:rsidP="002F0449">
      <w:pPr>
        <w:jc w:val="both"/>
        <w:rPr>
          <w:rFonts w:ascii="Verdana" w:hAnsi="Verdana" w:cs="Arial"/>
        </w:rPr>
      </w:pPr>
      <w:r w:rsidRPr="00532D2A">
        <w:rPr>
          <w:rFonts w:ascii="Verdana" w:hAnsi="Verdana" w:cs="Arial"/>
        </w:rPr>
        <w:t>1o. El poder o certificación de que se halla protocolizado en la Oficina de Propiedad Industrial, o una fotocopia del mismo poder, debidamente autenticada;</w:t>
      </w:r>
    </w:p>
    <w:p w:rsidR="002F0449" w:rsidRPr="00532D2A" w:rsidRDefault="002F0449" w:rsidP="002F0449">
      <w:pPr>
        <w:jc w:val="both"/>
        <w:rPr>
          <w:rFonts w:ascii="Verdana" w:hAnsi="Verdana" w:cs="Arial"/>
        </w:rPr>
      </w:pPr>
      <w:r w:rsidRPr="00532D2A">
        <w:rPr>
          <w:rFonts w:ascii="Verdana" w:hAnsi="Verdana" w:cs="Arial"/>
        </w:rPr>
        <w:t>2o. La comprobación, en su caso, de la existencia o representación de la persona jurídica solicitante;</w:t>
      </w:r>
    </w:p>
    <w:p w:rsidR="002F0449" w:rsidRPr="00532D2A" w:rsidRDefault="002F0449" w:rsidP="002F0449">
      <w:pPr>
        <w:jc w:val="both"/>
        <w:rPr>
          <w:rFonts w:ascii="Verdana" w:hAnsi="Verdana" w:cs="Arial"/>
        </w:rPr>
      </w:pPr>
      <w:r w:rsidRPr="00532D2A">
        <w:rPr>
          <w:rFonts w:ascii="Verdana" w:hAnsi="Verdana" w:cs="Arial"/>
        </w:rPr>
        <w:t>3o. La comprobación, en la misma forma prevista para los poderes, de que se ha dado cumplimiento al parágrafo primero del artículo anterior;</w:t>
      </w:r>
    </w:p>
    <w:p w:rsidR="002F0449" w:rsidRPr="00532D2A" w:rsidRDefault="002F0449" w:rsidP="002F0449">
      <w:pPr>
        <w:jc w:val="both"/>
        <w:rPr>
          <w:rFonts w:ascii="Verdana" w:hAnsi="Verdana" w:cs="Arial"/>
        </w:rPr>
      </w:pPr>
      <w:r w:rsidRPr="00532D2A">
        <w:rPr>
          <w:rFonts w:ascii="Verdana" w:hAnsi="Verdana" w:cs="Arial"/>
        </w:rPr>
        <w:t>4o. El extracto de la solicitud el cual deberá contener, a lo menos, una reivindicación que caracterice la invención, y</w:t>
      </w:r>
    </w:p>
    <w:p w:rsidR="002F0449" w:rsidRPr="00532D2A" w:rsidRDefault="002F0449" w:rsidP="002F0449">
      <w:pPr>
        <w:jc w:val="both"/>
        <w:rPr>
          <w:rFonts w:ascii="Verdana" w:hAnsi="Verdana" w:cs="Arial"/>
        </w:rPr>
      </w:pPr>
      <w:r w:rsidRPr="00532D2A">
        <w:rPr>
          <w:rFonts w:ascii="Verdana" w:hAnsi="Verdana" w:cs="Arial"/>
        </w:rPr>
        <w:lastRenderedPageBreak/>
        <w:t>5o. Los planos, si fuere el caso.</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Cuando el solicitante quiera hacer valer una prioridad que le confiera una solicitud anterior presentada en otro país, deberá hacerlo dentro de los seis meses siguientes a la fecha de dicha solicitud e indicar en su petición la fecha y el número de la solicitud anterior y el país en que le haya efectuado; además, en el término de tres meses contados desde la fecha de presentación de la petición en Colombia, presentará una copia certificada por la Oficina de Propiedad Industrial del país en donde hubiere hecho la solicitud.</w:t>
      </w:r>
    </w:p>
    <w:p w:rsidR="002F0449" w:rsidRPr="00532D2A" w:rsidRDefault="002F0449" w:rsidP="002F0449">
      <w:pPr>
        <w:jc w:val="both"/>
        <w:rPr>
          <w:rFonts w:ascii="Verdana" w:hAnsi="Verdana" w:cs="Arial"/>
        </w:rPr>
      </w:pPr>
      <w:r w:rsidRPr="00532D2A">
        <w:rPr>
          <w:rFonts w:ascii="Verdana" w:hAnsi="Verdana" w:cs="Arial"/>
          <w:b/>
          <w:bCs/>
        </w:rPr>
        <w:t>ARTÍCULO 976 (545. C. Cio) DESCRIPCIÓN DE LA INVENCIÓN.</w:t>
      </w:r>
      <w:r w:rsidRPr="00532D2A">
        <w:rPr>
          <w:rFonts w:ascii="Verdana" w:hAnsi="Verdana" w:cs="Arial"/>
        </w:rPr>
        <w:t> La descripción deberá exponer de manera suficientemente clara y completa la invención, en forma tal que una persona versada en la materia pueda ejecutarla.</w:t>
      </w:r>
    </w:p>
    <w:p w:rsidR="002F0449" w:rsidRPr="00532D2A" w:rsidRDefault="002F0449" w:rsidP="002F0449">
      <w:pPr>
        <w:jc w:val="both"/>
        <w:rPr>
          <w:rFonts w:ascii="Verdana" w:hAnsi="Verdana" w:cs="Arial"/>
        </w:rPr>
      </w:pPr>
      <w:r w:rsidRPr="00532D2A">
        <w:rPr>
          <w:rFonts w:ascii="Verdana" w:hAnsi="Verdana" w:cs="Arial"/>
          <w:b/>
          <w:bCs/>
        </w:rPr>
        <w:t>ARTÍCULO 977 (546. C. Cio) CASOS EN QUE PUEDE CONCEDERSE PATENTE - INVENCIÓN ÚNICA.</w:t>
      </w:r>
      <w:r w:rsidRPr="00532D2A">
        <w:rPr>
          <w:rFonts w:ascii="Verdana" w:hAnsi="Verdana" w:cs="Arial"/>
        </w:rPr>
        <w:t> Solo puede concederse patente para una invención única, o para un grupo de invenciones relacionadas en forma tal que constituya una unidad. Cualquier solicitud que no reúna las condiciones anteriores deberá ser dividida o limitada dentro del plazo de seis meses.</w:t>
      </w:r>
    </w:p>
    <w:p w:rsidR="002F0449" w:rsidRPr="00532D2A" w:rsidRDefault="002F0449" w:rsidP="002F0449">
      <w:pPr>
        <w:jc w:val="both"/>
        <w:rPr>
          <w:rFonts w:ascii="Verdana" w:hAnsi="Verdana" w:cs="Arial"/>
        </w:rPr>
      </w:pPr>
      <w:r w:rsidRPr="00532D2A">
        <w:rPr>
          <w:rFonts w:ascii="Verdana" w:hAnsi="Verdana" w:cs="Arial"/>
        </w:rPr>
        <w:t>Las solicitudes fraccionadas gozarán de la misma fecha de prioridad de la solicitud inicial.</w:t>
      </w:r>
    </w:p>
    <w:p w:rsidR="002F0449" w:rsidRPr="00532D2A" w:rsidRDefault="002F0449" w:rsidP="002F0449">
      <w:pPr>
        <w:jc w:val="both"/>
        <w:rPr>
          <w:rFonts w:ascii="Verdana" w:hAnsi="Verdana" w:cs="Arial"/>
        </w:rPr>
      </w:pPr>
      <w:r w:rsidRPr="00532D2A">
        <w:rPr>
          <w:rFonts w:ascii="Verdana" w:hAnsi="Verdana" w:cs="Arial"/>
          <w:b/>
          <w:bCs/>
        </w:rPr>
        <w:t>ARTÍCULO 978 (547. C. Cio) COMPETENCIA DE LA OFICINA DE PROPIEDAD INDUSTRIAL</w:t>
      </w:r>
      <w:r w:rsidRPr="00532D2A">
        <w:rPr>
          <w:rFonts w:ascii="Verdana" w:hAnsi="Verdana" w:cs="Arial"/>
        </w:rPr>
        <w:t>. La Oficina de Propiedad Industrial examinará si la solicitud reúne los requisitos de los artículos 543 a 546. Si faltare alguno, lo indicará así y se abstendrá de tramitar la solicitud hasta cuando el interesado subsane la deficiencia.</w:t>
      </w:r>
    </w:p>
    <w:p w:rsidR="002F0449" w:rsidRPr="00532D2A" w:rsidRDefault="002F0449" w:rsidP="002F0449">
      <w:pPr>
        <w:jc w:val="both"/>
        <w:rPr>
          <w:rFonts w:ascii="Verdana" w:hAnsi="Verdana" w:cs="Arial"/>
        </w:rPr>
      </w:pPr>
      <w:r w:rsidRPr="00532D2A">
        <w:rPr>
          <w:rFonts w:ascii="Verdana" w:hAnsi="Verdana" w:cs="Arial"/>
        </w:rPr>
        <w:t>Transcurridos seis meses sin que se completen los requisitos, se entiende abandonada la solicitud, sin necesidad de declaración.</w:t>
      </w:r>
    </w:p>
    <w:p w:rsidR="002F0449" w:rsidRPr="00532D2A" w:rsidRDefault="002F0449" w:rsidP="002F0449">
      <w:pPr>
        <w:jc w:val="both"/>
        <w:rPr>
          <w:rFonts w:ascii="Verdana" w:hAnsi="Verdana" w:cs="Arial"/>
        </w:rPr>
      </w:pPr>
      <w:r w:rsidRPr="00532D2A">
        <w:rPr>
          <w:rFonts w:ascii="Verdana" w:hAnsi="Verdana" w:cs="Arial"/>
          <w:b/>
          <w:bCs/>
        </w:rPr>
        <w:t>ARTÍCULO 979 (548. C. Cio) PUBLICACIÓN DE LA SOLICITUD DE LA INVENCIÓN. </w:t>
      </w:r>
      <w:r w:rsidRPr="00532D2A">
        <w:rPr>
          <w:rFonts w:ascii="Verdana" w:hAnsi="Verdana" w:cs="Arial"/>
        </w:rPr>
        <w:t>Si la solicitud reúne los requisitos exigidos anteriormente, se ordenará publicar un extracto de la misma, cumplido lo cual el expediente deja de ser reservado. Dentro de los sesenta días siguientes a la fecha de la publicación cualquier persona podrá presentar observaciones sobre el estado de la técnica que pueda afectar la novedad de la invención y acompañará los documentos que respalden su afirmación.</w:t>
      </w:r>
    </w:p>
    <w:p w:rsidR="002F0449" w:rsidRPr="00532D2A" w:rsidRDefault="002F0449" w:rsidP="002F0449">
      <w:pPr>
        <w:jc w:val="both"/>
        <w:rPr>
          <w:rFonts w:ascii="Verdana" w:hAnsi="Verdana" w:cs="Arial"/>
        </w:rPr>
      </w:pPr>
      <w:r w:rsidRPr="00532D2A">
        <w:rPr>
          <w:rFonts w:ascii="Verdana" w:hAnsi="Verdana" w:cs="Arial"/>
        </w:rPr>
        <w:t>Vencido este término, se elaborará un informe preliminar motivado, que tendrá en cuenta las observaciones hechas por terceros; asimismo se expresará si con anterioridad se ha presentado una solicitud o concedido en Colombia una patente para una invención equivalente. Este informe se hará conocer del solicitante para que dentro de los treinta días siguientes pueda presentar observaciones y documentos o redactar nuevamente las reivindicaciones. Vencido este término, se rendirá el informe definitivo.</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El Gobierno mediante decreto y en relación con determinada o determinadas ramas de la industria, podrá ordenar exámenes completos sobre el estado de la técnica que afecta la patentabilidad de las invenciones.</w:t>
      </w:r>
    </w:p>
    <w:p w:rsidR="002F0449" w:rsidRPr="00532D2A" w:rsidRDefault="002F0449" w:rsidP="002F0449">
      <w:pPr>
        <w:jc w:val="both"/>
        <w:rPr>
          <w:rFonts w:ascii="Verdana" w:hAnsi="Verdana" w:cs="Arial"/>
        </w:rPr>
      </w:pPr>
      <w:r w:rsidRPr="00532D2A">
        <w:rPr>
          <w:rFonts w:ascii="Verdana" w:hAnsi="Verdana" w:cs="Arial"/>
          <w:b/>
          <w:bCs/>
        </w:rPr>
        <w:t>ARTÍCULO 980 (549. C. Cio) OTORGAMIENTO DEL TÍTULO DE PATENTE - PROCEDIMIENTO EN CASO CONTRARIO.</w:t>
      </w:r>
      <w:r w:rsidRPr="00532D2A">
        <w:rPr>
          <w:rFonts w:ascii="Verdana" w:hAnsi="Verdana" w:cs="Arial"/>
        </w:rPr>
        <w:t xml:space="preserve"> Si no hubiere observaciones de </w:t>
      </w:r>
      <w:r w:rsidRPr="00532D2A">
        <w:rPr>
          <w:rFonts w:ascii="Verdana" w:hAnsi="Verdana" w:cs="Arial"/>
        </w:rPr>
        <w:lastRenderedPageBreak/>
        <w:t>terceros y el informe preliminar fuere totalmente favorable, se otorgará el título de la patente.</w:t>
      </w:r>
    </w:p>
    <w:p w:rsidR="002F0449" w:rsidRPr="00532D2A" w:rsidRDefault="002F0449" w:rsidP="002F0449">
      <w:pPr>
        <w:jc w:val="both"/>
        <w:rPr>
          <w:rFonts w:ascii="Verdana" w:hAnsi="Verdana" w:cs="Arial"/>
        </w:rPr>
      </w:pPr>
      <w:r w:rsidRPr="00532D2A">
        <w:rPr>
          <w:rFonts w:ascii="Verdana" w:hAnsi="Verdana" w:cs="Arial"/>
        </w:rPr>
        <w:t>En cualquier otro caso se procederá así:</w:t>
      </w:r>
    </w:p>
    <w:p w:rsidR="002F0449" w:rsidRPr="00532D2A" w:rsidRDefault="002F0449" w:rsidP="002F0449">
      <w:pPr>
        <w:jc w:val="both"/>
        <w:rPr>
          <w:rFonts w:ascii="Verdana" w:hAnsi="Verdana" w:cs="Arial"/>
        </w:rPr>
      </w:pPr>
      <w:r w:rsidRPr="00532D2A">
        <w:rPr>
          <w:rFonts w:ascii="Verdana" w:hAnsi="Verdana" w:cs="Arial"/>
        </w:rPr>
        <w:t>Si el informe definitivo fuere totalmente favorablemente, se otorgará el título de la patente; si fuere parcialmente favorable podrá otorgarse el título incluyendo solamente las reivindicaciones aceptadas; si fuere totalmente desfavorable o el solicitante no aceptare limitar las reivindicaciones se negará la concesión en providencia motivada.</w:t>
      </w:r>
    </w:p>
    <w:p w:rsidR="002F0449" w:rsidRPr="00532D2A" w:rsidRDefault="002F0449" w:rsidP="002F0449">
      <w:pPr>
        <w:jc w:val="both"/>
        <w:rPr>
          <w:rFonts w:ascii="Verdana" w:hAnsi="Verdana" w:cs="Arial"/>
        </w:rPr>
      </w:pPr>
      <w:r w:rsidRPr="00532D2A">
        <w:rPr>
          <w:rFonts w:ascii="Verdana" w:hAnsi="Verdana" w:cs="Arial"/>
          <w:b/>
          <w:bCs/>
        </w:rPr>
        <w:t>ARTÍCULO 981 (550. C. Cio) EXAMEN Y PUBLICACIÓN DE PATENTES.</w:t>
      </w:r>
      <w:r w:rsidRPr="00532D2A">
        <w:rPr>
          <w:rFonts w:ascii="Verdana" w:hAnsi="Verdana" w:cs="Arial"/>
        </w:rPr>
        <w:t> Una vez concedido y numerado el título, la Oficina de Propiedad Industrial ordenará publicar la reivindicación característica de la invención.</w:t>
      </w:r>
    </w:p>
    <w:p w:rsidR="002F0449" w:rsidRPr="00532D2A" w:rsidRDefault="002F0449" w:rsidP="002F0449">
      <w:pPr>
        <w:jc w:val="both"/>
        <w:rPr>
          <w:rFonts w:ascii="Verdana" w:hAnsi="Verdana" w:cs="Arial"/>
        </w:rPr>
      </w:pPr>
      <w:r w:rsidRPr="00532D2A">
        <w:rPr>
          <w:rFonts w:ascii="Verdana" w:hAnsi="Verdana" w:cs="Arial"/>
        </w:rPr>
        <w:t>Cualquier persona podrá examinar las patentes concedidas y obtener, a su costa, copias de las mismas.</w:t>
      </w:r>
    </w:p>
    <w:p w:rsidR="002F0449" w:rsidRPr="00532D2A" w:rsidRDefault="002F0449" w:rsidP="002F0449">
      <w:pPr>
        <w:jc w:val="both"/>
        <w:rPr>
          <w:rFonts w:ascii="Verdana" w:hAnsi="Verdana" w:cs="Arial"/>
        </w:rPr>
      </w:pPr>
      <w:r w:rsidRPr="00532D2A">
        <w:rPr>
          <w:rFonts w:ascii="Verdana" w:hAnsi="Verdana" w:cs="Arial"/>
          <w:b/>
          <w:bCs/>
        </w:rPr>
        <w:t>ARTÍCULO 982 (551. C. Cio) ALCANCE DE LA PROTECCIÓN QUE CONCEDE LA PATENTE.</w:t>
      </w:r>
      <w:r w:rsidRPr="00532D2A">
        <w:rPr>
          <w:rFonts w:ascii="Verdana" w:hAnsi="Verdana" w:cs="Arial"/>
        </w:rPr>
        <w:t> El alcance de la protección que concede la patente está determinado por el contenido de las reivindicaciones; y la descripción, dibujos e informes, servirán para interpretarlas.</w:t>
      </w:r>
    </w:p>
    <w:p w:rsidR="002F0449" w:rsidRPr="00532D2A" w:rsidRDefault="002F0449" w:rsidP="002F0449">
      <w:pPr>
        <w:jc w:val="both"/>
        <w:rPr>
          <w:rFonts w:ascii="Verdana" w:hAnsi="Verdana" w:cs="Arial"/>
        </w:rPr>
      </w:pPr>
      <w:r w:rsidRPr="00532D2A">
        <w:rPr>
          <w:rFonts w:ascii="Verdana" w:hAnsi="Verdana" w:cs="Arial"/>
          <w:b/>
          <w:bCs/>
        </w:rPr>
        <w:t>ARTÍCULO 983 (552. C. Cio) ALCANCE DEL DERECHO EXCLUSIVO CONFERIDO POR LA PATENTE.</w:t>
      </w:r>
      <w:r w:rsidRPr="00532D2A">
        <w:rPr>
          <w:rFonts w:ascii="Verdana" w:hAnsi="Verdana" w:cs="Arial"/>
        </w:rPr>
        <w:t> El derecho exclusivo conferido por la patente comprende la prohibición a terceros de explotar la invención patentada y particularmente:</w:t>
      </w:r>
    </w:p>
    <w:p w:rsidR="002F0449" w:rsidRPr="00532D2A" w:rsidRDefault="002F0449" w:rsidP="002F0449">
      <w:pPr>
        <w:jc w:val="both"/>
        <w:rPr>
          <w:rFonts w:ascii="Verdana" w:hAnsi="Verdana" w:cs="Arial"/>
        </w:rPr>
      </w:pPr>
      <w:r w:rsidRPr="00532D2A">
        <w:rPr>
          <w:rFonts w:ascii="Verdana" w:hAnsi="Verdana" w:cs="Arial"/>
        </w:rPr>
        <w:t>1o. Fabricar el producto objeto de la invención patentada;</w:t>
      </w:r>
    </w:p>
    <w:p w:rsidR="002F0449" w:rsidRPr="00532D2A" w:rsidRDefault="002F0449" w:rsidP="002F0449">
      <w:pPr>
        <w:jc w:val="both"/>
        <w:rPr>
          <w:rFonts w:ascii="Verdana" w:hAnsi="Verdana" w:cs="Arial"/>
        </w:rPr>
      </w:pPr>
      <w:r w:rsidRPr="00532D2A">
        <w:rPr>
          <w:rFonts w:ascii="Verdana" w:hAnsi="Verdana" w:cs="Arial"/>
        </w:rPr>
        <w:t>2o. Utilizar, introducir en el territorio nacional, enajenar, ofrecer en venta, o colocar en el comercio, en cualquier forma, el producto patentado, lo mismo que tenerlo con el fin de utilizarlo o colocarlo en el comercio;</w:t>
      </w:r>
    </w:p>
    <w:p w:rsidR="002F0449" w:rsidRPr="00532D2A" w:rsidRDefault="002F0449" w:rsidP="002F0449">
      <w:pPr>
        <w:jc w:val="both"/>
        <w:rPr>
          <w:rFonts w:ascii="Verdana" w:hAnsi="Verdana" w:cs="Arial"/>
        </w:rPr>
      </w:pPr>
      <w:r w:rsidRPr="00532D2A">
        <w:rPr>
          <w:rFonts w:ascii="Verdana" w:hAnsi="Verdana" w:cs="Arial"/>
        </w:rPr>
        <w:t>3o. Emplear o ejecutar, enajenar u ofrecer en venta el procedimiento y los medios a los cuales se refiere el objeto de la invención patentada, y</w:t>
      </w:r>
    </w:p>
    <w:p w:rsidR="002F0449" w:rsidRPr="00532D2A" w:rsidRDefault="002F0449" w:rsidP="002F0449">
      <w:pPr>
        <w:jc w:val="both"/>
        <w:rPr>
          <w:rFonts w:ascii="Verdana" w:hAnsi="Verdana" w:cs="Arial"/>
        </w:rPr>
      </w:pPr>
      <w:r w:rsidRPr="00532D2A">
        <w:rPr>
          <w:rFonts w:ascii="Verdana" w:hAnsi="Verdana" w:cs="Arial"/>
        </w:rPr>
        <w:t>4o. La realización de los actos mencionados en el ordinal 2o. en relación con productos que se obtengan por el procedimiento patentado.</w:t>
      </w:r>
    </w:p>
    <w:p w:rsidR="002F0449" w:rsidRPr="00532D2A" w:rsidRDefault="002F0449" w:rsidP="002F0449">
      <w:pPr>
        <w:jc w:val="both"/>
        <w:rPr>
          <w:rFonts w:ascii="Verdana" w:hAnsi="Verdana" w:cs="Arial"/>
        </w:rPr>
      </w:pPr>
      <w:r w:rsidRPr="00532D2A">
        <w:rPr>
          <w:rFonts w:ascii="Verdana" w:hAnsi="Verdana" w:cs="Arial"/>
        </w:rPr>
        <w:t>Este derecho comprende, además, la prohibición a terceros de conceder, permitir o prometer, a quienes no sean beneficiarios de una licencia, el procedimientos o los medios para poner en práctica una invención patentada.</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No se considerarán actos atentatorios de los derechos garantizados por este artículo, los que se ejecuten con el fin exclusivo de experimentar científicamente el objeto de la invención patentada.</w:t>
      </w:r>
    </w:p>
    <w:p w:rsidR="002F0449" w:rsidRPr="00532D2A" w:rsidRDefault="002F0449" w:rsidP="002F0449">
      <w:pPr>
        <w:jc w:val="both"/>
        <w:rPr>
          <w:rFonts w:ascii="Verdana" w:hAnsi="Verdana" w:cs="Arial"/>
        </w:rPr>
      </w:pPr>
      <w:r w:rsidRPr="00532D2A">
        <w:rPr>
          <w:rFonts w:ascii="Verdana" w:hAnsi="Verdana" w:cs="Arial"/>
          <w:b/>
          <w:bCs/>
        </w:rPr>
        <w:t>ARTÍCULO 984 (553. C. Cio) TÉRMINO MÁXIMO DE DURACIÓN DE LAS PATENTES. </w:t>
      </w:r>
      <w:r w:rsidRPr="00532D2A">
        <w:rPr>
          <w:rFonts w:ascii="Verdana" w:hAnsi="Verdana" w:cs="Arial"/>
        </w:rPr>
        <w:t>El término máximo de duración de las patentes de invención no podrá exceder de doce años. Inicialmente se concederá por ocho años, contados desde la fecha de la resolución, pero el titular de la misma tendrá derecho a que se le prorrogue por cuatro años. Para obtener la prórroga deberá acreditar que en Colombia se está explotando la invención o se ha explotado en el último año.</w:t>
      </w:r>
    </w:p>
    <w:p w:rsidR="002F0449" w:rsidRPr="00532D2A" w:rsidRDefault="002F0449" w:rsidP="002F0449">
      <w:pPr>
        <w:jc w:val="both"/>
        <w:rPr>
          <w:rFonts w:ascii="Verdana" w:hAnsi="Verdana" w:cs="Arial"/>
        </w:rPr>
      </w:pPr>
      <w:r w:rsidRPr="00532D2A">
        <w:rPr>
          <w:rFonts w:ascii="Verdana" w:hAnsi="Verdana" w:cs="Arial"/>
        </w:rPr>
        <w:t>La patente de perfeccionamiento caducará con la patente original.</w:t>
      </w:r>
    </w:p>
    <w:p w:rsidR="002F0449" w:rsidRPr="00532D2A" w:rsidRDefault="002F0449" w:rsidP="002F0449">
      <w:pPr>
        <w:jc w:val="both"/>
        <w:rPr>
          <w:rFonts w:ascii="Verdana" w:hAnsi="Verdana" w:cs="Arial"/>
        </w:rPr>
      </w:pPr>
      <w:r w:rsidRPr="00532D2A">
        <w:rPr>
          <w:rFonts w:ascii="Verdana" w:hAnsi="Verdana" w:cs="Arial"/>
          <w:b/>
          <w:bCs/>
        </w:rPr>
        <w:lastRenderedPageBreak/>
        <w:t>ARTÍCULO 985 (554. C. Cio) RÉGIMEN DE COMUNIDAD SOBRE UNA SOLICITUD DE PATENTE.</w:t>
      </w:r>
      <w:r w:rsidRPr="00532D2A">
        <w:rPr>
          <w:rFonts w:ascii="Verdana" w:hAnsi="Verdana" w:cs="Arial"/>
        </w:rPr>
        <w:t> </w:t>
      </w:r>
      <w:r w:rsidRPr="00532D2A">
        <w:rPr>
          <w:rFonts w:ascii="Verdana" w:hAnsi="Verdana" w:cs="Arial"/>
          <w:bCs/>
        </w:rPr>
        <w:t>Salvo convenio especial entre las partes la comunidad sobre una solicitud de patente, se regirá por las siguientes normas:</w:t>
      </w:r>
    </w:p>
    <w:p w:rsidR="002F0449" w:rsidRPr="00532D2A" w:rsidRDefault="002F0449" w:rsidP="002F0449">
      <w:pPr>
        <w:jc w:val="both"/>
        <w:rPr>
          <w:rFonts w:ascii="Verdana" w:hAnsi="Verdana" w:cs="Arial"/>
        </w:rPr>
      </w:pPr>
      <w:r w:rsidRPr="00532D2A">
        <w:rPr>
          <w:rFonts w:ascii="Verdana" w:hAnsi="Verdana" w:cs="Arial"/>
        </w:rPr>
        <w:t>1) Cada uno de los comuneros, podrá explotar la invención y perseguir las falsificaciones;</w:t>
      </w:r>
    </w:p>
    <w:p w:rsidR="002F0449" w:rsidRPr="00532D2A" w:rsidRDefault="002F0449" w:rsidP="002F0449">
      <w:pPr>
        <w:jc w:val="both"/>
        <w:rPr>
          <w:rFonts w:ascii="Verdana" w:hAnsi="Verdana" w:cs="Arial"/>
        </w:rPr>
      </w:pPr>
      <w:r w:rsidRPr="00532D2A">
        <w:rPr>
          <w:rFonts w:ascii="Verdana" w:hAnsi="Verdana" w:cs="Arial"/>
        </w:rPr>
        <w:t>2) Sólo con el consentimiento de los demás comuneros o con la autorización del juez civil, mediante proceso al que dará trámite de incidente, podrá concederse licencia de explotación a terceros, y</w:t>
      </w:r>
    </w:p>
    <w:p w:rsidR="002F0449" w:rsidRPr="00532D2A" w:rsidRDefault="002F0449" w:rsidP="002F0449">
      <w:pPr>
        <w:jc w:val="both"/>
        <w:rPr>
          <w:rFonts w:ascii="Verdana" w:hAnsi="Verdana" w:cs="Arial"/>
        </w:rPr>
      </w:pPr>
      <w:r w:rsidRPr="00532D2A">
        <w:rPr>
          <w:rFonts w:ascii="Verdana" w:hAnsi="Verdana" w:cs="Arial"/>
        </w:rPr>
        <w:t>3) Cada comunero puede ceder su cuota parte, pero los otros disponen de un derecho de preferencia para adquirirla, el cual pueden ejercer dentro del plazo de tres meses contados a partir de la notificación de la intención de cederla.</w:t>
      </w:r>
    </w:p>
    <w:p w:rsidR="002F0449" w:rsidRPr="00532D2A" w:rsidRDefault="002F0449" w:rsidP="002F0449">
      <w:pPr>
        <w:jc w:val="both"/>
        <w:rPr>
          <w:rFonts w:ascii="Verdana" w:hAnsi="Verdana" w:cs="Arial"/>
        </w:rPr>
      </w:pPr>
      <w:r w:rsidRPr="00532D2A">
        <w:rPr>
          <w:rFonts w:ascii="Verdana" w:hAnsi="Verdana" w:cs="Arial"/>
        </w:rPr>
        <w:t>A falta de acuerdo sobre el precio, éste será fijado por el juez civil, con intervención de expertos.</w:t>
      </w:r>
    </w:p>
    <w:p w:rsidR="002F0449" w:rsidRPr="00532D2A" w:rsidRDefault="002F0449" w:rsidP="002F0449">
      <w:pPr>
        <w:jc w:val="both"/>
        <w:rPr>
          <w:rFonts w:ascii="Verdana" w:hAnsi="Verdana" w:cs="Arial"/>
        </w:rPr>
      </w:pPr>
      <w:r w:rsidRPr="00532D2A">
        <w:rPr>
          <w:rFonts w:ascii="Verdana" w:hAnsi="Verdana" w:cs="Arial"/>
          <w:b/>
          <w:bCs/>
        </w:rPr>
        <w:t>ARTÍCULO 986 (555. C. Cio) LICENCIA CONTRACTUAL - EXPLOTACIÓN DE INVENCIONES. </w:t>
      </w:r>
      <w:r w:rsidRPr="00532D2A">
        <w:rPr>
          <w:rFonts w:ascii="Verdana" w:hAnsi="Verdana" w:cs="Arial"/>
        </w:rPr>
        <w:t>El solicitante de una patente o el titular de ésta podrá conceder a otra persona licencia para explotar su invención, mediante contrato escrito.</w:t>
      </w:r>
    </w:p>
    <w:p w:rsidR="002F0449" w:rsidRPr="00532D2A" w:rsidRDefault="002F0449" w:rsidP="002F0449">
      <w:pPr>
        <w:jc w:val="both"/>
        <w:rPr>
          <w:rFonts w:ascii="Verdana" w:hAnsi="Verdana" w:cs="Arial"/>
        </w:rPr>
      </w:pPr>
      <w:r w:rsidRPr="00532D2A">
        <w:rPr>
          <w:rFonts w:ascii="Verdana" w:hAnsi="Verdana" w:cs="Arial"/>
        </w:rPr>
        <w:t>Esta licencia se denomina licencia contractual.</w:t>
      </w:r>
    </w:p>
    <w:p w:rsidR="002F0449" w:rsidRPr="00532D2A" w:rsidRDefault="002F0449" w:rsidP="002F0449">
      <w:pPr>
        <w:jc w:val="both"/>
        <w:rPr>
          <w:rFonts w:ascii="Verdana" w:hAnsi="Verdana" w:cs="Arial"/>
        </w:rPr>
      </w:pPr>
      <w:r w:rsidRPr="00532D2A">
        <w:rPr>
          <w:rFonts w:ascii="Verdana" w:hAnsi="Verdana" w:cs="Arial"/>
          <w:b/>
          <w:bCs/>
        </w:rPr>
        <w:t>ARTÍCULO 987 (556. C. Cio) REGLAS SOBRE LICENCIA CONTRACTUAL.</w:t>
      </w:r>
      <w:r w:rsidRPr="00532D2A">
        <w:rPr>
          <w:rFonts w:ascii="Verdana" w:hAnsi="Verdana" w:cs="Arial"/>
        </w:rPr>
        <w:t> Salvo estipulación en contrario, la licencia contractual se rige por las reglas siguientes:</w:t>
      </w:r>
    </w:p>
    <w:p w:rsidR="002F0449" w:rsidRPr="00532D2A" w:rsidRDefault="002F0449" w:rsidP="002F0449">
      <w:pPr>
        <w:jc w:val="both"/>
        <w:rPr>
          <w:rFonts w:ascii="Verdana" w:hAnsi="Verdana" w:cs="Arial"/>
        </w:rPr>
      </w:pPr>
      <w:r w:rsidRPr="00532D2A">
        <w:rPr>
          <w:rFonts w:ascii="Verdana" w:hAnsi="Verdana" w:cs="Arial"/>
        </w:rPr>
        <w:t>1) No excluye el derecho de conceder otras ni que el titular explote la invención por sí mismo;</w:t>
      </w:r>
    </w:p>
    <w:p w:rsidR="002F0449" w:rsidRPr="00532D2A" w:rsidRDefault="002F0449" w:rsidP="002F0449">
      <w:pPr>
        <w:jc w:val="both"/>
        <w:rPr>
          <w:rFonts w:ascii="Verdana" w:hAnsi="Verdana" w:cs="Arial"/>
        </w:rPr>
      </w:pPr>
      <w:r w:rsidRPr="00532D2A">
        <w:rPr>
          <w:rFonts w:ascii="Verdana" w:hAnsi="Verdana" w:cs="Arial"/>
        </w:rPr>
        <w:t>2) El beneficiario de la licencia tendrá derecho a explotar la invención por el plazo de duración de la patente, en todo el territorio del país y para todas sus aplicaciones, y</w:t>
      </w:r>
    </w:p>
    <w:p w:rsidR="002F0449" w:rsidRPr="00532D2A" w:rsidRDefault="002F0449" w:rsidP="002F0449">
      <w:pPr>
        <w:jc w:val="both"/>
        <w:rPr>
          <w:rFonts w:ascii="Verdana" w:hAnsi="Verdana" w:cs="Arial"/>
        </w:rPr>
      </w:pPr>
      <w:r w:rsidRPr="00532D2A">
        <w:rPr>
          <w:rFonts w:ascii="Verdana" w:hAnsi="Verdana" w:cs="Arial"/>
        </w:rPr>
        <w:t>3) El beneficiario de la licencia no puede cederla a terceros, ni está autorizado para otorgar sublicencias.</w:t>
      </w:r>
    </w:p>
    <w:p w:rsidR="002F0449" w:rsidRPr="00532D2A" w:rsidRDefault="002F0449" w:rsidP="002F0449">
      <w:pPr>
        <w:jc w:val="both"/>
        <w:rPr>
          <w:rFonts w:ascii="Verdana" w:hAnsi="Verdana" w:cs="Arial"/>
        </w:rPr>
      </w:pPr>
      <w:r w:rsidRPr="00532D2A">
        <w:rPr>
          <w:rFonts w:ascii="Verdana" w:hAnsi="Verdana" w:cs="Arial"/>
          <w:b/>
          <w:bCs/>
        </w:rPr>
        <w:t>ARTÍCULO 988 (557. C. Cio) NULIDAD DE LIMITACIONES EN EL PLANO INDUSTRIAL O COMERCIAL CONTENIDAS EN LA LICENCIA CONTRACTUAL.</w:t>
      </w:r>
      <w:r w:rsidRPr="00532D2A">
        <w:rPr>
          <w:rFonts w:ascii="Verdana" w:hAnsi="Verdana" w:cs="Arial"/>
        </w:rPr>
        <w:t> Serán nulas las cláusulas de la licencia contractual que impongan al beneficiario de la licencia limitaciones en el plano comercial o industrial que no se deriven de los derechos conferidos por la patente.</w:t>
      </w:r>
    </w:p>
    <w:p w:rsidR="002F0449" w:rsidRPr="00532D2A" w:rsidRDefault="002F0449" w:rsidP="002F0449">
      <w:pPr>
        <w:jc w:val="both"/>
        <w:rPr>
          <w:rFonts w:ascii="Verdana" w:hAnsi="Verdana" w:cs="Arial"/>
        </w:rPr>
      </w:pPr>
      <w:r w:rsidRPr="00532D2A">
        <w:rPr>
          <w:rFonts w:ascii="Verdana" w:hAnsi="Verdana" w:cs="Arial"/>
        </w:rPr>
        <w:t>No se considerarán como limitaciones:</w:t>
      </w:r>
    </w:p>
    <w:p w:rsidR="002F0449" w:rsidRPr="00532D2A" w:rsidRDefault="002F0449" w:rsidP="002F0449">
      <w:pPr>
        <w:jc w:val="both"/>
        <w:rPr>
          <w:rFonts w:ascii="Verdana" w:hAnsi="Verdana" w:cs="Arial"/>
        </w:rPr>
      </w:pPr>
      <w:r w:rsidRPr="00532D2A">
        <w:rPr>
          <w:rFonts w:ascii="Verdana" w:hAnsi="Verdana" w:cs="Arial"/>
        </w:rPr>
        <w:t>1) Las relativas a la extensión del objeto de la patente o la duración de la licencia, y</w:t>
      </w:r>
    </w:p>
    <w:p w:rsidR="002F0449" w:rsidRPr="00532D2A" w:rsidRDefault="002F0449" w:rsidP="002F0449">
      <w:pPr>
        <w:jc w:val="both"/>
        <w:rPr>
          <w:rFonts w:ascii="Verdana" w:hAnsi="Verdana" w:cs="Arial"/>
        </w:rPr>
      </w:pPr>
      <w:r w:rsidRPr="00532D2A">
        <w:rPr>
          <w:rFonts w:ascii="Verdana" w:hAnsi="Verdana" w:cs="Arial"/>
        </w:rPr>
        <w:t>2) Las que impiden la comercialización del producto cuando éste no reúne las condiciones sobre calidad del mismo.</w:t>
      </w:r>
    </w:p>
    <w:p w:rsidR="002F0449" w:rsidRPr="00532D2A" w:rsidRDefault="002F0449" w:rsidP="002F0449">
      <w:pPr>
        <w:jc w:val="both"/>
        <w:rPr>
          <w:rFonts w:ascii="Verdana" w:hAnsi="Verdana" w:cs="Arial"/>
        </w:rPr>
      </w:pPr>
      <w:r w:rsidRPr="00532D2A">
        <w:rPr>
          <w:rFonts w:ascii="Verdana" w:hAnsi="Verdana" w:cs="Arial"/>
          <w:b/>
          <w:bCs/>
        </w:rPr>
        <w:t>ARTÍCULO 989 (558. C. Cio) DE CUANDO SE PUEDE IMPETRAR EL OTORGAMIENTO DE UNA LICENCIA PARA LA EXPLOTACIÓN DE UNA PATENTE. </w:t>
      </w:r>
      <w:r w:rsidRPr="00532D2A">
        <w:rPr>
          <w:rFonts w:ascii="Verdana" w:hAnsi="Verdana" w:cs="Arial"/>
        </w:rPr>
        <w:t xml:space="preserve">Vencido el término de tres años contados a partir de la concesión de una patente, o de cuatro desde la fecha de presentación de la solicitud, según </w:t>
      </w:r>
      <w:r w:rsidRPr="00532D2A">
        <w:rPr>
          <w:rFonts w:ascii="Verdana" w:hAnsi="Verdana" w:cs="Arial"/>
        </w:rPr>
        <w:lastRenderedPageBreak/>
        <w:t>sea el término que expire más tarde, toda persona podrá impetrar del juez el otorgamiento de una licencia para explotar esa patente si en el momento de su petición y salvo excusa legítima hubiere ocurrido alguno de los siguientes hechos:</w:t>
      </w:r>
    </w:p>
    <w:p w:rsidR="002F0449" w:rsidRPr="00532D2A" w:rsidRDefault="002F0449" w:rsidP="002F0449">
      <w:pPr>
        <w:jc w:val="both"/>
        <w:rPr>
          <w:rFonts w:ascii="Verdana" w:hAnsi="Verdana" w:cs="Arial"/>
        </w:rPr>
      </w:pPr>
      <w:r w:rsidRPr="00532D2A">
        <w:rPr>
          <w:rFonts w:ascii="Verdana" w:hAnsi="Verdana" w:cs="Arial"/>
        </w:rPr>
        <w:t>1o. Que la invención patentada no haya sido explotada en el país o su explotación haya sido suspendida por más de un año;</w:t>
      </w:r>
    </w:p>
    <w:p w:rsidR="002F0449" w:rsidRPr="00532D2A" w:rsidRDefault="002F0449" w:rsidP="002F0449">
      <w:pPr>
        <w:jc w:val="both"/>
        <w:rPr>
          <w:rFonts w:ascii="Verdana" w:hAnsi="Verdana" w:cs="Arial"/>
        </w:rPr>
      </w:pPr>
      <w:r w:rsidRPr="00532D2A">
        <w:rPr>
          <w:rFonts w:ascii="Verdana" w:hAnsi="Verdana" w:cs="Arial"/>
        </w:rPr>
        <w:t>2o. Que la explotación no satisfaga, en condiciones razonables de cantidad, calidad o precio, la demanda del mercado nacional, y</w:t>
      </w:r>
    </w:p>
    <w:p w:rsidR="002F0449" w:rsidRPr="00532D2A" w:rsidRDefault="002F0449" w:rsidP="002F0449">
      <w:pPr>
        <w:jc w:val="both"/>
        <w:rPr>
          <w:rFonts w:ascii="Verdana" w:hAnsi="Verdana" w:cs="Arial"/>
        </w:rPr>
      </w:pPr>
      <w:r w:rsidRPr="00532D2A">
        <w:rPr>
          <w:rFonts w:ascii="Verdana" w:hAnsi="Verdana" w:cs="Arial"/>
        </w:rPr>
        <w:t>3o. Que el titular de la patente no haya concedido licencias contractuales en forma que el beneficiario de éstas pueda satisfacer la demanda del mercado nacional en condiciones razonables de cantidad, calidad y precio.</w:t>
      </w:r>
    </w:p>
    <w:p w:rsidR="002F0449" w:rsidRPr="00532D2A" w:rsidRDefault="002F0449" w:rsidP="002F0449">
      <w:pPr>
        <w:jc w:val="both"/>
        <w:rPr>
          <w:rFonts w:ascii="Verdana" w:hAnsi="Verdana" w:cs="Arial"/>
        </w:rPr>
      </w:pPr>
      <w:r w:rsidRPr="00532D2A">
        <w:rPr>
          <w:rFonts w:ascii="Verdana" w:hAnsi="Verdana" w:cs="Arial"/>
          <w:b/>
          <w:bCs/>
        </w:rPr>
        <w:t>PARÁGRAFO 1</w:t>
      </w:r>
      <w:r w:rsidRPr="00532D2A">
        <w:rPr>
          <w:rFonts w:ascii="Verdana" w:hAnsi="Verdana" w:cs="Arial"/>
        </w:rPr>
        <w:t>o. Notificado el titular de la patente, podrá oponerse a la concesión de la licencia obligatoria. La importación del producto no constituirá excusa legítima.</w:t>
      </w:r>
    </w:p>
    <w:p w:rsidR="002F0449" w:rsidRPr="00532D2A" w:rsidRDefault="002F0449" w:rsidP="002F0449">
      <w:pPr>
        <w:jc w:val="both"/>
        <w:rPr>
          <w:rFonts w:ascii="Verdana" w:hAnsi="Verdana" w:cs="Arial"/>
        </w:rPr>
      </w:pPr>
      <w:r w:rsidRPr="00532D2A">
        <w:rPr>
          <w:rFonts w:ascii="Verdana" w:hAnsi="Verdana" w:cs="Arial"/>
          <w:b/>
          <w:bCs/>
        </w:rPr>
        <w:t>PARÁGRAFO 2</w:t>
      </w:r>
      <w:r w:rsidRPr="00532D2A">
        <w:rPr>
          <w:rFonts w:ascii="Verdana" w:hAnsi="Verdana" w:cs="Arial"/>
        </w:rPr>
        <w:t>o. Se entiende por explotación la utilización permanente y estable de los procedimientos patentados o la elaboración del producto amparado por la patente, con el objeto de suministrar al mercado el resultado final en dichas condiciones razonables, siempre que tales hechos ocurran en Colombia.</w:t>
      </w:r>
    </w:p>
    <w:p w:rsidR="002F0449" w:rsidRPr="00532D2A" w:rsidRDefault="002F0449" w:rsidP="002F0449">
      <w:pPr>
        <w:jc w:val="both"/>
        <w:rPr>
          <w:rFonts w:ascii="Verdana" w:hAnsi="Verdana" w:cs="Arial"/>
        </w:rPr>
      </w:pPr>
      <w:r w:rsidRPr="00532D2A">
        <w:rPr>
          <w:rFonts w:ascii="Verdana" w:hAnsi="Verdana" w:cs="Arial"/>
          <w:b/>
          <w:bCs/>
        </w:rPr>
        <w:t>PARÁGRAFO 3</w:t>
      </w:r>
      <w:r w:rsidRPr="00532D2A">
        <w:rPr>
          <w:rFonts w:ascii="Verdana" w:hAnsi="Verdana" w:cs="Arial"/>
        </w:rPr>
        <w:t>o. La licencia de que trata este artículo se denomina licencia obligatoria, no podrá ser exclusiva y en ningún caso dará derecho a importar el producto, a cederla o a otorgar sublicencias.</w:t>
      </w:r>
    </w:p>
    <w:p w:rsidR="002F0449" w:rsidRPr="00532D2A" w:rsidRDefault="002F0449" w:rsidP="002F0449">
      <w:pPr>
        <w:jc w:val="both"/>
        <w:rPr>
          <w:rFonts w:ascii="Verdana" w:hAnsi="Verdana" w:cs="Arial"/>
        </w:rPr>
      </w:pPr>
      <w:r w:rsidRPr="00532D2A">
        <w:rPr>
          <w:rFonts w:ascii="Verdana" w:hAnsi="Verdana" w:cs="Arial"/>
          <w:b/>
          <w:bCs/>
        </w:rPr>
        <w:t>ARTÍCULO 990 (559. C. Cio) CONTENIDO DE LA SENTENCIA QUE OTORGUE LA LICENCIA OBLIGATORIA. </w:t>
      </w:r>
      <w:r w:rsidRPr="00532D2A">
        <w:rPr>
          <w:rFonts w:ascii="Verdana" w:hAnsi="Verdana" w:cs="Arial"/>
        </w:rPr>
        <w:t>La licencia que otorgue la licencia obligatoria establecerá, con base en los informes de las autoridades administrativas y el dictamen de peritos, el término de su duración, las condiciones bajo las cuales se concede, el campo de su aplicación y el monto de las compensaciones que deban pagarse al titular de la patente.</w:t>
      </w:r>
    </w:p>
    <w:p w:rsidR="002F0449" w:rsidRPr="00532D2A" w:rsidRDefault="002F0449" w:rsidP="002F0449">
      <w:pPr>
        <w:jc w:val="both"/>
        <w:rPr>
          <w:rFonts w:ascii="Verdana" w:hAnsi="Verdana" w:cs="Arial"/>
        </w:rPr>
      </w:pPr>
      <w:r w:rsidRPr="00532D2A">
        <w:rPr>
          <w:rFonts w:ascii="Verdana" w:hAnsi="Verdana" w:cs="Arial"/>
          <w:b/>
          <w:bCs/>
        </w:rPr>
        <w:t>ARTÍCULO 991 (560. C. Cio) PATENTES QUE INTERESEN A LA SALUD PÚBLICA - SOLICITUD DE SOMETIMIENTO A LICENCIA - LICENCIA DE OFICIO. </w:t>
      </w:r>
      <w:r w:rsidRPr="00532D2A">
        <w:rPr>
          <w:rFonts w:ascii="Verdana" w:hAnsi="Verdana" w:cs="Arial"/>
        </w:rPr>
        <w:t>Cuando se trate de patentes que interesen a la salud pública, o por necesidades del desarrollo económico, o si los productos a que se refiere el objeto de la patente no han sido puestos a disposición del público en cantidad y calidad suficientes para su normal consumo, o si sus precios son excesivos, podrá el Ministerio Público pedir al juez que la patente sea sometida a licencia. También podrá solicitar licencia el titular de una patente cuya explotación requiere necesariamente el empleo de otra.</w:t>
      </w:r>
    </w:p>
    <w:p w:rsidR="002F0449" w:rsidRPr="00532D2A" w:rsidRDefault="002F0449" w:rsidP="002F0449">
      <w:pPr>
        <w:jc w:val="both"/>
        <w:rPr>
          <w:rFonts w:ascii="Verdana" w:hAnsi="Verdana" w:cs="Arial"/>
        </w:rPr>
      </w:pPr>
      <w:r w:rsidRPr="00532D2A">
        <w:rPr>
          <w:rFonts w:ascii="Verdana" w:hAnsi="Verdana" w:cs="Arial"/>
        </w:rPr>
        <w:t>Esta licencia se denomina licencia de oficio, no será exclusiva y su beneficiario no podrá cederla ni otorgar sublicencias.</w:t>
      </w:r>
    </w:p>
    <w:p w:rsidR="002F0449" w:rsidRPr="00532D2A" w:rsidRDefault="002F0449" w:rsidP="002F0449">
      <w:pPr>
        <w:jc w:val="both"/>
        <w:rPr>
          <w:rFonts w:ascii="Verdana" w:hAnsi="Verdana" w:cs="Arial"/>
        </w:rPr>
      </w:pPr>
      <w:r w:rsidRPr="00532D2A">
        <w:rPr>
          <w:rFonts w:ascii="Verdana" w:hAnsi="Verdana" w:cs="Arial"/>
          <w:b/>
          <w:bCs/>
        </w:rPr>
        <w:t>ARTÍCULO 992 (561. C. Cio) SENTENCIA EJECUTORIADA - CONCESIÓN DE LA LICENCIA DE OFICIO. </w:t>
      </w:r>
      <w:r w:rsidRPr="00532D2A">
        <w:rPr>
          <w:rFonts w:ascii="Verdana" w:hAnsi="Verdana" w:cs="Arial"/>
        </w:rPr>
        <w:t>Ejecutoriada la sentencia a que se refiere el artículo anterior, toda persona de derecho privado que demuestre capacidad actual de explotar la invención o cualquier entidad de derecho público, podrá solicitar a la Oficina de Propiedad Industrial que le conceda una licencia de oficio.</w:t>
      </w:r>
    </w:p>
    <w:p w:rsidR="002F0449" w:rsidRPr="00532D2A" w:rsidRDefault="002F0449" w:rsidP="002F0449">
      <w:pPr>
        <w:jc w:val="both"/>
        <w:rPr>
          <w:rFonts w:ascii="Verdana" w:hAnsi="Verdana" w:cs="Arial"/>
        </w:rPr>
      </w:pPr>
      <w:r w:rsidRPr="00532D2A">
        <w:rPr>
          <w:rFonts w:ascii="Verdana" w:hAnsi="Verdana" w:cs="Arial"/>
        </w:rPr>
        <w:lastRenderedPageBreak/>
        <w:t>Esta licencia determinará las condiciones en que se conceda, el término de su duración y campo de su aplicación, pero no incluirá las compensaciones a que dé lugar. La licencia tendrá efecto a partir de la fecha de la notificación a las partes de la respectiva decisión.</w:t>
      </w:r>
    </w:p>
    <w:p w:rsidR="002F0449" w:rsidRPr="00532D2A" w:rsidRDefault="002F0449" w:rsidP="002F0449">
      <w:pPr>
        <w:jc w:val="both"/>
        <w:rPr>
          <w:rFonts w:ascii="Verdana" w:hAnsi="Verdana" w:cs="Arial"/>
        </w:rPr>
      </w:pPr>
      <w:r w:rsidRPr="00532D2A">
        <w:rPr>
          <w:rFonts w:ascii="Verdana" w:hAnsi="Verdana" w:cs="Arial"/>
        </w:rPr>
        <w:t>A falta de acuerdo aprobado por la Superintendencia de Industria y Comercio, el monto de las compensaciones será fijado por el juez con intervención de peritos.</w:t>
      </w:r>
    </w:p>
    <w:p w:rsidR="002F0449" w:rsidRPr="00532D2A" w:rsidRDefault="002F0449" w:rsidP="002F0449">
      <w:pPr>
        <w:jc w:val="both"/>
        <w:rPr>
          <w:rFonts w:ascii="Verdana" w:hAnsi="Verdana" w:cs="Arial"/>
        </w:rPr>
      </w:pPr>
      <w:r w:rsidRPr="00532D2A">
        <w:rPr>
          <w:rFonts w:ascii="Verdana" w:hAnsi="Verdana" w:cs="Arial"/>
          <w:b/>
          <w:bCs/>
        </w:rPr>
        <w:t>ARTÍCULO 993 (562. C. Cio) MODIFICACIÓN DE LA LICENCIA OBLIGATORIA O DE LA DE OFICIO. </w:t>
      </w:r>
      <w:r w:rsidRPr="00532D2A">
        <w:rPr>
          <w:rFonts w:ascii="Verdana" w:hAnsi="Verdana" w:cs="Arial"/>
        </w:rPr>
        <w:t>A petición del titular de la patente o del beneficiario de la licencia obligatoria o de la de oficio, las condiciones de la licencia podrán ser modificadas por la misma autoridad que las aprobó cuando así lo justifiquen nuevos hechos y, en particular, si el titular de la patente concede licencia en condiciones más favorables a las establecidas en una licencia obligatoria o en una de oficio.</w:t>
      </w:r>
    </w:p>
    <w:p w:rsidR="002F0449" w:rsidRPr="00532D2A" w:rsidRDefault="002F0449" w:rsidP="002F0449">
      <w:pPr>
        <w:jc w:val="both"/>
        <w:rPr>
          <w:rFonts w:ascii="Verdana" w:hAnsi="Verdana" w:cs="Arial"/>
        </w:rPr>
      </w:pPr>
      <w:r w:rsidRPr="00532D2A">
        <w:rPr>
          <w:rFonts w:ascii="Verdana" w:hAnsi="Verdana" w:cs="Arial"/>
        </w:rPr>
        <w:t>La solicitud se tramitará como incidente.</w:t>
      </w:r>
    </w:p>
    <w:p w:rsidR="002F0449" w:rsidRPr="00532D2A" w:rsidRDefault="002F0449" w:rsidP="002F0449">
      <w:pPr>
        <w:jc w:val="both"/>
        <w:rPr>
          <w:rFonts w:ascii="Verdana" w:hAnsi="Verdana" w:cs="Arial"/>
        </w:rPr>
      </w:pPr>
      <w:r w:rsidRPr="00532D2A">
        <w:rPr>
          <w:rFonts w:ascii="Verdana" w:hAnsi="Verdana" w:cs="Arial"/>
          <w:b/>
          <w:bCs/>
        </w:rPr>
        <w:t>ARTÍCULO 994 (563. C. Cio) TERMINACIÓN DE LA LICENCIA OBLIGATORIA Y DE LA LICENCIA DE OFICIO. </w:t>
      </w:r>
      <w:r w:rsidRPr="00532D2A">
        <w:rPr>
          <w:rFonts w:ascii="Verdana" w:hAnsi="Verdana" w:cs="Arial"/>
        </w:rPr>
        <w:t>Si el beneficiario de una licencia obligatoria o de oficio no cumpliere las condiciones establecidas en ella, el titular de la patente o los otros beneficiarios de la licencia podrán solicitar del juez su terminación.</w:t>
      </w:r>
    </w:p>
    <w:p w:rsidR="002F0449" w:rsidRPr="00532D2A" w:rsidRDefault="002F0449" w:rsidP="002F0449">
      <w:pPr>
        <w:jc w:val="both"/>
        <w:rPr>
          <w:rFonts w:ascii="Verdana" w:hAnsi="Verdana" w:cs="Arial"/>
        </w:rPr>
      </w:pPr>
      <w:r w:rsidRPr="00532D2A">
        <w:rPr>
          <w:rFonts w:ascii="Verdana" w:hAnsi="Verdana" w:cs="Arial"/>
        </w:rPr>
        <w:t>La solicitud se tramitará en la forma y por el funcionario indicado en el artículo anterior.</w:t>
      </w:r>
    </w:p>
    <w:p w:rsidR="002F0449" w:rsidRPr="00532D2A" w:rsidRDefault="002F0449" w:rsidP="002F0449">
      <w:pPr>
        <w:jc w:val="both"/>
        <w:rPr>
          <w:rFonts w:ascii="Verdana" w:hAnsi="Verdana" w:cs="Arial"/>
        </w:rPr>
      </w:pPr>
      <w:r w:rsidRPr="00532D2A">
        <w:rPr>
          <w:rFonts w:ascii="Verdana" w:hAnsi="Verdana" w:cs="Arial"/>
          <w:b/>
          <w:bCs/>
        </w:rPr>
        <w:t>ARTÍCULO 995 (564. C. Cio) ACCIONES LEGALES PARA LA DEFENSA DE LOS DERECHOS QUE CONFIEREN LAS PATENTES</w:t>
      </w:r>
      <w:r w:rsidRPr="00532D2A">
        <w:rPr>
          <w:rFonts w:ascii="Verdana" w:hAnsi="Verdana" w:cs="Arial"/>
        </w:rPr>
        <w:t>. El titular de la patente y el beneficiario de una licencia podrán ejercer conjunta o separadamente las acciones legales que sean del caso en la defensa de los derechos que confiere la patente.</w:t>
      </w:r>
    </w:p>
    <w:p w:rsidR="002F0449" w:rsidRPr="00532D2A" w:rsidRDefault="002F0449" w:rsidP="002F0449">
      <w:pPr>
        <w:jc w:val="both"/>
        <w:rPr>
          <w:rFonts w:ascii="Verdana" w:hAnsi="Verdana" w:cs="Arial"/>
        </w:rPr>
      </w:pPr>
      <w:r w:rsidRPr="00532D2A">
        <w:rPr>
          <w:rFonts w:ascii="Verdana" w:hAnsi="Verdana" w:cs="Arial"/>
        </w:rPr>
        <w:t>Cuando la demanda la inicia el beneficiario de la licencia deberá notificarse personalmente, al titular de la patente.</w:t>
      </w:r>
    </w:p>
    <w:p w:rsidR="002F0449" w:rsidRPr="00532D2A" w:rsidRDefault="002F0449" w:rsidP="002F0449">
      <w:pPr>
        <w:jc w:val="both"/>
        <w:rPr>
          <w:rFonts w:ascii="Verdana" w:hAnsi="Verdana" w:cs="Arial"/>
        </w:rPr>
      </w:pPr>
      <w:r w:rsidRPr="00532D2A">
        <w:rPr>
          <w:rFonts w:ascii="Verdana" w:hAnsi="Verdana" w:cs="Arial"/>
          <w:b/>
          <w:bCs/>
        </w:rPr>
        <w:t>ARTÍCULO 996 (565. C. Cio) EXPROPIACIÓN DE PATENTES POR RAZONES DE INTERÉS PÚBLICO O SEGURIDAD NACIONAL.</w:t>
      </w:r>
      <w:r w:rsidRPr="00532D2A">
        <w:rPr>
          <w:rFonts w:ascii="Verdana" w:hAnsi="Verdana" w:cs="Arial"/>
        </w:rPr>
        <w:t> Considéranse de interés social o utilidad pública las patentes relacionadas con la salud pública o la defensa nacional. Su expropiación será decretada, llegado el caso, por el Ministerio respectivo.</w:t>
      </w:r>
    </w:p>
    <w:p w:rsidR="002F0449" w:rsidRPr="00532D2A" w:rsidRDefault="002F0449" w:rsidP="002F0449">
      <w:pPr>
        <w:jc w:val="both"/>
        <w:rPr>
          <w:rFonts w:ascii="Verdana" w:hAnsi="Verdana" w:cs="Arial"/>
        </w:rPr>
      </w:pPr>
      <w:r w:rsidRPr="00532D2A">
        <w:rPr>
          <w:rFonts w:ascii="Verdana" w:hAnsi="Verdana" w:cs="Arial"/>
          <w:b/>
          <w:bCs/>
        </w:rPr>
        <w:t>ARTÍCULO 997 (566. C. Cio) RENUNCIA AL DERECHO DE LA PATENTE</w:t>
      </w:r>
      <w:r w:rsidRPr="00532D2A">
        <w:rPr>
          <w:rFonts w:ascii="Verdana" w:hAnsi="Verdana" w:cs="Arial"/>
        </w:rPr>
        <w:t>. El titular de la patente podrá en cualquier momento renunciar a ella o a una o varias reivindicaciones.</w:t>
      </w:r>
    </w:p>
    <w:p w:rsidR="002F0449" w:rsidRPr="00532D2A" w:rsidRDefault="002F0449" w:rsidP="002F0449">
      <w:pPr>
        <w:jc w:val="both"/>
        <w:rPr>
          <w:rFonts w:ascii="Verdana" w:hAnsi="Verdana" w:cs="Arial"/>
        </w:rPr>
      </w:pPr>
      <w:r w:rsidRPr="00532D2A">
        <w:rPr>
          <w:rFonts w:ascii="Verdana" w:hAnsi="Verdana" w:cs="Arial"/>
        </w:rPr>
        <w:t>La renuncia se hará por escrito presentado ante la Oficina de Propiedad Industrial. Si hubiere una licencia o un gravamen, aquella no tendrá efecto sino cuando los titulares de dichos derechos consientan.</w:t>
      </w:r>
    </w:p>
    <w:p w:rsidR="002F0449" w:rsidRPr="00532D2A" w:rsidRDefault="002F0449" w:rsidP="002F0449">
      <w:pPr>
        <w:jc w:val="both"/>
        <w:rPr>
          <w:rFonts w:ascii="Verdana" w:hAnsi="Verdana" w:cs="Arial"/>
        </w:rPr>
      </w:pPr>
      <w:r w:rsidRPr="00532D2A">
        <w:rPr>
          <w:rFonts w:ascii="Verdana" w:hAnsi="Verdana" w:cs="Arial"/>
          <w:b/>
          <w:bCs/>
        </w:rPr>
        <w:t>ARTÍCULO 998 (567. C. Cio) NULIDAD DE LA PATENTE</w:t>
      </w:r>
      <w:r w:rsidRPr="00532D2A">
        <w:rPr>
          <w:rFonts w:ascii="Verdana" w:hAnsi="Verdana" w:cs="Arial"/>
        </w:rPr>
        <w:t>. La patente será nula si la invención no era patentable conforme a lo dispuesto en los artículos 534 a 538 o si la descripción no reunía los requisitos del artículo 545. Si la patente se anula parcialmente, la nulidad se pronunciará en forma de limitación a las reivindicaciones.</w:t>
      </w:r>
    </w:p>
    <w:p w:rsidR="002F0449" w:rsidRPr="00532D2A" w:rsidRDefault="002F0449" w:rsidP="002F0449">
      <w:pPr>
        <w:jc w:val="both"/>
        <w:rPr>
          <w:rFonts w:ascii="Verdana" w:hAnsi="Verdana" w:cs="Arial"/>
        </w:rPr>
      </w:pPr>
      <w:r w:rsidRPr="00532D2A">
        <w:rPr>
          <w:rFonts w:ascii="Verdana" w:hAnsi="Verdana" w:cs="Arial"/>
        </w:rPr>
        <w:lastRenderedPageBreak/>
        <w:t>La demanda podrá instaurarse por el Ministerio Público, o por cualquier persona. En firme la sentencia, se comunicará a la Oficina de Propiedad Industrial.</w:t>
      </w:r>
    </w:p>
    <w:p w:rsidR="002F0449" w:rsidRPr="00532D2A" w:rsidRDefault="002F0449" w:rsidP="002F0449">
      <w:pPr>
        <w:jc w:val="both"/>
        <w:rPr>
          <w:rFonts w:ascii="Verdana" w:hAnsi="Verdana" w:cs="Arial"/>
        </w:rPr>
      </w:pPr>
      <w:r w:rsidRPr="00532D2A">
        <w:rPr>
          <w:rFonts w:ascii="Verdana" w:hAnsi="Verdana" w:cs="Arial"/>
        </w:rPr>
        <w:t>La competencia para conocer de la acción de nulidad corresponderá al Consejo de Estado.</w:t>
      </w:r>
    </w:p>
    <w:p w:rsidR="002F0449" w:rsidRPr="00532D2A" w:rsidRDefault="002F0449" w:rsidP="002F0449">
      <w:pPr>
        <w:jc w:val="both"/>
        <w:rPr>
          <w:rFonts w:ascii="Verdana" w:hAnsi="Verdana" w:cs="Arial"/>
        </w:rPr>
      </w:pPr>
      <w:r w:rsidRPr="00532D2A">
        <w:rPr>
          <w:rFonts w:ascii="Verdana" w:hAnsi="Verdana" w:cs="Arial"/>
          <w:b/>
          <w:bCs/>
        </w:rPr>
        <w:t>ARTÍCULO 999 (568. C. Cio) MEDIDAS CAUTELARES PARA GARANTIZAR LOS DERECHOS DEL TITULAR. </w:t>
      </w:r>
      <w:r w:rsidRPr="00532D2A">
        <w:rPr>
          <w:rFonts w:ascii="Verdana" w:hAnsi="Verdana" w:cs="Arial"/>
        </w:rPr>
        <w:t>El titular de una patente o de una licencia podrá solicitar del juez que tome las medidas cautelares necesarias, para evitar que se infrinjan los derechos garantizados al titular de la patente.</w:t>
      </w:r>
    </w:p>
    <w:p w:rsidR="002F0449" w:rsidRPr="00532D2A" w:rsidRDefault="002F0449" w:rsidP="002F0449">
      <w:pPr>
        <w:jc w:val="both"/>
        <w:rPr>
          <w:rFonts w:ascii="Verdana" w:hAnsi="Verdana" w:cs="Arial"/>
        </w:rPr>
      </w:pPr>
      <w:r w:rsidRPr="00532D2A">
        <w:rPr>
          <w:rFonts w:ascii="Verdana" w:hAnsi="Verdana" w:cs="Arial"/>
        </w:rPr>
        <w:t>El actor acompañará a la solicitud los elementos que acrediten sumariamente la existencia de la usurpación, señalará en su petición la manera como pretende evitar la realización de tales hechos, y prestará la caución que se le señale para garantizar la indemnización de los perjuicios que se puedan causar al presunto usurpador o a terceros.</w:t>
      </w:r>
    </w:p>
    <w:p w:rsidR="002F0449" w:rsidRPr="00532D2A" w:rsidRDefault="002F0449" w:rsidP="002F0449">
      <w:pPr>
        <w:jc w:val="both"/>
        <w:rPr>
          <w:rFonts w:ascii="Verdana" w:hAnsi="Verdana" w:cs="Arial"/>
        </w:rPr>
      </w:pPr>
      <w:r w:rsidRPr="00532D2A">
        <w:rPr>
          <w:rFonts w:ascii="Verdana" w:hAnsi="Verdana" w:cs="Arial"/>
        </w:rPr>
        <w:t>Las medidas cautelares podrán consistir en obligar al usurpador a prestar caución para garantizar que se abstendrá de realizar los hechos por los cuales ha sido denunciado; en el comiso de los artículos fabricados con violación de la patente y la prohibición de hacerles propaganda; en el secuestro de la maquinaria o elementos que sirven para fabricar los artículos con los cuales se infringen la patente, o en cualquiera otra medida equivalente.</w:t>
      </w:r>
    </w:p>
    <w:p w:rsidR="002F0449" w:rsidRPr="00532D2A" w:rsidRDefault="002F0449" w:rsidP="002F0449">
      <w:pPr>
        <w:jc w:val="both"/>
        <w:rPr>
          <w:rFonts w:ascii="Verdana" w:hAnsi="Verdana" w:cs="Arial"/>
        </w:rPr>
      </w:pPr>
      <w:r w:rsidRPr="00532D2A">
        <w:rPr>
          <w:rFonts w:ascii="Verdana" w:hAnsi="Verdana" w:cs="Arial"/>
        </w:rPr>
        <w:t>Las autoridades de policía colaborarán para el eficaz cumplimiento de las medidas decretadas.</w:t>
      </w:r>
    </w:p>
    <w:p w:rsidR="002F0449" w:rsidRPr="00532D2A" w:rsidRDefault="002F0449" w:rsidP="002F0449">
      <w:pPr>
        <w:jc w:val="both"/>
        <w:rPr>
          <w:rFonts w:ascii="Verdana" w:hAnsi="Verdana" w:cs="Arial"/>
        </w:rPr>
      </w:pPr>
      <w:r w:rsidRPr="00532D2A">
        <w:rPr>
          <w:rFonts w:ascii="Verdana" w:hAnsi="Verdana" w:cs="Arial"/>
          <w:b/>
          <w:bCs/>
        </w:rPr>
        <w:t>ARTÍCULO 1000 (569. C. Cio) APELACIÓN DE MEDIDAS CAUTELARES</w:t>
      </w:r>
      <w:r w:rsidRPr="00532D2A">
        <w:rPr>
          <w:rFonts w:ascii="Verdana" w:hAnsi="Verdana" w:cs="Arial"/>
        </w:rPr>
        <w:t>. La decisión que ordena tomar medidas cautelares es apelable en el efecto devolutivo; la que las niega, en el suspensivo. No obstante, la apelación de la providencia que decretó las medidas cautelares podrá concederse en el efecto suspensivo, si el presunto infractor otorga una caución cuya naturaleza y monto serán iguales a la prestada por el actor, para garantizar los perjuicios que puedan causarse a éste.</w:t>
      </w:r>
    </w:p>
    <w:p w:rsidR="002F0449" w:rsidRPr="00532D2A" w:rsidRDefault="002F0449" w:rsidP="002F0449">
      <w:pPr>
        <w:jc w:val="both"/>
        <w:rPr>
          <w:rFonts w:ascii="Verdana" w:hAnsi="Verdana" w:cs="Arial"/>
        </w:rPr>
      </w:pPr>
      <w:r w:rsidRPr="00532D2A">
        <w:rPr>
          <w:rFonts w:ascii="Verdana" w:hAnsi="Verdana" w:cs="Arial"/>
          <w:b/>
          <w:bCs/>
        </w:rPr>
        <w:t>ARTÍCULO 1001 (570. C. Cio) DEMANDA CONTRA MEDIDAS CAUTELARES</w:t>
      </w:r>
      <w:r w:rsidRPr="00532D2A">
        <w:rPr>
          <w:rFonts w:ascii="Verdana" w:hAnsi="Verdana" w:cs="Arial"/>
        </w:rPr>
        <w:t>. El presunto infractor deberá presentar demanda ante el juez para probar la legalidad de su proceder dentro de los cuatro meses siguientes a la fecha del auto que decretó las medidas cautelares. Si no lo hiciere caducará su derecho.</w:t>
      </w:r>
    </w:p>
    <w:p w:rsidR="002F0449" w:rsidRPr="00532D2A" w:rsidRDefault="002F0449" w:rsidP="002F0449">
      <w:pPr>
        <w:jc w:val="both"/>
        <w:rPr>
          <w:rFonts w:ascii="Verdana" w:hAnsi="Verdana" w:cs="Arial"/>
        </w:rPr>
      </w:pPr>
      <w:r w:rsidRPr="00532D2A">
        <w:rPr>
          <w:rFonts w:ascii="Verdana" w:hAnsi="Verdana" w:cs="Arial"/>
        </w:rPr>
        <w:t>Si el actor justificare su conducta, el juez levantará las medidas cautelares y condenará al demandado al pago de los perjuicios que hubiere causado.</w:t>
      </w:r>
    </w:p>
    <w:p w:rsidR="002F0449" w:rsidRPr="00532D2A" w:rsidRDefault="002F0449" w:rsidP="002F0449">
      <w:pPr>
        <w:jc w:val="both"/>
        <w:rPr>
          <w:rFonts w:ascii="Verdana" w:hAnsi="Verdana" w:cs="Arial"/>
        </w:rPr>
      </w:pPr>
      <w:r w:rsidRPr="00532D2A">
        <w:rPr>
          <w:rFonts w:ascii="Verdana" w:hAnsi="Verdana" w:cs="Arial"/>
          <w:b/>
          <w:bCs/>
        </w:rPr>
        <w:t>ARTÍCULO 1002 (571. C. Cio) DENUNCIA PENAL O ACCIÓN DE INDEMNIZACIÓN POR EL TITULAR.</w:t>
      </w:r>
      <w:r w:rsidRPr="00532D2A">
        <w:rPr>
          <w:rFonts w:ascii="Verdana" w:hAnsi="Verdana" w:cs="Arial"/>
        </w:rPr>
        <w:t> El titular de una patente o licencia podrá formular denuncio penal o intentar la acción de indemnización de los perjuicios causados con la usurpación, sin necesidad de solicitar las medidas cautelares o cuando éstas hubieren sido negadas.</w:t>
      </w:r>
    </w:p>
    <w:p w:rsidR="002F0449" w:rsidRPr="00532D2A" w:rsidRDefault="002F0449" w:rsidP="002F0449">
      <w:pPr>
        <w:jc w:val="both"/>
        <w:rPr>
          <w:rFonts w:ascii="Verdana" w:hAnsi="Verdana" w:cs="Arial"/>
        </w:rPr>
      </w:pPr>
      <w:r w:rsidRPr="00532D2A">
        <w:rPr>
          <w:rFonts w:ascii="Verdana" w:hAnsi="Verdana" w:cs="Arial"/>
          <w:b/>
          <w:bCs/>
        </w:rPr>
        <w:t>ARTÍCULO 1003 (572. C. Cio) DIBUJO INDUSTRIAL Y MODELO INDUSTRIAL - CONCEPTO.</w:t>
      </w:r>
      <w:r w:rsidRPr="00532D2A">
        <w:rPr>
          <w:rFonts w:ascii="Verdana" w:hAnsi="Verdana" w:cs="Arial"/>
        </w:rPr>
        <w:t> Se entiende por dibujo industrial toda combinación de figuras, líneas o colores que se incorporen a un producto industrial para aumentar su atractivo, sin cambiar su destino ni acrecentar su utilidad.</w:t>
      </w:r>
    </w:p>
    <w:p w:rsidR="002F0449" w:rsidRPr="00532D2A" w:rsidRDefault="002F0449" w:rsidP="002F0449">
      <w:pPr>
        <w:jc w:val="both"/>
        <w:rPr>
          <w:rFonts w:ascii="Verdana" w:hAnsi="Verdana" w:cs="Arial"/>
        </w:rPr>
      </w:pPr>
      <w:r w:rsidRPr="00532D2A">
        <w:rPr>
          <w:rFonts w:ascii="Verdana" w:hAnsi="Verdana" w:cs="Arial"/>
        </w:rPr>
        <w:lastRenderedPageBreak/>
        <w:t>Se entiende por modelo industrial toda forma plástica que sirva de tipo para fabricación de un producto industrial en cuanto no implique efectos técnicos.</w:t>
      </w:r>
    </w:p>
    <w:p w:rsidR="002F0449" w:rsidRPr="00532D2A" w:rsidRDefault="002F0449" w:rsidP="002F0449">
      <w:pPr>
        <w:jc w:val="both"/>
        <w:rPr>
          <w:rFonts w:ascii="Verdana" w:hAnsi="Verdana" w:cs="Arial"/>
        </w:rPr>
      </w:pPr>
      <w:r w:rsidRPr="00532D2A">
        <w:rPr>
          <w:rFonts w:ascii="Verdana" w:hAnsi="Verdana" w:cs="Arial"/>
          <w:b/>
          <w:bCs/>
        </w:rPr>
        <w:t>ARTÍCULO 1004 (573. C. Cio) REGISTRO DE DIBUJOS O MODELOS INDUSTRIALES. </w:t>
      </w:r>
      <w:r w:rsidRPr="00532D2A">
        <w:rPr>
          <w:rFonts w:ascii="Verdana" w:hAnsi="Verdana" w:cs="Arial"/>
        </w:rPr>
        <w:t>La solicitud de registro de dibujos o modelos podrá presentarse en forma similar a lo dispuesto para las patentes; o, si así lo prefiere el solicitante, las descripciones, dibujos y muestras podrán entregarse en sobre cerrado, caso en el cual se mantendrán en secreto por un término que no podrá exceder de doce meses.</w:t>
      </w:r>
    </w:p>
    <w:p w:rsidR="002F0449" w:rsidRPr="00532D2A" w:rsidRDefault="002F0449" w:rsidP="002F0449">
      <w:pPr>
        <w:jc w:val="both"/>
        <w:rPr>
          <w:rFonts w:ascii="Verdana" w:hAnsi="Verdana" w:cs="Arial"/>
        </w:rPr>
      </w:pPr>
      <w:r w:rsidRPr="00532D2A">
        <w:rPr>
          <w:rFonts w:ascii="Verdana" w:hAnsi="Verdana" w:cs="Arial"/>
          <w:b/>
          <w:bCs/>
        </w:rPr>
        <w:t>ARTÍCULO 1005 (574. C. Cio) NÚMERO DE DIBUJOS O MODELOS DE UNA MISMA CLASE QUE PUEDE COMPRENDER UNA SOLICITUD. </w:t>
      </w:r>
      <w:r w:rsidRPr="00532D2A">
        <w:rPr>
          <w:rFonts w:ascii="Verdana" w:hAnsi="Verdana" w:cs="Arial"/>
        </w:rPr>
        <w:t>Cada solicitud podrá comprender de uno a cincuenta dibujos o modelos, si los productos son del mismo género o están dentro de una misma clase.</w:t>
      </w:r>
    </w:p>
    <w:p w:rsidR="002F0449" w:rsidRPr="00532D2A" w:rsidRDefault="002F0449" w:rsidP="002F0449">
      <w:pPr>
        <w:jc w:val="both"/>
        <w:rPr>
          <w:rFonts w:ascii="Verdana" w:hAnsi="Verdana" w:cs="Arial"/>
        </w:rPr>
      </w:pPr>
      <w:r w:rsidRPr="00532D2A">
        <w:rPr>
          <w:rFonts w:ascii="Verdana" w:hAnsi="Verdana" w:cs="Arial"/>
          <w:b/>
          <w:bCs/>
        </w:rPr>
        <w:t xml:space="preserve">ARTÍCULO 1006 (575. C. Cio) EXAMEN DE CUMPLIMIENTO DE REQUISITOS - PROCEDIMIENTO DE SOLICITUD DIFERENTE AL SOBRE CERRADO. </w:t>
      </w:r>
      <w:r w:rsidRPr="00532D2A">
        <w:rPr>
          <w:rFonts w:ascii="Verdana" w:hAnsi="Verdana" w:cs="Arial"/>
        </w:rPr>
        <w:t>Si la solicitud se presenta sin acudir al procedimiento del sobre cerrado, la Oficina de Propiedad Industrial procederá a examinar si se reúnen los requisitos de forma exigidos para las patentes; si el dibujo o modelo es contrario al orden público o a las buenas costumbres, si simplemente implica una ventaja técnica, o si con anterioridad se concedió uno igual como modelo o dibujo.</w:t>
      </w:r>
    </w:p>
    <w:p w:rsidR="002F0449" w:rsidRPr="00532D2A" w:rsidRDefault="002F0449" w:rsidP="002F0449">
      <w:pPr>
        <w:jc w:val="both"/>
        <w:rPr>
          <w:rFonts w:ascii="Verdana" w:hAnsi="Verdana" w:cs="Arial"/>
        </w:rPr>
      </w:pPr>
      <w:r w:rsidRPr="00532D2A">
        <w:rPr>
          <w:rFonts w:ascii="Verdana" w:hAnsi="Verdana" w:cs="Arial"/>
          <w:b/>
          <w:bCs/>
        </w:rPr>
        <w:t xml:space="preserve">ARTÍCULO 1007 (576. C. Cio) EXPEDICIÓN DEL CERTIFICADO DE REGISTRO - PROCEDIMIENTO DE SOLICITUD DIFERENTE AL SOBRE CERRADO. </w:t>
      </w:r>
      <w:r w:rsidRPr="00532D2A">
        <w:rPr>
          <w:rFonts w:ascii="Verdana" w:hAnsi="Verdana" w:cs="Arial"/>
        </w:rPr>
        <w:t>Si del examen resulta que el dibujo o modelo puede concederse, se expedirá inmediatamente el certificado y se ordenará su publicación.</w:t>
      </w:r>
    </w:p>
    <w:p w:rsidR="002F0449" w:rsidRPr="00532D2A" w:rsidRDefault="002F0449" w:rsidP="002F0449">
      <w:pPr>
        <w:jc w:val="both"/>
        <w:rPr>
          <w:rFonts w:ascii="Verdana" w:hAnsi="Verdana" w:cs="Arial"/>
        </w:rPr>
      </w:pPr>
      <w:r w:rsidRPr="00532D2A">
        <w:rPr>
          <w:rFonts w:ascii="Verdana" w:hAnsi="Verdana" w:cs="Arial"/>
          <w:b/>
          <w:bCs/>
        </w:rPr>
        <w:t xml:space="preserve">ARTÍCULO 1008 (577. C. Cio) EXPEDICIÓN DEL CERTIFICADO DE REGISTRO - PROCEDIMIENTO DE SOLICITUD EN SOBRE CERRADO. </w:t>
      </w:r>
      <w:r w:rsidRPr="00532D2A">
        <w:rPr>
          <w:rFonts w:ascii="Verdana" w:hAnsi="Verdana" w:cs="Arial"/>
        </w:rPr>
        <w:t>Si la solicitud se presenta en sobre cerrado y se acompañan los documentos exigidos para las patentes, se procederá a otorgar el certificado y se ordenará su publicación.</w:t>
      </w:r>
    </w:p>
    <w:p w:rsidR="002F0449" w:rsidRPr="00532D2A" w:rsidRDefault="002F0449" w:rsidP="002F0449">
      <w:pPr>
        <w:jc w:val="both"/>
        <w:rPr>
          <w:rFonts w:ascii="Verdana" w:hAnsi="Verdana" w:cs="Arial"/>
        </w:rPr>
      </w:pPr>
      <w:r w:rsidRPr="00532D2A">
        <w:rPr>
          <w:rFonts w:ascii="Verdana" w:hAnsi="Verdana" w:cs="Arial"/>
          <w:b/>
          <w:bCs/>
        </w:rPr>
        <w:t xml:space="preserve">ARTÍCULO 1009 (578. C. Cio) ANULACIÓN DEL REGISTRO - PROCEDIMIENTO DE SOLICITUD EN SOBRE CERRADO. </w:t>
      </w:r>
      <w:r w:rsidRPr="00532D2A">
        <w:rPr>
          <w:rFonts w:ascii="Verdana" w:hAnsi="Verdana" w:cs="Arial"/>
        </w:rPr>
        <w:t>Abierto el sobre a petición del interesado o por orden de la justicia o de oficio al vencimiento del término de doce meses contados a partir de la solicitud de dibujo o modelo, la Oficina de Propiedad Industrial complementará el examen a que se refiere esta sección para determinar si se reúnen los demás requisitos.</w:t>
      </w:r>
    </w:p>
    <w:p w:rsidR="002F0449" w:rsidRPr="00532D2A" w:rsidRDefault="002F0449" w:rsidP="002F0449">
      <w:pPr>
        <w:jc w:val="both"/>
        <w:rPr>
          <w:rFonts w:ascii="Verdana" w:hAnsi="Verdana" w:cs="Arial"/>
        </w:rPr>
      </w:pPr>
      <w:r w:rsidRPr="00532D2A">
        <w:rPr>
          <w:rFonts w:ascii="Verdana" w:hAnsi="Verdana" w:cs="Arial"/>
        </w:rPr>
        <w:t>Si del examen resulta que el dibujo o modelo no se ha debido conceder, se anulará el registro.</w:t>
      </w:r>
    </w:p>
    <w:p w:rsidR="002F0449" w:rsidRPr="00532D2A" w:rsidRDefault="002F0449" w:rsidP="002F0449">
      <w:pPr>
        <w:jc w:val="both"/>
        <w:rPr>
          <w:rFonts w:ascii="Verdana" w:hAnsi="Verdana" w:cs="Arial"/>
        </w:rPr>
      </w:pPr>
      <w:r w:rsidRPr="00532D2A">
        <w:rPr>
          <w:rFonts w:ascii="Verdana" w:hAnsi="Verdana" w:cs="Arial"/>
        </w:rPr>
        <w:t>La decisión relativa al examen complementario deberá publicarse.</w:t>
      </w:r>
    </w:p>
    <w:p w:rsidR="002F0449" w:rsidRPr="00532D2A" w:rsidRDefault="002F0449" w:rsidP="002F0449">
      <w:pPr>
        <w:jc w:val="both"/>
        <w:rPr>
          <w:rFonts w:ascii="Verdana" w:hAnsi="Verdana" w:cs="Arial"/>
        </w:rPr>
      </w:pPr>
      <w:r w:rsidRPr="00532D2A">
        <w:rPr>
          <w:rFonts w:ascii="Verdana" w:hAnsi="Verdana" w:cs="Arial"/>
          <w:b/>
          <w:bCs/>
        </w:rPr>
        <w:t xml:space="preserve">ARTÍCULO 1010 (579. C. Cio) PROTECCIÓN A PARTIR DE LA APERTURA DEL SOBRE. </w:t>
      </w:r>
      <w:r w:rsidRPr="00532D2A">
        <w:rPr>
          <w:rFonts w:ascii="Verdana" w:hAnsi="Verdana" w:cs="Arial"/>
        </w:rPr>
        <w:t>A partir de la apertura del sobre, el titular del dibujo o modelo gozará de la protección prevista en esta Sección.</w:t>
      </w:r>
    </w:p>
    <w:p w:rsidR="002F0449" w:rsidRPr="00532D2A" w:rsidRDefault="002F0449" w:rsidP="002F0449">
      <w:pPr>
        <w:jc w:val="both"/>
        <w:rPr>
          <w:rFonts w:ascii="Verdana" w:hAnsi="Verdana" w:cs="Arial"/>
        </w:rPr>
      </w:pPr>
      <w:r w:rsidRPr="00532D2A">
        <w:rPr>
          <w:rFonts w:ascii="Verdana" w:hAnsi="Verdana" w:cs="Arial"/>
          <w:b/>
          <w:bCs/>
        </w:rPr>
        <w:t>ARTÍCULO 1011 (580. C. Cio) COMPETENCIA PARA SOLICITAR LA NULIDAD DEL CERTIFICADO DE REGISTRO - COMPETENCIA PARA CONOCER DE LA ACCIÓN CORRESPONDIENTE</w:t>
      </w:r>
      <w:r w:rsidRPr="00532D2A">
        <w:rPr>
          <w:rFonts w:ascii="Verdana" w:hAnsi="Verdana" w:cs="Arial"/>
        </w:rPr>
        <w:t xml:space="preserve">. La Oficina de Propiedad Industrial, el Ministerio Público o cualquier persona podrá solicitar la nulidad del </w:t>
      </w:r>
      <w:r w:rsidRPr="00532D2A">
        <w:rPr>
          <w:rFonts w:ascii="Verdana" w:hAnsi="Verdana" w:cs="Arial"/>
        </w:rPr>
        <w:lastRenderedPageBreak/>
        <w:t>certificado de registro de un dibujo o modelo, si no son nuevos o si se refieren a alguna ventaja técnica.</w:t>
      </w:r>
    </w:p>
    <w:p w:rsidR="002F0449" w:rsidRPr="00532D2A" w:rsidRDefault="002F0449" w:rsidP="002F0449">
      <w:pPr>
        <w:jc w:val="both"/>
        <w:rPr>
          <w:rFonts w:ascii="Verdana" w:hAnsi="Verdana" w:cs="Arial"/>
        </w:rPr>
      </w:pPr>
      <w:r w:rsidRPr="00532D2A">
        <w:rPr>
          <w:rFonts w:ascii="Verdana" w:hAnsi="Verdana" w:cs="Arial"/>
        </w:rPr>
        <w:t>La competencia para conocer de esta acción corresponderá al Consejo de Estado.</w:t>
      </w:r>
    </w:p>
    <w:p w:rsidR="002F0449" w:rsidRPr="00532D2A" w:rsidRDefault="002F0449" w:rsidP="002F0449">
      <w:pPr>
        <w:jc w:val="both"/>
        <w:rPr>
          <w:rFonts w:ascii="Verdana" w:hAnsi="Verdana" w:cs="Arial"/>
        </w:rPr>
      </w:pPr>
      <w:r w:rsidRPr="00532D2A">
        <w:rPr>
          <w:rFonts w:ascii="Verdana" w:hAnsi="Verdana" w:cs="Arial"/>
          <w:b/>
          <w:bCs/>
        </w:rPr>
        <w:t>ARTÍCULO 1012 (581. C. Cio) OTRAS NORMAS APLICABLES A DIBUJOS Y MODELOS</w:t>
      </w:r>
      <w:r w:rsidRPr="00532D2A">
        <w:rPr>
          <w:rFonts w:ascii="Verdana" w:hAnsi="Verdana" w:cs="Arial"/>
        </w:rPr>
        <w:t>. Son aplicables en lo pertinente a dibujos y modelos, los artículos sobre patentes relativos a la novedad, industriabilidad, creaciones de trabajadores o mandatarios, derecho a solicitar la patente, reivindicación de la invención, derecho moral de autor, requisitos y documentos de la solicitud, suficiencia de la descripción y abandono de las solicitudes incompletas, examen y publicación de patentes concedidas, derecho de exclusividad, término de duración con exclusión de la prórroga, régimen de comunidad y licencia contractual, renuncia del derecho y disposiciones sobre medidas cautelares.</w:t>
      </w:r>
    </w:p>
    <w:p w:rsidR="002F0449" w:rsidRPr="00532D2A" w:rsidRDefault="002F0449" w:rsidP="002F0449">
      <w:pPr>
        <w:jc w:val="both"/>
        <w:rPr>
          <w:rFonts w:ascii="Verdana" w:hAnsi="Verdana" w:cs="Arial"/>
        </w:rPr>
      </w:pPr>
      <w:r w:rsidRPr="00532D2A">
        <w:rPr>
          <w:rFonts w:ascii="Verdana" w:hAnsi="Verdana" w:cs="Arial"/>
          <w:b/>
          <w:bCs/>
        </w:rPr>
        <w:t xml:space="preserve">ARTÍCULO 1013 (582. C. Cio) COMPLEMENTARIEDAD ENTRE LA PROTECCIÓN QUE OTORGA EL CERTIFICADO DE REGISTRO Y OTRAS NORMAS SOBRE DERECHOS DE AUTOR. </w:t>
      </w:r>
      <w:r w:rsidRPr="00532D2A">
        <w:rPr>
          <w:rFonts w:ascii="Verdana" w:hAnsi="Verdana" w:cs="Arial"/>
        </w:rPr>
        <w:t>La protección que otorga esta Sección a dibujos y modelos se entiende sin perjuicio de la que otras leyes concedan al autor.</w:t>
      </w:r>
    </w:p>
    <w:p w:rsidR="00601BDE" w:rsidRPr="00532D2A" w:rsidRDefault="00601BDE" w:rsidP="002F0449">
      <w:pPr>
        <w:jc w:val="both"/>
        <w:rPr>
          <w:rFonts w:ascii="Verdana" w:hAnsi="Verdana" w:cs="Arial"/>
        </w:rPr>
      </w:pPr>
    </w:p>
    <w:p w:rsidR="002F0449" w:rsidRPr="00532D2A" w:rsidRDefault="002F0449" w:rsidP="002F0449">
      <w:pPr>
        <w:spacing w:after="0"/>
        <w:jc w:val="center"/>
        <w:rPr>
          <w:rFonts w:ascii="Verdana" w:hAnsi="Verdana"/>
          <w:b/>
          <w:sz w:val="24"/>
        </w:rPr>
      </w:pPr>
      <w:r w:rsidRPr="00532D2A">
        <w:rPr>
          <w:rFonts w:ascii="Verdana" w:hAnsi="Verdana"/>
          <w:b/>
          <w:sz w:val="24"/>
        </w:rPr>
        <w:t>SUBSECCIÓN 2. SIGNOS DISTINTIVOS.</w:t>
      </w:r>
    </w:p>
    <w:p w:rsidR="002F0449" w:rsidRPr="00532D2A" w:rsidRDefault="002F0449" w:rsidP="002F0449">
      <w:pPr>
        <w:spacing w:after="0"/>
        <w:jc w:val="center"/>
        <w:rPr>
          <w:rFonts w:ascii="Verdana" w:hAnsi="Verdana"/>
          <w:b/>
          <w:sz w:val="24"/>
        </w:rPr>
      </w:pPr>
      <w:r w:rsidRPr="00532D2A">
        <w:rPr>
          <w:rFonts w:ascii="Verdana" w:hAnsi="Verdana"/>
          <w:b/>
          <w:sz w:val="24"/>
        </w:rPr>
        <w:t>DEFINICIONES.</w:t>
      </w:r>
    </w:p>
    <w:p w:rsidR="002F0449" w:rsidRPr="00532D2A" w:rsidRDefault="002F0449" w:rsidP="002F0449">
      <w:pPr>
        <w:jc w:val="both"/>
        <w:rPr>
          <w:rFonts w:ascii="Verdana" w:hAnsi="Verdana" w:cs="Arial"/>
          <w:b/>
          <w:bCs/>
        </w:rPr>
      </w:pPr>
    </w:p>
    <w:p w:rsidR="002F0449" w:rsidRPr="00532D2A" w:rsidRDefault="002F0449" w:rsidP="002F0449">
      <w:pPr>
        <w:jc w:val="both"/>
        <w:rPr>
          <w:rFonts w:ascii="Verdana" w:hAnsi="Verdana" w:cs="Arial"/>
          <w:b/>
          <w:bCs/>
        </w:rPr>
      </w:pPr>
      <w:r w:rsidRPr="00532D2A">
        <w:rPr>
          <w:rFonts w:ascii="Verdana" w:hAnsi="Verdana" w:cs="Arial"/>
          <w:b/>
          <w:bCs/>
        </w:rPr>
        <w:t>ARTÍCULO 1014 (583. C. Cio) SIGNOS REGISTRABLES Y CONCEPTO DE MARCA.</w:t>
      </w:r>
    </w:p>
    <w:p w:rsidR="002F0449" w:rsidRPr="00532D2A" w:rsidRDefault="002F0449" w:rsidP="002F0449">
      <w:pPr>
        <w:jc w:val="both"/>
        <w:rPr>
          <w:rFonts w:ascii="Verdana" w:hAnsi="Verdana" w:cs="Arial"/>
        </w:rPr>
      </w:pPr>
      <w:r w:rsidRPr="00532D2A">
        <w:rPr>
          <w:rFonts w:ascii="Verdana" w:hAnsi="Verdana" w:cs="Arial"/>
        </w:rPr>
        <w:t>1) Se entiende por marca de productos todo signo que sirva para distinguir los productos de una empresa de los de otra;</w:t>
      </w:r>
    </w:p>
    <w:p w:rsidR="002F0449" w:rsidRPr="00532D2A" w:rsidRDefault="002F0449" w:rsidP="002F0449">
      <w:pPr>
        <w:jc w:val="both"/>
        <w:rPr>
          <w:rFonts w:ascii="Verdana" w:hAnsi="Verdana" w:cs="Arial"/>
        </w:rPr>
      </w:pPr>
      <w:r w:rsidRPr="00532D2A">
        <w:rPr>
          <w:rFonts w:ascii="Verdana" w:hAnsi="Verdana" w:cs="Arial"/>
        </w:rPr>
        <w:t>2) Se entiende por marca de servicios todo signo destinado a distinguir los servicios de una empresa de los de otra;</w:t>
      </w:r>
    </w:p>
    <w:p w:rsidR="002F0449" w:rsidRPr="00532D2A" w:rsidRDefault="002F0449" w:rsidP="002F0449">
      <w:pPr>
        <w:jc w:val="both"/>
        <w:rPr>
          <w:rFonts w:ascii="Verdana" w:hAnsi="Verdana" w:cs="Arial"/>
        </w:rPr>
      </w:pPr>
      <w:r w:rsidRPr="00532D2A">
        <w:rPr>
          <w:rFonts w:ascii="Verdana" w:hAnsi="Verdana" w:cs="Arial"/>
        </w:rPr>
        <w:t>3) Se entiende por marca colectiva todo signo calificado de tal, que sirva para distinguir el origen o cualquier otra característica común de productos o de servicios de empresas o colectividades diferentes, que utilicen la marca bajo el control del titular;</w:t>
      </w:r>
    </w:p>
    <w:p w:rsidR="002F0449" w:rsidRPr="00532D2A" w:rsidRDefault="002F0449" w:rsidP="002F0449">
      <w:pPr>
        <w:jc w:val="both"/>
        <w:rPr>
          <w:rFonts w:ascii="Verdana" w:hAnsi="Verdana" w:cs="Arial"/>
        </w:rPr>
      </w:pPr>
      <w:r w:rsidRPr="00532D2A">
        <w:rPr>
          <w:rFonts w:ascii="Verdana" w:hAnsi="Verdana" w:cs="Arial"/>
        </w:rPr>
        <w:t>4) Se entiende por nombre comercial el que designa al empresario como tal;</w:t>
      </w:r>
    </w:p>
    <w:p w:rsidR="002F0449" w:rsidRPr="00532D2A" w:rsidRDefault="002F0449" w:rsidP="002F0449">
      <w:pPr>
        <w:jc w:val="both"/>
        <w:rPr>
          <w:rFonts w:ascii="Verdana" w:hAnsi="Verdana" w:cs="Arial"/>
        </w:rPr>
      </w:pPr>
      <w:r w:rsidRPr="00532D2A">
        <w:rPr>
          <w:rFonts w:ascii="Verdana" w:hAnsi="Verdana" w:cs="Arial"/>
        </w:rPr>
        <w:t>5) Se entiende por enseña el signo que utiliza una empresa para identificar su establecimiento;</w:t>
      </w:r>
    </w:p>
    <w:p w:rsidR="002F0449" w:rsidRPr="00532D2A" w:rsidRDefault="002F0449" w:rsidP="002F0449">
      <w:pPr>
        <w:jc w:val="both"/>
        <w:rPr>
          <w:rFonts w:ascii="Verdana" w:hAnsi="Verdana" w:cs="Arial"/>
        </w:rPr>
      </w:pPr>
      <w:r w:rsidRPr="00532D2A">
        <w:rPr>
          <w:rFonts w:ascii="Verdana" w:hAnsi="Verdana" w:cs="Arial"/>
        </w:rPr>
        <w:t>6) Se entiende por indicación de procedencia la expresión o el signo que se utiliza para señalar que un producto o servicio proviene de un país, o de un grupo de países, de una región o de un lugar determinado, y</w:t>
      </w:r>
    </w:p>
    <w:p w:rsidR="002F0449" w:rsidRPr="00532D2A" w:rsidRDefault="002F0449" w:rsidP="002F0449">
      <w:pPr>
        <w:jc w:val="both"/>
        <w:rPr>
          <w:rFonts w:ascii="Verdana" w:hAnsi="Verdana" w:cs="Arial"/>
        </w:rPr>
      </w:pPr>
      <w:r w:rsidRPr="00532D2A">
        <w:rPr>
          <w:rFonts w:ascii="Verdana" w:hAnsi="Verdana" w:cs="Arial"/>
        </w:rPr>
        <w:t>7) Se entiende por denominación de origen el nombre de un país, de una región o de una localidad, que sirve para designar un producto original de ellos y cuya calidad o características se deben exclusiva o principalmente al medio geográfico, incluidos los factores naturales y humanos</w:t>
      </w:r>
    </w:p>
    <w:p w:rsidR="002F0449" w:rsidRPr="00532D2A" w:rsidRDefault="002F0449" w:rsidP="002F0449">
      <w:pPr>
        <w:jc w:val="both"/>
        <w:rPr>
          <w:rFonts w:ascii="Verdana" w:hAnsi="Verdana" w:cs="Arial"/>
        </w:rPr>
      </w:pPr>
      <w:r w:rsidRPr="00532D2A">
        <w:rPr>
          <w:rFonts w:ascii="Verdana" w:hAnsi="Verdana" w:cs="Arial"/>
          <w:b/>
          <w:bCs/>
        </w:rPr>
        <w:lastRenderedPageBreak/>
        <w:t>ARTÍCULO 1015 (584. C. Cio) DE QUE SE PUEDE UTILIZAR COMO MARCA</w:t>
      </w:r>
      <w:r w:rsidRPr="00532D2A">
        <w:rPr>
          <w:rFonts w:ascii="Verdana" w:hAnsi="Verdana" w:cs="Arial"/>
        </w:rPr>
        <w:t>. Podrán emplearse como marcas denominaciones arbitrarias o de fantasía, palabras de cualquier idioma, nombres propios, seudónimos, nombres geográficos, frases de propaganda, dibujos relieves, letras, cifras, etiquetas, envases, envolturas, emblemas, estampados, timbres, viñetas, sellos, orlas, bandas, las combinaciones o disposiciones de colores y cualquier otro signo que sea distintivo.</w:t>
      </w:r>
    </w:p>
    <w:p w:rsidR="002F0449" w:rsidRPr="00532D2A" w:rsidRDefault="002F0449" w:rsidP="002F0449">
      <w:pPr>
        <w:jc w:val="both"/>
        <w:rPr>
          <w:rFonts w:ascii="Verdana" w:hAnsi="Verdana" w:cs="Arial"/>
        </w:rPr>
      </w:pPr>
      <w:r w:rsidRPr="00532D2A">
        <w:rPr>
          <w:rFonts w:ascii="Verdana" w:hAnsi="Verdana" w:cs="Arial"/>
        </w:rPr>
        <w:t>Para apreciar si el signo es distintivo se tendrán en cuenta las circunstancias especiales que concurran como la duración del uso del mismo en calidad de marca en Colombia o en otros países, o que se considere distintivo en los medios comerciales nacionales o extranjeros.</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Cuando la marca consista en una palabra de idioma extranjero o en un nombre geográfico, deberá indicarse al pie de ella el lugar de fabricación del producto.</w:t>
      </w:r>
    </w:p>
    <w:p w:rsidR="002F0449" w:rsidRPr="00532D2A" w:rsidRDefault="002F0449" w:rsidP="002F0449">
      <w:pPr>
        <w:jc w:val="both"/>
        <w:rPr>
          <w:rFonts w:ascii="Verdana" w:hAnsi="Verdana" w:cs="Arial"/>
        </w:rPr>
      </w:pPr>
      <w:r w:rsidRPr="00532D2A">
        <w:rPr>
          <w:rFonts w:ascii="Verdana" w:hAnsi="Verdana" w:cs="Arial"/>
          <w:b/>
          <w:bCs/>
        </w:rPr>
        <w:t>ARTÍCULO 1016 (585. C. Cio) DE QUE NO SE PUEDE REGISTRAR COMO MARCA</w:t>
      </w:r>
      <w:r w:rsidRPr="00532D2A">
        <w:rPr>
          <w:rFonts w:ascii="Verdana" w:hAnsi="Verdana" w:cs="Arial"/>
        </w:rPr>
        <w:t>. No podrán registrarse como marcas:</w:t>
      </w:r>
    </w:p>
    <w:p w:rsidR="002F0449" w:rsidRPr="00532D2A" w:rsidRDefault="002F0449" w:rsidP="002F0449">
      <w:pPr>
        <w:jc w:val="both"/>
        <w:rPr>
          <w:rFonts w:ascii="Verdana" w:hAnsi="Verdana" w:cs="Arial"/>
        </w:rPr>
      </w:pPr>
      <w:r w:rsidRPr="00532D2A">
        <w:rPr>
          <w:rFonts w:ascii="Verdana" w:hAnsi="Verdana" w:cs="Arial"/>
        </w:rPr>
        <w:t>1o. Las que consistan en forma impuesta por la naturaleza misma del producto o del servicio, o por su función industrial;</w:t>
      </w:r>
    </w:p>
    <w:p w:rsidR="002F0449" w:rsidRPr="00532D2A" w:rsidRDefault="002F0449" w:rsidP="002F0449">
      <w:pPr>
        <w:jc w:val="both"/>
        <w:rPr>
          <w:rFonts w:ascii="Verdana" w:hAnsi="Verdana" w:cs="Arial"/>
        </w:rPr>
      </w:pPr>
      <w:r w:rsidRPr="00532D2A">
        <w:rPr>
          <w:rFonts w:ascii="Verdana" w:hAnsi="Verdana" w:cs="Arial"/>
        </w:rPr>
        <w:t>2o. Las que consistan exclusivamente en un signo que pueda servir en la industria o en el comercio para designar el género, la especie, la calidad, la cantidad, el destino, el valor, el lugar de origen o la época de producción de los artículos o de la prestación de los servicios;</w:t>
      </w:r>
    </w:p>
    <w:p w:rsidR="002F0449" w:rsidRPr="00532D2A" w:rsidRDefault="002F0449" w:rsidP="002F0449">
      <w:pPr>
        <w:jc w:val="both"/>
        <w:rPr>
          <w:rFonts w:ascii="Verdana" w:hAnsi="Verdana" w:cs="Arial"/>
        </w:rPr>
      </w:pPr>
      <w:r w:rsidRPr="00532D2A">
        <w:rPr>
          <w:rFonts w:ascii="Verdana" w:hAnsi="Verdana" w:cs="Arial"/>
        </w:rPr>
        <w:t>3o. Las que consistan exclusivamente en un signo que en el lenguaje corriente o en las costumbres comerciales del país se haya convertido de una designación usual de los productos o servicios de que trate;</w:t>
      </w:r>
    </w:p>
    <w:p w:rsidR="002F0449" w:rsidRPr="00532D2A" w:rsidRDefault="002F0449" w:rsidP="002F0449">
      <w:pPr>
        <w:jc w:val="both"/>
        <w:rPr>
          <w:rFonts w:ascii="Verdana" w:hAnsi="Verdana" w:cs="Arial"/>
        </w:rPr>
      </w:pPr>
      <w:r w:rsidRPr="00532D2A">
        <w:rPr>
          <w:rFonts w:ascii="Verdana" w:hAnsi="Verdana" w:cs="Arial"/>
        </w:rPr>
        <w:t>4o. Las que por otras razones no permitan distinguir los productos o servicios de una empresa de los de otra;</w:t>
      </w:r>
    </w:p>
    <w:p w:rsidR="002F0449" w:rsidRPr="00532D2A" w:rsidRDefault="002F0449" w:rsidP="002F0449">
      <w:pPr>
        <w:jc w:val="both"/>
        <w:rPr>
          <w:rFonts w:ascii="Verdana" w:hAnsi="Verdana" w:cs="Arial"/>
        </w:rPr>
      </w:pPr>
      <w:r w:rsidRPr="00532D2A">
        <w:rPr>
          <w:rFonts w:ascii="Verdana" w:hAnsi="Verdana" w:cs="Arial"/>
        </w:rPr>
        <w:t>5o. Las que sean contrarias a las buenas costumbres o al orden público, o las que puedan engañar a los medios comerciales o al público sobre la naturaleza, la procedencia, el modo de fabricación, las características o la aptitud para el empleo de los productos o servicios de que trate;</w:t>
      </w:r>
    </w:p>
    <w:p w:rsidR="002F0449" w:rsidRPr="00532D2A" w:rsidRDefault="002F0449" w:rsidP="002F0449">
      <w:pPr>
        <w:jc w:val="both"/>
        <w:rPr>
          <w:rFonts w:ascii="Verdana" w:hAnsi="Verdana" w:cs="Arial"/>
        </w:rPr>
      </w:pPr>
      <w:r w:rsidRPr="00532D2A">
        <w:rPr>
          <w:rFonts w:ascii="Verdana" w:hAnsi="Verdana" w:cs="Arial"/>
        </w:rPr>
        <w:t>6o. Las que produzcan o imiten los escudos de armas y otros emblemas, siglas o denominaciones de cualquier Estado o de cualquier organización internacional, sin permiso de la autoridad competente;</w:t>
      </w:r>
    </w:p>
    <w:p w:rsidR="002F0449" w:rsidRPr="00532D2A" w:rsidRDefault="002F0449" w:rsidP="002F0449">
      <w:pPr>
        <w:jc w:val="both"/>
        <w:rPr>
          <w:rFonts w:ascii="Verdana" w:hAnsi="Verdana" w:cs="Arial"/>
        </w:rPr>
      </w:pPr>
      <w:r w:rsidRPr="00532D2A">
        <w:rPr>
          <w:rFonts w:ascii="Verdana" w:hAnsi="Verdana" w:cs="Arial"/>
        </w:rPr>
        <w:t>7o. Las que produzcan o imiten signos o punzones de control o de garantía adoptados por un Estado sin permiso de la autoridad competente, y</w:t>
      </w:r>
    </w:p>
    <w:p w:rsidR="002F0449" w:rsidRPr="00532D2A" w:rsidRDefault="002F0449" w:rsidP="002F0449">
      <w:pPr>
        <w:jc w:val="both"/>
        <w:rPr>
          <w:rFonts w:ascii="Verdana" w:hAnsi="Verdana" w:cs="Arial"/>
        </w:rPr>
      </w:pPr>
      <w:r w:rsidRPr="00532D2A">
        <w:rPr>
          <w:rFonts w:ascii="Verdana" w:hAnsi="Verdana" w:cs="Arial"/>
        </w:rPr>
        <w:t>8o. Las que se asemejen en forma que puedan inducir al público a error, a una marca colectiva cuyo registro haya expirado o cuya renuncia, cancelación o nulidad haya sido inscrita, dentro de los tres años precedentes a la nueva solicitud.</w:t>
      </w:r>
    </w:p>
    <w:p w:rsidR="002F0449" w:rsidRPr="00532D2A" w:rsidRDefault="002F0449" w:rsidP="002F0449">
      <w:pPr>
        <w:jc w:val="both"/>
        <w:rPr>
          <w:rFonts w:ascii="Verdana" w:hAnsi="Verdana" w:cs="Arial"/>
        </w:rPr>
      </w:pPr>
      <w:r w:rsidRPr="00532D2A">
        <w:rPr>
          <w:rFonts w:ascii="Verdana" w:hAnsi="Verdana" w:cs="Arial"/>
          <w:b/>
          <w:bCs/>
        </w:rPr>
        <w:t>ARTÍCULO 1017 (586. C. Cio) OTROS CASOS QUE NO SE PUEDEN REGISTRAR COMO MARCA. </w:t>
      </w:r>
      <w:r w:rsidRPr="00532D2A">
        <w:rPr>
          <w:rFonts w:ascii="Verdana" w:hAnsi="Verdana" w:cs="Arial"/>
        </w:rPr>
        <w:t>Tampoco podrán registrarse como marcas:</w:t>
      </w:r>
    </w:p>
    <w:p w:rsidR="002F0449" w:rsidRPr="00532D2A" w:rsidRDefault="002F0449" w:rsidP="002F0449">
      <w:pPr>
        <w:jc w:val="both"/>
        <w:rPr>
          <w:rFonts w:ascii="Verdana" w:hAnsi="Verdana" w:cs="Arial"/>
        </w:rPr>
      </w:pPr>
      <w:r w:rsidRPr="00532D2A">
        <w:rPr>
          <w:rFonts w:ascii="Verdana" w:hAnsi="Verdana" w:cs="Arial"/>
        </w:rPr>
        <w:lastRenderedPageBreak/>
        <w:t>1o. Las que se asemejen en forma que puedan inducir al público a error, a una marca registrada o solicitada con anterioridad por un tercero, o solicitada posteriormente con reivindicación válida de una prioridad, para los mismos productos o servicios, o para otros similares;</w:t>
      </w:r>
    </w:p>
    <w:p w:rsidR="002F0449" w:rsidRPr="00532D2A" w:rsidRDefault="002F0449" w:rsidP="002F0449">
      <w:pPr>
        <w:jc w:val="both"/>
        <w:rPr>
          <w:rFonts w:ascii="Verdana" w:hAnsi="Verdana" w:cs="Arial"/>
        </w:rPr>
      </w:pPr>
      <w:r w:rsidRPr="00532D2A">
        <w:rPr>
          <w:rFonts w:ascii="Verdana" w:hAnsi="Verdana" w:cs="Arial"/>
        </w:rPr>
        <w:t>2o. Las que se asemejen, en forma que puedan inducir al público a error, a una marca usada públicamente por otro en Colombia para productos idénticos o similares, si el solicitante de la marca ha conocido o no ha podido ignorar el uso;</w:t>
      </w:r>
    </w:p>
    <w:p w:rsidR="002F0449" w:rsidRPr="00532D2A" w:rsidRDefault="002F0449" w:rsidP="002F0449">
      <w:pPr>
        <w:jc w:val="both"/>
        <w:rPr>
          <w:rFonts w:ascii="Verdana" w:hAnsi="Verdana" w:cs="Arial"/>
        </w:rPr>
      </w:pPr>
      <w:r w:rsidRPr="00532D2A">
        <w:rPr>
          <w:rFonts w:ascii="Verdana" w:hAnsi="Verdana" w:cs="Arial"/>
        </w:rPr>
        <w:t>3o. Las que se asemejen, en forma que puedan inducir al público a error, a un nombre comercial o a una enseña utilizados anteriormente en Colombia por un tercero, para la misma actividad a que se destina el nombre o la enseña;</w:t>
      </w:r>
    </w:p>
    <w:p w:rsidR="002F0449" w:rsidRPr="00532D2A" w:rsidRDefault="002F0449" w:rsidP="002F0449">
      <w:pPr>
        <w:jc w:val="both"/>
        <w:rPr>
          <w:rFonts w:ascii="Verdana" w:hAnsi="Verdana" w:cs="Arial"/>
        </w:rPr>
      </w:pPr>
      <w:r w:rsidRPr="00532D2A">
        <w:rPr>
          <w:rFonts w:ascii="Verdana" w:hAnsi="Verdana" w:cs="Arial"/>
        </w:rPr>
        <w:t>4o. Las que en forma que puedan inducir al público a error, constituyan la reproducción total o parcial, la imitación, traducción o trasliteración de una marca, nombre comercial o enseña pertenecientes a un tercero, notoriamente conocidos en Colombia:</w:t>
      </w:r>
    </w:p>
    <w:p w:rsidR="002F0449" w:rsidRPr="00532D2A" w:rsidRDefault="002F0449" w:rsidP="002F0449">
      <w:pPr>
        <w:jc w:val="both"/>
        <w:rPr>
          <w:rFonts w:ascii="Verdana" w:hAnsi="Verdana" w:cs="Arial"/>
        </w:rPr>
      </w:pPr>
      <w:r w:rsidRPr="00532D2A">
        <w:rPr>
          <w:rFonts w:ascii="Verdana" w:hAnsi="Verdana" w:cs="Arial"/>
        </w:rPr>
        <w:t>5o. Las que violen otros derechos de terceros o sean contrarias a las reglas relativas a la represión de la competencia desleal, y</w:t>
      </w:r>
    </w:p>
    <w:p w:rsidR="002F0449" w:rsidRPr="00532D2A" w:rsidRDefault="002F0449" w:rsidP="002F0449">
      <w:pPr>
        <w:jc w:val="both"/>
        <w:rPr>
          <w:rFonts w:ascii="Verdana" w:hAnsi="Verdana" w:cs="Arial"/>
        </w:rPr>
      </w:pPr>
      <w:r w:rsidRPr="00532D2A">
        <w:rPr>
          <w:rFonts w:ascii="Verdana" w:hAnsi="Verdana" w:cs="Arial"/>
        </w:rPr>
        <w:t>6o. Las que sean solicitadas por el agente o representante de un tercero que sea titular de esas marcas en otro país, sin la autorización de éste, a menos que dicho agente o representante justifique su actuación.</w:t>
      </w:r>
    </w:p>
    <w:p w:rsidR="002F0449" w:rsidRPr="00532D2A" w:rsidRDefault="002F0449" w:rsidP="002F0449">
      <w:pPr>
        <w:jc w:val="both"/>
        <w:rPr>
          <w:rFonts w:ascii="Verdana" w:hAnsi="Verdana" w:cs="Arial"/>
        </w:rPr>
      </w:pPr>
      <w:r w:rsidRPr="00532D2A">
        <w:rPr>
          <w:rFonts w:ascii="Verdana" w:hAnsi="Verdana" w:cs="Arial"/>
          <w:b/>
          <w:bCs/>
        </w:rPr>
        <w:t>ARTÍCULO 1018 (587. C. Cio) SOLICITUD DE REGISTRO DE MARCA - PROCEDIMIENTO Y REQUISITOS</w:t>
      </w:r>
      <w:r w:rsidRPr="00532D2A">
        <w:rPr>
          <w:rFonts w:ascii="Verdana" w:hAnsi="Verdana" w:cs="Arial"/>
        </w:rPr>
        <w:t>. La solicitud de registro de una marca deberá presentarse en la Oficina de Propiedad Industrial y comprenderá:</w:t>
      </w:r>
    </w:p>
    <w:p w:rsidR="002F0449" w:rsidRPr="00532D2A" w:rsidRDefault="002F0449" w:rsidP="002F0449">
      <w:pPr>
        <w:jc w:val="both"/>
        <w:rPr>
          <w:rFonts w:ascii="Verdana" w:hAnsi="Verdana" w:cs="Arial"/>
        </w:rPr>
      </w:pPr>
      <w:r w:rsidRPr="00532D2A">
        <w:rPr>
          <w:rFonts w:ascii="Verdana" w:hAnsi="Verdana" w:cs="Arial"/>
        </w:rPr>
        <w:t>1o. La indicación del nombre y domicilio del solicitante;</w:t>
      </w:r>
    </w:p>
    <w:p w:rsidR="002F0449" w:rsidRPr="00532D2A" w:rsidRDefault="002F0449" w:rsidP="002F0449">
      <w:pPr>
        <w:jc w:val="both"/>
        <w:rPr>
          <w:rFonts w:ascii="Verdana" w:hAnsi="Verdana" w:cs="Arial"/>
        </w:rPr>
      </w:pPr>
      <w:r w:rsidRPr="00532D2A">
        <w:rPr>
          <w:rFonts w:ascii="Verdana" w:hAnsi="Verdana" w:cs="Arial"/>
        </w:rPr>
        <w:t>2o. La descripción de la marca con la enumeración clara y completa de los productos o servicios para los cuales se solicite el registro de la misma, y</w:t>
      </w:r>
    </w:p>
    <w:p w:rsidR="002F0449" w:rsidRPr="00532D2A" w:rsidRDefault="002F0449" w:rsidP="002F0449">
      <w:pPr>
        <w:jc w:val="both"/>
        <w:rPr>
          <w:rFonts w:ascii="Verdana" w:hAnsi="Verdana" w:cs="Arial"/>
        </w:rPr>
      </w:pPr>
      <w:r w:rsidRPr="00532D2A">
        <w:rPr>
          <w:rFonts w:ascii="Verdana" w:hAnsi="Verdana" w:cs="Arial"/>
        </w:rPr>
        <w:t>3o. Reproducciones de la marca.</w:t>
      </w:r>
    </w:p>
    <w:p w:rsidR="002F0449" w:rsidRPr="00532D2A" w:rsidRDefault="002F0449" w:rsidP="002F0449">
      <w:pPr>
        <w:jc w:val="both"/>
        <w:rPr>
          <w:rFonts w:ascii="Verdana" w:hAnsi="Verdana" w:cs="Arial"/>
        </w:rPr>
      </w:pPr>
      <w:r w:rsidRPr="00532D2A">
        <w:rPr>
          <w:rFonts w:ascii="Verdana" w:hAnsi="Verdana" w:cs="Arial"/>
          <w:b/>
          <w:bCs/>
        </w:rPr>
        <w:t>ARTÍCULO 1019 (588. C. Cio) PROTECCIÓN A MARCAS USADAS EN EXPOSICIONES</w:t>
      </w:r>
      <w:r w:rsidRPr="00532D2A">
        <w:rPr>
          <w:rFonts w:ascii="Verdana" w:hAnsi="Verdana" w:cs="Arial"/>
        </w:rPr>
        <w:t>. El solicitante del registro de una marca que, en una exposición realizada en el país y reconocida oficialmente, haya expuesto productos o servicios amparados por dicha marca, y que solicite el registro de la misma en el término de seis meses contados a partir del día en que tales productos o servicios se exhibieron por primera vez con tal marca en la exposición, se considerará si así lo pide como si hubiera solicitado el registro desde la fecha de la exhibición.</w:t>
      </w:r>
    </w:p>
    <w:p w:rsidR="002F0449" w:rsidRPr="00532D2A" w:rsidRDefault="002F0449" w:rsidP="002F0449">
      <w:pPr>
        <w:jc w:val="both"/>
        <w:rPr>
          <w:rFonts w:ascii="Verdana" w:hAnsi="Verdana" w:cs="Arial"/>
        </w:rPr>
      </w:pPr>
      <w:r w:rsidRPr="00532D2A">
        <w:rPr>
          <w:rFonts w:ascii="Verdana" w:hAnsi="Verdana" w:cs="Arial"/>
        </w:rPr>
        <w:t>Los hechos a que se refiere este artículo se acreditarán con certificación de la autoridad competente de la exposición, en la cual se mencionará la fecha en que la marca se utilizó por primera vez en relación con los productos o servicios de que se trate.</w:t>
      </w:r>
    </w:p>
    <w:p w:rsidR="002F0449" w:rsidRPr="00532D2A" w:rsidRDefault="002F0449" w:rsidP="002F0449">
      <w:pPr>
        <w:jc w:val="both"/>
        <w:rPr>
          <w:rFonts w:ascii="Verdana" w:hAnsi="Verdana" w:cs="Arial"/>
        </w:rPr>
      </w:pPr>
      <w:r w:rsidRPr="00532D2A">
        <w:rPr>
          <w:rFonts w:ascii="Verdana" w:hAnsi="Verdana" w:cs="Arial"/>
          <w:b/>
          <w:bCs/>
        </w:rPr>
        <w:t>PARÁGRAFO.</w:t>
      </w:r>
      <w:r w:rsidRPr="00532D2A">
        <w:rPr>
          <w:rFonts w:ascii="Verdana" w:hAnsi="Verdana" w:cs="Arial"/>
        </w:rPr>
        <w:t> La protección temporal a que se refiere este artículo no implica otros términos de prioridad que invoque el solicitante.</w:t>
      </w:r>
    </w:p>
    <w:p w:rsidR="002F0449" w:rsidRPr="00532D2A" w:rsidRDefault="002F0449" w:rsidP="002F0449">
      <w:pPr>
        <w:jc w:val="both"/>
        <w:rPr>
          <w:rFonts w:ascii="Verdana" w:hAnsi="Verdana" w:cs="Arial"/>
        </w:rPr>
      </w:pPr>
      <w:r w:rsidRPr="00532D2A">
        <w:rPr>
          <w:rFonts w:ascii="Verdana" w:hAnsi="Verdana" w:cs="Arial"/>
          <w:b/>
          <w:bCs/>
        </w:rPr>
        <w:t>ARTÍCULO 1020 (589. C. Cio) RECURSO CUANDO SE NIEGA EL REGISTRO DE UNA MARCA</w:t>
      </w:r>
      <w:r w:rsidRPr="00532D2A">
        <w:rPr>
          <w:rFonts w:ascii="Verdana" w:hAnsi="Verdana" w:cs="Arial"/>
        </w:rPr>
        <w:t xml:space="preserve">. Si la Oficina de Propiedad Industrial considera que la marca </w:t>
      </w:r>
      <w:r w:rsidRPr="00532D2A">
        <w:rPr>
          <w:rFonts w:ascii="Verdana" w:hAnsi="Verdana" w:cs="Arial"/>
        </w:rPr>
        <w:lastRenderedPageBreak/>
        <w:t>solicitada no puede registrarse, lo hará saber al solicitante quien, en el término de treinta días, deberá exponer las razones que sustentan su solicitud.</w:t>
      </w:r>
    </w:p>
    <w:p w:rsidR="002F0449" w:rsidRPr="00532D2A" w:rsidRDefault="002F0449" w:rsidP="002F0449">
      <w:pPr>
        <w:jc w:val="both"/>
        <w:rPr>
          <w:rFonts w:ascii="Verdana" w:hAnsi="Verdana" w:cs="Arial"/>
        </w:rPr>
      </w:pPr>
      <w:r w:rsidRPr="00532D2A">
        <w:rPr>
          <w:rFonts w:ascii="Verdana" w:hAnsi="Verdana" w:cs="Arial"/>
        </w:rPr>
        <w:t>Vencido el término, la Oficina decidirá de conformidad con los hechos que aparezcan en el expediente.</w:t>
      </w:r>
    </w:p>
    <w:p w:rsidR="002F0449" w:rsidRPr="00532D2A" w:rsidRDefault="002F0449" w:rsidP="002F0449">
      <w:pPr>
        <w:jc w:val="both"/>
        <w:rPr>
          <w:rFonts w:ascii="Verdana" w:hAnsi="Verdana" w:cs="Arial"/>
        </w:rPr>
      </w:pPr>
      <w:r w:rsidRPr="00532D2A">
        <w:rPr>
          <w:rFonts w:ascii="Verdana" w:hAnsi="Verdana" w:cs="Arial"/>
        </w:rPr>
        <w:t>El funcionario que tramite la solicitud podrá allegar de oficio toda clase de información.</w:t>
      </w:r>
    </w:p>
    <w:p w:rsidR="002F0449" w:rsidRPr="00532D2A" w:rsidRDefault="002F0449" w:rsidP="002F0449">
      <w:pPr>
        <w:jc w:val="both"/>
        <w:rPr>
          <w:rFonts w:ascii="Verdana" w:hAnsi="Verdana" w:cs="Arial"/>
        </w:rPr>
      </w:pPr>
      <w:r w:rsidRPr="00532D2A">
        <w:rPr>
          <w:rFonts w:ascii="Verdana" w:hAnsi="Verdana" w:cs="Arial"/>
          <w:b/>
          <w:bCs/>
        </w:rPr>
        <w:t>ARTÍCULO 1021 (590. C. Cio) PUBLICACIÓN DE LAS SOLICITUDES DE REGISTRO DE MARCAR - OPONIBILIDAD POR TERCEROS. </w:t>
      </w:r>
      <w:r w:rsidRPr="00532D2A">
        <w:rPr>
          <w:rFonts w:ascii="Verdana" w:hAnsi="Verdana" w:cs="Arial"/>
        </w:rPr>
        <w:t>Si la solicitud fuere aceptada, se ordenará la publicación de un extracto. Dentro de los treinta días siguientes a la publicación, cualquier persona podrá oponerse al registro de la marca.</w:t>
      </w:r>
    </w:p>
    <w:p w:rsidR="002F0449" w:rsidRPr="00532D2A" w:rsidRDefault="002F0449" w:rsidP="002F0449">
      <w:pPr>
        <w:jc w:val="both"/>
        <w:rPr>
          <w:rFonts w:ascii="Verdana" w:hAnsi="Verdana" w:cs="Arial"/>
        </w:rPr>
      </w:pPr>
      <w:r w:rsidRPr="00532D2A">
        <w:rPr>
          <w:rFonts w:ascii="Verdana" w:hAnsi="Verdana" w:cs="Arial"/>
        </w:rPr>
        <w:t>Presentada la oposición, la Oficina de Propiedad Industrial señalará un término de prueba de treinta días así: diez para pedirlas y veinte para practicarlas.</w:t>
      </w:r>
    </w:p>
    <w:p w:rsidR="002F0449" w:rsidRPr="00532D2A" w:rsidRDefault="002F0449" w:rsidP="002F0449">
      <w:pPr>
        <w:jc w:val="both"/>
        <w:rPr>
          <w:rFonts w:ascii="Verdana" w:hAnsi="Verdana" w:cs="Arial"/>
        </w:rPr>
      </w:pPr>
      <w:r w:rsidRPr="00532D2A">
        <w:rPr>
          <w:rFonts w:ascii="Verdana" w:hAnsi="Verdana" w:cs="Arial"/>
          <w:b/>
          <w:bCs/>
        </w:rPr>
        <w:t>ARTÍCULO 1022 (591. C. Cio) CERTIFICADO DE REGISTRO DE MARCA.</w:t>
      </w:r>
      <w:r w:rsidRPr="00532D2A">
        <w:rPr>
          <w:rFonts w:ascii="Verdana" w:hAnsi="Verdana" w:cs="Arial"/>
        </w:rPr>
        <w:t> Si no hubiere oposición o ésta fuere negada se registrará la marca, para lo cual se expedirá un certificado en forma de diploma que acredite el derecho. El certificado se publicará por una sola vez.</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El registro de las marcas se hará por clases.</w:t>
      </w:r>
    </w:p>
    <w:p w:rsidR="002F0449" w:rsidRPr="00532D2A" w:rsidRDefault="002F0449" w:rsidP="002F0449">
      <w:pPr>
        <w:jc w:val="both"/>
        <w:rPr>
          <w:rFonts w:ascii="Verdana" w:hAnsi="Verdana" w:cs="Arial"/>
        </w:rPr>
      </w:pPr>
      <w:r w:rsidRPr="00532D2A">
        <w:rPr>
          <w:rFonts w:ascii="Verdana" w:hAnsi="Verdana" w:cs="Arial"/>
          <w:b/>
          <w:bCs/>
        </w:rPr>
        <w:t>ARTÍCULO 1023 (592. C. Cio) DURACIÓN Y RENOVACIÓN DEL REGISTRO DE MARCA. </w:t>
      </w:r>
      <w:r w:rsidRPr="00532D2A">
        <w:rPr>
          <w:rFonts w:ascii="Verdana" w:hAnsi="Verdana" w:cs="Arial"/>
        </w:rPr>
        <w:t>El registro de una marca tendrá una duración de diez años, contados desde la fecha de su otorgamiento, y podrá renovarse indefinidamente por períodos de cinco años.</w:t>
      </w:r>
    </w:p>
    <w:p w:rsidR="002F0449" w:rsidRPr="00532D2A" w:rsidRDefault="002F0449" w:rsidP="002F0449">
      <w:pPr>
        <w:jc w:val="both"/>
        <w:rPr>
          <w:rFonts w:ascii="Verdana" w:hAnsi="Verdana" w:cs="Arial"/>
        </w:rPr>
      </w:pPr>
      <w:r w:rsidRPr="00532D2A">
        <w:rPr>
          <w:rFonts w:ascii="Verdana" w:hAnsi="Verdana" w:cs="Arial"/>
          <w:b/>
          <w:bCs/>
        </w:rPr>
        <w:t>ARTÍCULO 1024 (593. C. Cio) DERECHOS AL TITULAR DEL REGISTRO</w:t>
      </w:r>
      <w:r w:rsidRPr="00532D2A">
        <w:rPr>
          <w:rFonts w:ascii="Verdana" w:hAnsi="Verdana" w:cs="Arial"/>
        </w:rPr>
        <w:t>. La marca confiere especialmente al titular del registro el derecho a usarla en forma exclusiva y el de impedir el uso de cualquiera otra que pueda producir confusión entre los respectivos productos o servicios.</w:t>
      </w:r>
    </w:p>
    <w:p w:rsidR="002F0449" w:rsidRPr="00532D2A" w:rsidRDefault="002F0449" w:rsidP="002F0449">
      <w:pPr>
        <w:jc w:val="both"/>
        <w:rPr>
          <w:rFonts w:ascii="Verdana" w:hAnsi="Verdana" w:cs="Arial"/>
        </w:rPr>
      </w:pPr>
      <w:r w:rsidRPr="00532D2A">
        <w:rPr>
          <w:rFonts w:ascii="Verdana" w:hAnsi="Verdana" w:cs="Arial"/>
          <w:b/>
          <w:bCs/>
        </w:rPr>
        <w:t>ARTÍCULO 1025 (594. C. Cio) ESTIPULACIONES SOBRE CALIDAD ESTABLECIDA EN LOS CONTRATOS DE LICENCIAS Y RESPONSABILIDADES ANTE TERCEROS</w:t>
      </w:r>
      <w:r w:rsidRPr="00532D2A">
        <w:rPr>
          <w:rFonts w:ascii="Verdana" w:hAnsi="Verdana" w:cs="Arial"/>
        </w:rPr>
        <w:t>. El contrato de licencia contendrá estipulaciones que aseguren la calidad de los productos o servicios producidos o prestados por el beneficiario de la licencia. El titular de la marca ejercerá control efectivo sobre dicha calidad y será solidariamente responsable frente a terceros por los perjuicios causados.</w:t>
      </w:r>
    </w:p>
    <w:p w:rsidR="002F0449" w:rsidRPr="00532D2A" w:rsidRDefault="002F0449" w:rsidP="002F0449">
      <w:pPr>
        <w:jc w:val="both"/>
        <w:rPr>
          <w:rFonts w:ascii="Verdana" w:hAnsi="Verdana" w:cs="Arial"/>
        </w:rPr>
      </w:pPr>
      <w:r w:rsidRPr="00532D2A">
        <w:rPr>
          <w:rFonts w:ascii="Verdana" w:hAnsi="Verdana" w:cs="Arial"/>
        </w:rPr>
        <w:t>A petición de cualquier persona o de oficio, la oficina encargada del control de normas y calidades tomará las medidas adecuadas para garantizar dicha calidad e impondrá las sanciones que fueren del caso.</w:t>
      </w:r>
    </w:p>
    <w:p w:rsidR="002F0449" w:rsidRPr="00532D2A" w:rsidRDefault="002F0449" w:rsidP="002F0449">
      <w:pPr>
        <w:jc w:val="both"/>
        <w:rPr>
          <w:rFonts w:ascii="Verdana" w:hAnsi="Verdana" w:cs="Arial"/>
        </w:rPr>
      </w:pPr>
      <w:r w:rsidRPr="00532D2A">
        <w:rPr>
          <w:rFonts w:ascii="Verdana" w:hAnsi="Verdana" w:cs="Arial"/>
          <w:b/>
          <w:bCs/>
        </w:rPr>
        <w:t>ARTÍCULO 1026 (595. C. Cio) CADUCIDAD DEL REGISTRO DE LA MARCA</w:t>
      </w:r>
      <w:r w:rsidRPr="00532D2A">
        <w:rPr>
          <w:rFonts w:ascii="Verdana" w:hAnsi="Verdana" w:cs="Arial"/>
        </w:rPr>
        <w:t>. El registro de la marca caducará y será cancelado a solicitud de cualquier persona cuando su titular no la haya utilizado en Colombia, directamente o por medio de terceros, salvo fuerza mayor o caso fortuito, durante cinco años contados hacia atrás a partir de la fecha de la demanda.</w:t>
      </w:r>
    </w:p>
    <w:p w:rsidR="002F0449" w:rsidRPr="00532D2A" w:rsidRDefault="002F0449" w:rsidP="002F0449">
      <w:pPr>
        <w:jc w:val="both"/>
        <w:rPr>
          <w:rFonts w:ascii="Verdana" w:hAnsi="Verdana" w:cs="Arial"/>
        </w:rPr>
      </w:pPr>
      <w:r w:rsidRPr="00532D2A">
        <w:rPr>
          <w:rFonts w:ascii="Verdana" w:hAnsi="Verdana" w:cs="Arial"/>
        </w:rPr>
        <w:lastRenderedPageBreak/>
        <w:t>Corresponde conocer de la acción de caducidad a la Oficina de Propiedad Industrial y quien obtenga resolución favorable tendrá derecho preferencial al registro, si lo solicita dentro de los tres meses siguientes a la ejecutoria del fallo.</w:t>
      </w:r>
    </w:p>
    <w:p w:rsidR="002F0449" w:rsidRPr="00532D2A" w:rsidRDefault="002F0449" w:rsidP="002F0449">
      <w:pPr>
        <w:jc w:val="both"/>
        <w:rPr>
          <w:rFonts w:ascii="Verdana" w:hAnsi="Verdana" w:cs="Arial"/>
        </w:rPr>
      </w:pPr>
      <w:r w:rsidRPr="00532D2A">
        <w:rPr>
          <w:rFonts w:ascii="Verdana" w:hAnsi="Verdana" w:cs="Arial"/>
        </w:rPr>
        <w:t>La utilización de la marca para uno o varios productos o servicios pertenecientes a determinada clase, bastará para impedir la caducidad en relación con los demás productos o servicios de la misma o de varias clases. Tampoco habrá lugar a la caducidad cuando se trate de marcas defensivas.</w:t>
      </w:r>
    </w:p>
    <w:p w:rsidR="002F0449" w:rsidRPr="00532D2A" w:rsidRDefault="002F0449" w:rsidP="002F0449">
      <w:pPr>
        <w:jc w:val="both"/>
        <w:rPr>
          <w:rFonts w:ascii="Verdana" w:hAnsi="Verdana" w:cs="Arial"/>
        </w:rPr>
      </w:pPr>
      <w:r w:rsidRPr="00532D2A">
        <w:rPr>
          <w:rFonts w:ascii="Verdana" w:hAnsi="Verdana" w:cs="Arial"/>
          <w:b/>
          <w:bCs/>
        </w:rPr>
        <w:t>PARÁGRAFO. </w:t>
      </w:r>
      <w:r w:rsidRPr="00532D2A">
        <w:rPr>
          <w:rFonts w:ascii="Verdana" w:hAnsi="Verdana" w:cs="Arial"/>
        </w:rPr>
        <w:t>El empleo de una marca en productos o servicios es facultativo, pero el Gobierno podrá hacerlo obligatorio.</w:t>
      </w:r>
    </w:p>
    <w:p w:rsidR="002F0449" w:rsidRPr="00532D2A" w:rsidRDefault="002F0449" w:rsidP="002F0449">
      <w:pPr>
        <w:jc w:val="both"/>
        <w:rPr>
          <w:rFonts w:ascii="Verdana" w:hAnsi="Verdana" w:cs="Arial"/>
        </w:rPr>
      </w:pPr>
      <w:r w:rsidRPr="00532D2A">
        <w:rPr>
          <w:rFonts w:ascii="Verdana" w:hAnsi="Verdana" w:cs="Arial"/>
          <w:b/>
          <w:bCs/>
        </w:rPr>
        <w:t>ARTÍCULO 1027 (596. C. Cio) PLAZO PARA SOLICITUD DE ANULACIÓN DEL CERTIFICADO DE MARCA</w:t>
      </w:r>
      <w:r w:rsidRPr="00532D2A">
        <w:rPr>
          <w:rFonts w:ascii="Verdana" w:hAnsi="Verdana" w:cs="Arial"/>
        </w:rPr>
        <w:t>. El certificado de una marca podrá anularse a petición de cualquier persona si al expedirse se infringieron las disposiciones de los artículos 585 a 586; pero en este último caso la solicitud deberá intentarse dentro de los cinco años, contados a partir de la fecha de registro de la marca cuya cancelación se solicite. De esta acción conocerá el Consejo de Estado.</w:t>
      </w:r>
    </w:p>
    <w:p w:rsidR="002F0449" w:rsidRPr="00532D2A" w:rsidRDefault="002F0449" w:rsidP="002F0449">
      <w:pPr>
        <w:jc w:val="both"/>
        <w:rPr>
          <w:rFonts w:ascii="Verdana" w:hAnsi="Verdana" w:cs="Arial"/>
        </w:rPr>
      </w:pPr>
      <w:r w:rsidRPr="00532D2A">
        <w:rPr>
          <w:rFonts w:ascii="Verdana" w:hAnsi="Verdana" w:cs="Arial"/>
          <w:b/>
          <w:bCs/>
        </w:rPr>
        <w:t>ARTÍCULO 1028 (597. C. Cio) DISPOSICIONES DE PATENTES APLICABLES A LAS MARCAS.</w:t>
      </w:r>
      <w:r w:rsidRPr="00532D2A">
        <w:rPr>
          <w:rFonts w:ascii="Verdana" w:hAnsi="Verdana" w:cs="Arial"/>
        </w:rPr>
        <w:t> Son aplicables a las marcas, en lo pertinente, los artículos sobre patentes relativos a la obligación de los extranjeros de designar representante, régimen de las sociedades extranjeras que soliciten y obtengan patentes, documentos que deben acompañarse con la solicitud, abandono de solicitudes incompletas, examen de expedientes, régimen de la comunidad y licencia contractual, renuncia del derecho y disposiciones sobre medidas cautelares.</w:t>
      </w:r>
    </w:p>
    <w:p w:rsidR="00601BDE" w:rsidRPr="00532D2A" w:rsidRDefault="00601BDE"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SUBSECCIÓN 3. MARCAS COLECTIVAS.</w:t>
      </w:r>
    </w:p>
    <w:p w:rsidR="002F0449" w:rsidRPr="00532D2A" w:rsidRDefault="002F0449" w:rsidP="002F0449">
      <w:pPr>
        <w:jc w:val="both"/>
        <w:rPr>
          <w:rFonts w:ascii="Verdana" w:hAnsi="Verdana" w:cs="Arial"/>
          <w:b/>
          <w:bCs/>
        </w:rPr>
      </w:pPr>
    </w:p>
    <w:p w:rsidR="002F0449" w:rsidRPr="00532D2A" w:rsidRDefault="002F0449" w:rsidP="002F0449">
      <w:pPr>
        <w:jc w:val="both"/>
        <w:rPr>
          <w:rFonts w:ascii="Verdana" w:hAnsi="Verdana" w:cs="Arial"/>
        </w:rPr>
      </w:pPr>
      <w:r w:rsidRPr="00532D2A">
        <w:rPr>
          <w:rFonts w:ascii="Verdana" w:hAnsi="Verdana" w:cs="Arial"/>
          <w:b/>
          <w:bCs/>
        </w:rPr>
        <w:t xml:space="preserve">ARTÍCULO 1029 (598, 599, 600, 601, 602 C. Cio) REMISIÓN NORMATIVA. </w:t>
      </w:r>
      <w:r w:rsidRPr="00532D2A">
        <w:rPr>
          <w:rFonts w:ascii="Verdana" w:hAnsi="Verdana" w:cs="Arial"/>
        </w:rPr>
        <w:t>En todo lo que refiere a las marcas colectivas se debe estar a lo dispuesto por la decisión 486 de 14 de septiembre de 2000 del Acuerdo de Cartagena.</w:t>
      </w:r>
    </w:p>
    <w:p w:rsidR="00601BDE" w:rsidRPr="00532D2A" w:rsidRDefault="00601BDE"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SUBSECCIÓN 4. NOMBRES COMERCIALES Y ENSEÑAS.</w:t>
      </w:r>
    </w:p>
    <w:p w:rsidR="002F0449" w:rsidRPr="00532D2A" w:rsidRDefault="002F0449" w:rsidP="002F0449">
      <w:pPr>
        <w:jc w:val="both"/>
        <w:rPr>
          <w:rFonts w:ascii="Verdana" w:hAnsi="Verdana" w:cs="Arial"/>
          <w:b/>
          <w:bCs/>
        </w:rPr>
      </w:pPr>
    </w:p>
    <w:p w:rsidR="002F0449" w:rsidRPr="00532D2A" w:rsidRDefault="002F0449" w:rsidP="002F0449">
      <w:pPr>
        <w:jc w:val="both"/>
        <w:rPr>
          <w:rFonts w:ascii="Verdana" w:hAnsi="Verdana" w:cs="Arial"/>
        </w:rPr>
      </w:pPr>
      <w:r w:rsidRPr="00532D2A">
        <w:rPr>
          <w:rFonts w:ascii="Verdana" w:hAnsi="Verdana" w:cs="Arial"/>
          <w:b/>
          <w:bCs/>
        </w:rPr>
        <w:t>ARTÍCULO 1030 (603. C. Cio) ADQUISICIÓN DE DERECHOS SOBRE UN NOMBRE COMERCIAL - CERTIFICADO DE DEPÓSITO.</w:t>
      </w:r>
      <w:r w:rsidRPr="00532D2A">
        <w:rPr>
          <w:rFonts w:ascii="Verdana" w:hAnsi="Verdana" w:cs="Arial"/>
        </w:rPr>
        <w:t> Los derechos sobre el nombre comercial se adquieren por el primer uso sin necesidad de registro. No obstante, puede solicitarse su depósito. Si la solicitud reúne los requisitos de forma establecidos para el registro de las marcas, se ordenará la concesión del certificado de depósito y se publicará.</w:t>
      </w:r>
    </w:p>
    <w:p w:rsidR="002F0449" w:rsidRPr="00532D2A" w:rsidRDefault="002F0449" w:rsidP="002F0449">
      <w:pPr>
        <w:jc w:val="both"/>
        <w:rPr>
          <w:rFonts w:ascii="Verdana" w:hAnsi="Verdana" w:cs="Arial"/>
        </w:rPr>
      </w:pPr>
      <w:r w:rsidRPr="00532D2A">
        <w:rPr>
          <w:rFonts w:ascii="Verdana" w:hAnsi="Verdana" w:cs="Arial"/>
          <w:b/>
          <w:bCs/>
        </w:rPr>
        <w:t>ARTÍCULO 1031 (604. C. Cio) EXISTENCIA DE NOMBRE COMERCIAL YA DEPOSITADO</w:t>
      </w:r>
      <w:r w:rsidRPr="00532D2A">
        <w:rPr>
          <w:rFonts w:ascii="Verdana" w:hAnsi="Verdana" w:cs="Arial"/>
        </w:rPr>
        <w:t>. Si el nombre estuviere ya depositado para las mismas actividades, la Oficina de Propiedad Industrial lo hará saber al solicitante y si este insistiere, se hará constar en el certificado la existencia del primer depósito.</w:t>
      </w:r>
    </w:p>
    <w:p w:rsidR="002F0449" w:rsidRPr="00532D2A" w:rsidRDefault="002F0449" w:rsidP="002F0449">
      <w:pPr>
        <w:jc w:val="both"/>
        <w:rPr>
          <w:rFonts w:ascii="Verdana" w:hAnsi="Verdana" w:cs="Arial"/>
        </w:rPr>
      </w:pPr>
      <w:r w:rsidRPr="00532D2A">
        <w:rPr>
          <w:rFonts w:ascii="Verdana" w:hAnsi="Verdana" w:cs="Arial"/>
          <w:b/>
          <w:bCs/>
        </w:rPr>
        <w:lastRenderedPageBreak/>
        <w:t>ARTÍCULO 1032 (605. C. Cio) MENCIÓN SOBRE DEPÓSITO ANTERIOR NO DA DERECHO SOBRE EL NOMBRE</w:t>
      </w:r>
      <w:r w:rsidRPr="00532D2A">
        <w:rPr>
          <w:rFonts w:ascii="Verdana" w:hAnsi="Verdana" w:cs="Arial"/>
        </w:rPr>
        <w:t>. El depósito o la mención de depósito anterior no constituyen derechos sobre el nombre.</w:t>
      </w:r>
    </w:p>
    <w:p w:rsidR="002F0449" w:rsidRPr="00532D2A" w:rsidRDefault="002F0449" w:rsidP="002F0449">
      <w:pPr>
        <w:jc w:val="both"/>
        <w:rPr>
          <w:rFonts w:ascii="Verdana" w:hAnsi="Verdana" w:cs="Arial"/>
        </w:rPr>
      </w:pPr>
      <w:r w:rsidRPr="00532D2A">
        <w:rPr>
          <w:rFonts w:ascii="Verdana" w:hAnsi="Verdana" w:cs="Arial"/>
        </w:rPr>
        <w:t>Se presume que el depositante empezó a usar el nombre desde el día de la solicitud y que los terceros conocen tal uso desde la fecha de la publicación.</w:t>
      </w:r>
    </w:p>
    <w:p w:rsidR="002F0449" w:rsidRPr="00532D2A" w:rsidRDefault="002F0449" w:rsidP="002F0449">
      <w:pPr>
        <w:jc w:val="both"/>
        <w:rPr>
          <w:rFonts w:ascii="Verdana" w:hAnsi="Verdana" w:cs="Arial"/>
        </w:rPr>
      </w:pPr>
      <w:r w:rsidRPr="00532D2A">
        <w:rPr>
          <w:rFonts w:ascii="Verdana" w:hAnsi="Verdana" w:cs="Arial"/>
          <w:b/>
          <w:bCs/>
        </w:rPr>
        <w:t>ARTÍCULO 1033 (606. C. Cio) DENOMINACIONES QUE NO PUEDEN UTILIZARSE COMO NOMBRE COMERCIAL</w:t>
      </w:r>
      <w:r w:rsidRPr="00532D2A">
        <w:rPr>
          <w:rFonts w:ascii="Verdana" w:hAnsi="Verdana" w:cs="Arial"/>
        </w:rPr>
        <w:t>. No podrá utilizarse como nombre comercial una denominación que sea contraria a las buenas costumbres o al orden público, o que pueda engañar a los terceros sobre la naturaleza de la actividad que se desarrolla con ese nombre.</w:t>
      </w:r>
    </w:p>
    <w:p w:rsidR="002F0449" w:rsidRPr="00532D2A" w:rsidRDefault="002F0449" w:rsidP="002F0449">
      <w:pPr>
        <w:jc w:val="both"/>
        <w:rPr>
          <w:rFonts w:ascii="Verdana" w:hAnsi="Verdana" w:cs="Arial"/>
        </w:rPr>
      </w:pPr>
      <w:r w:rsidRPr="00532D2A">
        <w:rPr>
          <w:rFonts w:ascii="Verdana" w:hAnsi="Verdana" w:cs="Arial"/>
          <w:b/>
          <w:bCs/>
        </w:rPr>
        <w:t>ARTÍCULO 1034 (607. C. Cio) PROHIBICIÓN DE USO DE NOMBRES COMERCIALES YA UTILIZADOS EN EL MISMO RAMO DE NEGOCIO</w:t>
      </w:r>
      <w:r w:rsidRPr="00532D2A">
        <w:rPr>
          <w:rFonts w:ascii="Verdana" w:hAnsi="Verdana" w:cs="Arial"/>
        </w:rPr>
        <w:t>. Se prohíbe a terceros el empleo de un nombre comercial o de una marca de productos o de servicios, que sea igual o similar a un nombre comercial ya usado para el mismo ramo de negocios, salvo cuando se trata de un nombre que por ley le corresponda a una persona, caso en el cual deberán hacerse las modificaciones que eviten toda confusión que a primera vista pudiera presentarse.</w:t>
      </w:r>
    </w:p>
    <w:p w:rsidR="002F0449" w:rsidRPr="00532D2A" w:rsidRDefault="002F0449" w:rsidP="002F0449">
      <w:pPr>
        <w:jc w:val="both"/>
        <w:rPr>
          <w:rFonts w:ascii="Verdana" w:hAnsi="Verdana" w:cs="Arial"/>
        </w:rPr>
      </w:pPr>
      <w:r w:rsidRPr="00532D2A">
        <w:rPr>
          <w:rFonts w:ascii="Verdana" w:hAnsi="Verdana" w:cs="Arial"/>
          <w:b/>
          <w:bCs/>
        </w:rPr>
        <w:t>ARTÍCULO 1035 (608. C. Cio) CESIÓN DE NOMBRE COMERCIAL</w:t>
      </w:r>
      <w:r w:rsidRPr="00532D2A">
        <w:rPr>
          <w:rFonts w:ascii="Verdana" w:hAnsi="Verdana" w:cs="Arial"/>
        </w:rPr>
        <w:t>. El nombre comercial sólo puede transferirse con el establecimiento o la parte del mismo designada con ese nombre, pero el cedente puede reservarlo para sí al ceder el establecimiento.</w:t>
      </w:r>
    </w:p>
    <w:p w:rsidR="002F0449" w:rsidRPr="00532D2A" w:rsidRDefault="002F0449" w:rsidP="002F0449">
      <w:pPr>
        <w:jc w:val="both"/>
        <w:rPr>
          <w:rFonts w:ascii="Verdana" w:hAnsi="Verdana" w:cs="Arial"/>
        </w:rPr>
      </w:pPr>
      <w:r w:rsidRPr="00532D2A">
        <w:rPr>
          <w:rFonts w:ascii="Verdana" w:hAnsi="Verdana" w:cs="Arial"/>
        </w:rPr>
        <w:t>La cesión deberá hacerse por escrito.</w:t>
      </w:r>
    </w:p>
    <w:p w:rsidR="002F0449" w:rsidRPr="00532D2A" w:rsidRDefault="002F0449" w:rsidP="002F0449">
      <w:pPr>
        <w:jc w:val="both"/>
        <w:rPr>
          <w:rFonts w:ascii="Verdana" w:hAnsi="Verdana" w:cs="Arial"/>
        </w:rPr>
      </w:pPr>
      <w:r w:rsidRPr="00532D2A">
        <w:rPr>
          <w:rFonts w:ascii="Verdana" w:hAnsi="Verdana" w:cs="Arial"/>
          <w:b/>
          <w:bCs/>
        </w:rPr>
        <w:t>ARTÍCULO 1036 (609. C. Cio) ACCIONES DEL PERJUDICADO POR EL USO DE UN NOMBRE COMERCIAL</w:t>
      </w:r>
      <w:r w:rsidRPr="00532D2A">
        <w:rPr>
          <w:rFonts w:ascii="Verdana" w:hAnsi="Verdana" w:cs="Arial"/>
        </w:rPr>
        <w:t>. El perjudicado por el uso de un nombre comercial podrá acudir al juez para impedir tal uso y reclamar indemnización de perjuicios.</w:t>
      </w:r>
    </w:p>
    <w:p w:rsidR="002F0449" w:rsidRPr="00532D2A" w:rsidRDefault="002F0449" w:rsidP="002F0449">
      <w:pPr>
        <w:jc w:val="both"/>
        <w:rPr>
          <w:rFonts w:ascii="Verdana" w:hAnsi="Verdana" w:cs="Arial"/>
        </w:rPr>
      </w:pPr>
      <w:r w:rsidRPr="00532D2A">
        <w:rPr>
          <w:rFonts w:ascii="Verdana" w:hAnsi="Verdana" w:cs="Arial"/>
        </w:rPr>
        <w:t>El proceso se tramitará por el procedimiento abreviado establecido en el Código de Procedimiento Civil.</w:t>
      </w:r>
    </w:p>
    <w:p w:rsidR="002F0449" w:rsidRPr="00532D2A" w:rsidRDefault="002F0449" w:rsidP="002F0449">
      <w:pPr>
        <w:jc w:val="both"/>
        <w:rPr>
          <w:rFonts w:ascii="Verdana" w:hAnsi="Verdana" w:cs="Arial"/>
        </w:rPr>
      </w:pPr>
      <w:r w:rsidRPr="00532D2A">
        <w:rPr>
          <w:rFonts w:ascii="Verdana" w:hAnsi="Verdana" w:cs="Arial"/>
          <w:b/>
          <w:bCs/>
        </w:rPr>
        <w:t>ARTÍCULO 1037 (610. C. Cio) EXTINCIÓN DEL DERECHO SOBRE EL NOMBRE COMERCIAL</w:t>
      </w:r>
      <w:r w:rsidRPr="00532D2A">
        <w:rPr>
          <w:rFonts w:ascii="Verdana" w:hAnsi="Verdana" w:cs="Arial"/>
        </w:rPr>
        <w:t>. El derecho sobre el nombre comercial se extingue con el retiro del comercio del titular, la terminación de la explotación del ramo de negocios para que se destine o la adopción de otro para la misma actividad.</w:t>
      </w:r>
    </w:p>
    <w:p w:rsidR="002F0449" w:rsidRPr="00532D2A" w:rsidRDefault="002F0449" w:rsidP="002F0449">
      <w:pPr>
        <w:jc w:val="both"/>
        <w:rPr>
          <w:rFonts w:ascii="Verdana" w:hAnsi="Verdana" w:cs="Arial"/>
        </w:rPr>
      </w:pPr>
      <w:r w:rsidRPr="00532D2A">
        <w:rPr>
          <w:rFonts w:ascii="Verdana" w:hAnsi="Verdana" w:cs="Arial"/>
          <w:b/>
          <w:bCs/>
        </w:rPr>
        <w:t>ARTÍCULO 1038 (611. C. Cio) APLICACIÓN DE NORMAS RELACIONADAS CON EL NOMBRE COMERCIAL A LAS ENSEÑAS.</w:t>
      </w:r>
      <w:r w:rsidRPr="00532D2A">
        <w:rPr>
          <w:rFonts w:ascii="Verdana" w:hAnsi="Verdana" w:cs="Arial"/>
        </w:rPr>
        <w:t> Son aplicables a la enseña las disposiciones sobre nombres comerciales.</w:t>
      </w:r>
    </w:p>
    <w:p w:rsidR="00601BDE" w:rsidRPr="00532D2A" w:rsidRDefault="00601BDE"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3. DISPOSICIONES VARIAS.</w:t>
      </w:r>
    </w:p>
    <w:p w:rsidR="002F0449" w:rsidRPr="00532D2A" w:rsidRDefault="002F0449" w:rsidP="002F0449">
      <w:pPr>
        <w:jc w:val="both"/>
        <w:rPr>
          <w:rFonts w:ascii="Verdana" w:hAnsi="Verdana" w:cs="Arial"/>
          <w:b/>
          <w:bCs/>
        </w:rPr>
      </w:pPr>
    </w:p>
    <w:p w:rsidR="002F0449" w:rsidRPr="00532D2A" w:rsidRDefault="002F0449" w:rsidP="002F0449">
      <w:pPr>
        <w:jc w:val="both"/>
        <w:rPr>
          <w:rFonts w:ascii="Verdana" w:hAnsi="Verdana" w:cs="Arial"/>
        </w:rPr>
      </w:pPr>
      <w:r w:rsidRPr="00532D2A">
        <w:rPr>
          <w:rFonts w:ascii="Verdana" w:hAnsi="Verdana" w:cs="Arial"/>
          <w:b/>
          <w:bCs/>
        </w:rPr>
        <w:t>ARTÍCULO 1039 (612. C. Cio) TRAMITACIÓN DE PROCESOS RELATIVOS A PROPIEDAD INDUSTRIAL - COMPETENCIA DEL CONSEJO DE ESTADO.</w:t>
      </w:r>
      <w:r w:rsidRPr="00532D2A">
        <w:rPr>
          <w:rFonts w:ascii="Verdana" w:hAnsi="Verdana" w:cs="Arial"/>
        </w:rPr>
        <w:t> Los procesos relativos a la propiedad industrial que sean de competencia del Consejo de Estado se tramitarán mediante el procedimiento ordinario de lo contencioso administrativo.</w:t>
      </w:r>
    </w:p>
    <w:p w:rsidR="002F0449" w:rsidRPr="00532D2A" w:rsidRDefault="002F0449" w:rsidP="002F0449">
      <w:pPr>
        <w:jc w:val="both"/>
        <w:rPr>
          <w:rFonts w:ascii="Verdana" w:hAnsi="Verdana" w:cs="Arial"/>
        </w:rPr>
      </w:pPr>
      <w:r w:rsidRPr="00532D2A">
        <w:rPr>
          <w:rFonts w:ascii="Verdana" w:hAnsi="Verdana" w:cs="Arial"/>
        </w:rPr>
        <w:lastRenderedPageBreak/>
        <w:t>Si se demandare la nulidad de un acto generador de una situación individual y concreta, se notificará personalmente al titular de aquella antes de la fijación en lista. Si alguna de las partes lo pide se celebrará audiencia pública.</w:t>
      </w:r>
    </w:p>
    <w:p w:rsidR="002F0449" w:rsidRPr="00532D2A" w:rsidRDefault="002F0449" w:rsidP="002F0449">
      <w:pPr>
        <w:jc w:val="both"/>
        <w:rPr>
          <w:rFonts w:ascii="Verdana" w:hAnsi="Verdana" w:cs="Arial"/>
        </w:rPr>
      </w:pPr>
      <w:r w:rsidRPr="00532D2A">
        <w:rPr>
          <w:rFonts w:ascii="Verdana" w:hAnsi="Verdana" w:cs="Arial"/>
          <w:b/>
          <w:bCs/>
        </w:rPr>
        <w:t>ARTÍCULO 1040 (613. C. Cio) PROCEDIMIENTO CUANDO CORRESPONDA AL JUEZ FIJAR COMPENSACIONES O</w:t>
      </w:r>
      <w:r w:rsidRPr="00532D2A">
        <w:rPr>
          <w:rFonts w:ascii="Verdana" w:hAnsi="Verdana" w:cs="Arial"/>
        </w:rPr>
        <w:t> </w:t>
      </w:r>
      <w:r w:rsidRPr="00532D2A">
        <w:rPr>
          <w:rFonts w:ascii="Verdana" w:hAnsi="Verdana" w:cs="Arial"/>
          <w:b/>
          <w:bCs/>
        </w:rPr>
        <w:t>PRECIOS.</w:t>
      </w:r>
      <w:r w:rsidRPr="00532D2A">
        <w:rPr>
          <w:rFonts w:ascii="Verdana" w:hAnsi="Verdana" w:cs="Arial"/>
        </w:rPr>
        <w:t> Cuando corresponda al juez competente fijar el monto de las compensaciones o el valor del precio en caso de preferencia se procederá así:</w:t>
      </w:r>
    </w:p>
    <w:p w:rsidR="002F0449" w:rsidRPr="00532D2A" w:rsidRDefault="002F0449" w:rsidP="002F0449">
      <w:pPr>
        <w:jc w:val="both"/>
        <w:rPr>
          <w:rFonts w:ascii="Verdana" w:hAnsi="Verdana" w:cs="Arial"/>
        </w:rPr>
      </w:pPr>
      <w:r w:rsidRPr="00532D2A">
        <w:rPr>
          <w:rFonts w:ascii="Verdana" w:hAnsi="Verdana" w:cs="Arial"/>
        </w:rPr>
        <w:t>De la demanda se dará traslado a la otra parte por el término de tres días, vencido el cual se evaluará por peritos la compensación o la cuota del comunero.</w:t>
      </w:r>
    </w:p>
    <w:p w:rsidR="002F0449" w:rsidRPr="00532D2A" w:rsidRDefault="002F0449" w:rsidP="002F0449">
      <w:pPr>
        <w:jc w:val="both"/>
        <w:rPr>
          <w:rFonts w:ascii="Verdana" w:hAnsi="Verdana" w:cs="Arial"/>
        </w:rPr>
      </w:pPr>
      <w:r w:rsidRPr="00532D2A">
        <w:rPr>
          <w:rFonts w:ascii="Verdana" w:hAnsi="Verdana" w:cs="Arial"/>
        </w:rPr>
        <w:t>En firme el dictamen, el juez decidirá de plano.</w:t>
      </w:r>
    </w:p>
    <w:p w:rsidR="002F0449" w:rsidRPr="00532D2A" w:rsidRDefault="002F0449" w:rsidP="002F0449">
      <w:pPr>
        <w:jc w:val="both"/>
        <w:rPr>
          <w:rFonts w:ascii="Verdana" w:hAnsi="Verdana" w:cs="Arial"/>
        </w:rPr>
      </w:pPr>
      <w:r w:rsidRPr="00532D2A">
        <w:rPr>
          <w:rFonts w:ascii="Verdana" w:hAnsi="Verdana" w:cs="Arial"/>
          <w:b/>
          <w:bCs/>
        </w:rPr>
        <w:t>ARTÍCULO 1041 (614. C. Cio) JUEZ COMPETENTE PARA ASUNTOS DE LA PROPIEDAD INDUSTRIAL</w:t>
      </w:r>
      <w:r w:rsidRPr="00532D2A">
        <w:rPr>
          <w:rFonts w:ascii="Verdana" w:hAnsi="Verdana" w:cs="Arial"/>
        </w:rPr>
        <w:t>. Serán jueces competentes para los efectos de este Título, los civiles del Circuito de Bogotá, y entre éstos, aquel o aquellos que el Tribunal Superior de Bogotá deberá designar, de conformidad con lo dispuesto en el artículo 13 de la Ley 16 de 1968.</w:t>
      </w:r>
    </w:p>
    <w:p w:rsidR="002F0449" w:rsidRPr="00532D2A" w:rsidRDefault="002F0449" w:rsidP="002F0449">
      <w:pPr>
        <w:jc w:val="both"/>
        <w:rPr>
          <w:rFonts w:ascii="Verdana" w:hAnsi="Verdana" w:cs="Arial"/>
        </w:rPr>
      </w:pPr>
      <w:r w:rsidRPr="00532D2A">
        <w:rPr>
          <w:rFonts w:ascii="Verdana" w:hAnsi="Verdana" w:cs="Arial"/>
          <w:b/>
          <w:bCs/>
        </w:rPr>
        <w:t>ARTÍCULO 1042 (615. C. Cio) APLICACIÓN DE VENTAJAS DE UNA CONVENCIÓN INTERNACIONAL SUSCRITA POR</w:t>
      </w:r>
      <w:r w:rsidRPr="00532D2A">
        <w:rPr>
          <w:rFonts w:ascii="Verdana" w:hAnsi="Verdana" w:cs="Arial"/>
        </w:rPr>
        <w:t> </w:t>
      </w:r>
      <w:r w:rsidRPr="00532D2A">
        <w:rPr>
          <w:rFonts w:ascii="Verdana" w:hAnsi="Verdana" w:cs="Arial"/>
          <w:b/>
          <w:bCs/>
        </w:rPr>
        <w:t>COLOMBIA EN MATERIA DE PROPIEDAD INDUSTRIAL.</w:t>
      </w:r>
      <w:r w:rsidRPr="00532D2A">
        <w:rPr>
          <w:rFonts w:ascii="Verdana" w:hAnsi="Verdana" w:cs="Arial"/>
        </w:rPr>
        <w:t> Los colombianos y los extranjeros domiciliados en Colombia podrán solicitar de las correspondientes autoridades judiciales o administrativas, la aplicación de toda ventaja que resulte de una convención suscrita y ratificada por Colombia en materia de propiedad industrial.</w:t>
      </w:r>
    </w:p>
    <w:p w:rsidR="002F0449" w:rsidRPr="00532D2A" w:rsidRDefault="002F0449" w:rsidP="002F0449">
      <w:pPr>
        <w:jc w:val="both"/>
        <w:rPr>
          <w:rFonts w:ascii="Verdana" w:hAnsi="Verdana" w:cs="Arial"/>
        </w:rPr>
      </w:pPr>
      <w:r w:rsidRPr="00532D2A">
        <w:rPr>
          <w:rFonts w:ascii="Verdana" w:hAnsi="Verdana" w:cs="Arial"/>
          <w:b/>
          <w:bCs/>
        </w:rPr>
        <w:t>ARTÍCULO 1043 (616. C. Cio) CONCESIONES QUE REQUIEREN INSCRIPCIÓN EN LA OFICINA DE REGISTRO DE PROPIEDAD INDUSTRIAL.</w:t>
      </w:r>
      <w:r w:rsidRPr="00532D2A">
        <w:rPr>
          <w:rFonts w:ascii="Verdana" w:hAnsi="Verdana" w:cs="Arial"/>
        </w:rPr>
        <w:t> Para que surtan efectos frente a terceros, y sin perjuicio de lo dispuesto sobre registro de comercio, deberán inscribirse en la oficina de Propiedad Industrial las concesiones de patentes, modelos y dibujos, marcas, nombres, enseñas, cesiones, transmisiones, cambio de nombre o domicilio del titular, renuncias, licencias, reglamento de comunidad y del empleo de la marca colectiva.</w:t>
      </w:r>
    </w:p>
    <w:p w:rsidR="002F0449" w:rsidRPr="00532D2A" w:rsidRDefault="002F0449" w:rsidP="002F0449">
      <w:pPr>
        <w:jc w:val="both"/>
        <w:rPr>
          <w:rFonts w:ascii="Verdana" w:hAnsi="Verdana" w:cs="Arial"/>
        </w:rPr>
      </w:pPr>
      <w:r w:rsidRPr="00532D2A">
        <w:rPr>
          <w:rFonts w:ascii="Verdana" w:hAnsi="Verdana" w:cs="Arial"/>
          <w:b/>
          <w:bCs/>
        </w:rPr>
        <w:t>ARTÍCULO 1044 (617. C. Cio) CESIÓN DE LOS DERECHOS INHERENTES A LA PROPIEDAD INDUSTRIAL. </w:t>
      </w:r>
      <w:r w:rsidRPr="00532D2A">
        <w:rPr>
          <w:rFonts w:ascii="Verdana" w:hAnsi="Verdana" w:cs="Arial"/>
        </w:rPr>
        <w:t>Salvo lo previsto en este Título, los derechos inherentes a la propiedad industrial podrán cederse.</w:t>
      </w:r>
    </w:p>
    <w:p w:rsidR="002F0449" w:rsidRPr="00532D2A" w:rsidRDefault="002F0449" w:rsidP="002F0449">
      <w:pPr>
        <w:jc w:val="both"/>
        <w:rPr>
          <w:rFonts w:ascii="Verdana" w:hAnsi="Verdana" w:cs="Arial"/>
        </w:rPr>
      </w:pPr>
      <w:r w:rsidRPr="00532D2A">
        <w:rPr>
          <w:rFonts w:ascii="Verdana" w:hAnsi="Verdana" w:cs="Arial"/>
          <w:b/>
          <w:bCs/>
        </w:rPr>
        <w:t>ARTÍCULO 1045 (618. C. Cio) DERECHO AL GOBIERNO PARA REGLAMENTAR NORMAS SOBRE PROPIEDAD INDUSTRIAL.</w:t>
      </w:r>
      <w:r w:rsidRPr="00532D2A">
        <w:rPr>
          <w:rFonts w:ascii="Verdana" w:hAnsi="Verdana" w:cs="Arial"/>
        </w:rPr>
        <w:t> El gobierno podrá reglamentar las normas de este Título.</w:t>
      </w:r>
    </w:p>
    <w:p w:rsidR="002F0449" w:rsidRPr="00532D2A" w:rsidRDefault="002F0449" w:rsidP="002F0449">
      <w:pPr>
        <w:jc w:val="both"/>
        <w:rPr>
          <w:rFonts w:ascii="Verdana" w:hAnsi="Verdana" w:cs="Arial"/>
        </w:rPr>
      </w:pPr>
    </w:p>
    <w:p w:rsidR="002F0449" w:rsidRPr="00532D2A" w:rsidRDefault="002F0449" w:rsidP="002F0449">
      <w:pPr>
        <w:spacing w:after="0"/>
        <w:jc w:val="center"/>
        <w:rPr>
          <w:rFonts w:ascii="Verdana" w:hAnsi="Verdana"/>
          <w:b/>
          <w:sz w:val="24"/>
        </w:rPr>
      </w:pPr>
      <w:r w:rsidRPr="00532D2A">
        <w:rPr>
          <w:rFonts w:ascii="Verdana" w:hAnsi="Verdana"/>
          <w:b/>
          <w:sz w:val="24"/>
        </w:rPr>
        <w:t>TÍTULO 4. HECHOS Y ACTOS JURÍDICOS.</w:t>
      </w:r>
    </w:p>
    <w:p w:rsidR="002F0449" w:rsidRPr="00532D2A" w:rsidRDefault="002F0449" w:rsidP="002F0449">
      <w:pPr>
        <w:spacing w:after="0"/>
        <w:jc w:val="center"/>
        <w:rPr>
          <w:rFonts w:ascii="Verdana" w:hAnsi="Verdana"/>
          <w:b/>
          <w:sz w:val="24"/>
        </w:rPr>
      </w:pPr>
      <w:r w:rsidRPr="00532D2A">
        <w:rPr>
          <w:rFonts w:ascii="Verdana" w:hAnsi="Verdana"/>
          <w:b/>
          <w:sz w:val="24"/>
        </w:rPr>
        <w:t>CAPÍTULO 1. DISPOSICIONES GENERALES.</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1046 HECHO JURÍDICO. </w:t>
      </w:r>
      <w:r w:rsidRPr="00532D2A">
        <w:rPr>
          <w:rFonts w:ascii="Verdana" w:hAnsi="Verdana"/>
        </w:rPr>
        <w:t>El hecho jurídico es el acontecimiento que, conforme al ordenamiento jurídico, produce el nacimiento, modificación o extinción de relaciones o situaciones jurídicas.</w:t>
      </w:r>
    </w:p>
    <w:p w:rsidR="002F0449" w:rsidRPr="00532D2A" w:rsidRDefault="002F0449" w:rsidP="002F0449">
      <w:pPr>
        <w:jc w:val="both"/>
        <w:rPr>
          <w:rFonts w:ascii="Verdana" w:hAnsi="Verdana"/>
        </w:rPr>
      </w:pPr>
      <w:r w:rsidRPr="00532D2A">
        <w:rPr>
          <w:rFonts w:ascii="Verdana" w:hAnsi="Verdana"/>
          <w:b/>
        </w:rPr>
        <w:lastRenderedPageBreak/>
        <w:t xml:space="preserve">ARTÍCULO 1047 SIMPLE ACTO LÍCITO. </w:t>
      </w:r>
      <w:r w:rsidRPr="00532D2A">
        <w:rPr>
          <w:rFonts w:ascii="Verdana" w:hAnsi="Verdana"/>
        </w:rPr>
        <w:t>El simple acto lícito es la acción voluntaria no prohibida por la ley, de la que resulta alguna adquisición, modificación o extinción de relaciones o situaciones jurídicas.</w:t>
      </w:r>
    </w:p>
    <w:p w:rsidR="002F0449" w:rsidRPr="00532D2A" w:rsidRDefault="002F0449" w:rsidP="002F0449">
      <w:pPr>
        <w:jc w:val="both"/>
        <w:rPr>
          <w:rFonts w:ascii="Verdana" w:hAnsi="Verdana"/>
        </w:rPr>
      </w:pPr>
      <w:r w:rsidRPr="00532D2A">
        <w:rPr>
          <w:rFonts w:ascii="Verdana" w:hAnsi="Verdana"/>
          <w:b/>
        </w:rPr>
        <w:t xml:space="preserve">ARTÍCULO 1048  ACTO JURÍDICO. </w:t>
      </w:r>
      <w:r w:rsidRPr="00532D2A">
        <w:rPr>
          <w:rFonts w:ascii="Verdana" w:hAnsi="Verdana"/>
        </w:rPr>
        <w:t>El acto jurídico es el acto voluntario lícito que tiene por fin inmediato la adquisición, modificación o extinción de relaciones o situaciones jurídicas.</w:t>
      </w:r>
    </w:p>
    <w:p w:rsidR="002F0449" w:rsidRPr="00532D2A" w:rsidRDefault="002F0449" w:rsidP="002F0449">
      <w:pPr>
        <w:jc w:val="both"/>
        <w:rPr>
          <w:rFonts w:ascii="Verdana" w:hAnsi="Verdana"/>
          <w:b/>
        </w:rPr>
      </w:pPr>
      <w:r w:rsidRPr="00532D2A">
        <w:rPr>
          <w:rFonts w:ascii="Verdana" w:hAnsi="Verdana"/>
          <w:b/>
        </w:rPr>
        <w:t xml:space="preserve">ARTÍCULO </w:t>
      </w:r>
      <w:r w:rsidR="00F93F64" w:rsidRPr="00532D2A">
        <w:rPr>
          <w:rFonts w:ascii="Verdana" w:hAnsi="Verdana"/>
          <w:b/>
        </w:rPr>
        <w:t>1049</w:t>
      </w:r>
      <w:r w:rsidRPr="00532D2A">
        <w:rPr>
          <w:rFonts w:ascii="Verdana" w:hAnsi="Verdana"/>
          <w:b/>
        </w:rPr>
        <w:t xml:space="preserve"> ACTO VOLUNTARIO. </w:t>
      </w:r>
      <w:r w:rsidRPr="00532D2A">
        <w:rPr>
          <w:rFonts w:ascii="Verdana" w:hAnsi="Verdana"/>
        </w:rPr>
        <w:t>El acto voluntario es el ejecutado con discernimiento, intención y libertad, que se manifiesta por un hecho exterior.</w:t>
      </w:r>
    </w:p>
    <w:p w:rsidR="002F0449" w:rsidRPr="00532D2A" w:rsidRDefault="002F0449" w:rsidP="002F0449">
      <w:pPr>
        <w:jc w:val="both"/>
        <w:rPr>
          <w:rFonts w:ascii="Verdana" w:hAnsi="Verdana"/>
        </w:rPr>
      </w:pPr>
      <w:r w:rsidRPr="00532D2A">
        <w:rPr>
          <w:rFonts w:ascii="Verdana" w:hAnsi="Verdana"/>
          <w:b/>
        </w:rPr>
        <w:t xml:space="preserve">ARTÍCULO </w:t>
      </w:r>
      <w:r w:rsidR="00F93F64" w:rsidRPr="00532D2A">
        <w:rPr>
          <w:rFonts w:ascii="Verdana" w:hAnsi="Verdana"/>
          <w:b/>
        </w:rPr>
        <w:t xml:space="preserve">1050 </w:t>
      </w:r>
      <w:r w:rsidRPr="00532D2A">
        <w:rPr>
          <w:rFonts w:ascii="Verdana" w:hAnsi="Verdana"/>
          <w:b/>
        </w:rPr>
        <w:t xml:space="preserve">ACTO INVOLUNTARIO. </w:t>
      </w:r>
      <w:r w:rsidRPr="00532D2A">
        <w:rPr>
          <w:rFonts w:ascii="Verdana" w:hAnsi="Verdana"/>
        </w:rPr>
        <w:t>Es involuntario por falta de discernimiento:</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el acto de quien, al momento de realizarlo, está privado de la razón;</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el acto ilícito de la persona menor de edad que no ha cumplido diez años;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el acto lícito de la persona menor de edad que no ha cumplido trece años, sin perjuicio de lo establecido en disposiciones especiales.</w:t>
      </w:r>
    </w:p>
    <w:p w:rsidR="002F0449" w:rsidRPr="00532D2A" w:rsidRDefault="002F0449" w:rsidP="002F0449">
      <w:pPr>
        <w:jc w:val="both"/>
        <w:rPr>
          <w:rFonts w:ascii="Verdana" w:hAnsi="Verdana"/>
        </w:rPr>
      </w:pPr>
      <w:r w:rsidRPr="00532D2A">
        <w:rPr>
          <w:rFonts w:ascii="Verdana" w:hAnsi="Verdana"/>
          <w:b/>
        </w:rPr>
        <w:t xml:space="preserve">ARTÍCULO 1051 MANIFESTACIÓN DE LA VOLUNTAD. </w:t>
      </w:r>
      <w:r w:rsidRPr="00532D2A">
        <w:rPr>
          <w:rFonts w:ascii="Verdana" w:hAnsi="Verdana"/>
        </w:rPr>
        <w:t>Los actos pueden exteriorizarse oralmente, por escrito, por signos inequívocos o por la ejecución de un hecho material.</w:t>
      </w:r>
    </w:p>
    <w:p w:rsidR="002F0449" w:rsidRPr="00532D2A" w:rsidRDefault="002F0449" w:rsidP="002F0449">
      <w:pPr>
        <w:jc w:val="both"/>
        <w:rPr>
          <w:rFonts w:ascii="Verdana" w:hAnsi="Verdana"/>
        </w:rPr>
      </w:pPr>
      <w:r w:rsidRPr="00532D2A">
        <w:rPr>
          <w:rFonts w:ascii="Verdana" w:hAnsi="Verdana"/>
          <w:b/>
        </w:rPr>
        <w:t xml:space="preserve">ARTÍCULO 1052 SILENCIO COMO MANIFESTACIÓN DE LA VOLUNTAD. </w:t>
      </w:r>
      <w:r w:rsidRPr="00532D2A">
        <w:rPr>
          <w:rFonts w:ascii="Verdana" w:hAnsi="Verdana"/>
        </w:rPr>
        <w:t>El silencio opuesto a actos o a una interrogación no es considerado como una manifestación de voluntad conforme al acto o la interrogación, excepto en los casos en que haya un deber de expedirse que puede resultar de la ley, de la voluntad de las partes, de los usos y prácticas, o de una relación entre el silencio actual y las declaraciones precedentes.</w:t>
      </w:r>
    </w:p>
    <w:p w:rsidR="002F0449" w:rsidRPr="00532D2A" w:rsidRDefault="002F0449" w:rsidP="002F0449">
      <w:pPr>
        <w:jc w:val="both"/>
        <w:rPr>
          <w:rFonts w:ascii="Verdana" w:hAnsi="Verdana"/>
        </w:rPr>
      </w:pPr>
      <w:r w:rsidRPr="00532D2A">
        <w:rPr>
          <w:rFonts w:ascii="Verdana" w:hAnsi="Verdana"/>
          <w:b/>
        </w:rPr>
        <w:t xml:space="preserve">ARTÍCULO 1053 MANIFESTACIÓN TÁCITA DE VOLUNTAD. </w:t>
      </w:r>
      <w:r w:rsidRPr="00532D2A">
        <w:rPr>
          <w:rFonts w:ascii="Verdana" w:hAnsi="Verdana"/>
        </w:rPr>
        <w:t>La manifestación tácita de la voluntad resulta de los actos por los cuales se la puede conocer con certidumbre. Carece de eficacia cuando la ley o la convención exigen una manifestación expresa.</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2. ERROR COMO VICIO DE LA VOLUNTAD.</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1054 ERROR DE HECHO. </w:t>
      </w:r>
      <w:r w:rsidRPr="00532D2A">
        <w:rPr>
          <w:rFonts w:ascii="Verdana" w:hAnsi="Verdana"/>
        </w:rPr>
        <w:t>El error de hecho esencial vicia la voluntad y causa la nulidad del acto. Si el acto es bilateral o unilateral recepticio, el error debe, además, ser reconocible por el destinatario para causar la nulidad.</w:t>
      </w:r>
    </w:p>
    <w:p w:rsidR="002F0449" w:rsidRPr="00532D2A" w:rsidRDefault="002F0449" w:rsidP="002F0449">
      <w:pPr>
        <w:jc w:val="both"/>
        <w:rPr>
          <w:rFonts w:ascii="Verdana" w:hAnsi="Verdana"/>
        </w:rPr>
      </w:pPr>
      <w:r w:rsidRPr="00532D2A">
        <w:rPr>
          <w:rFonts w:ascii="Verdana" w:hAnsi="Verdana"/>
          <w:b/>
        </w:rPr>
        <w:t xml:space="preserve">ARTÍCULO 1055 ERROR RECONOCIBLE. </w:t>
      </w:r>
      <w:r w:rsidRPr="00532D2A">
        <w:rPr>
          <w:rFonts w:ascii="Verdana" w:hAnsi="Verdana"/>
        </w:rPr>
        <w:t>El error es reconocible cuando el destinatario de la declaración lo pudo conocer según la naturaleza del acto, las circunstancias de persona, tiempo y lugar.</w:t>
      </w:r>
    </w:p>
    <w:p w:rsidR="002F0449" w:rsidRPr="00532D2A" w:rsidRDefault="002F0449" w:rsidP="002F0449">
      <w:pPr>
        <w:jc w:val="both"/>
        <w:rPr>
          <w:rFonts w:ascii="Verdana" w:hAnsi="Verdana"/>
        </w:rPr>
      </w:pPr>
      <w:r w:rsidRPr="00532D2A">
        <w:rPr>
          <w:rFonts w:ascii="Verdana" w:hAnsi="Verdana"/>
          <w:b/>
        </w:rPr>
        <w:t xml:space="preserve">ARTÍCULO 1056 SUPUESTOS DE ERROR ESENCIAL. </w:t>
      </w:r>
      <w:r w:rsidRPr="00532D2A">
        <w:rPr>
          <w:rFonts w:ascii="Verdana" w:hAnsi="Verdana"/>
        </w:rPr>
        <w:t>El error de hecho es esencial cuando recae sobre:</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la naturaleza del acto;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un bien o un hecho diverso o de distinta especie que el que se pretendió designar, o una calidad, extensión o suma diversa a la querida;</w:t>
      </w:r>
    </w:p>
    <w:p w:rsidR="002F0449" w:rsidRPr="00532D2A" w:rsidRDefault="002F0449" w:rsidP="002F0449">
      <w:pPr>
        <w:jc w:val="both"/>
        <w:rPr>
          <w:rFonts w:ascii="Verdana" w:hAnsi="Verdana"/>
        </w:rPr>
      </w:pPr>
      <w:r w:rsidRPr="00532D2A">
        <w:rPr>
          <w:rFonts w:ascii="Verdana" w:hAnsi="Verdana"/>
        </w:rPr>
        <w:lastRenderedPageBreak/>
        <w:t>c)</w:t>
      </w:r>
      <w:r w:rsidRPr="00532D2A">
        <w:rPr>
          <w:rFonts w:ascii="Verdana" w:hAnsi="Verdana"/>
        </w:rPr>
        <w:tab/>
        <w:t>la cualidad sustancial del bien que haya sido determinante de la voluntad jurídica según la apreciación común o las circunstancias del caso;</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los motivos personales relevantes que hayan sido incorporados expresa o tácitamente;</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la persona con la cual se celebró o a la cual se refiere el acto si ella fue determinante para su celebración.</w:t>
      </w:r>
    </w:p>
    <w:p w:rsidR="002F0449" w:rsidRPr="00532D2A" w:rsidRDefault="002F0449" w:rsidP="002F0449">
      <w:pPr>
        <w:jc w:val="both"/>
        <w:rPr>
          <w:rFonts w:ascii="Verdana" w:hAnsi="Verdana"/>
        </w:rPr>
      </w:pPr>
      <w:r w:rsidRPr="00532D2A">
        <w:rPr>
          <w:rFonts w:ascii="Verdana" w:hAnsi="Verdana"/>
          <w:b/>
        </w:rPr>
        <w:t xml:space="preserve">ARTÍCULO 1057  ERROR DE CÁLCULO. </w:t>
      </w:r>
      <w:r w:rsidRPr="00532D2A">
        <w:rPr>
          <w:rFonts w:ascii="Verdana" w:hAnsi="Verdana"/>
        </w:rPr>
        <w:t>El error de cálculo no da lugar a la nulidad del acto, sino solamente a su rectificación, excepto que sea determinante del consentimiento.</w:t>
      </w:r>
    </w:p>
    <w:p w:rsidR="002F0449" w:rsidRPr="00532D2A" w:rsidRDefault="002F0449" w:rsidP="002F0449">
      <w:pPr>
        <w:jc w:val="both"/>
        <w:rPr>
          <w:rFonts w:ascii="Verdana" w:hAnsi="Verdana"/>
        </w:rPr>
      </w:pPr>
      <w:r w:rsidRPr="00532D2A">
        <w:rPr>
          <w:rFonts w:ascii="Verdana" w:hAnsi="Verdana"/>
          <w:b/>
        </w:rPr>
        <w:t xml:space="preserve">Artículo 1058 Subsistencia del acto. </w:t>
      </w:r>
      <w:r w:rsidRPr="00532D2A">
        <w:rPr>
          <w:rFonts w:ascii="Verdana" w:hAnsi="Verdana"/>
        </w:rPr>
        <w:t>La parte que incurre en error no puede solicitar la nulidad del acto, si la otra ofrece ejecutarlo con las modalidades y el contenido que aquélla entendió celebrar.</w:t>
      </w:r>
    </w:p>
    <w:p w:rsidR="002F0449" w:rsidRPr="00532D2A" w:rsidRDefault="002F0449" w:rsidP="002F0449">
      <w:pPr>
        <w:jc w:val="both"/>
        <w:rPr>
          <w:rFonts w:ascii="Verdana" w:hAnsi="Verdana"/>
        </w:rPr>
      </w:pPr>
      <w:r w:rsidRPr="00532D2A">
        <w:rPr>
          <w:rFonts w:ascii="Verdana" w:hAnsi="Verdana"/>
          <w:b/>
        </w:rPr>
        <w:t xml:space="preserve">ARTÍCULO 1059 ERROR EN LA DECLARACIÓN. </w:t>
      </w:r>
      <w:r w:rsidRPr="00532D2A">
        <w:rPr>
          <w:rFonts w:ascii="Verdana" w:hAnsi="Verdana"/>
        </w:rPr>
        <w:t>Las disposiciones de los artículos de este Capítulo son aplicables al error en la declaración de voluntad y en su transmisión.</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3. DOLO COMO VICIO DE LA VOLUNTAD.</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w:t>
      </w:r>
      <w:r w:rsidR="00F93F64" w:rsidRPr="00532D2A">
        <w:rPr>
          <w:rFonts w:ascii="Verdana" w:hAnsi="Verdana"/>
          <w:b/>
        </w:rPr>
        <w:t xml:space="preserve">1060 </w:t>
      </w:r>
      <w:r w:rsidRPr="00532D2A">
        <w:rPr>
          <w:rFonts w:ascii="Verdana" w:hAnsi="Verdana"/>
          <w:b/>
        </w:rPr>
        <w:t xml:space="preserve">ACCIÓN Y OMISIÓN DOLOSA. </w:t>
      </w:r>
      <w:r w:rsidRPr="00532D2A">
        <w:rPr>
          <w:rFonts w:ascii="Verdana" w:hAnsi="Verdana"/>
        </w:rPr>
        <w:t>Acción dolosa es toda aserción de lo falso o disimulación de lo verdadero, cualquier artificio, astucia o maquinación que se emplee para la celebración del acto. La omisión dolosa causa los mismos efectos que la acción dolosa, cuando el acto no se habría realizado sin la reticencia u ocultación.</w:t>
      </w:r>
    </w:p>
    <w:p w:rsidR="002F0449" w:rsidRPr="00532D2A" w:rsidRDefault="002F0449" w:rsidP="002F0449">
      <w:pPr>
        <w:jc w:val="both"/>
        <w:rPr>
          <w:rFonts w:ascii="Verdana" w:hAnsi="Verdana"/>
        </w:rPr>
      </w:pPr>
      <w:r w:rsidRPr="00532D2A">
        <w:rPr>
          <w:rFonts w:ascii="Verdana" w:hAnsi="Verdana"/>
          <w:b/>
        </w:rPr>
        <w:t xml:space="preserve">ARTÍCULO 1061 DOLO ESENCIAL. </w:t>
      </w:r>
      <w:r w:rsidRPr="00532D2A">
        <w:rPr>
          <w:rFonts w:ascii="Verdana" w:hAnsi="Verdana"/>
        </w:rPr>
        <w:t>El dolo es esencial y causa la nulidad del acto si es grave, es determinante de la voluntad, causa un daño importante y no ha habido dolo por ambas partes.</w:t>
      </w:r>
    </w:p>
    <w:p w:rsidR="002F0449" w:rsidRPr="00532D2A" w:rsidRDefault="002F0449" w:rsidP="002F0449">
      <w:pPr>
        <w:jc w:val="both"/>
        <w:rPr>
          <w:rFonts w:ascii="Verdana" w:hAnsi="Verdana"/>
        </w:rPr>
      </w:pPr>
      <w:r w:rsidRPr="00532D2A">
        <w:rPr>
          <w:rFonts w:ascii="Verdana" w:hAnsi="Verdana"/>
          <w:b/>
        </w:rPr>
        <w:t xml:space="preserve">ARTÍCULO 1062 DOLO INCIDENTAL. </w:t>
      </w:r>
      <w:r w:rsidRPr="00532D2A">
        <w:rPr>
          <w:rFonts w:ascii="Verdana" w:hAnsi="Verdana"/>
        </w:rPr>
        <w:t>El dolo incidental no es determinante de la voluntad; en consecuencia, no afecta la validez del acto.</w:t>
      </w:r>
    </w:p>
    <w:p w:rsidR="002F0449" w:rsidRPr="00532D2A" w:rsidRDefault="002F0449" w:rsidP="002F0449">
      <w:pPr>
        <w:jc w:val="both"/>
        <w:rPr>
          <w:rFonts w:ascii="Verdana" w:hAnsi="Verdana"/>
        </w:rPr>
      </w:pPr>
      <w:r w:rsidRPr="00532D2A">
        <w:rPr>
          <w:rFonts w:ascii="Verdana" w:hAnsi="Verdana"/>
          <w:b/>
        </w:rPr>
        <w:t xml:space="preserve">ARTÍCULO </w:t>
      </w:r>
      <w:r w:rsidR="00F93F64" w:rsidRPr="00532D2A">
        <w:rPr>
          <w:rFonts w:ascii="Verdana" w:hAnsi="Verdana"/>
          <w:b/>
        </w:rPr>
        <w:t xml:space="preserve">1063 </w:t>
      </w:r>
      <w:r w:rsidRPr="00532D2A">
        <w:rPr>
          <w:rFonts w:ascii="Verdana" w:hAnsi="Verdana"/>
          <w:b/>
        </w:rPr>
        <w:t xml:space="preserve">SUJETOS. </w:t>
      </w:r>
      <w:r w:rsidRPr="00532D2A">
        <w:rPr>
          <w:rFonts w:ascii="Verdana" w:hAnsi="Verdana"/>
        </w:rPr>
        <w:t>El autor del dolo esencial y del dolo incidental puede ser una de las partes del acto o un tercero.</w:t>
      </w:r>
    </w:p>
    <w:p w:rsidR="002F0449" w:rsidRPr="00532D2A" w:rsidRDefault="002F0449" w:rsidP="002F0449">
      <w:pPr>
        <w:jc w:val="both"/>
        <w:rPr>
          <w:rFonts w:ascii="Verdana" w:hAnsi="Verdana"/>
        </w:rPr>
      </w:pPr>
      <w:r w:rsidRPr="00532D2A">
        <w:rPr>
          <w:rFonts w:ascii="Verdana" w:hAnsi="Verdana"/>
          <w:b/>
        </w:rPr>
        <w:t xml:space="preserve">ARTÍCULO 1064 RESPONSABILIDAD POR LOS DAÑOS CAUSADOS. </w:t>
      </w:r>
      <w:r w:rsidRPr="00532D2A">
        <w:rPr>
          <w:rFonts w:ascii="Verdana" w:hAnsi="Verdana"/>
        </w:rPr>
        <w:t>El autor del dolo esencial o incidental debe reparar el daño causado. Responde solidariamente la parte que al tiempo de la celebración del acto tuvo conocimiento del dolo del tercero.</w:t>
      </w:r>
    </w:p>
    <w:p w:rsidR="00F93F64" w:rsidRPr="00532D2A" w:rsidRDefault="00F93F64" w:rsidP="002F0449">
      <w:pPr>
        <w:spacing w:after="0"/>
        <w:ind w:left="708"/>
        <w:jc w:val="center"/>
        <w:rPr>
          <w:rFonts w:ascii="Verdana" w:hAnsi="Verdana"/>
          <w:b/>
          <w:sz w:val="24"/>
        </w:rPr>
      </w:pPr>
    </w:p>
    <w:p w:rsidR="002F0449" w:rsidRPr="00532D2A" w:rsidRDefault="002F0449" w:rsidP="002F0449">
      <w:pPr>
        <w:spacing w:after="0"/>
        <w:ind w:left="708"/>
        <w:jc w:val="center"/>
        <w:rPr>
          <w:rFonts w:ascii="Verdana" w:hAnsi="Verdana"/>
          <w:b/>
          <w:sz w:val="24"/>
        </w:rPr>
      </w:pPr>
      <w:r w:rsidRPr="00532D2A">
        <w:rPr>
          <w:rFonts w:ascii="Verdana" w:hAnsi="Verdana"/>
          <w:b/>
          <w:sz w:val="24"/>
        </w:rPr>
        <w:t>CAPÍTULO 4. VIOLENCIA COMO VICIO DE LA VOLUNTAD.</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w:t>
      </w:r>
      <w:r w:rsidR="00F93F64" w:rsidRPr="00532D2A">
        <w:rPr>
          <w:rFonts w:ascii="Verdana" w:hAnsi="Verdana"/>
          <w:b/>
        </w:rPr>
        <w:t xml:space="preserve">1065 </w:t>
      </w:r>
      <w:r w:rsidRPr="00532D2A">
        <w:rPr>
          <w:rFonts w:ascii="Verdana" w:hAnsi="Verdana"/>
          <w:b/>
        </w:rPr>
        <w:t xml:space="preserve">FUERZA E INTIMIDACIÓN. </w:t>
      </w:r>
      <w:r w:rsidRPr="00532D2A">
        <w:rPr>
          <w:rFonts w:ascii="Verdana" w:hAnsi="Verdana"/>
        </w:rPr>
        <w:t xml:space="preserve">La fuerza irresistible y las amenazas que generan el temor de sufrir un mal grave e inminente que no se puedan contrarrestar o evitar en la persona o bienes de la parte o de un tercero, causan la nulidad del acto. La relevancia de las amenazas debe ser juzgada </w:t>
      </w:r>
      <w:r w:rsidRPr="00532D2A">
        <w:rPr>
          <w:rFonts w:ascii="Verdana" w:hAnsi="Verdana"/>
        </w:rPr>
        <w:lastRenderedPageBreak/>
        <w:t>teniendo en cuenta la situación del amenazado y las demás circunstancias del caso.</w:t>
      </w:r>
    </w:p>
    <w:p w:rsidR="002F0449" w:rsidRPr="00532D2A" w:rsidRDefault="002F0449" w:rsidP="002F0449">
      <w:pPr>
        <w:jc w:val="both"/>
        <w:rPr>
          <w:rFonts w:ascii="Verdana" w:hAnsi="Verdana"/>
        </w:rPr>
      </w:pPr>
      <w:r w:rsidRPr="00532D2A">
        <w:rPr>
          <w:rFonts w:ascii="Verdana" w:hAnsi="Verdana"/>
          <w:b/>
        </w:rPr>
        <w:t xml:space="preserve">ARTÍCULO 1066 SUJETOS. </w:t>
      </w:r>
      <w:r w:rsidRPr="00532D2A">
        <w:rPr>
          <w:rFonts w:ascii="Verdana" w:hAnsi="Verdana"/>
        </w:rPr>
        <w:t>El autor de la fuerza irresistible y de las amenazas puede ser una de las partes del acto o un tercero.</w:t>
      </w:r>
    </w:p>
    <w:p w:rsidR="002F0449" w:rsidRPr="00532D2A" w:rsidRDefault="002F0449" w:rsidP="002F0449">
      <w:pPr>
        <w:jc w:val="both"/>
        <w:rPr>
          <w:rFonts w:ascii="Verdana" w:hAnsi="Verdana"/>
        </w:rPr>
      </w:pPr>
      <w:r w:rsidRPr="00532D2A">
        <w:rPr>
          <w:rFonts w:ascii="Verdana" w:hAnsi="Verdana"/>
          <w:b/>
        </w:rPr>
        <w:t xml:space="preserve">ARTÍCULO 1067 RESPONSABILIDAD POR LOS DAÑOS CAUSADOS. </w:t>
      </w:r>
      <w:r w:rsidRPr="00532D2A">
        <w:rPr>
          <w:rFonts w:ascii="Verdana" w:hAnsi="Verdana"/>
        </w:rPr>
        <w:t>El autor debe reparar los daños. Responde solidariamente la parte que al tiempo de la celebración del acto tuvo conocimiento de la fuerza irresistible o de las amenazas del tercero.</w:t>
      </w:r>
    </w:p>
    <w:p w:rsidR="002F0449" w:rsidRPr="00532D2A" w:rsidRDefault="002F0449"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5. ACTOS JURÍDICOS</w:t>
      </w:r>
    </w:p>
    <w:p w:rsidR="002F0449" w:rsidRPr="00532D2A" w:rsidRDefault="002F0449" w:rsidP="002F0449">
      <w:pPr>
        <w:spacing w:after="0"/>
        <w:jc w:val="center"/>
        <w:rPr>
          <w:rFonts w:ascii="Verdana" w:hAnsi="Verdana"/>
          <w:b/>
          <w:sz w:val="24"/>
        </w:rPr>
      </w:pPr>
      <w:r w:rsidRPr="00532D2A">
        <w:rPr>
          <w:rFonts w:ascii="Verdana" w:hAnsi="Verdana"/>
          <w:b/>
          <w:sz w:val="24"/>
        </w:rPr>
        <w:t>SECCIÓN 1-. OBJETO DEL ACTO JURÍDICO.</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1068 OBJETO. </w:t>
      </w:r>
      <w:r w:rsidRPr="00532D2A">
        <w:rPr>
          <w:rFonts w:ascii="Verdana" w:hAnsi="Verdana"/>
        </w:rPr>
        <w:t>El objeto del acto jurídico no debe ser un hecho imposible o prohibido por la ley, contrario a la moral, a las buenas costumbres, al orden público o lesivo de los derechos ajenos o de la dignidad humana. Tampoco puede ser un bien que por un motivo especial se haya prohibido que lo sea.</w:t>
      </w:r>
    </w:p>
    <w:p w:rsidR="002F0449" w:rsidRPr="00532D2A" w:rsidRDefault="002F0449" w:rsidP="002F0449">
      <w:pPr>
        <w:jc w:val="both"/>
        <w:rPr>
          <w:rFonts w:ascii="Verdana" w:hAnsi="Verdana"/>
        </w:rPr>
      </w:pPr>
      <w:r w:rsidRPr="00532D2A">
        <w:rPr>
          <w:rFonts w:ascii="Verdana" w:hAnsi="Verdana"/>
          <w:b/>
        </w:rPr>
        <w:t xml:space="preserve">Artículo 280. Convalidación. </w:t>
      </w:r>
      <w:r w:rsidRPr="00532D2A">
        <w:rPr>
          <w:rFonts w:ascii="Verdana" w:hAnsi="Verdana"/>
        </w:rPr>
        <w:t>El acto jurídico sujeto a plazo o condición suspensiva es válido, aunque el objeto haya sido inicialmente imposible, si deviene posible antes del vencimiento del plazo o del cumplimiento de la condición.</w:t>
      </w:r>
    </w:p>
    <w:p w:rsidR="002F0449" w:rsidRPr="00532D2A" w:rsidRDefault="002F0449" w:rsidP="002F0449">
      <w:pPr>
        <w:spacing w:after="0"/>
        <w:jc w:val="center"/>
        <w:rPr>
          <w:rFonts w:ascii="Verdana" w:hAnsi="Verdana"/>
          <w:b/>
          <w:sz w:val="24"/>
        </w:rPr>
      </w:pPr>
      <w:r w:rsidRPr="00532D2A">
        <w:rPr>
          <w:rFonts w:ascii="Verdana" w:hAnsi="Verdana"/>
          <w:b/>
          <w:sz w:val="24"/>
        </w:rPr>
        <w:t>SECCIÓN 2-. CAUSA DEL ACTO JURÍDICO.</w:t>
      </w:r>
    </w:p>
    <w:p w:rsidR="002F0449" w:rsidRPr="00532D2A" w:rsidRDefault="002F0449" w:rsidP="002F0449">
      <w:pPr>
        <w:jc w:val="both"/>
        <w:rPr>
          <w:rFonts w:ascii="Verdana" w:hAnsi="Verdana"/>
          <w:b/>
        </w:rPr>
      </w:pPr>
    </w:p>
    <w:p w:rsidR="002F0449" w:rsidRPr="00532D2A" w:rsidRDefault="002F0449" w:rsidP="002F0449">
      <w:pPr>
        <w:jc w:val="both"/>
        <w:rPr>
          <w:rFonts w:ascii="Verdana" w:hAnsi="Verdana"/>
        </w:rPr>
      </w:pPr>
      <w:r w:rsidRPr="00532D2A">
        <w:rPr>
          <w:rFonts w:ascii="Verdana" w:hAnsi="Verdana"/>
          <w:b/>
        </w:rPr>
        <w:t xml:space="preserve">ARTÍCULO 1069 CAUSA. </w:t>
      </w:r>
      <w:r w:rsidRPr="00532D2A">
        <w:rPr>
          <w:rFonts w:ascii="Verdana" w:hAnsi="Verdana"/>
        </w:rPr>
        <w:t>La causa es el fin inmediato autorizado por el ordenamiento jurídico que ha sido determinante de la voluntad. También integran la causa los motivos exteriorizados cuando sean lícitos y hayan sido incorporados al acto en forma expresa, o tácitamente si son esenciales para ambas partes.</w:t>
      </w:r>
    </w:p>
    <w:p w:rsidR="002F0449" w:rsidRPr="00532D2A" w:rsidRDefault="002F0449" w:rsidP="002F0449">
      <w:pPr>
        <w:jc w:val="both"/>
        <w:rPr>
          <w:rFonts w:ascii="Verdana" w:hAnsi="Verdana"/>
        </w:rPr>
      </w:pPr>
      <w:r w:rsidRPr="00532D2A">
        <w:rPr>
          <w:rFonts w:ascii="Verdana" w:hAnsi="Verdana"/>
          <w:b/>
        </w:rPr>
        <w:t xml:space="preserve">ARTÍCULO 1070 PRESUNCIÓN DE CAUSA. </w:t>
      </w:r>
      <w:r w:rsidRPr="00532D2A">
        <w:rPr>
          <w:rFonts w:ascii="Verdana" w:hAnsi="Verdana"/>
        </w:rPr>
        <w:t>Aunque la causa no esté expresada en el acto se presume que existe mientras no se pruebe lo contrario. El acto es válido aunque la causa expresada sea falsa si se funda en otra causa verdadera.</w:t>
      </w:r>
    </w:p>
    <w:p w:rsidR="002F0449" w:rsidRPr="00532D2A" w:rsidRDefault="002F0449" w:rsidP="002F0449">
      <w:pPr>
        <w:jc w:val="both"/>
        <w:rPr>
          <w:rFonts w:ascii="Verdana" w:hAnsi="Verdana"/>
        </w:rPr>
      </w:pPr>
      <w:r w:rsidRPr="00532D2A">
        <w:rPr>
          <w:rFonts w:ascii="Verdana" w:hAnsi="Verdana"/>
          <w:b/>
        </w:rPr>
        <w:t xml:space="preserve">ARTÍCULO 1071 ACTO ABSTRACTO. </w:t>
      </w:r>
      <w:r w:rsidRPr="00532D2A">
        <w:rPr>
          <w:rFonts w:ascii="Verdana" w:hAnsi="Verdana"/>
        </w:rPr>
        <w:t>La inexistencia, falsedad o ilicitud de la causa no son discutibles en el acto abstracto mientras no se haya cumplido, excepto que la ley lo autorice.</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3-. FORMA Y PRUEBA DEL ACTO JURÍDICO.</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lastRenderedPageBreak/>
        <w:t xml:space="preserve">ARTÍCULO 1072 LIBERTAD DE FORMAS. </w:t>
      </w:r>
      <w:r w:rsidRPr="00532D2A">
        <w:rPr>
          <w:rFonts w:ascii="Verdana" w:hAnsi="Verdana"/>
        </w:rPr>
        <w:t>La ley no designa una forma determinada para la exteriorización de la voluntad, las partes pueden utilizar la que estimen conveniente. Las partes pueden convenir una forma más exigente que la impuesta por la ley.</w:t>
      </w:r>
    </w:p>
    <w:p w:rsidR="002F0449" w:rsidRPr="00532D2A" w:rsidRDefault="002F0449" w:rsidP="002F0449">
      <w:pPr>
        <w:jc w:val="both"/>
        <w:rPr>
          <w:rFonts w:ascii="Verdana" w:hAnsi="Verdana"/>
        </w:rPr>
      </w:pPr>
      <w:r w:rsidRPr="00532D2A">
        <w:rPr>
          <w:rFonts w:ascii="Verdana" w:hAnsi="Verdana"/>
          <w:b/>
        </w:rPr>
        <w:t xml:space="preserve">Artículo 285. Forma impuesta. </w:t>
      </w:r>
      <w:r w:rsidRPr="00532D2A">
        <w:rPr>
          <w:rFonts w:ascii="Verdana" w:hAnsi="Verdana"/>
        </w:rPr>
        <w:t>El acto que no se otorga en la forma exigida por la ley no queda concluido como tal mientras no se haya otorgado el instrumento previsto, pero vale como acto en el que las partes se han obligado a cumplir con la expresada formalidad, excepto que ella se exija bajo sanción de nulidad.</w:t>
      </w:r>
    </w:p>
    <w:p w:rsidR="002F0449" w:rsidRPr="00532D2A" w:rsidRDefault="002F0449" w:rsidP="002F0449">
      <w:pPr>
        <w:jc w:val="both"/>
        <w:rPr>
          <w:rFonts w:ascii="Verdana" w:hAnsi="Verdana"/>
        </w:rPr>
      </w:pPr>
      <w:r w:rsidRPr="00532D2A">
        <w:rPr>
          <w:rFonts w:ascii="Verdana" w:hAnsi="Verdana"/>
          <w:b/>
        </w:rPr>
        <w:t xml:space="preserve">ARTÍCULO 1073 EXPRESIÓN ESCRITA. </w:t>
      </w:r>
      <w:r w:rsidRPr="00532D2A">
        <w:rPr>
          <w:rFonts w:ascii="Verdana" w:hAnsi="Verdana"/>
        </w:rPr>
        <w:t>La expresión escrita puede tener lugar por instrumentos públicos, o por instrumentos particulares firmados o no firmados, excepto en los casos en que determinada instrumentación sea impuesta. Puede hacerse constar en cualquier soporte, siempre que su contenido sea representado con texto inteligible, aunque su lectura exija medios técnicos.</w:t>
      </w:r>
    </w:p>
    <w:p w:rsidR="002F0449" w:rsidRPr="00532D2A" w:rsidRDefault="002F0449" w:rsidP="002F0449">
      <w:pPr>
        <w:jc w:val="both"/>
        <w:rPr>
          <w:rFonts w:ascii="Verdana" w:hAnsi="Verdana"/>
        </w:rPr>
      </w:pPr>
      <w:r w:rsidRPr="00532D2A">
        <w:rPr>
          <w:rFonts w:ascii="Verdana" w:hAnsi="Verdana"/>
          <w:b/>
        </w:rPr>
        <w:t xml:space="preserve">ARTÍCULO 1074 INSTRUMENTOS PRIVADOS Y PARTICULARES NO FIRMADOS. </w:t>
      </w:r>
      <w:r w:rsidRPr="00532D2A">
        <w:rPr>
          <w:rFonts w:ascii="Verdana" w:hAnsi="Verdana"/>
        </w:rPr>
        <w:t>Los instrumentos particulares pueden estar firmados o no. Si lo están, se llaman instrumentos privados.</w:t>
      </w:r>
    </w:p>
    <w:p w:rsidR="002F0449" w:rsidRPr="00532D2A" w:rsidRDefault="002F0449" w:rsidP="002F0449">
      <w:pPr>
        <w:jc w:val="both"/>
        <w:rPr>
          <w:rFonts w:ascii="Verdana" w:hAnsi="Verdana"/>
        </w:rPr>
      </w:pPr>
      <w:r w:rsidRPr="00532D2A">
        <w:rPr>
          <w:rFonts w:ascii="Verdana" w:hAnsi="Verdana"/>
        </w:rPr>
        <w:t>Si no lo están, se los denomina instrumentos particulares no firmados; esta categoría comprende todo escrito no firmado, entre otros, los impresos, los registros visuales o auditivos de cosas o hechos y, cualquiera que sea el medio empleado, los registros de la palabra y de información.</w:t>
      </w:r>
    </w:p>
    <w:p w:rsidR="002F0449" w:rsidRPr="00532D2A" w:rsidRDefault="002F0449" w:rsidP="002F0449">
      <w:pPr>
        <w:jc w:val="both"/>
        <w:rPr>
          <w:rFonts w:ascii="Verdana" w:hAnsi="Verdana"/>
        </w:rPr>
      </w:pPr>
      <w:r w:rsidRPr="00532D2A">
        <w:rPr>
          <w:rFonts w:ascii="Verdana" w:hAnsi="Verdana"/>
          <w:b/>
        </w:rPr>
        <w:t xml:space="preserve">ARTÍCULO 1075 FIRMA. </w:t>
      </w:r>
      <w:r w:rsidRPr="00532D2A">
        <w:rPr>
          <w:rFonts w:ascii="Verdana" w:hAnsi="Verdana"/>
        </w:rPr>
        <w:t>La firma prueba la autoría de la declaración de voluntad expresada en el texto al cual corresponde. Debe consistir en el nombre del firmante o en un signo.</w:t>
      </w:r>
    </w:p>
    <w:p w:rsidR="002F0449" w:rsidRPr="00532D2A" w:rsidRDefault="002F0449" w:rsidP="002F0449">
      <w:pPr>
        <w:jc w:val="both"/>
        <w:rPr>
          <w:rFonts w:ascii="Verdana" w:hAnsi="Verdana"/>
        </w:rPr>
      </w:pPr>
      <w:r w:rsidRPr="00532D2A">
        <w:rPr>
          <w:rFonts w:ascii="Verdana" w:hAnsi="Verdana"/>
        </w:rPr>
        <w:t>En los instrumentos generados por medios electrónicos, el requisito de la firma de una persona queda satisfecho si se utiliza una firma digital, que asegure indubitablemente la autoría e integridad del instrumento.</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4 -. INSTRUMENTOS PÚBLICOS.</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1076 ENUNCIACIÓN. </w:t>
      </w:r>
      <w:r w:rsidRPr="00532D2A">
        <w:rPr>
          <w:rFonts w:ascii="Verdana" w:hAnsi="Verdana"/>
        </w:rPr>
        <w:t>Son instrumentos públicos: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las escrituras públicas y sus copias o testimonios;</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los instrumentos que extienden los escribanos o los funcionarios públicos con los requisitos que establecen las leyes;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los títulos emitidos por el Estado nacional, provincial o la Ciudad Autónoma de Buenos Aires, conforme a las leyes que autorizan su emisión.</w:t>
      </w:r>
    </w:p>
    <w:p w:rsidR="002F0449" w:rsidRPr="00532D2A" w:rsidRDefault="002F0449" w:rsidP="002F0449">
      <w:pPr>
        <w:jc w:val="both"/>
        <w:rPr>
          <w:rFonts w:ascii="Verdana" w:hAnsi="Verdana"/>
        </w:rPr>
      </w:pPr>
      <w:r w:rsidRPr="00532D2A">
        <w:rPr>
          <w:rFonts w:ascii="Verdana" w:hAnsi="Verdana"/>
          <w:b/>
        </w:rPr>
        <w:t xml:space="preserve">ARTÍCULO 1077 REQUISITOS DEL INSTRUMENTO PÚBLICO. </w:t>
      </w:r>
      <w:r w:rsidRPr="00532D2A">
        <w:rPr>
          <w:rFonts w:ascii="Verdana" w:hAnsi="Verdana"/>
        </w:rPr>
        <w:t>Son requisitos de validez del instrumento público:</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la actuación del oficial público en los límites de sus atribuciones y de su competencia territorial, excepto que el lugar sea generalmente tenido como comprendido en ella;</w:t>
      </w:r>
    </w:p>
    <w:p w:rsidR="002F0449" w:rsidRPr="00532D2A" w:rsidRDefault="002F0449" w:rsidP="002F0449">
      <w:pPr>
        <w:jc w:val="both"/>
        <w:rPr>
          <w:rFonts w:ascii="Verdana" w:hAnsi="Verdana"/>
        </w:rPr>
      </w:pPr>
      <w:r w:rsidRPr="00532D2A">
        <w:rPr>
          <w:rFonts w:ascii="Verdana" w:hAnsi="Verdana"/>
        </w:rPr>
        <w:lastRenderedPageBreak/>
        <w:t>b)</w:t>
      </w:r>
      <w:r w:rsidRPr="00532D2A">
        <w:rPr>
          <w:rFonts w:ascii="Verdana" w:hAnsi="Verdana"/>
        </w:rPr>
        <w:tab/>
        <w:t>las firmas del oficial público, de las partes, y en su caso, de sus representantes; si alguno de ellos no firma por sí mismo o a ruego, el instrumento carece de validez para todos.</w:t>
      </w:r>
    </w:p>
    <w:p w:rsidR="002F0449" w:rsidRPr="00532D2A" w:rsidRDefault="002F0449" w:rsidP="002F0449">
      <w:pPr>
        <w:jc w:val="both"/>
        <w:rPr>
          <w:rFonts w:ascii="Verdana" w:hAnsi="Verdana"/>
        </w:rPr>
      </w:pPr>
      <w:r w:rsidRPr="00532D2A">
        <w:rPr>
          <w:rFonts w:ascii="Verdana" w:hAnsi="Verdana"/>
          <w:b/>
        </w:rPr>
        <w:t xml:space="preserve">ARTÍCULO 1078 PROHIBICIONES. </w:t>
      </w:r>
      <w:r w:rsidRPr="00532D2A">
        <w:rPr>
          <w:rFonts w:ascii="Verdana" w:hAnsi="Verdana"/>
        </w:rPr>
        <w:t>Es de ningún valor el instrumento autorizado por un funcionario público en asunto en que él, su cónyuge, su conviviente, o un pariente suyo dentro del cuarto grado o segundo de afinidad, sean personalmente interesados.</w:t>
      </w:r>
    </w:p>
    <w:p w:rsidR="002F0449" w:rsidRPr="00532D2A" w:rsidRDefault="002F0449" w:rsidP="002F0449">
      <w:pPr>
        <w:jc w:val="both"/>
        <w:rPr>
          <w:rFonts w:ascii="Verdana" w:hAnsi="Verdana"/>
        </w:rPr>
      </w:pPr>
      <w:r w:rsidRPr="00532D2A">
        <w:rPr>
          <w:rFonts w:ascii="Verdana" w:hAnsi="Verdana"/>
          <w:b/>
        </w:rPr>
        <w:t xml:space="preserve">ARTÍCULO 1079 PRESUPUESTOS. </w:t>
      </w:r>
      <w:r w:rsidRPr="00532D2A">
        <w:rPr>
          <w:rFonts w:ascii="Verdana" w:hAnsi="Verdana"/>
        </w:rPr>
        <w:t>Es presupuesto para la validez del instrumento que el oficial público se encuentre efectivamente en funciones. Sin embargo, son válidos los actos instrumentados y autorizados por él antes de la notificación de la suspensión o cesación de sus funciones hechos conforme a la ley o reglamento que regula la función de que se trata.</w:t>
      </w:r>
    </w:p>
    <w:p w:rsidR="002F0449" w:rsidRPr="00532D2A" w:rsidRDefault="002F0449" w:rsidP="002F0449">
      <w:pPr>
        <w:jc w:val="both"/>
        <w:rPr>
          <w:rFonts w:ascii="Verdana" w:hAnsi="Verdana"/>
        </w:rPr>
      </w:pPr>
      <w:r w:rsidRPr="00532D2A">
        <w:rPr>
          <w:rFonts w:ascii="Verdana" w:hAnsi="Verdana"/>
        </w:rPr>
        <w:t>Dentro de los límites de la buena fe, la falta de los requisitos necesarios para su nombramiento e investidura no afecta al acto ni al instrumento si la persona interviniente ejerce efectivamente un cargo existente y actúa bajo la apariencia de legitimidad del título.</w:t>
      </w:r>
    </w:p>
    <w:p w:rsidR="002F0449" w:rsidRPr="00532D2A" w:rsidRDefault="002F0449" w:rsidP="002F0449">
      <w:pPr>
        <w:jc w:val="both"/>
        <w:rPr>
          <w:rFonts w:ascii="Verdana" w:hAnsi="Verdana"/>
        </w:rPr>
      </w:pPr>
      <w:r w:rsidRPr="00532D2A">
        <w:rPr>
          <w:rFonts w:ascii="Verdana" w:hAnsi="Verdana"/>
          <w:b/>
        </w:rPr>
        <w:t xml:space="preserve">ARTÍCULO 1080 COMPETENCIA. </w:t>
      </w:r>
      <w:r w:rsidRPr="00532D2A">
        <w:rPr>
          <w:rFonts w:ascii="Verdana" w:hAnsi="Verdana"/>
        </w:rPr>
        <w:t>Los instrumentos públicos extendidos de acuerdo con lo que establece este Código gozan de entera fe y producen idénticos efectos en todo el territorio de la República, cualquiera sea la jurisdicción donde se hayan otorgado.</w:t>
      </w:r>
    </w:p>
    <w:p w:rsidR="002F0449" w:rsidRPr="00532D2A" w:rsidRDefault="002F0449" w:rsidP="002F0449">
      <w:pPr>
        <w:jc w:val="both"/>
        <w:rPr>
          <w:rFonts w:ascii="Verdana" w:hAnsi="Verdana"/>
        </w:rPr>
      </w:pPr>
      <w:r w:rsidRPr="00532D2A">
        <w:rPr>
          <w:rFonts w:ascii="Verdana" w:hAnsi="Verdana"/>
          <w:b/>
        </w:rPr>
        <w:t xml:space="preserve">ARTÍCULO 1081 DEFECTOS DE FORMA. </w:t>
      </w:r>
      <w:r w:rsidRPr="00532D2A">
        <w:rPr>
          <w:rFonts w:ascii="Verdana" w:hAnsi="Verdana"/>
        </w:rPr>
        <w:t>Carece de validez el instrumento público que tenga enmiendas, agregados, borraduras, entrelíneas y alteraciones en partes esenciales, si no están salvadas antes de las firmas requeridas.</w:t>
      </w:r>
    </w:p>
    <w:p w:rsidR="002F0449" w:rsidRPr="00532D2A" w:rsidRDefault="002F0449" w:rsidP="002F0449">
      <w:pPr>
        <w:jc w:val="both"/>
        <w:rPr>
          <w:rFonts w:ascii="Verdana" w:hAnsi="Verdana"/>
        </w:rPr>
      </w:pPr>
      <w:r w:rsidRPr="00532D2A">
        <w:rPr>
          <w:rFonts w:ascii="Verdana" w:hAnsi="Verdana"/>
        </w:rPr>
        <w:t>El instrumento que no tenga la forma debida vale como instrumento privado si está firmado por las partes.</w:t>
      </w:r>
    </w:p>
    <w:p w:rsidR="002F0449" w:rsidRPr="00532D2A" w:rsidRDefault="002F0449" w:rsidP="002F0449">
      <w:pPr>
        <w:jc w:val="both"/>
        <w:rPr>
          <w:rFonts w:ascii="Verdana" w:hAnsi="Verdana"/>
        </w:rPr>
      </w:pPr>
      <w:r w:rsidRPr="00532D2A">
        <w:rPr>
          <w:rFonts w:ascii="Verdana" w:hAnsi="Verdana"/>
          <w:b/>
        </w:rPr>
        <w:t xml:space="preserve">ARTÍCULO 1082 TESTIGOS INHÁBILES. </w:t>
      </w:r>
      <w:r w:rsidRPr="00532D2A">
        <w:rPr>
          <w:rFonts w:ascii="Verdana" w:hAnsi="Verdana"/>
        </w:rPr>
        <w:t>No pueden ser testigos en instrumentos públicos: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las personas incapaces de ejercicio y aquellas a quienes una sentencia les impide ser testigo en instrumentos públicos;</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los que no saben firmar;</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los dependientes del oficial público;</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el cónyuge, el conviviente y los parientes del oficial público, dentro del cuarto grado y segundo de afinidad;</w:t>
      </w:r>
    </w:p>
    <w:p w:rsidR="002F0449" w:rsidRPr="00532D2A" w:rsidRDefault="002F0449" w:rsidP="002F0449">
      <w:pPr>
        <w:jc w:val="both"/>
        <w:rPr>
          <w:rFonts w:ascii="Verdana" w:hAnsi="Verdana"/>
        </w:rPr>
      </w:pPr>
      <w:r w:rsidRPr="00532D2A">
        <w:rPr>
          <w:rFonts w:ascii="Verdana" w:hAnsi="Verdana"/>
        </w:rPr>
        <w:t>El error común sobre la idoneidad de los testigos salva la eficacia de los instrumentos en que han intervenido.</w:t>
      </w:r>
    </w:p>
    <w:p w:rsidR="002F0449" w:rsidRPr="00532D2A" w:rsidRDefault="002F0449" w:rsidP="002F0449">
      <w:pPr>
        <w:jc w:val="both"/>
        <w:rPr>
          <w:rFonts w:ascii="Verdana" w:hAnsi="Verdana"/>
        </w:rPr>
      </w:pPr>
      <w:r w:rsidRPr="00532D2A">
        <w:rPr>
          <w:rFonts w:ascii="Verdana" w:hAnsi="Verdana"/>
          <w:b/>
        </w:rPr>
        <w:t xml:space="preserve">ARTÍCULO 1083 EFICACIA PROBATORIA. </w:t>
      </w:r>
      <w:r w:rsidRPr="00532D2A">
        <w:rPr>
          <w:rFonts w:ascii="Verdana" w:hAnsi="Verdana"/>
        </w:rPr>
        <w:t>El instrumento público hace plena fe:</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en cuanto a que se ha realizado el acto, la fecha, el lugar y los hechos que el oficial público enuncia como cumplidos por él o ante él hasta que sea declarado falso en juicio civil o criminal;</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 xml:space="preserve">en cuanto al contenido de las declaraciones sobre convenciones, disposiciones, pagos, reconocimientos y enunciaciones de hechos directamente </w:t>
      </w:r>
      <w:r w:rsidRPr="00532D2A">
        <w:rPr>
          <w:rFonts w:ascii="Verdana" w:hAnsi="Verdana"/>
        </w:rPr>
        <w:lastRenderedPageBreak/>
        <w:t>relacionados con el objeto principal del acto instrumentado, hasta que se produzca prueba en contrario.</w:t>
      </w:r>
    </w:p>
    <w:p w:rsidR="002F0449" w:rsidRPr="00532D2A" w:rsidRDefault="002F0449" w:rsidP="002F0449">
      <w:pPr>
        <w:jc w:val="both"/>
        <w:rPr>
          <w:rFonts w:ascii="Verdana" w:hAnsi="Verdana"/>
        </w:rPr>
      </w:pPr>
      <w:r w:rsidRPr="00532D2A">
        <w:rPr>
          <w:rFonts w:ascii="Verdana" w:hAnsi="Verdana"/>
          <w:b/>
        </w:rPr>
        <w:t xml:space="preserve">ARTÍCULO 1084 INCOLUMIDAD FORMAL. </w:t>
      </w:r>
      <w:r w:rsidRPr="00532D2A">
        <w:rPr>
          <w:rFonts w:ascii="Verdana" w:hAnsi="Verdana"/>
        </w:rPr>
        <w:t>Los testigos de un instrumento público y el oficial público que lo autorizó no pueden contradecir, variar ni alterar su contenido, si no alegan que testificaron u otorgaron el acto siendo víctimas de dolo o violencia.</w:t>
      </w:r>
    </w:p>
    <w:p w:rsidR="002F0449" w:rsidRPr="00532D2A" w:rsidRDefault="002F0449" w:rsidP="002F0449">
      <w:pPr>
        <w:jc w:val="both"/>
        <w:rPr>
          <w:rFonts w:ascii="Verdana" w:hAnsi="Verdana"/>
        </w:rPr>
      </w:pPr>
      <w:r w:rsidRPr="00532D2A">
        <w:rPr>
          <w:rFonts w:ascii="Verdana" w:hAnsi="Verdana"/>
          <w:b/>
        </w:rPr>
        <w:t xml:space="preserve">ARTÍCULO 1085 CONTRADOCUMENTO. </w:t>
      </w:r>
      <w:r w:rsidRPr="00532D2A">
        <w:rPr>
          <w:rFonts w:ascii="Verdana" w:hAnsi="Verdana"/>
        </w:rPr>
        <w:t>El contradocumento particular que altera lo expresado en un instrumento público puede invocarse por las partes, pero es inoponible respecto a terceros interesados de buena fe.</w:t>
      </w:r>
    </w:p>
    <w:p w:rsidR="00601BDE" w:rsidRPr="00532D2A" w:rsidRDefault="00601BDE" w:rsidP="002F0449">
      <w:pPr>
        <w:jc w:val="both"/>
        <w:rPr>
          <w:rFonts w:ascii="Verdana" w:hAnsi="Verdana"/>
        </w:rPr>
      </w:pPr>
    </w:p>
    <w:p w:rsidR="00601BDE" w:rsidRPr="00532D2A" w:rsidRDefault="00601BDE" w:rsidP="002F0449">
      <w:pPr>
        <w:jc w:val="both"/>
        <w:rPr>
          <w:rFonts w:ascii="Verdana" w:hAnsi="Verdana"/>
        </w:rPr>
      </w:pPr>
    </w:p>
    <w:p w:rsidR="002F0449" w:rsidRPr="00532D2A" w:rsidRDefault="002F0449" w:rsidP="002F0449">
      <w:pPr>
        <w:spacing w:after="0"/>
        <w:jc w:val="center"/>
        <w:rPr>
          <w:rFonts w:ascii="Verdana" w:hAnsi="Verdana"/>
          <w:b/>
          <w:sz w:val="24"/>
        </w:rPr>
      </w:pPr>
      <w:r w:rsidRPr="00532D2A">
        <w:rPr>
          <w:rFonts w:ascii="Verdana" w:hAnsi="Verdana"/>
          <w:b/>
          <w:sz w:val="24"/>
        </w:rPr>
        <w:t>SECCIÓN 5-. ESCRITURA PÚBLICA Y ACTA.</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w:t>
      </w:r>
      <w:r w:rsidR="00F93F64" w:rsidRPr="00532D2A">
        <w:rPr>
          <w:rFonts w:ascii="Verdana" w:hAnsi="Verdana"/>
          <w:b/>
        </w:rPr>
        <w:t xml:space="preserve">1086 </w:t>
      </w:r>
      <w:r w:rsidRPr="00532D2A">
        <w:rPr>
          <w:rFonts w:ascii="Verdana" w:hAnsi="Verdana"/>
          <w:b/>
        </w:rPr>
        <w:t xml:space="preserve">ESCRITURA PÚBLICA. DEFINICIÓN. </w:t>
      </w:r>
      <w:r w:rsidRPr="00532D2A">
        <w:rPr>
          <w:rFonts w:ascii="Verdana" w:hAnsi="Verdana"/>
        </w:rPr>
        <w:t>La escritura pública es el instrumento matriz extendido en el protocolo de un escribano público o de otro funcionario autorizado para ejercer las mismas funciones, que contienen uno o más actos jurídicos. La copia o testimonio de las escrituras públicas que expiden los escribanos es instrumento público y hace plena fe como la escritura matriz. Si hay alguna variación entre ésta y la copia o testimonio, se debe estar al contenido de la escritura matriz.</w:t>
      </w:r>
    </w:p>
    <w:p w:rsidR="002F0449" w:rsidRPr="00532D2A" w:rsidRDefault="002F0449" w:rsidP="002F0449">
      <w:pPr>
        <w:jc w:val="both"/>
        <w:rPr>
          <w:rFonts w:ascii="Verdana" w:hAnsi="Verdana"/>
        </w:rPr>
      </w:pPr>
      <w:r w:rsidRPr="00532D2A">
        <w:rPr>
          <w:rFonts w:ascii="Verdana" w:hAnsi="Verdana"/>
          <w:b/>
        </w:rPr>
        <w:t xml:space="preserve">ARTÍCULO 1087 PROTOCOLO. </w:t>
      </w:r>
      <w:r w:rsidRPr="00532D2A">
        <w:rPr>
          <w:rFonts w:ascii="Verdana" w:hAnsi="Verdana"/>
        </w:rPr>
        <w:t>El protocolo se forma con los folios habilitados para el uso de cada registro, numerados correlativamente en cada año calendario, y con los documentos que se incorporan por exigencia legal o a requerimiento de las partes del acto. Corresponde a la ley local reglamentar lo relativo a las características de los folios, su expedición, así como los demás recaudos relativos al protocolo, forma y modo de su colección en volúmenes o legajos, su conservación y archivo.</w:t>
      </w:r>
    </w:p>
    <w:p w:rsidR="002F0449" w:rsidRPr="00532D2A" w:rsidRDefault="002F0449" w:rsidP="002F0449">
      <w:pPr>
        <w:jc w:val="both"/>
        <w:rPr>
          <w:rFonts w:ascii="Verdana" w:hAnsi="Verdana"/>
        </w:rPr>
      </w:pPr>
      <w:r w:rsidRPr="00532D2A">
        <w:rPr>
          <w:rFonts w:ascii="Verdana" w:hAnsi="Verdana"/>
          <w:b/>
        </w:rPr>
        <w:t xml:space="preserve">ARTÍCULO 1088 REQUISITOS. </w:t>
      </w:r>
      <w:r w:rsidRPr="00532D2A">
        <w:rPr>
          <w:rFonts w:ascii="Verdana" w:hAnsi="Verdana"/>
        </w:rPr>
        <w:t>El escribano debe recibir por sí mismo las declaraciones de los comparecientes, sean las partes, sus representantes, testigos, cónyuges u otros intervinientes. Debe calificar los presupuestos y elementos del acto, y configurarlo técnicamente. Las escrituras públicas, que deben extenderse en un único acto, pueden ser manuscritas o mecanografiadas, pudiendo utilizarse mecanismos electrónicos de procesamiento de textos, siempre que en definitiva la redacción resulte estampada en el soporte exigido por las reglamentaciones, con caracteres fácilmente legibles. En los casos de pluralidad de otorgantes en los que no haya entrega de dinero, valores o cosas en presencia del notario, los interesados pueden suscribir la escritura en distintas horas del mismo día de su otorgamiento. Este procedimiento puede utilizarse siempre que no se modifique el texto definitivo al tiempo de la primera firma.</w:t>
      </w:r>
    </w:p>
    <w:p w:rsidR="002F0449" w:rsidRPr="00532D2A" w:rsidRDefault="002F0449" w:rsidP="002F0449">
      <w:pPr>
        <w:jc w:val="both"/>
        <w:rPr>
          <w:rFonts w:ascii="Verdana" w:hAnsi="Verdana"/>
        </w:rPr>
      </w:pPr>
      <w:r w:rsidRPr="00532D2A">
        <w:rPr>
          <w:rFonts w:ascii="Verdana" w:hAnsi="Verdana"/>
          <w:b/>
        </w:rPr>
        <w:t xml:space="preserve">ARTÍCULO 1089 IDIOMA. </w:t>
      </w:r>
      <w:r w:rsidRPr="00532D2A">
        <w:rPr>
          <w:rFonts w:ascii="Verdana" w:hAnsi="Verdana"/>
        </w:rPr>
        <w:t>La escritura pública debe hacerse en idioma nacional. Si alguno de los otorgantes declara ignorarlo, la escritura debe redactarse conforme a una minuta firmada, que debe ser expresada en idioma nacional por traductor público, y si no lo hay, por intérprete que el escribano acepte. Ambos instrumentos deben quedar agregados al protocolo.</w:t>
      </w:r>
    </w:p>
    <w:p w:rsidR="002F0449" w:rsidRPr="00532D2A" w:rsidRDefault="002F0449" w:rsidP="002F0449">
      <w:pPr>
        <w:jc w:val="both"/>
        <w:rPr>
          <w:rFonts w:ascii="Verdana" w:hAnsi="Verdana"/>
        </w:rPr>
      </w:pPr>
      <w:r w:rsidRPr="00532D2A">
        <w:rPr>
          <w:rFonts w:ascii="Verdana" w:hAnsi="Verdana"/>
        </w:rPr>
        <w:lastRenderedPageBreak/>
        <w:t>Los otorgantes pueden requerir al notario la protocolización de un instrumento original en idioma extranjero, siempre que conste de traducción efectuada por traductor público, o intérprete que aquél acepte. En tal caso, con el testimonio de la escritura, el escribano debe entregar copia certificada de ese instrumento en el idioma en que está redactado.</w:t>
      </w:r>
    </w:p>
    <w:p w:rsidR="002F0449" w:rsidRPr="00532D2A" w:rsidRDefault="002F0449" w:rsidP="002F0449">
      <w:pPr>
        <w:jc w:val="both"/>
        <w:rPr>
          <w:rFonts w:ascii="Verdana" w:hAnsi="Verdana"/>
        </w:rPr>
      </w:pPr>
      <w:r w:rsidRPr="00532D2A">
        <w:rPr>
          <w:rFonts w:ascii="Verdana" w:hAnsi="Verdana"/>
          <w:b/>
        </w:rPr>
        <w:t xml:space="preserve">ARTÍCULO 1090 ABREVIATURAS Y NÚMEROS. </w:t>
      </w:r>
      <w:r w:rsidRPr="00532D2A">
        <w:rPr>
          <w:rFonts w:ascii="Verdana" w:hAnsi="Verdana"/>
        </w:rPr>
        <w:t>No se deben dejar espacios en blanco, ni utilizar abreviaturas, o iniciales, excepto que estas dos últimas consten en los documentos que se transcriben, se trate de constancias de otros documentos agregados o sean signos o abreviaturas científicas o socialmente admitidas con sentido unívoco. Pueden usarse números, excepto para las cantidades que se entregan en presencia del escribano y otras cantidades o datos que corresponden a elementos esenciales del acto jurídico.</w:t>
      </w:r>
    </w:p>
    <w:p w:rsidR="002F0449" w:rsidRPr="00532D2A" w:rsidRDefault="002F0449" w:rsidP="002F0449">
      <w:pPr>
        <w:jc w:val="both"/>
        <w:rPr>
          <w:rFonts w:ascii="Verdana" w:hAnsi="Verdana"/>
        </w:rPr>
      </w:pPr>
      <w:r w:rsidRPr="00532D2A">
        <w:rPr>
          <w:rFonts w:ascii="Verdana" w:hAnsi="Verdana"/>
          <w:b/>
        </w:rPr>
        <w:t xml:space="preserve">ARTÍCULO 1091 OTORGANTE CON DISCAPACIDAD AUDITIVA. </w:t>
      </w:r>
      <w:r w:rsidRPr="00532D2A">
        <w:rPr>
          <w:rFonts w:ascii="Verdana" w:hAnsi="Verdana"/>
        </w:rPr>
        <w:t>Si alguna de las personas otorgantes del acto tiene discapacidad auditiva, deben intervenir dos testigos que puedan dar cuenta del conocimiento y comprensión del acto por la persona otorgante. Si es alfabeta, además, la escritura debe hacerse de conformidad a una minuta firmada por ella y el escribano debe dar fe de ese hecho. La minuta debe quedar protocolizada.</w:t>
      </w:r>
    </w:p>
    <w:p w:rsidR="002F0449" w:rsidRPr="00532D2A" w:rsidRDefault="002F0449" w:rsidP="002F0449">
      <w:pPr>
        <w:jc w:val="both"/>
        <w:rPr>
          <w:rFonts w:ascii="Verdana" w:hAnsi="Verdana"/>
          <w:b/>
        </w:rPr>
      </w:pPr>
      <w:r w:rsidRPr="00532D2A">
        <w:rPr>
          <w:rFonts w:ascii="Verdana" w:hAnsi="Verdana"/>
          <w:b/>
        </w:rPr>
        <w:t>ARTÍCULO 1092 LA ESCRITURA DEBE CONTENER:</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lugar y fecha de su otorgamiento; si cualquiera de las partes lo requiere o el escribano lo considera conveniente, la hora en que se firma el instrumento;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los nombres, apellidos, documento de identidad, domicilio real y especial si lo hubiera, fecha de nacimiento y estado de familia de los otorgantes; si se trata de personas casadas, se debe consignar también si lo son en primeras o posteriores nupcias y el nombre del cónyuge, si resulta relevante en atención a la naturaleza del acto; si el otorgante es una persona jurídica, se debe dejar constancia de su denominación completa, domicilio social y datos de inscripción de su constitución si corresponde;</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la naturaleza del acto y la individualización de los bienes que constituyen su objeto;</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la constancia instrumental de la lectura que el escribano debe hacer en el acto del otorgamiento de la escritura;</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las enmiendas, testados, borraduras, entrelíneas, u otras modificaciones efectuadas al instrumento en partes esenciales, que deben ser realizadas de puño y letra del escribano y antes de la firma;</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la firma de los otorgantes, del escribano y de los testigos si los hubiera; si alguno de los otorgantes no sabe o no puede firmar, debe hacerlo en su nombre otra persona; debe hacerse constar la manifestación sobre la causa del impedimento y la impresión digital del otorgante.</w:t>
      </w:r>
    </w:p>
    <w:p w:rsidR="002F0449" w:rsidRPr="00532D2A" w:rsidRDefault="002F0449" w:rsidP="002F0449">
      <w:pPr>
        <w:jc w:val="both"/>
        <w:rPr>
          <w:rFonts w:ascii="Verdana" w:hAnsi="Verdana"/>
        </w:rPr>
      </w:pPr>
      <w:r w:rsidRPr="00532D2A">
        <w:rPr>
          <w:rFonts w:ascii="Verdana" w:hAnsi="Verdana"/>
          <w:b/>
        </w:rPr>
        <w:t xml:space="preserve">ARTÍCULO 1093 JUSTIFICACIÓN DE IDENTIDAD. </w:t>
      </w:r>
      <w:r w:rsidRPr="00532D2A">
        <w:rPr>
          <w:rFonts w:ascii="Verdana" w:hAnsi="Verdana"/>
        </w:rPr>
        <w:t>La identidad de los comparecientes debe justificarse por cualquiera de los siguientes medios: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por exhibición que se haga al escribano de documento idóneo; en este caso, se debe individualizar el documento y agregar al protocolo reproducción certificada de sus partes pertinentes;</w:t>
      </w:r>
    </w:p>
    <w:p w:rsidR="002F0449" w:rsidRPr="00532D2A" w:rsidRDefault="002F0449" w:rsidP="002F0449">
      <w:pPr>
        <w:jc w:val="both"/>
        <w:rPr>
          <w:rFonts w:ascii="Verdana" w:hAnsi="Verdana"/>
        </w:rPr>
      </w:pPr>
      <w:r w:rsidRPr="00532D2A">
        <w:rPr>
          <w:rFonts w:ascii="Verdana" w:hAnsi="Verdana"/>
        </w:rPr>
        <w:lastRenderedPageBreak/>
        <w:t>b)</w:t>
      </w:r>
      <w:r w:rsidRPr="00532D2A">
        <w:rPr>
          <w:rFonts w:ascii="Verdana" w:hAnsi="Verdana"/>
        </w:rPr>
        <w:tab/>
        <w:t>por afirmación del conocimiento por parte del escribano.</w:t>
      </w:r>
    </w:p>
    <w:p w:rsidR="002F0449" w:rsidRPr="00532D2A" w:rsidRDefault="002F0449" w:rsidP="002F0449">
      <w:pPr>
        <w:jc w:val="both"/>
        <w:rPr>
          <w:rFonts w:ascii="Verdana" w:hAnsi="Verdana"/>
        </w:rPr>
      </w:pPr>
      <w:r w:rsidRPr="00532D2A">
        <w:rPr>
          <w:rFonts w:ascii="Verdana" w:hAnsi="Verdana"/>
          <w:b/>
        </w:rPr>
        <w:t xml:space="preserve">ARTÍCULO 1094 DOCUMENTOS HABILITANTES. </w:t>
      </w:r>
      <w:r w:rsidRPr="00532D2A">
        <w:rPr>
          <w:rFonts w:ascii="Verdana" w:hAnsi="Verdana"/>
        </w:rPr>
        <w:t>Si el otorgante de la escritura es un representante, el escribano debe exigir la presentación del documento original que lo acredite, el que ha de quedar agregado al protocolo, excepto que se trate de poderes para más de un asunto o de otros documentos habilitantes que hagan necesaria la devolución, supuesto en el cual se debe agregar copia certificada por el escribano. En caso de que los documentos habilitantes ya estén protocolizados en el registro del escribano interviniente, basta con que se mencione esta circunstancia, indicando folio y año.</w:t>
      </w:r>
    </w:p>
    <w:p w:rsidR="002F0449" w:rsidRPr="00532D2A" w:rsidRDefault="002F0449" w:rsidP="002F0449">
      <w:pPr>
        <w:jc w:val="both"/>
        <w:rPr>
          <w:rFonts w:ascii="Verdana" w:hAnsi="Verdana"/>
        </w:rPr>
      </w:pPr>
      <w:r w:rsidRPr="00532D2A">
        <w:rPr>
          <w:rFonts w:ascii="Verdana" w:hAnsi="Verdana"/>
          <w:b/>
        </w:rPr>
        <w:t xml:space="preserve">ARTÍCULO 1095 COPIAS O TESTIMONIOS. </w:t>
      </w:r>
      <w:r w:rsidRPr="00532D2A">
        <w:rPr>
          <w:rFonts w:ascii="Verdana" w:hAnsi="Verdana"/>
        </w:rPr>
        <w:t>El escribano debe dar copia o testimonio de la escritura a las partes. Ese instrumento puede ser obtenido por cualquier medio de reproducción que asegure su permanencia indeleble, conforme a las reglamentaciones locales. Si alguna de las partes solicita nueva copia, el escribano debe entregarla, excepto que la escritura contenga la constancia de alguna obligación pendiente de dar o de hacer, a cargo de otra de las partes. En este caso, se debe requerir la acreditación en instrumento público de la extinción de la obligación, la conformidad del acreedor o la autorización judicial, que debe tramitar con citación de las partes del acto jurídico.</w:t>
      </w:r>
    </w:p>
    <w:p w:rsidR="002F0449" w:rsidRPr="00532D2A" w:rsidRDefault="002F0449" w:rsidP="002F0449">
      <w:pPr>
        <w:jc w:val="both"/>
        <w:rPr>
          <w:rFonts w:ascii="Verdana" w:hAnsi="Verdana"/>
        </w:rPr>
      </w:pPr>
      <w:r w:rsidRPr="00532D2A">
        <w:rPr>
          <w:rFonts w:ascii="Verdana" w:hAnsi="Verdana"/>
          <w:b/>
        </w:rPr>
        <w:t xml:space="preserve">ARTÍCULO 1096 NULIDAD. </w:t>
      </w:r>
      <w:r w:rsidRPr="00532D2A">
        <w:rPr>
          <w:rFonts w:ascii="Verdana" w:hAnsi="Verdana"/>
        </w:rPr>
        <w:t>Son nulas las escrituras que no tengan la designación del tiempo y lugar en que sean hechas, el nombre de los otorgantes, la firma del escribano y de las partes, la firma a ruego de ellas cuando no saben o no pueden escribir y la firma de los dos testigos del acto cuando su presencia sea requerida. La inobservancia de las otras formalidades no anula las escrituras, pero los escribanos o funcionarios públicos pueden ser sancionados.</w:t>
      </w:r>
    </w:p>
    <w:p w:rsidR="002F0449" w:rsidRPr="00532D2A" w:rsidRDefault="002F0449" w:rsidP="002F0449">
      <w:pPr>
        <w:jc w:val="both"/>
        <w:rPr>
          <w:rFonts w:ascii="Verdana" w:hAnsi="Verdana"/>
        </w:rPr>
      </w:pPr>
      <w:r w:rsidRPr="00532D2A">
        <w:rPr>
          <w:rFonts w:ascii="Verdana" w:hAnsi="Verdana"/>
          <w:b/>
        </w:rPr>
        <w:t xml:space="preserve">ARTÍCULO 1097 ACTAS. </w:t>
      </w:r>
      <w:r w:rsidRPr="00532D2A">
        <w:rPr>
          <w:rFonts w:ascii="Verdana" w:hAnsi="Verdana"/>
        </w:rPr>
        <w:t>Se denominan actas los documentos notariales que tienen por objeto la comprobación de hechos.</w:t>
      </w:r>
    </w:p>
    <w:p w:rsidR="002F0449" w:rsidRPr="00532D2A" w:rsidRDefault="002F0449" w:rsidP="002F0449">
      <w:pPr>
        <w:jc w:val="both"/>
        <w:rPr>
          <w:rFonts w:ascii="Verdana" w:hAnsi="Verdana"/>
        </w:rPr>
      </w:pPr>
      <w:r w:rsidRPr="00532D2A">
        <w:rPr>
          <w:rFonts w:ascii="Verdana" w:hAnsi="Verdana"/>
          <w:b/>
        </w:rPr>
        <w:t xml:space="preserve">ARTÍCULO 1098 REQUISITOS DE LAS ACTAS NOTARIALES. </w:t>
      </w:r>
      <w:r w:rsidRPr="00532D2A">
        <w:rPr>
          <w:rFonts w:ascii="Verdana" w:hAnsi="Verdana"/>
        </w:rPr>
        <w:t>Las actas están sujetas a los requisitos de las escrituras públicas, con las siguientes modificaciones: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se debe hacer constar el requerimiento que motiva la intervención del notario y, en su caso, la manifestación del requirente respecto al interés propio o de terceros con que actúa;</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no es necesaria la acreditación de personería ni la del interés de terceros que alega el requirente;</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no es necesario que el notario conozca o identifique a las personas con quienes trata a los efectos de realizar las notificaciones, requerimientos y otras diligencias;</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las personas requeridas o notificadas, en la medida en que el objeto de la comprobación así lo permita, deben ser previamente informadas del carácter en que interviene el notario y, en su caso, del derecho a no responder o de contestar; en este último supuesto se deben hacer constar en el documento las manifestaciones que se hagan;</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el notario puede practicar las diligencias sin la concurrencia del requirente cuando por su objeto no sea necesario;</w:t>
      </w:r>
    </w:p>
    <w:p w:rsidR="002F0449" w:rsidRPr="00532D2A" w:rsidRDefault="002F0449" w:rsidP="002F0449">
      <w:pPr>
        <w:jc w:val="both"/>
        <w:rPr>
          <w:rFonts w:ascii="Verdana" w:hAnsi="Verdana"/>
        </w:rPr>
      </w:pPr>
      <w:r w:rsidRPr="00532D2A">
        <w:rPr>
          <w:rFonts w:ascii="Verdana" w:hAnsi="Verdana"/>
        </w:rPr>
        <w:lastRenderedPageBreak/>
        <w:t>f)</w:t>
      </w:r>
      <w:r w:rsidRPr="00532D2A">
        <w:rPr>
          <w:rFonts w:ascii="Verdana" w:hAnsi="Verdana"/>
        </w:rPr>
        <w:tab/>
        <w:t>no requieren unidad de acto ni de redacción; pueden extenderse simultáneamente o con posterioridad a los hechos que se narran, pero en el mismo día, y pueden separarse en dos o más partes o diligencias, siguiendo el orden cronológico;</w:t>
      </w:r>
    </w:p>
    <w:p w:rsidR="002F0449" w:rsidRPr="00532D2A" w:rsidRDefault="002F0449" w:rsidP="002F0449">
      <w:pPr>
        <w:jc w:val="both"/>
        <w:rPr>
          <w:rFonts w:ascii="Verdana" w:hAnsi="Verdana"/>
        </w:rPr>
      </w:pPr>
      <w:r w:rsidRPr="00532D2A">
        <w:rPr>
          <w:rFonts w:ascii="Verdana" w:hAnsi="Verdana"/>
        </w:rPr>
        <w:t>g)</w:t>
      </w:r>
      <w:r w:rsidRPr="00532D2A">
        <w:rPr>
          <w:rFonts w:ascii="Verdana" w:hAnsi="Verdana"/>
        </w:rPr>
        <w:tab/>
        <w:t>pueden autorizarse aun cuando alguno de los interesados rehúse firmar, de lo cual debe dejarse constancia.</w:t>
      </w:r>
    </w:p>
    <w:p w:rsidR="002F0449" w:rsidRPr="00532D2A" w:rsidRDefault="002F0449" w:rsidP="002F0449">
      <w:pPr>
        <w:jc w:val="both"/>
        <w:rPr>
          <w:rFonts w:ascii="Verdana" w:hAnsi="Verdana"/>
        </w:rPr>
      </w:pPr>
      <w:r w:rsidRPr="00532D2A">
        <w:rPr>
          <w:rFonts w:ascii="Verdana" w:hAnsi="Verdana"/>
          <w:b/>
        </w:rPr>
        <w:t xml:space="preserve">ARTÍCULO 1099 VALOR PROBATORIO. </w:t>
      </w:r>
      <w:r w:rsidRPr="00532D2A">
        <w:rPr>
          <w:rFonts w:ascii="Verdana" w:hAnsi="Verdana"/>
        </w:rPr>
        <w:t>El valor probatorio de las actas se circunscribe a los hechos que el notario tiene a la vista, a la verificación de su existencia y su estado. En cuanto a las personas, se circunscribe a su identificación si existe, y debe dejarse constancia de las declaraciones y juicios que emiten. Las declaraciones deben referirse como mero hecho y no como contenido negocial.</w:t>
      </w:r>
    </w:p>
    <w:p w:rsidR="00601BDE" w:rsidRPr="00532D2A" w:rsidRDefault="00601BDE" w:rsidP="002F0449">
      <w:pPr>
        <w:jc w:val="both"/>
        <w:rPr>
          <w:rFonts w:ascii="Verdana" w:hAnsi="Verdana"/>
        </w:rPr>
      </w:pPr>
    </w:p>
    <w:p w:rsidR="002F0449" w:rsidRPr="00532D2A" w:rsidRDefault="002F0449" w:rsidP="002F0449">
      <w:pPr>
        <w:spacing w:after="0"/>
        <w:jc w:val="center"/>
        <w:rPr>
          <w:rFonts w:ascii="Verdana" w:hAnsi="Verdana"/>
          <w:b/>
          <w:sz w:val="24"/>
        </w:rPr>
      </w:pPr>
      <w:r w:rsidRPr="00532D2A">
        <w:rPr>
          <w:rFonts w:ascii="Verdana" w:hAnsi="Verdana"/>
          <w:b/>
          <w:sz w:val="24"/>
        </w:rPr>
        <w:t>SECCIÓN 6-. INSTRUMENTOS PRIVADOS Y PARTICULARES.</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1100 FIRMA DE LOS INSTRUMENTOS PRIVADOS. </w:t>
      </w:r>
      <w:r w:rsidRPr="00532D2A">
        <w:rPr>
          <w:rFonts w:ascii="Verdana" w:hAnsi="Verdana"/>
        </w:rPr>
        <w:t>Si alguno de los firmantes de un instrumento privado no sabe o no puede firmar, puede dejarse constancia de la impresión digital o mediante la presencia de dos testigos que deben suscribir también el instrumento.</w:t>
      </w:r>
    </w:p>
    <w:p w:rsidR="002F0449" w:rsidRPr="00532D2A" w:rsidRDefault="002F0449" w:rsidP="002F0449">
      <w:pPr>
        <w:jc w:val="both"/>
        <w:rPr>
          <w:rFonts w:ascii="Verdana" w:hAnsi="Verdana"/>
        </w:rPr>
      </w:pPr>
      <w:r w:rsidRPr="00532D2A">
        <w:rPr>
          <w:rFonts w:ascii="Verdana" w:hAnsi="Verdana"/>
          <w:b/>
        </w:rPr>
        <w:t xml:space="preserve">ARTÍCULO 1101 RECONOCIMIENTO DE LA FIRMA. </w:t>
      </w:r>
      <w:r w:rsidRPr="00532D2A">
        <w:rPr>
          <w:rFonts w:ascii="Verdana" w:hAnsi="Verdana"/>
        </w:rPr>
        <w:t>Todo aquel contra quien se presente un instrumento cuya firma se le atribuye debe manifestar si ésta le pertenece. Los herederos pueden limitarse a manifestar que ignoran si la firma es o no de su causante. La autenticidad de la firma puede probarse por cualquier medio.</w:t>
      </w:r>
    </w:p>
    <w:p w:rsidR="002F0449" w:rsidRPr="00532D2A" w:rsidRDefault="002F0449" w:rsidP="002F0449">
      <w:pPr>
        <w:jc w:val="both"/>
        <w:rPr>
          <w:rFonts w:ascii="Verdana" w:hAnsi="Verdana"/>
        </w:rPr>
      </w:pPr>
      <w:r w:rsidRPr="00532D2A">
        <w:rPr>
          <w:rFonts w:ascii="Verdana" w:hAnsi="Verdana"/>
        </w:rPr>
        <w:t>El reconocimiento de la firma importa el reconocimiento del cuerpo del instrumento privado. El instrumento privado reconocido, o declarado auténtico por sentencia, o cuya firma está certificada por escribano, no puede ser impugnado por quienes lo hayan reconocido, excepto por vicios en el acto del reconocimiento. La prueba resultante es indivisible. El documento signado con la impresión digital vale como principio de prueba por escrito y puede ser impugnado en su contenido.</w:t>
      </w:r>
    </w:p>
    <w:p w:rsidR="002F0449" w:rsidRPr="00532D2A" w:rsidRDefault="002F0449" w:rsidP="002F0449">
      <w:pPr>
        <w:jc w:val="both"/>
        <w:rPr>
          <w:rFonts w:ascii="Verdana" w:hAnsi="Verdana"/>
        </w:rPr>
      </w:pPr>
      <w:r w:rsidRPr="00532D2A">
        <w:rPr>
          <w:rFonts w:ascii="Verdana" w:hAnsi="Verdana"/>
          <w:b/>
        </w:rPr>
        <w:t xml:space="preserve">ARTÍCULO 1102 DOCUMENTO FIRMADO EN BLANCO. </w:t>
      </w:r>
      <w:r w:rsidRPr="00532D2A">
        <w:rPr>
          <w:rFonts w:ascii="Verdana" w:hAnsi="Verdana"/>
        </w:rPr>
        <w:t>El firmante de un documento en blanco puede impugnar su contenido mediante la prueba de que no responde a sus instrucciones, pero no puede valerse para ello de testigos si no existe principio de prueba por escrito. El desconocimiento del firmante no debe afectar a terceros de buena fe.</w:t>
      </w:r>
    </w:p>
    <w:p w:rsidR="002F0449" w:rsidRPr="00532D2A" w:rsidRDefault="002F0449" w:rsidP="002F0449">
      <w:pPr>
        <w:jc w:val="both"/>
        <w:rPr>
          <w:rFonts w:ascii="Verdana" w:hAnsi="Verdana"/>
        </w:rPr>
      </w:pPr>
      <w:r w:rsidRPr="00532D2A">
        <w:rPr>
          <w:rFonts w:ascii="Verdana" w:hAnsi="Verdana"/>
        </w:rPr>
        <w:t>Cuando el documento firmado en blanco es sustraído contra la voluntad de la persona que lo guarda, esas circunstancias pueden probarse por cualquier medio. En tal caso, el contenido del instrumento no puede oponerse al firmante excepto por los terceros que acrediten su buena fe si han adquirido derechos a título oneroso en base al instrumento.</w:t>
      </w:r>
    </w:p>
    <w:p w:rsidR="002F0449" w:rsidRPr="00532D2A" w:rsidRDefault="002F0449" w:rsidP="002F0449">
      <w:pPr>
        <w:jc w:val="both"/>
        <w:rPr>
          <w:rFonts w:ascii="Verdana" w:hAnsi="Verdana"/>
        </w:rPr>
      </w:pPr>
      <w:r w:rsidRPr="00532D2A">
        <w:rPr>
          <w:rFonts w:ascii="Verdana" w:hAnsi="Verdana"/>
          <w:b/>
        </w:rPr>
        <w:t xml:space="preserve">ARTÍCULO 1103 ENMIENDAS. </w:t>
      </w:r>
      <w:r w:rsidRPr="00532D2A">
        <w:rPr>
          <w:rFonts w:ascii="Verdana" w:hAnsi="Verdana"/>
        </w:rPr>
        <w:t>Las raspaduras, enmiendas o entrelíneas que afectan partes esenciales del acto instrumentado deben ser salvadas con la firma de las partes. De no hacerse así, el juez debe determinar en qué medida el defecto excluye o reduce la fuerza probatoria del instrumento.</w:t>
      </w:r>
    </w:p>
    <w:p w:rsidR="002F0449" w:rsidRPr="00532D2A" w:rsidRDefault="002F0449" w:rsidP="002F0449">
      <w:pPr>
        <w:jc w:val="both"/>
        <w:rPr>
          <w:rFonts w:ascii="Verdana" w:hAnsi="Verdana"/>
        </w:rPr>
      </w:pPr>
      <w:r w:rsidRPr="00532D2A">
        <w:rPr>
          <w:rFonts w:ascii="Verdana" w:hAnsi="Verdana"/>
          <w:b/>
        </w:rPr>
        <w:lastRenderedPageBreak/>
        <w:t xml:space="preserve">ARTÍCULO 1104 FECHA CIERTA. </w:t>
      </w:r>
      <w:r w:rsidRPr="00532D2A">
        <w:rPr>
          <w:rFonts w:ascii="Verdana" w:hAnsi="Verdana"/>
        </w:rPr>
        <w:t>La eficacia probatoria de los instrumentos privados reconocidos se extiende a los terceros desde su fecha cierta. Adquieren fecha cierta el día en que acontece un hecho del que resulta como consecuencia ineludible que el documento ya estaba firmado o no pudo ser firmado después. La prueba puede producirse por cualquier medio, y debe ser apreciada rigurosamente por el juez.</w:t>
      </w:r>
    </w:p>
    <w:p w:rsidR="002F0449" w:rsidRPr="00532D2A" w:rsidRDefault="002F0449" w:rsidP="002F0449">
      <w:pPr>
        <w:jc w:val="both"/>
        <w:rPr>
          <w:rFonts w:ascii="Verdana" w:hAnsi="Verdana"/>
        </w:rPr>
      </w:pPr>
      <w:r w:rsidRPr="00532D2A">
        <w:rPr>
          <w:rFonts w:ascii="Verdana" w:hAnsi="Verdana"/>
          <w:b/>
        </w:rPr>
        <w:t xml:space="preserve">ARTÍCULO 1105 CORRESPONDENCIA. </w:t>
      </w:r>
      <w:r w:rsidRPr="00532D2A">
        <w:rPr>
          <w:rFonts w:ascii="Verdana" w:hAnsi="Verdana"/>
        </w:rPr>
        <w:t>La correspondencia, cualquiera sea el medio empleado para crearla o transmitirla, puede presentarse como prueba por el destinatario, pero la que es confidencial no puede ser utilizada sin consentimiento del remitente. Los terceros no pueden valerse de la correspondencia sin asentimiento del destinatario, y del remitente si es confidencial.</w:t>
      </w:r>
    </w:p>
    <w:p w:rsidR="002F0449" w:rsidRPr="00532D2A" w:rsidRDefault="002F0449" w:rsidP="002F0449">
      <w:pPr>
        <w:jc w:val="both"/>
        <w:rPr>
          <w:rFonts w:ascii="Verdana" w:hAnsi="Verdana"/>
        </w:rPr>
      </w:pPr>
      <w:r w:rsidRPr="00532D2A">
        <w:rPr>
          <w:rFonts w:ascii="Verdana" w:hAnsi="Verdana"/>
          <w:b/>
        </w:rPr>
        <w:t xml:space="preserve">ARTÍCULO 1106 VALOR PROBATORIO. </w:t>
      </w:r>
      <w:r w:rsidRPr="00532D2A">
        <w:rPr>
          <w:rFonts w:ascii="Verdana" w:hAnsi="Verdana"/>
        </w:rPr>
        <w:t>El valor probatorio de los instrumentos particulares debe ser apreciado por el juez ponderando, entre otras pautas, la congruencia entre lo sucedido y narrado, la precisión y claridad técnica del texto, los usos y prácticas del tráfico, las relaciones precedentes y la confiabilidad de los soportes utilizados y de los procedimientos técnicos que se apliquen.</w:t>
      </w:r>
    </w:p>
    <w:p w:rsidR="00601BDE" w:rsidRPr="00532D2A" w:rsidRDefault="00601BDE" w:rsidP="002F0449">
      <w:pPr>
        <w:jc w:val="both"/>
        <w:rPr>
          <w:rFonts w:ascii="Verdana" w:hAnsi="Verdana"/>
        </w:rPr>
      </w:pPr>
    </w:p>
    <w:p w:rsidR="002F0449" w:rsidRPr="00532D2A" w:rsidRDefault="002F0449" w:rsidP="002F0449">
      <w:pPr>
        <w:spacing w:after="0"/>
        <w:jc w:val="center"/>
        <w:rPr>
          <w:rFonts w:ascii="Verdana" w:hAnsi="Verdana"/>
          <w:b/>
          <w:sz w:val="24"/>
        </w:rPr>
      </w:pPr>
      <w:r w:rsidRPr="00532D2A">
        <w:rPr>
          <w:rFonts w:ascii="Verdana" w:hAnsi="Verdana"/>
          <w:b/>
          <w:sz w:val="24"/>
        </w:rPr>
        <w:t>SECCIÓN 7-. CONTABILIDAD Y ESTADOS CONTABLES.</w:t>
      </w:r>
    </w:p>
    <w:p w:rsidR="002F0449" w:rsidRPr="00532D2A" w:rsidRDefault="002F0449" w:rsidP="002F0449">
      <w:pPr>
        <w:jc w:val="both"/>
        <w:rPr>
          <w:rFonts w:ascii="Verdana" w:hAnsi="Verdana" w:cs="Arial"/>
        </w:rPr>
      </w:pPr>
    </w:p>
    <w:p w:rsidR="002F0449" w:rsidRPr="00532D2A" w:rsidRDefault="002F0449" w:rsidP="002F0449">
      <w:pPr>
        <w:jc w:val="both"/>
        <w:rPr>
          <w:rFonts w:ascii="Verdana" w:hAnsi="Verdana"/>
        </w:rPr>
      </w:pPr>
      <w:r w:rsidRPr="00532D2A">
        <w:rPr>
          <w:rFonts w:ascii="Verdana" w:hAnsi="Verdana"/>
          <w:b/>
        </w:rPr>
        <w:t xml:space="preserve">ARTÍCULO 1107 OBLIGADOS. EXCEPCIONES. </w:t>
      </w:r>
      <w:r w:rsidRPr="00532D2A">
        <w:rPr>
          <w:rFonts w:ascii="Verdana" w:hAnsi="Verdana"/>
        </w:rPr>
        <w:t>Están obligadas a llevar contabilidad todas las personas jurídicas privadas y quienes realizan una actividad económica organizada o son titulares de una empresa o establecimiento comercial, industrial, agropecuario o de servicios. Cualquier otra persona puede llevar contabilidad si solicita su inscripción y la habilitación de sus registros o la rubricación de los libros, como se establece en esta misma Sección.</w:t>
      </w:r>
    </w:p>
    <w:p w:rsidR="002F0449" w:rsidRPr="00532D2A" w:rsidRDefault="002F0449" w:rsidP="002F0449">
      <w:pPr>
        <w:jc w:val="both"/>
        <w:rPr>
          <w:rFonts w:ascii="Verdana" w:hAnsi="Verdana"/>
        </w:rPr>
      </w:pPr>
      <w:r w:rsidRPr="00532D2A">
        <w:rPr>
          <w:rFonts w:ascii="Verdana" w:hAnsi="Verdana"/>
        </w:rPr>
        <w:t>Sin perjuicio de lo establecido en leyes especiales, quedan excluidas de las obligaciones previstas en esta Sección las personas humanas que desarrollan profesiones liberales o actividades agropecuarias y conexas no ejecutadas u organizadas en forma de empresa. Se consideran conexas las actividades dirigidas a la transformación o a la enajenación de productos agropecuarios cuando están comprendidas en el ejercicio normal de tales actividades. También pueden ser eximidas de llevar contabilidad las actividades que, por el volumen de su giro, resulta inconveniente sujetar a tales deberes según determine cada jurisdicción local.</w:t>
      </w:r>
    </w:p>
    <w:p w:rsidR="002F0449" w:rsidRPr="00532D2A" w:rsidRDefault="002F0449" w:rsidP="002F0449">
      <w:pPr>
        <w:jc w:val="both"/>
        <w:rPr>
          <w:rFonts w:ascii="Verdana" w:hAnsi="Verdana"/>
        </w:rPr>
      </w:pPr>
      <w:r w:rsidRPr="00532D2A">
        <w:rPr>
          <w:rFonts w:ascii="Verdana" w:hAnsi="Verdana"/>
          <w:b/>
        </w:rPr>
        <w:t xml:space="preserve">ARTÍCULO 1108 MODO DE LLEVAR LA CONTABILIDAD. </w:t>
      </w:r>
      <w:r w:rsidRPr="00532D2A">
        <w:rPr>
          <w:rFonts w:ascii="Verdana" w:hAnsi="Verdana"/>
        </w:rPr>
        <w:t>La contabilidad debe ser llevada sobre una base uniforme de la que resulte un cuadro verídico de las actividades y de los actos que deben registrarse, de modo que se permita la individualización de las operaciones y las correspondientes cuentas acreedoras y deudoras. Los asientos deben respaldarse con la documentación respectiva, todo lo cual debe archivarse en forma metódica y que permita su localización y consulta.</w:t>
      </w:r>
    </w:p>
    <w:p w:rsidR="002F0449" w:rsidRPr="00532D2A" w:rsidRDefault="002F0449" w:rsidP="002F0449">
      <w:pPr>
        <w:jc w:val="both"/>
        <w:rPr>
          <w:rFonts w:ascii="Verdana" w:hAnsi="Verdana"/>
        </w:rPr>
      </w:pPr>
      <w:r w:rsidRPr="00532D2A">
        <w:rPr>
          <w:rFonts w:ascii="Verdana" w:hAnsi="Verdana"/>
          <w:b/>
        </w:rPr>
        <w:t xml:space="preserve">ARTÍCULO 1109 REGISTROS INDISPENSABLES. </w:t>
      </w:r>
      <w:r w:rsidRPr="00532D2A">
        <w:rPr>
          <w:rFonts w:ascii="Verdana" w:hAnsi="Verdana"/>
        </w:rPr>
        <w:t>Son registros indispensables, los siguientes:</w:t>
      </w:r>
    </w:p>
    <w:p w:rsidR="002F0449" w:rsidRPr="00532D2A" w:rsidRDefault="002F0449" w:rsidP="002F0449">
      <w:pPr>
        <w:jc w:val="both"/>
        <w:rPr>
          <w:rFonts w:ascii="Verdana" w:hAnsi="Verdana"/>
        </w:rPr>
      </w:pPr>
      <w:r w:rsidRPr="00532D2A">
        <w:rPr>
          <w:rFonts w:ascii="Verdana" w:hAnsi="Verdana"/>
        </w:rPr>
        <w:lastRenderedPageBreak/>
        <w:t>a)</w:t>
      </w:r>
      <w:r w:rsidRPr="00532D2A">
        <w:rPr>
          <w:rFonts w:ascii="Verdana" w:hAnsi="Verdana"/>
        </w:rPr>
        <w:tab/>
        <w:t>diario;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inventario y balances;</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aquellos que corresponden a una adecuada integración de un sistema de contabilidad y que exige la importancia y la naturaleza de las actividades a desarrollar;</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los que en forma especial impone este Código u otras leyes.</w:t>
      </w:r>
    </w:p>
    <w:p w:rsidR="002F0449" w:rsidRPr="00532D2A" w:rsidRDefault="002F0449" w:rsidP="002F0449">
      <w:pPr>
        <w:jc w:val="both"/>
        <w:rPr>
          <w:rFonts w:ascii="Verdana" w:hAnsi="Verdana"/>
        </w:rPr>
      </w:pPr>
      <w:r w:rsidRPr="00532D2A">
        <w:rPr>
          <w:rFonts w:ascii="Verdana" w:hAnsi="Verdana"/>
          <w:b/>
        </w:rPr>
        <w:t xml:space="preserve">ARTÍCULO 1110 LIBROS. </w:t>
      </w:r>
      <w:r w:rsidRPr="00532D2A">
        <w:rPr>
          <w:rFonts w:ascii="Verdana" w:hAnsi="Verdana"/>
        </w:rPr>
        <w:t>El interesado debe llevar su contabilidad mediante la utilización de libros y debe presentarlos, debidamente encuadernados, para su individualización en el Registro Público correspondiente.</w:t>
      </w:r>
    </w:p>
    <w:p w:rsidR="002F0449" w:rsidRPr="00532D2A" w:rsidRDefault="002F0449" w:rsidP="002F0449">
      <w:pPr>
        <w:jc w:val="both"/>
        <w:rPr>
          <w:rFonts w:ascii="Verdana" w:hAnsi="Verdana"/>
        </w:rPr>
      </w:pPr>
      <w:r w:rsidRPr="00532D2A">
        <w:rPr>
          <w:rFonts w:ascii="Verdana" w:hAnsi="Verdana"/>
        </w:rPr>
        <w:t>Tal individualización consiste en anotar, en el primer folio, nota fechada y firmada de su destino, del número de ejemplar, del nombre de su titular y del número de folios que contiene.</w:t>
      </w:r>
    </w:p>
    <w:p w:rsidR="002F0449" w:rsidRPr="00532D2A" w:rsidRDefault="002F0449" w:rsidP="002F0449">
      <w:pPr>
        <w:jc w:val="both"/>
        <w:rPr>
          <w:rFonts w:ascii="Verdana" w:hAnsi="Verdana"/>
        </w:rPr>
      </w:pPr>
      <w:r w:rsidRPr="00532D2A">
        <w:rPr>
          <w:rFonts w:ascii="Verdana" w:hAnsi="Verdana"/>
        </w:rPr>
        <w:t>El Registro debe llevar una nómina alfabética, de consulta pública, de las personas que solicitan rubricación de libros o autorización para llevar los registros contables de otra forma, de la que surgen los libros que les fueron rubricados y, en su caso, de las autorizaciones que se les confieren.</w:t>
      </w:r>
    </w:p>
    <w:p w:rsidR="002F0449" w:rsidRPr="00532D2A" w:rsidRDefault="002F0449" w:rsidP="002F0449">
      <w:pPr>
        <w:jc w:val="both"/>
        <w:rPr>
          <w:rFonts w:ascii="Verdana" w:hAnsi="Verdana"/>
        </w:rPr>
      </w:pPr>
      <w:r w:rsidRPr="00532D2A">
        <w:rPr>
          <w:rFonts w:ascii="Verdana" w:hAnsi="Verdana"/>
          <w:b/>
        </w:rPr>
        <w:t xml:space="preserve">ARTÍCULO 1111 FORMA DE LLEVAR LOS REGISTROS. </w:t>
      </w:r>
      <w:r w:rsidRPr="00532D2A">
        <w:rPr>
          <w:rFonts w:ascii="Verdana" w:hAnsi="Verdana"/>
        </w:rPr>
        <w:t>Los libros y registros contables deben ser llevados en forma cronológica, actualizada, sin alteración alguna que no haya sido debidamente salvada. También deben llevarse en idioma y moneda nacional.</w:t>
      </w:r>
    </w:p>
    <w:p w:rsidR="002F0449" w:rsidRPr="00532D2A" w:rsidRDefault="002F0449" w:rsidP="002F0449">
      <w:pPr>
        <w:jc w:val="both"/>
        <w:rPr>
          <w:rFonts w:ascii="Verdana" w:hAnsi="Verdana"/>
        </w:rPr>
      </w:pPr>
      <w:r w:rsidRPr="00532D2A">
        <w:rPr>
          <w:rFonts w:ascii="Verdana" w:hAnsi="Verdana"/>
        </w:rPr>
        <w:t>Deben permitir determinar al cierre de cada ejercicio económico anual la situación patrimonial, su evolución y sus resultados.</w:t>
      </w:r>
    </w:p>
    <w:p w:rsidR="002F0449" w:rsidRPr="00532D2A" w:rsidRDefault="002F0449" w:rsidP="002F0449">
      <w:pPr>
        <w:jc w:val="both"/>
        <w:rPr>
          <w:rFonts w:ascii="Verdana" w:hAnsi="Verdana"/>
        </w:rPr>
      </w:pPr>
      <w:r w:rsidRPr="00532D2A">
        <w:rPr>
          <w:rFonts w:ascii="Verdana" w:hAnsi="Verdana"/>
        </w:rPr>
        <w:t>Los libros y registros del artículo 322 deben permanecer en el domicilio de su titular.</w:t>
      </w:r>
    </w:p>
    <w:p w:rsidR="002F0449" w:rsidRPr="00532D2A" w:rsidRDefault="002F0449" w:rsidP="002F0449">
      <w:pPr>
        <w:jc w:val="both"/>
        <w:rPr>
          <w:rFonts w:ascii="Verdana" w:hAnsi="Verdana"/>
        </w:rPr>
      </w:pPr>
      <w:r w:rsidRPr="00532D2A">
        <w:rPr>
          <w:rFonts w:ascii="Verdana" w:hAnsi="Verdana"/>
          <w:b/>
        </w:rPr>
        <w:t xml:space="preserve">ARTÍCULO 1112 ESTADOS CONTABLES. </w:t>
      </w:r>
      <w:r w:rsidRPr="00532D2A">
        <w:rPr>
          <w:rFonts w:ascii="Verdana" w:hAnsi="Verdana"/>
        </w:rPr>
        <w:t>Al cierre del ejercicio quien lleva contabilidad obligada o voluntaria debe confeccionar sus estados contables, que comprenden como mínimo un estado de situación patrimonial y un estado de resultados que deben asentarse en el registro de inventarios y balances.</w:t>
      </w:r>
    </w:p>
    <w:p w:rsidR="002F0449" w:rsidRPr="00532D2A" w:rsidRDefault="002F0449" w:rsidP="002F0449">
      <w:pPr>
        <w:jc w:val="both"/>
        <w:rPr>
          <w:rFonts w:ascii="Verdana" w:hAnsi="Verdana"/>
        </w:rPr>
      </w:pPr>
      <w:r w:rsidRPr="00532D2A">
        <w:rPr>
          <w:rFonts w:ascii="Verdana" w:hAnsi="Verdana"/>
          <w:b/>
        </w:rPr>
        <w:t xml:space="preserve">ARTÍCULO 1113 DIARIO. </w:t>
      </w:r>
      <w:r w:rsidRPr="00532D2A">
        <w:rPr>
          <w:rFonts w:ascii="Verdana" w:hAnsi="Verdana"/>
        </w:rPr>
        <w:t>En el Diario se deben registrar todas las operaciones relativas a la actividad de la persona que tienen efecto sobre el patrimonio, individualmente o en registros resumidos que cubran períodos de duración no superiores al mes. Estos resúmenes deben surgir de anotaciones detalladas practicadas en subdiarios, los que deben ser llevados en las formas y condiciones establecidas en los artículos 323, 324 y 325.</w:t>
      </w:r>
    </w:p>
    <w:p w:rsidR="002F0449" w:rsidRPr="00532D2A" w:rsidRDefault="002F0449" w:rsidP="002F0449">
      <w:pPr>
        <w:jc w:val="both"/>
        <w:rPr>
          <w:rFonts w:ascii="Verdana" w:hAnsi="Verdana"/>
        </w:rPr>
      </w:pPr>
      <w:r w:rsidRPr="00532D2A">
        <w:rPr>
          <w:rFonts w:ascii="Verdana" w:hAnsi="Verdana"/>
        </w:rPr>
        <w:t>El registro o Libro Caja y todo otro diario auxiliar que forma parte del sistema de registraciones contables integra el Diario y deben cumplirse las formalidades establecidas para el mismo.</w:t>
      </w:r>
    </w:p>
    <w:p w:rsidR="002F0449" w:rsidRPr="00532D2A" w:rsidRDefault="002F0449" w:rsidP="002F0449">
      <w:pPr>
        <w:jc w:val="both"/>
        <w:rPr>
          <w:rFonts w:ascii="Verdana" w:hAnsi="Verdana"/>
        </w:rPr>
      </w:pPr>
      <w:r w:rsidRPr="00532D2A">
        <w:rPr>
          <w:rFonts w:ascii="Verdana" w:hAnsi="Verdana"/>
          <w:b/>
        </w:rPr>
        <w:t xml:space="preserve">ARTÍCULO 1114 CONSERVACIÓN. </w:t>
      </w:r>
      <w:r w:rsidRPr="00532D2A">
        <w:rPr>
          <w:rFonts w:ascii="Verdana" w:hAnsi="Verdana"/>
        </w:rPr>
        <w:t>Excepto que leyes especiales establezcan plazos superiores, deben conservarse por diez años: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los libros, contándose el plazo desde el último asiento;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los demás registros, desde la fecha de la última anotación practicada sobre los mismos;</w:t>
      </w:r>
    </w:p>
    <w:p w:rsidR="002F0449" w:rsidRPr="00532D2A" w:rsidRDefault="002F0449" w:rsidP="002F0449">
      <w:pPr>
        <w:jc w:val="both"/>
        <w:rPr>
          <w:rFonts w:ascii="Verdana" w:hAnsi="Verdana"/>
        </w:rPr>
      </w:pPr>
      <w:r w:rsidRPr="00532D2A">
        <w:rPr>
          <w:rFonts w:ascii="Verdana" w:hAnsi="Verdana"/>
        </w:rPr>
        <w:lastRenderedPageBreak/>
        <w:t>c)</w:t>
      </w:r>
      <w:r w:rsidRPr="00532D2A">
        <w:rPr>
          <w:rFonts w:ascii="Verdana" w:hAnsi="Verdana"/>
        </w:rPr>
        <w:tab/>
        <w:t>los instrumentos respaldatorios, desde su fecha.</w:t>
      </w:r>
    </w:p>
    <w:p w:rsidR="002F0449" w:rsidRPr="00532D2A" w:rsidRDefault="002F0449" w:rsidP="002F0449">
      <w:pPr>
        <w:jc w:val="both"/>
        <w:rPr>
          <w:rFonts w:ascii="Verdana" w:hAnsi="Verdana"/>
        </w:rPr>
      </w:pPr>
      <w:r w:rsidRPr="00532D2A">
        <w:rPr>
          <w:rFonts w:ascii="Verdana" w:hAnsi="Verdana"/>
        </w:rPr>
        <w:t>Los herederos deben conservar los libros del causante y, en su caso, exhibirlos en la forma prevista en el artículo 331, hasta que se cumplan los plazos indicados anteriormente.</w:t>
      </w:r>
    </w:p>
    <w:p w:rsidR="002F0449" w:rsidRPr="00532D2A" w:rsidRDefault="002F0449" w:rsidP="002F0449">
      <w:pPr>
        <w:jc w:val="both"/>
        <w:rPr>
          <w:rFonts w:ascii="Verdana" w:hAnsi="Verdana"/>
        </w:rPr>
      </w:pPr>
      <w:r w:rsidRPr="00532D2A">
        <w:rPr>
          <w:rFonts w:ascii="Verdana" w:hAnsi="Verdana"/>
          <w:b/>
        </w:rPr>
        <w:t xml:space="preserve">ARTÍCULO 1115 ACTOS SUJETOS A AUTORIZACIÓN. </w:t>
      </w:r>
      <w:r w:rsidRPr="00532D2A">
        <w:rPr>
          <w:rFonts w:ascii="Verdana" w:hAnsi="Verdana"/>
        </w:rPr>
        <w:t>El titular puede, previa autorización del Registro Público de su domicilio:</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sustituir uno o más libros, excepto el de Inventarios y Balances, o alguna de sus formalidades, por la utilización de ordenadores u otros medios mecánicos, magnéticos o electrónicos que permitan la individualización de las operaciones y de las correspondientes cuentas deudoras y acreedoras y su posterior verificación;</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conservar la documentación en microfilm, discos ópticos u otros medios aptos para ese fin.</w:t>
      </w:r>
    </w:p>
    <w:p w:rsidR="002F0449" w:rsidRPr="00532D2A" w:rsidRDefault="002F0449" w:rsidP="002F0449">
      <w:pPr>
        <w:jc w:val="both"/>
        <w:rPr>
          <w:rFonts w:ascii="Verdana" w:hAnsi="Verdana"/>
        </w:rPr>
      </w:pPr>
      <w:r w:rsidRPr="00532D2A">
        <w:rPr>
          <w:rFonts w:ascii="Verdana" w:hAnsi="Verdana"/>
        </w:rPr>
        <w:t>La petición que se formule al Registro Público debe contener una adecuada descripción del sistema, con dictamen técnico de Contador Público e indicación de los antecedentes de su utilización. Una vez aprobado, el pedido de autorización y la respectiva resolución del organismo de contralor, deben transcribirse en el libro de Inventarios y Balances.</w:t>
      </w:r>
    </w:p>
    <w:p w:rsidR="002F0449" w:rsidRPr="00532D2A" w:rsidRDefault="002F0449" w:rsidP="002F0449">
      <w:pPr>
        <w:jc w:val="both"/>
        <w:rPr>
          <w:rFonts w:ascii="Verdana" w:hAnsi="Verdana"/>
        </w:rPr>
      </w:pPr>
      <w:r w:rsidRPr="00532D2A">
        <w:rPr>
          <w:rFonts w:ascii="Verdana" w:hAnsi="Verdana"/>
        </w:rPr>
        <w:t>La autorización sólo se debe otorgar si los medios alternativos son equivalentes, en cuanto a inviolabilidad, verosimilitud y completitud, a los sistemas cuyo reemplazo se solicita.</w:t>
      </w:r>
    </w:p>
    <w:p w:rsidR="002F0449" w:rsidRPr="00532D2A" w:rsidRDefault="002F0449" w:rsidP="002F0449">
      <w:pPr>
        <w:jc w:val="both"/>
        <w:rPr>
          <w:rFonts w:ascii="Verdana" w:hAnsi="Verdana"/>
        </w:rPr>
      </w:pPr>
      <w:r w:rsidRPr="00532D2A">
        <w:rPr>
          <w:rFonts w:ascii="Verdana" w:hAnsi="Verdana"/>
          <w:b/>
        </w:rPr>
        <w:t xml:space="preserve">ARTÍCULO 1116 EFICACIA PROBATORIA. </w:t>
      </w:r>
      <w:r w:rsidRPr="00532D2A">
        <w:rPr>
          <w:rFonts w:ascii="Verdana" w:hAnsi="Verdana"/>
        </w:rPr>
        <w:t>La contabilidad, obligada o voluntaria, llevada en la forma y con los requisitos prescritos, debe ser admitida en juicio, como medio de prueba.</w:t>
      </w:r>
    </w:p>
    <w:p w:rsidR="002F0449" w:rsidRPr="00532D2A" w:rsidRDefault="002F0449" w:rsidP="002F0449">
      <w:pPr>
        <w:jc w:val="both"/>
        <w:rPr>
          <w:rFonts w:ascii="Verdana" w:hAnsi="Verdana"/>
        </w:rPr>
      </w:pPr>
      <w:r w:rsidRPr="00532D2A">
        <w:rPr>
          <w:rFonts w:ascii="Verdana" w:hAnsi="Verdana"/>
        </w:rPr>
        <w:t>Sus registros prueban contra quien la lleva o sus sucesores, aunque no estuvieran en forma, sin admitírseles prueba en contrario. El adversario no puede aceptar los asientos que le son favorables y desechar los que le perjudican, sino que habiendo adoptado este medio de prueba, debe estarse a las resultas combinadas que presenten todos los registros relativos al punto cuestionado.</w:t>
      </w:r>
    </w:p>
    <w:p w:rsidR="002F0449" w:rsidRPr="00532D2A" w:rsidRDefault="002F0449" w:rsidP="002F0449">
      <w:pPr>
        <w:jc w:val="both"/>
        <w:rPr>
          <w:rFonts w:ascii="Verdana" w:hAnsi="Verdana"/>
        </w:rPr>
      </w:pPr>
      <w:r w:rsidRPr="00532D2A">
        <w:rPr>
          <w:rFonts w:ascii="Verdana" w:hAnsi="Verdana"/>
        </w:rPr>
        <w:t>La contabilidad, obligada o voluntaria, prueba en favor de quien la lleva, cuando en litigio contra otro sujeto que tiene contabilidad, obligada o voluntaria, éste no presenta registros contrarios incorporados en una contabilidad regular.</w:t>
      </w:r>
    </w:p>
    <w:p w:rsidR="002F0449" w:rsidRPr="00532D2A" w:rsidRDefault="002F0449" w:rsidP="002F0449">
      <w:pPr>
        <w:jc w:val="both"/>
        <w:rPr>
          <w:rFonts w:ascii="Verdana" w:hAnsi="Verdana"/>
        </w:rPr>
      </w:pPr>
      <w:r w:rsidRPr="00532D2A">
        <w:rPr>
          <w:rFonts w:ascii="Verdana" w:hAnsi="Verdana"/>
        </w:rPr>
        <w:t>Sin embargo, el juez tiene en tal caso la facultad de apreciar esa prueba, y de exigir, si lo considera necesario, otra supletoria.</w:t>
      </w:r>
    </w:p>
    <w:p w:rsidR="002F0449" w:rsidRPr="00532D2A" w:rsidRDefault="002F0449" w:rsidP="002F0449">
      <w:pPr>
        <w:jc w:val="both"/>
        <w:rPr>
          <w:rFonts w:ascii="Verdana" w:hAnsi="Verdana"/>
        </w:rPr>
      </w:pPr>
      <w:r w:rsidRPr="00532D2A">
        <w:rPr>
          <w:rFonts w:ascii="Verdana" w:hAnsi="Verdana"/>
        </w:rPr>
        <w:t>Cuando resulta prueba contradictoria de los registros de las partes que litigan, y unos y otros se hallan con todas las formalidades necesarias y sin vicio alguno, el juez debe prescindir de este medio de prueba y proceder por los méritos de las demás probanzas que se presentan.</w:t>
      </w:r>
    </w:p>
    <w:p w:rsidR="002F0449" w:rsidRPr="00532D2A" w:rsidRDefault="002F0449" w:rsidP="002F0449">
      <w:pPr>
        <w:jc w:val="both"/>
        <w:rPr>
          <w:rFonts w:ascii="Verdana" w:hAnsi="Verdana"/>
        </w:rPr>
      </w:pPr>
      <w:r w:rsidRPr="00532D2A">
        <w:rPr>
          <w:rFonts w:ascii="Verdana" w:hAnsi="Verdana"/>
        </w:rPr>
        <w:t>Si se trata de litigio contra quien no está obligado a llevar contabilidad, ni la lleva voluntariamente, ésta sólo sirve como principio de prueba de acuerdo con las circunstancias del caso.</w:t>
      </w:r>
    </w:p>
    <w:p w:rsidR="002F0449" w:rsidRPr="00532D2A" w:rsidRDefault="002F0449" w:rsidP="002F0449">
      <w:pPr>
        <w:jc w:val="both"/>
        <w:rPr>
          <w:rFonts w:ascii="Verdana" w:hAnsi="Verdana"/>
        </w:rPr>
      </w:pPr>
      <w:r w:rsidRPr="00532D2A">
        <w:rPr>
          <w:rFonts w:ascii="Verdana" w:hAnsi="Verdana"/>
        </w:rPr>
        <w:t>La prueba que resulta de la contabilidad es indivisible.</w:t>
      </w:r>
    </w:p>
    <w:p w:rsidR="002F0449" w:rsidRPr="00532D2A" w:rsidRDefault="002F0449" w:rsidP="002F0449">
      <w:pPr>
        <w:jc w:val="both"/>
        <w:rPr>
          <w:rFonts w:ascii="Verdana" w:hAnsi="Verdana"/>
        </w:rPr>
      </w:pPr>
      <w:r w:rsidRPr="00532D2A">
        <w:rPr>
          <w:rFonts w:ascii="Verdana" w:hAnsi="Verdana"/>
          <w:b/>
        </w:rPr>
        <w:lastRenderedPageBreak/>
        <w:t xml:space="preserve">ARTÍCULO 1117 INVESTIGACIONES. </w:t>
      </w:r>
      <w:r w:rsidRPr="00532D2A">
        <w:rPr>
          <w:rFonts w:ascii="Verdana" w:hAnsi="Verdana"/>
        </w:rPr>
        <w:t>Excepto los supuestos previstos en leyes especiales, ninguna autoridad, bajo pretexto alguno, puede hacer pesquisas de oficio para inquirir si las personas llevan o no registros arreglados a derecho.</w:t>
      </w:r>
    </w:p>
    <w:p w:rsidR="002F0449" w:rsidRPr="00532D2A" w:rsidRDefault="002F0449" w:rsidP="002F0449">
      <w:pPr>
        <w:jc w:val="both"/>
        <w:rPr>
          <w:rFonts w:ascii="Verdana" w:hAnsi="Verdana"/>
        </w:rPr>
      </w:pPr>
      <w:r w:rsidRPr="00532D2A">
        <w:rPr>
          <w:rFonts w:ascii="Verdana" w:hAnsi="Verdana"/>
        </w:rPr>
        <w:t>La prueba sobre la contabilidad debe realizarse en el lugar previsto en el artículo 325, aun cuando esté fuera de la competencia territorial del juez que la ordena.</w:t>
      </w:r>
    </w:p>
    <w:p w:rsidR="002F0449" w:rsidRPr="00532D2A" w:rsidRDefault="002F0449" w:rsidP="002F0449">
      <w:pPr>
        <w:jc w:val="both"/>
        <w:rPr>
          <w:rFonts w:ascii="Verdana" w:hAnsi="Verdana"/>
        </w:rPr>
      </w:pPr>
      <w:r w:rsidRPr="00532D2A">
        <w:rPr>
          <w:rFonts w:ascii="Verdana" w:hAnsi="Verdana"/>
        </w:rPr>
        <w:t>La exhibición general de registros o libros contables sólo puede decretarse a instancia de parte en los juicios de sucesión, todo tipo de comunión, contrato asociativo o sociedad, administración por cuenta ajena y en caso de liquidación, concurso o quiebra. Fuera de estos casos únicamente puede requerirse la exhibición de registros o libros en cuanto tenga relación con la cuestión controvertida de que se trata, así como para establecer si el sistema contable del obligado cumple con las formas y condiciones establecidas en los artículos 323, 324 y 325.</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6. VICIOS DE LOS ACTOS JURÍDICOS.</w:t>
      </w:r>
    </w:p>
    <w:p w:rsidR="002F0449" w:rsidRPr="00532D2A" w:rsidRDefault="002F0449" w:rsidP="002F0449">
      <w:pPr>
        <w:spacing w:after="0"/>
        <w:jc w:val="center"/>
        <w:rPr>
          <w:rFonts w:ascii="Verdana" w:hAnsi="Verdana"/>
          <w:b/>
          <w:sz w:val="24"/>
        </w:rPr>
      </w:pPr>
      <w:r w:rsidRPr="00532D2A">
        <w:rPr>
          <w:rFonts w:ascii="Verdana" w:hAnsi="Verdana"/>
          <w:b/>
          <w:sz w:val="24"/>
        </w:rPr>
        <w:t>SECCIÓN 1-. LESIÓN.</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t xml:space="preserve">ARTÍCULO 1118 LESIÓN. </w:t>
      </w:r>
      <w:r w:rsidRPr="00532D2A">
        <w:rPr>
          <w:rFonts w:ascii="Verdana" w:hAnsi="Verdana"/>
        </w:rPr>
        <w:t>Puede demandarse la nulidad o la modificación de los actos jurídicos cuando una de las partes explotando la necesidad, debilidad síquica o inexperiencia de la otra, obtuviera por medio de ellos una ventaja patrimonial evidentemente desproporcionada y sin justificación.</w:t>
      </w:r>
    </w:p>
    <w:p w:rsidR="002F0449" w:rsidRPr="00532D2A" w:rsidRDefault="002F0449" w:rsidP="002F0449">
      <w:pPr>
        <w:jc w:val="both"/>
        <w:rPr>
          <w:rFonts w:ascii="Verdana" w:hAnsi="Verdana"/>
        </w:rPr>
      </w:pPr>
      <w:r w:rsidRPr="00532D2A">
        <w:rPr>
          <w:rFonts w:ascii="Verdana" w:hAnsi="Verdana"/>
        </w:rPr>
        <w:t>Se presume, excepto prueba en contrario, que existe tal explotación en caso de notable desproporción de las prestaciones.</w:t>
      </w:r>
    </w:p>
    <w:p w:rsidR="002F0449" w:rsidRPr="00532D2A" w:rsidRDefault="002F0449" w:rsidP="002F0449">
      <w:pPr>
        <w:jc w:val="both"/>
        <w:rPr>
          <w:rFonts w:ascii="Verdana" w:hAnsi="Verdana"/>
        </w:rPr>
      </w:pPr>
      <w:r w:rsidRPr="00532D2A">
        <w:rPr>
          <w:rFonts w:ascii="Verdana" w:hAnsi="Verdana"/>
        </w:rPr>
        <w:t>Los cálculos deben hacerse según valores al tiempo del acto y la desproporción debe subsistir en el momento de la demanda.</w:t>
      </w:r>
    </w:p>
    <w:p w:rsidR="002F0449" w:rsidRPr="00532D2A" w:rsidRDefault="002F0449" w:rsidP="002F0449">
      <w:pPr>
        <w:jc w:val="both"/>
        <w:rPr>
          <w:rFonts w:ascii="Verdana" w:hAnsi="Verdana"/>
        </w:rPr>
      </w:pPr>
      <w:r w:rsidRPr="00532D2A">
        <w:rPr>
          <w:rFonts w:ascii="Verdana" w:hAnsi="Verdana"/>
        </w:rPr>
        <w:t>El afectado tiene opción para demandar la nulidad o un reajuste equitativo del convenio, pero la primera de estas acciones se debe transformar en acción de reajuste si éste es ofrecido por el demandado al contestar la demanda.</w:t>
      </w:r>
    </w:p>
    <w:p w:rsidR="002F0449" w:rsidRPr="00532D2A" w:rsidRDefault="002F0449" w:rsidP="002F0449">
      <w:pPr>
        <w:jc w:val="both"/>
        <w:rPr>
          <w:rFonts w:ascii="Verdana" w:hAnsi="Verdana"/>
        </w:rPr>
      </w:pPr>
      <w:r w:rsidRPr="00532D2A">
        <w:rPr>
          <w:rFonts w:ascii="Verdana" w:hAnsi="Verdana"/>
        </w:rPr>
        <w:t>Sólo el lesionado o sus herederos pueden ejercer la acción.</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2-. SIMULACIÓN.</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t xml:space="preserve">ARTÍCULO 1119 CARACTERIZACIÓN. </w:t>
      </w:r>
      <w:r w:rsidRPr="00532D2A">
        <w:rPr>
          <w:rFonts w:ascii="Verdana" w:hAnsi="Verdana"/>
        </w:rPr>
        <w:t>La simulación tiene lugar cuando se encubre el carácter jurídico de un acto bajo la apariencia de otro, o cuando el acto contiene cláusulas que no son sinceras, o fechas que no son verdaderas, o cuando por él se constituyen o transmiten derechos a personas interpuestas, que no son aquellas para quienes en realidad se constituyen o transmiten.</w:t>
      </w:r>
    </w:p>
    <w:p w:rsidR="002F0449" w:rsidRPr="00532D2A" w:rsidRDefault="002F0449" w:rsidP="002F0449">
      <w:pPr>
        <w:jc w:val="both"/>
        <w:rPr>
          <w:rFonts w:ascii="Verdana" w:hAnsi="Verdana"/>
        </w:rPr>
      </w:pPr>
      <w:r w:rsidRPr="00532D2A">
        <w:rPr>
          <w:rFonts w:ascii="Verdana" w:hAnsi="Verdana"/>
          <w:b/>
        </w:rPr>
        <w:t xml:space="preserve">ARTÍCULO 1120 SIMULACIÓN LÍCITA E ILÍCITA. </w:t>
      </w:r>
      <w:r w:rsidRPr="00532D2A">
        <w:rPr>
          <w:rFonts w:ascii="Verdana" w:hAnsi="Verdana"/>
        </w:rPr>
        <w:t>La simulación ilícita o que perjudica a un tercero provoca la nulidad del acto ostensible. Si el acto simulado encubre otro real, éste es plenamente eficaz si concurren los requisitos propios de su categoría y no es ilícito ni perjudica a un tercero. Las mismas disposiciones rigen en el caso de cláusulas simuladas.</w:t>
      </w:r>
    </w:p>
    <w:p w:rsidR="002F0449" w:rsidRPr="00532D2A" w:rsidRDefault="002F0449" w:rsidP="002F0449">
      <w:pPr>
        <w:jc w:val="both"/>
        <w:rPr>
          <w:rFonts w:ascii="Verdana" w:hAnsi="Verdana"/>
        </w:rPr>
      </w:pPr>
      <w:r w:rsidRPr="00532D2A">
        <w:rPr>
          <w:rFonts w:ascii="Verdana" w:hAnsi="Verdana"/>
          <w:b/>
        </w:rPr>
        <w:lastRenderedPageBreak/>
        <w:t xml:space="preserve">ARTÍCULO 1121 ACCIÓN ENTRE LAS PARTES. CONTRADOCUMENTO. </w:t>
      </w:r>
      <w:r w:rsidRPr="00532D2A">
        <w:rPr>
          <w:rFonts w:ascii="Verdana" w:hAnsi="Verdana"/>
        </w:rPr>
        <w:t>Los que otorgan un acto simulado ilícito o que perjudica a terceros no pueden ejercer acción alguna el uno contra el otro sobre la simulación, excepto que las partes no puedan obtener beneficio alguno de las resultas del ejercicio de la acción de simulación.</w:t>
      </w:r>
    </w:p>
    <w:p w:rsidR="002F0449" w:rsidRPr="00532D2A" w:rsidRDefault="002F0449" w:rsidP="002F0449">
      <w:pPr>
        <w:jc w:val="both"/>
        <w:rPr>
          <w:rFonts w:ascii="Verdana" w:hAnsi="Verdana"/>
        </w:rPr>
      </w:pPr>
      <w:r w:rsidRPr="00532D2A">
        <w:rPr>
          <w:rFonts w:ascii="Verdana" w:hAnsi="Verdana"/>
        </w:rPr>
        <w:t>La simulación alegada por las partes debe probarse mediante el respectivo contradocumento. Puede prescindirse de él, cuando la parte justifica las razones por las cuales no existe o no puede ser presentado y median circunstancias que hacen inequívoca la simulación.</w:t>
      </w:r>
    </w:p>
    <w:p w:rsidR="002F0449" w:rsidRPr="00532D2A" w:rsidRDefault="002F0449" w:rsidP="002F0449">
      <w:pPr>
        <w:jc w:val="both"/>
        <w:rPr>
          <w:rFonts w:ascii="Verdana" w:hAnsi="Verdana"/>
        </w:rPr>
      </w:pPr>
      <w:r w:rsidRPr="00532D2A">
        <w:rPr>
          <w:rFonts w:ascii="Verdana" w:hAnsi="Verdana"/>
          <w:b/>
        </w:rPr>
        <w:t xml:space="preserve">ARTÍCULO 1122 ACCIÓN DE TERCEROS. </w:t>
      </w:r>
      <w:r w:rsidRPr="00532D2A">
        <w:rPr>
          <w:rFonts w:ascii="Verdana" w:hAnsi="Verdana"/>
        </w:rPr>
        <w:t>Los terceros cuyos derechos o intereses legítimos son afectados por el acto simulado pueden demandar su nulidad. Pueden acreditar la simulación por cualquier medio de prueba.</w:t>
      </w:r>
    </w:p>
    <w:p w:rsidR="002F0449" w:rsidRPr="00532D2A" w:rsidRDefault="002F0449" w:rsidP="002F0449">
      <w:pPr>
        <w:jc w:val="both"/>
        <w:rPr>
          <w:rFonts w:ascii="Verdana" w:hAnsi="Verdana"/>
        </w:rPr>
      </w:pPr>
      <w:r w:rsidRPr="00532D2A">
        <w:rPr>
          <w:rFonts w:ascii="Verdana" w:hAnsi="Verdana"/>
          <w:b/>
        </w:rPr>
        <w:t xml:space="preserve">ARTÍCULO 1123 EFECTOS FRENTE A TERCEROS. DEBER DE INDEMNIZAR. </w:t>
      </w:r>
      <w:r w:rsidRPr="00532D2A">
        <w:rPr>
          <w:rFonts w:ascii="Verdana" w:hAnsi="Verdana"/>
        </w:rPr>
        <w:t>La simulación no puede oponerse a los acreedores del adquirente simulado que de buena fe hayan ejecutado los bienes comprendidos en el acto.</w:t>
      </w:r>
    </w:p>
    <w:p w:rsidR="002F0449" w:rsidRPr="00532D2A" w:rsidRDefault="002F0449" w:rsidP="002F0449">
      <w:pPr>
        <w:jc w:val="both"/>
        <w:rPr>
          <w:rFonts w:ascii="Verdana" w:hAnsi="Verdana"/>
        </w:rPr>
      </w:pPr>
      <w:r w:rsidRPr="00532D2A">
        <w:rPr>
          <w:rFonts w:ascii="Verdana" w:hAnsi="Verdana"/>
        </w:rPr>
        <w:t>La acción del acreedor contra el subadquirente de los derechos obtenidos por el acto impugnado sólo procede si adquirió por título gratuito, o si es cómplice en la simulación.</w:t>
      </w:r>
    </w:p>
    <w:p w:rsidR="002F0449" w:rsidRPr="00532D2A" w:rsidRDefault="002F0449" w:rsidP="002F0449">
      <w:pPr>
        <w:jc w:val="both"/>
        <w:rPr>
          <w:rFonts w:ascii="Verdana" w:hAnsi="Verdana"/>
        </w:rPr>
      </w:pPr>
      <w:r w:rsidRPr="00532D2A">
        <w:rPr>
          <w:rFonts w:ascii="Verdana" w:hAnsi="Verdana"/>
        </w:rPr>
        <w:t>El subadquirente de mala fe y quien contrató de mala fe con el deudor responden solidariamente por los daños causados al acreedor que ejerció la acción, si los derechos se transmitieron a un adquirente de buena fe y a título oneroso, o de otro modo se perdieron para el acreedor. El que contrató de buena fe y a título gratuito con el deudor, responde en la medida de su enriquecimiento.</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3-. FRAUDE.</w:t>
      </w:r>
    </w:p>
    <w:p w:rsidR="002F0449" w:rsidRPr="00532D2A" w:rsidRDefault="002F0449" w:rsidP="002F0449">
      <w:pPr>
        <w:jc w:val="both"/>
        <w:rPr>
          <w:rFonts w:ascii="Verdana" w:hAnsi="Verdana"/>
        </w:rPr>
      </w:pPr>
    </w:p>
    <w:p w:rsidR="002F0449" w:rsidRPr="00532D2A" w:rsidRDefault="002F0449" w:rsidP="002F0449">
      <w:pPr>
        <w:jc w:val="both"/>
        <w:rPr>
          <w:rFonts w:ascii="Verdana" w:hAnsi="Verdana"/>
        </w:rPr>
      </w:pPr>
      <w:r w:rsidRPr="00532D2A">
        <w:rPr>
          <w:rFonts w:ascii="Verdana" w:hAnsi="Verdana"/>
          <w:b/>
        </w:rPr>
        <w:t xml:space="preserve">ARTÍCULO 1124 DECLARACIÓN DE INOPONIBILIDAD. </w:t>
      </w:r>
      <w:r w:rsidRPr="00532D2A">
        <w:rPr>
          <w:rFonts w:ascii="Verdana" w:hAnsi="Verdana"/>
        </w:rPr>
        <w:t>Todo acreedor puede solicitar la declaración de inoponibilidad de los actos celebrados por su deudor en fraude de sus derechos, y de las renuncias al ejercicio de derechos o facultades con los que hubiese podido mejorar o evitado empeorar su estado de fortuna.</w:t>
      </w:r>
    </w:p>
    <w:p w:rsidR="002F0449" w:rsidRPr="00532D2A" w:rsidRDefault="002F0449" w:rsidP="002F0449">
      <w:pPr>
        <w:jc w:val="both"/>
        <w:rPr>
          <w:rFonts w:ascii="Verdana" w:hAnsi="Verdana"/>
        </w:rPr>
      </w:pPr>
      <w:r w:rsidRPr="00532D2A">
        <w:rPr>
          <w:rFonts w:ascii="Verdana" w:hAnsi="Verdana"/>
          <w:b/>
        </w:rPr>
        <w:t xml:space="preserve">ARTÍCULO 1125 REQUISITOS. </w:t>
      </w:r>
      <w:r w:rsidRPr="00532D2A">
        <w:rPr>
          <w:rFonts w:ascii="Verdana" w:hAnsi="Verdana"/>
        </w:rPr>
        <w:t>Son requisitos de procedencia de la acción de declaración de inoponibilidad:</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que el crédito sea de causa anterior al acto impugnado, excepto que el deudor haya actuado con el propósito de defraudar a futuros acreedores;</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que el acto haya causado o agravado la insolvencia del deudor;</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que quien contrató con el deudor a título oneroso haya conocido o debido conocer que el acto provocaba o agravaba la insolvencia.</w:t>
      </w:r>
    </w:p>
    <w:p w:rsidR="002F0449" w:rsidRPr="00532D2A" w:rsidRDefault="002F0449" w:rsidP="002F0449">
      <w:pPr>
        <w:jc w:val="both"/>
        <w:rPr>
          <w:rFonts w:ascii="Verdana" w:hAnsi="Verdana"/>
        </w:rPr>
      </w:pPr>
      <w:r w:rsidRPr="00532D2A">
        <w:rPr>
          <w:rFonts w:ascii="Verdana" w:hAnsi="Verdana"/>
          <w:b/>
        </w:rPr>
        <w:t xml:space="preserve">ARTÍCULO 1126 EFECTOS FRENTE A TERCEROS. DEBER DE INDEMNIZAR. </w:t>
      </w:r>
      <w:r w:rsidRPr="00532D2A">
        <w:rPr>
          <w:rFonts w:ascii="Verdana" w:hAnsi="Verdana"/>
        </w:rPr>
        <w:t>El fraude no puede oponerse a los acreedores del adquirente que de buena fe hayan ejecutado los bienes comprendidos en el acto.</w:t>
      </w:r>
    </w:p>
    <w:p w:rsidR="002F0449" w:rsidRPr="00532D2A" w:rsidRDefault="002F0449" w:rsidP="002F0449">
      <w:pPr>
        <w:jc w:val="both"/>
        <w:rPr>
          <w:rFonts w:ascii="Verdana" w:hAnsi="Verdana"/>
        </w:rPr>
      </w:pPr>
      <w:r w:rsidRPr="00532D2A">
        <w:rPr>
          <w:rFonts w:ascii="Verdana" w:hAnsi="Verdana"/>
        </w:rPr>
        <w:t xml:space="preserve">La acción del acreedor contra el subadquirente de los derechos obtenidos por el acto impugnado sólo procede si adquirió por título gratuito, o si es cómplice en </w:t>
      </w:r>
      <w:r w:rsidRPr="00532D2A">
        <w:rPr>
          <w:rFonts w:ascii="Verdana" w:hAnsi="Verdana"/>
        </w:rPr>
        <w:lastRenderedPageBreak/>
        <w:t>el fraude; la complicidad se presume si, al momento de contratar, conocía el estado de insolvencia.</w:t>
      </w:r>
    </w:p>
    <w:p w:rsidR="002F0449" w:rsidRPr="00532D2A" w:rsidRDefault="002F0449" w:rsidP="002F0449">
      <w:pPr>
        <w:jc w:val="both"/>
        <w:rPr>
          <w:rFonts w:ascii="Verdana" w:hAnsi="Verdana"/>
        </w:rPr>
      </w:pPr>
      <w:r w:rsidRPr="00532D2A">
        <w:rPr>
          <w:rFonts w:ascii="Verdana" w:hAnsi="Verdana"/>
        </w:rPr>
        <w:t>El subadquirente de mala fe y quien contrató de mala fe con el deudor responden solidariamente por los daños causados al acreedor que ejerció la acción, si los derechos se transmitieron a un adquirente de buena fe y a título oneroso, o de otro modo se perdieron para el acreedor. El que contrató de buena fe y a título gratuito con el deudor, responde en la medida de su enriquecimiento.</w:t>
      </w:r>
    </w:p>
    <w:p w:rsidR="002F0449" w:rsidRPr="00532D2A" w:rsidRDefault="002F0449" w:rsidP="002F0449">
      <w:pPr>
        <w:jc w:val="both"/>
        <w:rPr>
          <w:rFonts w:ascii="Verdana" w:hAnsi="Verdana"/>
        </w:rPr>
      </w:pPr>
      <w:r w:rsidRPr="00532D2A">
        <w:rPr>
          <w:rFonts w:ascii="Verdana" w:hAnsi="Verdana"/>
          <w:b/>
        </w:rPr>
        <w:t xml:space="preserve">ARTÍCULO 1127 EXTINCIÓN DE LA ACCIÓN. </w:t>
      </w:r>
      <w:r w:rsidRPr="00532D2A">
        <w:rPr>
          <w:rFonts w:ascii="Verdana" w:hAnsi="Verdana"/>
        </w:rPr>
        <w:t>Cesa la acción de los acreedores si el adquirente de los bienes transmitidos por el deudor los desinteresa o da garantía suficiente.</w:t>
      </w:r>
    </w:p>
    <w:p w:rsidR="002F0449" w:rsidRPr="00532D2A" w:rsidRDefault="002F0449" w:rsidP="002F0449">
      <w:pPr>
        <w:jc w:val="both"/>
        <w:rPr>
          <w:rFonts w:ascii="Verdana" w:hAnsi="Verdana"/>
        </w:rPr>
      </w:pPr>
      <w:r w:rsidRPr="00532D2A">
        <w:rPr>
          <w:rFonts w:ascii="Verdana" w:hAnsi="Verdana"/>
          <w:b/>
        </w:rPr>
        <w:t xml:space="preserve">ARTÍCULO 1128 EXTENSIÓN DE LA INOPONIBILIDAD. </w:t>
      </w:r>
      <w:r w:rsidRPr="00532D2A">
        <w:rPr>
          <w:rFonts w:ascii="Verdana" w:hAnsi="Verdana"/>
        </w:rPr>
        <w:t>La declaración de inoponibilidad se pronuncia exclusivamente en interés de los acreedores que la promueven, y hasta el importe de sus respectivos créditos.</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7. MODALIDADES DE LOS ACTOS JURÍDICOS.</w:t>
      </w:r>
    </w:p>
    <w:p w:rsidR="002F0449" w:rsidRPr="00532D2A" w:rsidRDefault="002F0449" w:rsidP="002F0449">
      <w:pPr>
        <w:spacing w:after="0"/>
        <w:jc w:val="center"/>
        <w:rPr>
          <w:rFonts w:ascii="Verdana" w:hAnsi="Verdana"/>
          <w:b/>
          <w:sz w:val="24"/>
        </w:rPr>
      </w:pPr>
      <w:r w:rsidRPr="00532D2A">
        <w:rPr>
          <w:rFonts w:ascii="Verdana" w:hAnsi="Verdana"/>
          <w:b/>
          <w:sz w:val="24"/>
        </w:rPr>
        <w:t>SECCIÓN 1-. CONDICIÓN.</w:t>
      </w:r>
    </w:p>
    <w:p w:rsidR="002F0449" w:rsidRPr="00532D2A" w:rsidRDefault="002F0449" w:rsidP="002F0449">
      <w:pPr>
        <w:jc w:val="both"/>
        <w:rPr>
          <w:rFonts w:ascii="Verdana" w:hAnsi="Verdana"/>
        </w:rPr>
      </w:pPr>
    </w:p>
    <w:p w:rsidR="002F0449" w:rsidRPr="00532D2A" w:rsidRDefault="002F0449" w:rsidP="002F0449">
      <w:pPr>
        <w:jc w:val="both"/>
        <w:rPr>
          <w:rFonts w:ascii="Verdana" w:hAnsi="Verdana"/>
        </w:rPr>
      </w:pPr>
      <w:r w:rsidRPr="00532D2A">
        <w:rPr>
          <w:rFonts w:ascii="Verdana" w:hAnsi="Verdana"/>
          <w:b/>
        </w:rPr>
        <w:t xml:space="preserve">ARTÍCULO 1129 ALCANCE Y ESPECIES. </w:t>
      </w:r>
      <w:r w:rsidRPr="00532D2A">
        <w:rPr>
          <w:rFonts w:ascii="Verdana" w:hAnsi="Verdana"/>
        </w:rPr>
        <w:t>Se denomina condición a la cláusula de los actos jurídicos por la cual las partes subordinan su plena eficacia o resolución a un hecho futuro e incierto.</w:t>
      </w:r>
    </w:p>
    <w:p w:rsidR="002F0449" w:rsidRPr="00532D2A" w:rsidRDefault="002F0449" w:rsidP="002F0449">
      <w:pPr>
        <w:jc w:val="both"/>
        <w:rPr>
          <w:rFonts w:ascii="Verdana" w:hAnsi="Verdana"/>
        </w:rPr>
      </w:pPr>
      <w:r w:rsidRPr="00532D2A">
        <w:rPr>
          <w:rFonts w:ascii="Verdana" w:hAnsi="Verdana"/>
        </w:rPr>
        <w:t>Las disposiciones de este capítulo son aplicables, en cuanto fueran compatibles, a la cláusula por la cual las partes sujetan la adquisición o extinción de un derecho a hechos presentes o pasados ignorados.</w:t>
      </w:r>
    </w:p>
    <w:p w:rsidR="002F0449" w:rsidRPr="00532D2A" w:rsidRDefault="002F0449" w:rsidP="002F0449">
      <w:pPr>
        <w:jc w:val="both"/>
        <w:rPr>
          <w:rFonts w:ascii="Verdana" w:hAnsi="Verdana"/>
        </w:rPr>
      </w:pPr>
      <w:r w:rsidRPr="00532D2A">
        <w:rPr>
          <w:rFonts w:ascii="Verdana" w:hAnsi="Verdana"/>
          <w:b/>
        </w:rPr>
        <w:t xml:space="preserve">ARTÍCULO 1130 CONDICIONES PROHIBIDAS. </w:t>
      </w:r>
      <w:r w:rsidRPr="00532D2A">
        <w:rPr>
          <w:rFonts w:ascii="Verdana" w:hAnsi="Verdana"/>
        </w:rPr>
        <w:t>Es nulo el acto sujeto a un hecho imposible, contrario a la moral y a las buenas costumbres, prohibido por el ordenamiento jurídico o que depende exclusivamente de la voluntad del obligado.</w:t>
      </w:r>
    </w:p>
    <w:p w:rsidR="002F0449" w:rsidRPr="00532D2A" w:rsidRDefault="002F0449" w:rsidP="002F0449">
      <w:pPr>
        <w:jc w:val="both"/>
        <w:rPr>
          <w:rFonts w:ascii="Verdana" w:hAnsi="Verdana"/>
        </w:rPr>
      </w:pPr>
      <w:r w:rsidRPr="00532D2A">
        <w:rPr>
          <w:rFonts w:ascii="Verdana" w:hAnsi="Verdana"/>
        </w:rPr>
        <w:t>La condición de no hacer una cosa imposible no perjudica la validez de la obligación, si ella fuera pactada bajo modalidad suspensiva.</w:t>
      </w:r>
    </w:p>
    <w:p w:rsidR="002F0449" w:rsidRPr="00532D2A" w:rsidRDefault="002F0449" w:rsidP="002F0449">
      <w:pPr>
        <w:jc w:val="both"/>
        <w:rPr>
          <w:rFonts w:ascii="Verdana" w:hAnsi="Verdana"/>
        </w:rPr>
      </w:pPr>
      <w:r w:rsidRPr="00532D2A">
        <w:rPr>
          <w:rFonts w:ascii="Verdana" w:hAnsi="Verdana"/>
        </w:rPr>
        <w:t>Se tienen por no escritas las condiciones que afecten de modo grave la libertades de la persona, como la de elegir domicilio o religión, o decidir sobre su estado civil.</w:t>
      </w:r>
    </w:p>
    <w:p w:rsidR="002F0449" w:rsidRPr="00532D2A" w:rsidRDefault="002F0449" w:rsidP="002F0449">
      <w:pPr>
        <w:jc w:val="both"/>
        <w:rPr>
          <w:rFonts w:ascii="Verdana" w:hAnsi="Verdana"/>
        </w:rPr>
      </w:pPr>
      <w:r w:rsidRPr="00532D2A">
        <w:rPr>
          <w:rFonts w:ascii="Verdana" w:hAnsi="Verdana"/>
          <w:b/>
        </w:rPr>
        <w:t xml:space="preserve">ARTÍCULO 1131 INEJECUCIÓN DE LA CONDICIÓN. </w:t>
      </w:r>
      <w:r w:rsidRPr="00532D2A">
        <w:rPr>
          <w:rFonts w:ascii="Verdana" w:hAnsi="Verdana"/>
        </w:rPr>
        <w:t>El incumplimiento de la condición no puede ser invocado por la parte que, de mala fe, impide su realización.</w:t>
      </w:r>
    </w:p>
    <w:p w:rsidR="002F0449" w:rsidRPr="00532D2A" w:rsidRDefault="002F0449" w:rsidP="002F0449">
      <w:pPr>
        <w:jc w:val="both"/>
        <w:rPr>
          <w:rFonts w:ascii="Verdana" w:hAnsi="Verdana"/>
        </w:rPr>
      </w:pPr>
      <w:r w:rsidRPr="00532D2A">
        <w:rPr>
          <w:rFonts w:ascii="Verdana" w:hAnsi="Verdana"/>
          <w:b/>
        </w:rPr>
        <w:t xml:space="preserve">ARTÍCULO </w:t>
      </w:r>
      <w:r w:rsidR="00F93F64" w:rsidRPr="00532D2A">
        <w:rPr>
          <w:rFonts w:ascii="Verdana" w:hAnsi="Verdana"/>
          <w:b/>
        </w:rPr>
        <w:t xml:space="preserve">1132 </w:t>
      </w:r>
      <w:r w:rsidRPr="00532D2A">
        <w:rPr>
          <w:rFonts w:ascii="Verdana" w:hAnsi="Verdana"/>
          <w:b/>
        </w:rPr>
        <w:t xml:space="preserve">EFECTO. </w:t>
      </w:r>
      <w:r w:rsidRPr="00532D2A">
        <w:rPr>
          <w:rFonts w:ascii="Verdana" w:hAnsi="Verdana"/>
        </w:rPr>
        <w:t>La condición no opera retroactivamente, excepto pacto en contrario.</w:t>
      </w:r>
    </w:p>
    <w:p w:rsidR="002F0449" w:rsidRPr="00532D2A" w:rsidRDefault="002F0449" w:rsidP="002F0449">
      <w:pPr>
        <w:jc w:val="both"/>
        <w:rPr>
          <w:rFonts w:ascii="Verdana" w:hAnsi="Verdana"/>
        </w:rPr>
      </w:pPr>
      <w:r w:rsidRPr="00532D2A">
        <w:rPr>
          <w:rFonts w:ascii="Verdana" w:hAnsi="Verdana"/>
          <w:b/>
        </w:rPr>
        <w:t xml:space="preserve">ARTÍCULO 1133 CONDICIÓN PENDIENTE. </w:t>
      </w:r>
      <w:r w:rsidRPr="00532D2A">
        <w:rPr>
          <w:rFonts w:ascii="Verdana" w:hAnsi="Verdana"/>
        </w:rPr>
        <w:t>El titular de un derecho supeditado a condición suspensiva puede solicitar medidas conservatorias.</w:t>
      </w:r>
    </w:p>
    <w:p w:rsidR="002F0449" w:rsidRPr="00532D2A" w:rsidRDefault="002F0449" w:rsidP="002F0449">
      <w:pPr>
        <w:jc w:val="both"/>
        <w:rPr>
          <w:rFonts w:ascii="Verdana" w:hAnsi="Verdana"/>
        </w:rPr>
      </w:pPr>
      <w:r w:rsidRPr="00532D2A">
        <w:rPr>
          <w:rFonts w:ascii="Verdana" w:hAnsi="Verdana"/>
        </w:rPr>
        <w:t>El adquirente de un derecho sujeto a condición resolutoria puede ejercerlo, pero la otra parte puede solicitar, también medidas conservatorias.</w:t>
      </w:r>
    </w:p>
    <w:p w:rsidR="002F0449" w:rsidRPr="00532D2A" w:rsidRDefault="002F0449" w:rsidP="002F0449">
      <w:pPr>
        <w:jc w:val="both"/>
        <w:rPr>
          <w:rFonts w:ascii="Verdana" w:hAnsi="Verdana"/>
        </w:rPr>
      </w:pPr>
      <w:r w:rsidRPr="00532D2A">
        <w:rPr>
          <w:rFonts w:ascii="Verdana" w:hAnsi="Verdana"/>
        </w:rPr>
        <w:lastRenderedPageBreak/>
        <w:t>En todo supuesto, mientras la condición no se haya cumplido, la parte que constituyó o transmitió un derecho debe comportarse de acuerdo con la buena fe, de modo de no perjudicar a la contraparte.</w:t>
      </w:r>
    </w:p>
    <w:p w:rsidR="002F0449" w:rsidRPr="00532D2A" w:rsidRDefault="002F0449" w:rsidP="002F0449">
      <w:pPr>
        <w:jc w:val="both"/>
        <w:rPr>
          <w:rFonts w:ascii="Verdana" w:hAnsi="Verdana"/>
        </w:rPr>
      </w:pPr>
      <w:r w:rsidRPr="00532D2A">
        <w:rPr>
          <w:rFonts w:ascii="Verdana" w:hAnsi="Verdana"/>
          <w:b/>
        </w:rPr>
        <w:t xml:space="preserve">ARTÍCULO 1134 CUMPLIMIENTO DE LA CONDICIÓN SUSPENSIVA Y RESOLUTORIA. </w:t>
      </w:r>
      <w:r w:rsidRPr="00532D2A">
        <w:rPr>
          <w:rFonts w:ascii="Verdana" w:hAnsi="Verdana"/>
        </w:rPr>
        <w:t>El cumplimiento de la condición obliga a las partes a entregarse o restituirse, recíprocamente, las prestaciones convenidas, aplicándose los efectos correspondientes a la naturaleza del acto concertado, a sus fines y objeto.</w:t>
      </w:r>
    </w:p>
    <w:p w:rsidR="002F0449" w:rsidRPr="00532D2A" w:rsidRDefault="002F0449" w:rsidP="002F0449">
      <w:pPr>
        <w:jc w:val="both"/>
        <w:rPr>
          <w:rFonts w:ascii="Verdana" w:hAnsi="Verdana"/>
        </w:rPr>
      </w:pPr>
      <w:r w:rsidRPr="00532D2A">
        <w:rPr>
          <w:rFonts w:ascii="Verdana" w:hAnsi="Verdana"/>
        </w:rPr>
        <w:t>Si se hubiese determinado el efecto retroactivo de la condición, el cumplimiento de ésta obliga a la entrega recíproca de lo que a las partes habría correspondido al tiempo de la celebración del acto. No obstante, subsisten los actos de administración y los frutos quedan a favor de la parte que los ha percibido.</w:t>
      </w:r>
    </w:p>
    <w:p w:rsidR="002F0449" w:rsidRPr="00532D2A" w:rsidRDefault="002F0449" w:rsidP="002F0449">
      <w:pPr>
        <w:jc w:val="both"/>
        <w:rPr>
          <w:rFonts w:ascii="Verdana" w:hAnsi="Verdana"/>
        </w:rPr>
      </w:pPr>
      <w:r w:rsidRPr="00532D2A">
        <w:rPr>
          <w:rFonts w:ascii="Verdana" w:hAnsi="Verdana"/>
          <w:b/>
        </w:rPr>
        <w:t xml:space="preserve">ARTÍCULO 1135 NO CUMPLIMIENTO DE LA CONDICIÓN SUSPENSIVA. </w:t>
      </w:r>
      <w:r w:rsidRPr="00532D2A">
        <w:rPr>
          <w:rFonts w:ascii="Verdana" w:hAnsi="Verdana"/>
        </w:rPr>
        <w:t>Si el acto celebrado bajo condición suspensiva se hubiese ejecutado antes del cumplimiento de la condición, y ésta no se cumple, debe restituirse el objeto con sus accesorios pero no los frutos percibidos.</w:t>
      </w:r>
    </w:p>
    <w:p w:rsidR="00F93F64" w:rsidRPr="00532D2A" w:rsidRDefault="00F93F64"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2-. PLAZO.</w:t>
      </w:r>
    </w:p>
    <w:p w:rsidR="002F0449" w:rsidRPr="00532D2A" w:rsidRDefault="002F0449" w:rsidP="002F0449">
      <w:pPr>
        <w:jc w:val="both"/>
        <w:rPr>
          <w:rFonts w:ascii="Verdana" w:hAnsi="Verdana"/>
        </w:rPr>
      </w:pPr>
    </w:p>
    <w:p w:rsidR="002F0449" w:rsidRPr="00532D2A" w:rsidRDefault="002F0449" w:rsidP="002F0449">
      <w:pPr>
        <w:jc w:val="both"/>
        <w:rPr>
          <w:rFonts w:ascii="Verdana" w:hAnsi="Verdana"/>
        </w:rPr>
      </w:pPr>
      <w:r w:rsidRPr="00532D2A">
        <w:rPr>
          <w:rFonts w:ascii="Verdana" w:hAnsi="Verdana"/>
          <w:b/>
        </w:rPr>
        <w:t xml:space="preserve">ARTÍCULO 1136 ESPECIES. </w:t>
      </w:r>
      <w:r w:rsidRPr="00532D2A">
        <w:rPr>
          <w:rFonts w:ascii="Verdana" w:hAnsi="Verdana"/>
        </w:rPr>
        <w:t>La exigibilidad o la extinción de un acto jurídico pueden quedar diferidas al vencimiento de un plazo.</w:t>
      </w:r>
    </w:p>
    <w:p w:rsidR="002F0449" w:rsidRPr="00532D2A" w:rsidRDefault="002F0449" w:rsidP="002F0449">
      <w:pPr>
        <w:jc w:val="both"/>
        <w:rPr>
          <w:rFonts w:ascii="Verdana" w:hAnsi="Verdana"/>
        </w:rPr>
      </w:pPr>
      <w:r w:rsidRPr="00532D2A">
        <w:rPr>
          <w:rFonts w:ascii="Verdana" w:hAnsi="Verdana"/>
          <w:b/>
        </w:rPr>
        <w:t xml:space="preserve">ARTÍCULO 1137 BENEFICIARIO DEL PLAZO. </w:t>
      </w:r>
      <w:r w:rsidRPr="00532D2A">
        <w:rPr>
          <w:rFonts w:ascii="Verdana" w:hAnsi="Verdana"/>
        </w:rPr>
        <w:t>El plazo se presume establecido en beneficio del obligado a cumplir o a restituir a su vencimiento, a no ser que, por la naturaleza del acto, o por otras circunstancias, resulte que ha sido previsto a favor del acreedor o de ambas partes.</w:t>
      </w:r>
    </w:p>
    <w:p w:rsidR="002F0449" w:rsidRPr="00532D2A" w:rsidRDefault="002F0449" w:rsidP="002F0449">
      <w:pPr>
        <w:jc w:val="both"/>
        <w:rPr>
          <w:rFonts w:ascii="Verdana" w:hAnsi="Verdana"/>
        </w:rPr>
      </w:pPr>
      <w:r w:rsidRPr="00532D2A">
        <w:rPr>
          <w:rFonts w:ascii="Verdana" w:hAnsi="Verdana"/>
          <w:b/>
        </w:rPr>
        <w:t xml:space="preserve">ARTÍCULO 1138 PAGO ANTICIPADO. </w:t>
      </w:r>
      <w:r w:rsidRPr="00532D2A">
        <w:rPr>
          <w:rFonts w:ascii="Verdana" w:hAnsi="Verdana"/>
        </w:rPr>
        <w:t>El obligado que cumple o restituye antes del plazo no puede repetir lo pagado.</w:t>
      </w:r>
    </w:p>
    <w:p w:rsidR="002F0449" w:rsidRPr="00532D2A" w:rsidRDefault="002F0449" w:rsidP="002F0449">
      <w:pPr>
        <w:jc w:val="both"/>
        <w:rPr>
          <w:rFonts w:ascii="Verdana" w:hAnsi="Verdana"/>
        </w:rPr>
      </w:pPr>
      <w:r w:rsidRPr="00532D2A">
        <w:rPr>
          <w:rFonts w:ascii="Verdana" w:hAnsi="Verdana"/>
          <w:b/>
        </w:rPr>
        <w:t xml:space="preserve">ARTÍCULO 1139 CADUCIDAD DEL PLAZO. </w:t>
      </w:r>
      <w:r w:rsidRPr="00532D2A">
        <w:rPr>
          <w:rFonts w:ascii="Verdana" w:hAnsi="Verdana"/>
        </w:rPr>
        <w:t>El obligado a cumplir no puede invocar la pendencia del plazo si se ha declarado su quiebra, si disminuye por acto propio las seguridades otorgadas al acreedor para el cumplimiento de la obligación, o si no ha constituido las garantías prometidas, entre otros supuestos relevantes. La apertura del concurso del obligado al pago no hace caducar el plazo, sin perjuicio del derecho del acreedor a verificar su crédito, y a todas las consecuencias previstas en la legislación concursal.</w:t>
      </w:r>
    </w:p>
    <w:p w:rsidR="00B86596" w:rsidRPr="00532D2A" w:rsidRDefault="00B86596"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3-. CARGO.</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t xml:space="preserve">ARTÍCULO 1140 CARGO. ESPECIES. PRESUNCIÓN. </w:t>
      </w:r>
      <w:r w:rsidRPr="00532D2A">
        <w:rPr>
          <w:rFonts w:ascii="Verdana" w:hAnsi="Verdana"/>
        </w:rPr>
        <w:t>El cargo es una obligación accesoria impuesta al adquirente de un derecho. No impide los efectos del acto, excepto que su cumplimiento se haya previsto como condición suspensiva, ni los resuelve, excepto que su cumplimiento se haya estipulado como condición resolutoria. En caso de duda, se entiende que tal condición no existe.</w:t>
      </w:r>
    </w:p>
    <w:p w:rsidR="002F0449" w:rsidRPr="00532D2A" w:rsidRDefault="002F0449" w:rsidP="002F0449">
      <w:pPr>
        <w:jc w:val="both"/>
        <w:rPr>
          <w:rFonts w:ascii="Verdana" w:hAnsi="Verdana"/>
        </w:rPr>
      </w:pPr>
      <w:r w:rsidRPr="00532D2A">
        <w:rPr>
          <w:rFonts w:ascii="Verdana" w:hAnsi="Verdana"/>
          <w:b/>
        </w:rPr>
        <w:lastRenderedPageBreak/>
        <w:t xml:space="preserve">ARTÍCULO 1141 TIEMPO DE CUMPLIMIENTO. PRESCRIPCIÓN. </w:t>
      </w:r>
      <w:r w:rsidRPr="00532D2A">
        <w:rPr>
          <w:rFonts w:ascii="Verdana" w:hAnsi="Verdana"/>
        </w:rPr>
        <w:t>Al plazo de ejecución del cargo se aplica lo dispuesto en los artículos 350 y concordantes.</w:t>
      </w:r>
    </w:p>
    <w:p w:rsidR="002F0449" w:rsidRPr="00532D2A" w:rsidRDefault="002F0449" w:rsidP="002F0449">
      <w:pPr>
        <w:jc w:val="both"/>
        <w:rPr>
          <w:rFonts w:ascii="Verdana" w:hAnsi="Verdana"/>
        </w:rPr>
      </w:pPr>
      <w:r w:rsidRPr="00532D2A">
        <w:rPr>
          <w:rFonts w:ascii="Verdana" w:hAnsi="Verdana"/>
        </w:rPr>
        <w:t>Desde que se encuentra expedita, la acción por cumplimiento prescribe según establecido en el artículo 2559.</w:t>
      </w:r>
    </w:p>
    <w:p w:rsidR="002F0449" w:rsidRPr="00532D2A" w:rsidRDefault="002F0449" w:rsidP="002F0449">
      <w:pPr>
        <w:jc w:val="both"/>
        <w:rPr>
          <w:rFonts w:ascii="Verdana" w:hAnsi="Verdana"/>
        </w:rPr>
      </w:pPr>
      <w:r w:rsidRPr="00532D2A">
        <w:rPr>
          <w:rFonts w:ascii="Verdana" w:hAnsi="Verdana"/>
          <w:b/>
        </w:rPr>
        <w:t xml:space="preserve">ARTÍCULO 1142 TRANSMISIBILIDAD. </w:t>
      </w:r>
      <w:r w:rsidRPr="00532D2A">
        <w:rPr>
          <w:rFonts w:ascii="Verdana" w:hAnsi="Verdana"/>
        </w:rPr>
        <w:t>El derecho adquirido es transmisible por actos entre vivos o por causa de muerte y con él se traspasa la obligación de cumplir el cargo, excepto que sólo pueda ser ejecutado por quien se obligó inicialmente a cumplirlo. Si el cumplimiento del cargo es inherente a la persona y ésta muere sin cumplirlo, la adquisición del derecho principal queda sin efecto, volviendo los bienes al titular originario o a sus herederos. La reversión no afecta a los terceros sino en cuanto pudiese afectarlos la condición resolutoria.</w:t>
      </w:r>
    </w:p>
    <w:p w:rsidR="002F0449" w:rsidRPr="00532D2A" w:rsidRDefault="002F0449" w:rsidP="002F0449">
      <w:pPr>
        <w:jc w:val="both"/>
        <w:rPr>
          <w:rFonts w:ascii="Verdana" w:hAnsi="Verdana"/>
        </w:rPr>
      </w:pPr>
      <w:r w:rsidRPr="00532D2A">
        <w:rPr>
          <w:rFonts w:ascii="Verdana" w:hAnsi="Verdana"/>
          <w:b/>
        </w:rPr>
        <w:t xml:space="preserve">ARTÍCULO </w:t>
      </w:r>
      <w:r w:rsidR="00B86596" w:rsidRPr="00532D2A">
        <w:rPr>
          <w:rFonts w:ascii="Verdana" w:hAnsi="Verdana"/>
          <w:b/>
        </w:rPr>
        <w:t xml:space="preserve">1143 </w:t>
      </w:r>
      <w:r w:rsidRPr="00532D2A">
        <w:rPr>
          <w:rFonts w:ascii="Verdana" w:hAnsi="Verdana"/>
          <w:b/>
        </w:rPr>
        <w:t xml:space="preserve">CARGO PROHIBIDO. </w:t>
      </w:r>
      <w:r w:rsidRPr="00532D2A">
        <w:rPr>
          <w:rFonts w:ascii="Verdana" w:hAnsi="Verdana"/>
        </w:rPr>
        <w:t>La estipulación como cargo en los actos jurídicos de hechos que no pueden serlo como condición, se tiene por no escrita, pero no provoca la nulidad del acto.</w:t>
      </w:r>
    </w:p>
    <w:p w:rsidR="00B86596" w:rsidRPr="00532D2A" w:rsidRDefault="00B86596"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8. REPRESENTACIÓN.</w:t>
      </w:r>
    </w:p>
    <w:p w:rsidR="002F0449" w:rsidRPr="00532D2A" w:rsidRDefault="002F0449" w:rsidP="002F0449">
      <w:pPr>
        <w:spacing w:after="0"/>
        <w:jc w:val="center"/>
        <w:rPr>
          <w:rFonts w:ascii="Verdana" w:hAnsi="Verdana"/>
          <w:b/>
          <w:sz w:val="24"/>
        </w:rPr>
      </w:pPr>
      <w:r w:rsidRPr="00532D2A">
        <w:rPr>
          <w:rFonts w:ascii="Verdana" w:hAnsi="Verdana"/>
          <w:b/>
          <w:sz w:val="24"/>
        </w:rPr>
        <w:t>SECCIÓN 1-. DISPOSICIONES GENERALES.</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t xml:space="preserve">ARTÍCULO 1144 PRINCIPIO. FUENTES. </w:t>
      </w:r>
      <w:r w:rsidRPr="00532D2A">
        <w:rPr>
          <w:rFonts w:ascii="Verdana" w:hAnsi="Verdana"/>
        </w:rPr>
        <w:t>Los actos jurídicos entre vivos pueden ser celebrados por medio de representante, excepto en los casos en que la ley exige que sean otorgados por el titular del derecho.</w:t>
      </w:r>
    </w:p>
    <w:p w:rsidR="002F0449" w:rsidRPr="00532D2A" w:rsidRDefault="002F0449" w:rsidP="002F0449">
      <w:pPr>
        <w:jc w:val="both"/>
        <w:rPr>
          <w:rFonts w:ascii="Verdana" w:hAnsi="Verdana"/>
        </w:rPr>
      </w:pPr>
      <w:r w:rsidRPr="00532D2A">
        <w:rPr>
          <w:rFonts w:ascii="Verdana" w:hAnsi="Verdana"/>
        </w:rPr>
        <w:t>La representación es voluntaria cuando resulta de un acto jurídico, es legal cuando resulta de una regla de derecho, y es orgánica cuando resulta del estatuto de una persona jurídica.</w:t>
      </w:r>
    </w:p>
    <w:p w:rsidR="002F0449" w:rsidRPr="00532D2A" w:rsidRDefault="002F0449" w:rsidP="002F0449">
      <w:pPr>
        <w:jc w:val="both"/>
        <w:rPr>
          <w:rFonts w:ascii="Verdana" w:hAnsi="Verdana"/>
        </w:rPr>
      </w:pPr>
      <w:r w:rsidRPr="00532D2A">
        <w:rPr>
          <w:rFonts w:ascii="Verdana" w:hAnsi="Verdana"/>
        </w:rPr>
        <w:t>En las relaciones de familia la representación se rige, en subsidio, por las disposiciones de este Capítulo.</w:t>
      </w:r>
    </w:p>
    <w:p w:rsidR="002F0449" w:rsidRPr="00532D2A" w:rsidRDefault="002F0449" w:rsidP="002F0449">
      <w:pPr>
        <w:jc w:val="both"/>
        <w:rPr>
          <w:rFonts w:ascii="Verdana" w:hAnsi="Verdana"/>
        </w:rPr>
      </w:pPr>
      <w:r w:rsidRPr="00532D2A">
        <w:rPr>
          <w:rFonts w:ascii="Verdana" w:hAnsi="Verdana"/>
          <w:b/>
        </w:rPr>
        <w:t xml:space="preserve">ARTÍCULO 1145 EFECTOS. </w:t>
      </w:r>
      <w:r w:rsidRPr="00532D2A">
        <w:rPr>
          <w:rFonts w:ascii="Verdana" w:hAnsi="Verdana"/>
        </w:rPr>
        <w:t>Los actos celebrados por el representante en nombre del representado y en los límites de las facultades conferidas por la ley o por el acto de apoderamiento, producen efecto directamente para el representado.</w:t>
      </w:r>
    </w:p>
    <w:p w:rsidR="002F0449" w:rsidRPr="00532D2A" w:rsidRDefault="002F0449" w:rsidP="002F0449">
      <w:pPr>
        <w:jc w:val="both"/>
        <w:rPr>
          <w:rFonts w:ascii="Verdana" w:hAnsi="Verdana"/>
        </w:rPr>
      </w:pPr>
      <w:r w:rsidRPr="00532D2A">
        <w:rPr>
          <w:rFonts w:ascii="Verdana" w:hAnsi="Verdana"/>
          <w:b/>
        </w:rPr>
        <w:t xml:space="preserve">ARTÍCULO 1146 EXTENSIÓN. </w:t>
      </w:r>
      <w:r w:rsidRPr="00532D2A">
        <w:rPr>
          <w:rFonts w:ascii="Verdana" w:hAnsi="Verdana"/>
        </w:rPr>
        <w:t>La representación alcanza a los actos objeto del apoderamiento, a las facultades otorgadas por la ley y también a los actos necesarios para su ejecución.</w:t>
      </w:r>
    </w:p>
    <w:p w:rsidR="002F0449" w:rsidRPr="00532D2A" w:rsidRDefault="002F0449" w:rsidP="002F0449">
      <w:pPr>
        <w:jc w:val="both"/>
        <w:rPr>
          <w:rFonts w:ascii="Verdana" w:hAnsi="Verdana"/>
        </w:rPr>
      </w:pPr>
      <w:r w:rsidRPr="00532D2A">
        <w:rPr>
          <w:rFonts w:ascii="Verdana" w:hAnsi="Verdana"/>
          <w:b/>
        </w:rPr>
        <w:t xml:space="preserve">ARTÍCULO 1147 LIMITACIONES. </w:t>
      </w:r>
      <w:r w:rsidRPr="00532D2A">
        <w:rPr>
          <w:rFonts w:ascii="Verdana" w:hAnsi="Verdana"/>
        </w:rPr>
        <w:t>La existencia de supuestos no autorizados y las limitaciones o la extinción del poder son oponibles a terceros si éstos las conocen o pudieron conocerlas actuando con la debida diligencia.</w:t>
      </w:r>
    </w:p>
    <w:p w:rsidR="00B86596" w:rsidRPr="00532D2A" w:rsidRDefault="00B86596"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601BDE" w:rsidRPr="00532D2A" w:rsidRDefault="00601BDE"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2-. REPRESENTACIÓN VOLUNTARIA.</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t xml:space="preserve">ARTÍCULO 1148 CARACTERES. </w:t>
      </w:r>
      <w:r w:rsidRPr="00532D2A">
        <w:rPr>
          <w:rFonts w:ascii="Verdana" w:hAnsi="Verdana"/>
        </w:rPr>
        <w:t xml:space="preserve">La representación voluntaria comprende sólo los actos que el representado puede otorgar por sí mismo. Los límites de la </w:t>
      </w:r>
      <w:r w:rsidRPr="00532D2A">
        <w:rPr>
          <w:rFonts w:ascii="Verdana" w:hAnsi="Verdana"/>
        </w:rPr>
        <w:lastRenderedPageBreak/>
        <w:t>representación, su extinción, y las instrucciones que el representado dio a su representante, son oponibles a terceros si éstos han tomado conocimiento de tales circunstancias, o debieron conocerlas obrando con cuidado y previsión.</w:t>
      </w:r>
    </w:p>
    <w:p w:rsidR="002F0449" w:rsidRPr="00532D2A" w:rsidRDefault="002F0449" w:rsidP="002F0449">
      <w:pPr>
        <w:jc w:val="both"/>
        <w:rPr>
          <w:rFonts w:ascii="Verdana" w:hAnsi="Verdana"/>
        </w:rPr>
      </w:pPr>
      <w:r w:rsidRPr="00532D2A">
        <w:rPr>
          <w:rFonts w:ascii="Verdana" w:hAnsi="Verdana"/>
          <w:b/>
        </w:rPr>
        <w:t xml:space="preserve">ARTÍCULO 1149 FORMA. </w:t>
      </w:r>
      <w:r w:rsidRPr="00532D2A">
        <w:rPr>
          <w:rFonts w:ascii="Verdana" w:hAnsi="Verdana"/>
        </w:rPr>
        <w:t>El apoderamiento debe ser otorgado en la forma prescripta para el acto que el representante debe realizar.</w:t>
      </w:r>
    </w:p>
    <w:p w:rsidR="002F0449" w:rsidRPr="00532D2A" w:rsidRDefault="002F0449" w:rsidP="002F0449">
      <w:pPr>
        <w:jc w:val="both"/>
        <w:rPr>
          <w:rFonts w:ascii="Verdana" w:hAnsi="Verdana"/>
        </w:rPr>
      </w:pPr>
      <w:r w:rsidRPr="00532D2A">
        <w:rPr>
          <w:rFonts w:ascii="Verdana" w:hAnsi="Verdana"/>
          <w:b/>
        </w:rPr>
        <w:t xml:space="preserve">ARTÍCULO 1150 CAPACIDAD. </w:t>
      </w:r>
      <w:r w:rsidRPr="00532D2A">
        <w:rPr>
          <w:rFonts w:ascii="Verdana" w:hAnsi="Verdana"/>
        </w:rPr>
        <w:t>En la representación voluntaria el representado debe tener capacidad para otorgar el acto al momento del apoderamiento; para el representante es suficiente el discernimiento.</w:t>
      </w:r>
    </w:p>
    <w:p w:rsidR="002F0449" w:rsidRPr="00532D2A" w:rsidRDefault="002F0449" w:rsidP="002F0449">
      <w:pPr>
        <w:jc w:val="both"/>
        <w:rPr>
          <w:rFonts w:ascii="Verdana" w:hAnsi="Verdana"/>
        </w:rPr>
      </w:pPr>
      <w:r w:rsidRPr="00532D2A">
        <w:rPr>
          <w:rFonts w:ascii="Verdana" w:hAnsi="Verdana"/>
          <w:b/>
        </w:rPr>
        <w:t xml:space="preserve">ARTÍCULO 1151 VICIOS. </w:t>
      </w:r>
      <w:r w:rsidRPr="00532D2A">
        <w:rPr>
          <w:rFonts w:ascii="Verdana" w:hAnsi="Verdana"/>
        </w:rPr>
        <w:t>El acto otorgado por el representante es nulo si su voluntad está viciada. Pero si se ha otorgado en ejercicio de facultades previamente determinadas por el representado, es nulo sólo si estuvo viciada la voluntad de éste.</w:t>
      </w:r>
    </w:p>
    <w:p w:rsidR="002F0449" w:rsidRPr="00532D2A" w:rsidRDefault="002F0449" w:rsidP="002F0449">
      <w:pPr>
        <w:jc w:val="both"/>
        <w:rPr>
          <w:rFonts w:ascii="Verdana" w:hAnsi="Verdana"/>
        </w:rPr>
      </w:pPr>
      <w:r w:rsidRPr="00532D2A">
        <w:rPr>
          <w:rFonts w:ascii="Verdana" w:hAnsi="Verdana"/>
        </w:rPr>
        <w:t>El representado de mala fe no puede aprovecharse de la ignorancia o la buena fe del representante.</w:t>
      </w:r>
    </w:p>
    <w:p w:rsidR="002F0449" w:rsidRPr="00532D2A" w:rsidRDefault="002F0449" w:rsidP="002F0449">
      <w:pPr>
        <w:jc w:val="both"/>
        <w:rPr>
          <w:rFonts w:ascii="Verdana" w:hAnsi="Verdana"/>
        </w:rPr>
      </w:pPr>
      <w:r w:rsidRPr="00532D2A">
        <w:rPr>
          <w:rFonts w:ascii="Verdana" w:hAnsi="Verdana"/>
          <w:b/>
        </w:rPr>
        <w:t xml:space="preserve">ARTÍCULO 1152 ACTUACIÓN EN EJERCICIO DEL PODER. </w:t>
      </w:r>
      <w:r w:rsidRPr="00532D2A">
        <w:rPr>
          <w:rFonts w:ascii="Verdana" w:hAnsi="Verdana"/>
        </w:rPr>
        <w:t>Cuando un representante actúa dentro del marco de su poder, sus actos obligan directamente al representado y a los terceros. El representante no queda obligado para con los terceros, excepto que haya garantizado de algún modo el negocio. Si la voluntad de obrar en nombre de otro no aparece claramente, se entiende que ha procedido en nombre propio.</w:t>
      </w:r>
    </w:p>
    <w:p w:rsidR="002F0449" w:rsidRPr="00532D2A" w:rsidRDefault="002F0449" w:rsidP="002F0449">
      <w:pPr>
        <w:jc w:val="both"/>
        <w:rPr>
          <w:rFonts w:ascii="Verdana" w:hAnsi="Verdana"/>
        </w:rPr>
      </w:pPr>
      <w:r w:rsidRPr="00532D2A">
        <w:rPr>
          <w:rFonts w:ascii="Verdana" w:hAnsi="Verdana"/>
          <w:b/>
        </w:rPr>
        <w:t xml:space="preserve">ARTÍCULO 1153 REPRESENTACIÓN APARENTE. </w:t>
      </w:r>
      <w:r w:rsidRPr="00532D2A">
        <w:rPr>
          <w:rFonts w:ascii="Verdana" w:hAnsi="Verdana"/>
        </w:rPr>
        <w:t>Cuando alguien ha obrado de manera de inducir a un tercero a celebrar un acto jurídico, dejándolo creer razonablemente que negocia con su representante, sin que haya representación expresa, se entiende que le ha otorgado tácitamente poder suficiente.</w:t>
      </w:r>
    </w:p>
    <w:p w:rsidR="002F0449" w:rsidRPr="00532D2A" w:rsidRDefault="002F0449" w:rsidP="002F0449">
      <w:pPr>
        <w:jc w:val="both"/>
        <w:rPr>
          <w:rFonts w:ascii="Verdana" w:hAnsi="Verdana"/>
        </w:rPr>
      </w:pPr>
      <w:r w:rsidRPr="00532D2A">
        <w:rPr>
          <w:rFonts w:ascii="Verdana" w:hAnsi="Verdana"/>
        </w:rPr>
        <w:t>A tal efecto se presume que:</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quien de manera notoria tiene la administración de un establecimiento abierto al público es apoderado para todos los actos propios de la gestión ordinaria de éste;</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los dependientes que se desempeñan en el establecimiento están facultados para todos los actos que ordinariamente corresponden a las funciones que realizan;</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los dependientes encargados de entregar mercaderías fuera del establecimiento están facultados a percibir su precio otorgando el pertinente recibo.</w:t>
      </w:r>
    </w:p>
    <w:p w:rsidR="002F0449" w:rsidRPr="00532D2A" w:rsidRDefault="002F0449" w:rsidP="002F0449">
      <w:pPr>
        <w:jc w:val="both"/>
        <w:rPr>
          <w:rFonts w:ascii="Verdana" w:hAnsi="Verdana"/>
        </w:rPr>
      </w:pPr>
      <w:r w:rsidRPr="00532D2A">
        <w:rPr>
          <w:rFonts w:ascii="Verdana" w:hAnsi="Verdana"/>
          <w:b/>
        </w:rPr>
        <w:t xml:space="preserve">ARTÍCULO 1154 ACTO CONSIGO MISMO. </w:t>
      </w:r>
      <w:r w:rsidRPr="00532D2A">
        <w:rPr>
          <w:rFonts w:ascii="Verdana" w:hAnsi="Verdana"/>
        </w:rPr>
        <w:t>Nadie puede, en representación de otro, efectuar consigo mismo un acto jurídico, sea por cuenta propia o de un tercero, sin la autorización del representado. Tampoco puede el representante, sin la conformidad del representado, aplicar fondos o rentas obtenidos en ejercicio de la representación a sus propios negocios, o a los ajenos confiados a su gestión.</w:t>
      </w:r>
    </w:p>
    <w:p w:rsidR="002F0449" w:rsidRPr="00532D2A" w:rsidRDefault="002F0449" w:rsidP="002F0449">
      <w:pPr>
        <w:jc w:val="both"/>
        <w:rPr>
          <w:rFonts w:ascii="Verdana" w:hAnsi="Verdana"/>
        </w:rPr>
      </w:pPr>
      <w:r w:rsidRPr="00532D2A">
        <w:rPr>
          <w:rFonts w:ascii="Verdana" w:hAnsi="Verdana"/>
          <w:b/>
        </w:rPr>
        <w:t xml:space="preserve">ARTÍCULO 1155 RATIFICACIÓN. </w:t>
      </w:r>
      <w:r w:rsidRPr="00532D2A">
        <w:rPr>
          <w:rFonts w:ascii="Verdana" w:hAnsi="Verdana"/>
        </w:rPr>
        <w:t xml:space="preserve">La ratificación suple el defecto de representación. Luego de la ratificación, la actuación se da por autorizada, con </w:t>
      </w:r>
      <w:r w:rsidRPr="00532D2A">
        <w:rPr>
          <w:rFonts w:ascii="Verdana" w:hAnsi="Verdana"/>
        </w:rPr>
        <w:lastRenderedPageBreak/>
        <w:t>efecto retroactivo al día del acto, pero es inoponible a terceros que hayan adquirido derechos con anterioridad.</w:t>
      </w:r>
    </w:p>
    <w:p w:rsidR="002F0449" w:rsidRPr="00532D2A" w:rsidRDefault="002F0449" w:rsidP="002F0449">
      <w:pPr>
        <w:jc w:val="both"/>
        <w:rPr>
          <w:rFonts w:ascii="Verdana" w:hAnsi="Verdana"/>
        </w:rPr>
      </w:pPr>
      <w:r w:rsidRPr="00532D2A">
        <w:rPr>
          <w:rFonts w:ascii="Verdana" w:hAnsi="Verdana"/>
          <w:b/>
        </w:rPr>
        <w:t xml:space="preserve">ARTÍCULO 1156 TIEMPO DE LA RATIFICACIÓN. </w:t>
      </w:r>
      <w:r w:rsidRPr="00532D2A">
        <w:rPr>
          <w:rFonts w:ascii="Verdana" w:hAnsi="Verdana"/>
        </w:rPr>
        <w:t>La ratificación puede hacerse en cualquier tiempo, pero los interesados pueden requerirla, fijando un plazo para ello que no puede exceder de quince días; el silencio se debe interpretar como negativa. Si la ratificación depende de la autoridad administrativa o judicial, el término se extiende a tres meses. El tercero que no haya requerido la ratificación puede revocar su consentimiento sin esperar el vencimiento de estos términos.</w:t>
      </w:r>
    </w:p>
    <w:p w:rsidR="002F0449" w:rsidRPr="00532D2A" w:rsidRDefault="002F0449" w:rsidP="002F0449">
      <w:pPr>
        <w:jc w:val="both"/>
        <w:rPr>
          <w:rFonts w:ascii="Verdana" w:hAnsi="Verdana"/>
        </w:rPr>
      </w:pPr>
      <w:r w:rsidRPr="00532D2A">
        <w:rPr>
          <w:rFonts w:ascii="Verdana" w:hAnsi="Verdana"/>
          <w:b/>
        </w:rPr>
        <w:t xml:space="preserve">ARTÍCULO </w:t>
      </w:r>
      <w:r w:rsidR="00B86596" w:rsidRPr="00532D2A">
        <w:rPr>
          <w:rFonts w:ascii="Verdana" w:hAnsi="Verdana"/>
          <w:b/>
        </w:rPr>
        <w:t xml:space="preserve">1157 </w:t>
      </w:r>
      <w:r w:rsidRPr="00532D2A">
        <w:rPr>
          <w:rFonts w:ascii="Verdana" w:hAnsi="Verdana"/>
          <w:b/>
        </w:rPr>
        <w:t xml:space="preserve">MANIFESTACIÓN DE LA RATIFICACIÓN. </w:t>
      </w:r>
      <w:r w:rsidRPr="00532D2A">
        <w:rPr>
          <w:rFonts w:ascii="Verdana" w:hAnsi="Verdana"/>
        </w:rPr>
        <w:t>La ratificación resulta de cualquier manifestación expresa o de cualquier acto o comportamiento concluyente que necesariamente importe una aprobación de lo que haya hecho el que invoca la representación.</w:t>
      </w:r>
    </w:p>
    <w:p w:rsidR="002F0449" w:rsidRPr="00532D2A" w:rsidRDefault="002F0449" w:rsidP="002F0449">
      <w:pPr>
        <w:jc w:val="both"/>
        <w:rPr>
          <w:rFonts w:ascii="Verdana" w:hAnsi="Verdana"/>
        </w:rPr>
      </w:pPr>
      <w:r w:rsidRPr="00532D2A">
        <w:rPr>
          <w:rFonts w:ascii="Verdana" w:hAnsi="Verdana"/>
          <w:b/>
        </w:rPr>
        <w:t xml:space="preserve">ARTÍCULO 1158 OBLIGACIONES Y DEBERES DEL REPRESENTANTE. </w:t>
      </w:r>
      <w:r w:rsidRPr="00532D2A">
        <w:rPr>
          <w:rFonts w:ascii="Verdana" w:hAnsi="Verdana"/>
        </w:rPr>
        <w:t>El representante tiene las siguientes obligaciones y deberes: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de fidelidad, lealtad y reserva;</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de realización de la gestión encomendada, que exige la legalidad de su prestación, el cumplimiento de las instrucciones del representado, y el desarrollo de una conducta según los usos y prácticas del tráfico;</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de comunicación, que incluye los de información y de consulta;</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de conservación y de custodia;</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de prohibición, como regla, de adquirir por compraventa o actos jurídicos análogos los bienes de su representado;</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de restitución de documentos y demás bienes que le correspondan al representado al concluirse la gestión.</w:t>
      </w:r>
    </w:p>
    <w:p w:rsidR="002F0449" w:rsidRPr="00532D2A" w:rsidRDefault="002F0449" w:rsidP="002F0449">
      <w:pPr>
        <w:jc w:val="both"/>
        <w:rPr>
          <w:rFonts w:ascii="Verdana" w:hAnsi="Verdana"/>
        </w:rPr>
      </w:pPr>
      <w:r w:rsidRPr="00532D2A">
        <w:rPr>
          <w:rFonts w:ascii="Verdana" w:hAnsi="Verdana"/>
          <w:b/>
        </w:rPr>
        <w:t xml:space="preserve">ARTÍCULO 1159 OBLIGACIONES Y DEBERES DEL REPRESENTADO. </w:t>
      </w:r>
      <w:r w:rsidRPr="00532D2A">
        <w:rPr>
          <w:rFonts w:ascii="Verdana" w:hAnsi="Verdana"/>
        </w:rPr>
        <w:t>El representado tiene las siguientes obligaciones y deberes:</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de prestar los medios necesarios para el cumplimiento de la gestión;</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de retribuir la gestión, si corresponde;</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de dejar indemne al representante.</w:t>
      </w:r>
    </w:p>
    <w:p w:rsidR="002F0449" w:rsidRPr="00532D2A" w:rsidRDefault="002F0449" w:rsidP="002F0449">
      <w:pPr>
        <w:jc w:val="both"/>
        <w:rPr>
          <w:rFonts w:ascii="Verdana" w:hAnsi="Verdana"/>
        </w:rPr>
      </w:pPr>
      <w:r w:rsidRPr="00532D2A">
        <w:rPr>
          <w:rFonts w:ascii="Verdana" w:hAnsi="Verdana"/>
          <w:b/>
        </w:rPr>
        <w:t xml:space="preserve">ARTÍCULO 1160 COPIA. </w:t>
      </w:r>
      <w:r w:rsidRPr="00532D2A">
        <w:rPr>
          <w:rFonts w:ascii="Verdana" w:hAnsi="Verdana"/>
        </w:rPr>
        <w:t>Los terceros pueden exigir que el representante suscriba y les entregue copia firmada por él del instrumento del que resulta su representación.</w:t>
      </w:r>
    </w:p>
    <w:p w:rsidR="002F0449" w:rsidRPr="00532D2A" w:rsidRDefault="002F0449" w:rsidP="002F0449">
      <w:pPr>
        <w:jc w:val="both"/>
        <w:rPr>
          <w:rFonts w:ascii="Verdana" w:hAnsi="Verdana"/>
        </w:rPr>
      </w:pPr>
      <w:r w:rsidRPr="00532D2A">
        <w:rPr>
          <w:rFonts w:ascii="Verdana" w:hAnsi="Verdana"/>
          <w:b/>
        </w:rPr>
        <w:t xml:space="preserve">ARTÍCULO 1161 PODER CONFERIDO EN TÉRMINOS GENERALES Y FACULTADES EXPRESAS. </w:t>
      </w:r>
      <w:r w:rsidRPr="00532D2A">
        <w:rPr>
          <w:rFonts w:ascii="Verdana" w:hAnsi="Verdana"/>
        </w:rPr>
        <w:t>Las facultades contenidas en el poder son de interpretación restrictiva. El poder conferido en términos generales sólo incluye los actos propios de administración ordinaria y los necesarios para su ejecución.</w:t>
      </w:r>
    </w:p>
    <w:p w:rsidR="002F0449" w:rsidRPr="00532D2A" w:rsidRDefault="002F0449" w:rsidP="002F0449">
      <w:pPr>
        <w:jc w:val="both"/>
        <w:rPr>
          <w:rFonts w:ascii="Verdana" w:hAnsi="Verdana"/>
        </w:rPr>
      </w:pPr>
      <w:r w:rsidRPr="00532D2A">
        <w:rPr>
          <w:rFonts w:ascii="Verdana" w:hAnsi="Verdana"/>
        </w:rPr>
        <w:t>Son necesarias facultades expresas para:</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peticionar el divorcio, la nulidad de matrimonio, la modificación, disolución o liquidación del régimen patrimonial del matrimonio;</w:t>
      </w:r>
    </w:p>
    <w:p w:rsidR="002F0449" w:rsidRPr="00532D2A" w:rsidRDefault="002F0449" w:rsidP="002F0449">
      <w:pPr>
        <w:jc w:val="both"/>
        <w:rPr>
          <w:rFonts w:ascii="Verdana" w:hAnsi="Verdana"/>
        </w:rPr>
      </w:pPr>
      <w:r w:rsidRPr="00532D2A">
        <w:rPr>
          <w:rFonts w:ascii="Verdana" w:hAnsi="Verdana"/>
        </w:rPr>
        <w:lastRenderedPageBreak/>
        <w:t>b)</w:t>
      </w:r>
      <w:r w:rsidRPr="00532D2A">
        <w:rPr>
          <w:rFonts w:ascii="Verdana" w:hAnsi="Verdana"/>
        </w:rPr>
        <w:tab/>
        <w:t>otorgar el asentimiento conyugal si el acto lo requiere, caso en el que deben identificarse los bienes a que se refiere;</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reconocer hijos, caso en el que debe individualizarse a la persona que se reconoce;</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aceptar herencias;</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constituir, modificar, transferir o extinguir derechos reales sobre inmuebles u otros bienes registrables;</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crear obligaciones por una declaración unilateral de voluntad;</w:t>
      </w:r>
    </w:p>
    <w:p w:rsidR="002F0449" w:rsidRPr="00532D2A" w:rsidRDefault="002F0449" w:rsidP="002F0449">
      <w:pPr>
        <w:jc w:val="both"/>
        <w:rPr>
          <w:rFonts w:ascii="Verdana" w:hAnsi="Verdana"/>
        </w:rPr>
      </w:pPr>
      <w:r w:rsidRPr="00532D2A">
        <w:rPr>
          <w:rFonts w:ascii="Verdana" w:hAnsi="Verdana"/>
        </w:rPr>
        <w:t>g)</w:t>
      </w:r>
      <w:r w:rsidRPr="00532D2A">
        <w:rPr>
          <w:rFonts w:ascii="Verdana" w:hAnsi="Verdana"/>
        </w:rPr>
        <w:tab/>
        <w:t>reconocer o novar obligaciones anteriores al otorgamiento del poder;</w:t>
      </w:r>
    </w:p>
    <w:p w:rsidR="002F0449" w:rsidRPr="00532D2A" w:rsidRDefault="002F0449" w:rsidP="002F0449">
      <w:pPr>
        <w:jc w:val="both"/>
        <w:rPr>
          <w:rFonts w:ascii="Verdana" w:hAnsi="Verdana"/>
        </w:rPr>
      </w:pPr>
      <w:r w:rsidRPr="00532D2A">
        <w:rPr>
          <w:rFonts w:ascii="Verdana" w:hAnsi="Verdana"/>
        </w:rPr>
        <w:t>h)</w:t>
      </w:r>
      <w:r w:rsidRPr="00532D2A">
        <w:rPr>
          <w:rFonts w:ascii="Verdana" w:hAnsi="Verdana"/>
        </w:rPr>
        <w:tab/>
        <w:t>hacer pagos que no sean los ordinarios de la administración;</w:t>
      </w:r>
    </w:p>
    <w:p w:rsidR="002F0449" w:rsidRPr="00532D2A" w:rsidRDefault="002F0449" w:rsidP="002F0449">
      <w:pPr>
        <w:jc w:val="both"/>
        <w:rPr>
          <w:rFonts w:ascii="Verdana" w:hAnsi="Verdana"/>
        </w:rPr>
      </w:pPr>
      <w:r w:rsidRPr="00532D2A">
        <w:rPr>
          <w:rFonts w:ascii="Verdana" w:hAnsi="Verdana"/>
        </w:rPr>
        <w:t>i)</w:t>
      </w:r>
      <w:r w:rsidRPr="00532D2A">
        <w:rPr>
          <w:rFonts w:ascii="Verdana" w:hAnsi="Verdana"/>
        </w:rPr>
        <w:tab/>
        <w:t>renunciar, transar, someter a juicio arbitral derechos u obligaciones, sin perjuicio de las reglas aplicables en materia de concursos y quiebras;</w:t>
      </w:r>
    </w:p>
    <w:p w:rsidR="002F0449" w:rsidRPr="00532D2A" w:rsidRDefault="002F0449" w:rsidP="002F0449">
      <w:pPr>
        <w:jc w:val="both"/>
        <w:rPr>
          <w:rFonts w:ascii="Verdana" w:hAnsi="Verdana"/>
        </w:rPr>
      </w:pPr>
      <w:r w:rsidRPr="00532D2A">
        <w:rPr>
          <w:rFonts w:ascii="Verdana" w:hAnsi="Verdana"/>
        </w:rPr>
        <w:t>j) formar uniones transitorias de empresas, agrupamientos de colaboración empresaria, sociedades, asociaciones, o fundaciones;</w:t>
      </w:r>
    </w:p>
    <w:p w:rsidR="002F0449" w:rsidRPr="00532D2A" w:rsidRDefault="002F0449" w:rsidP="002F0449">
      <w:pPr>
        <w:jc w:val="both"/>
        <w:rPr>
          <w:rFonts w:ascii="Verdana" w:hAnsi="Verdana"/>
        </w:rPr>
      </w:pPr>
      <w:r w:rsidRPr="00532D2A">
        <w:rPr>
          <w:rFonts w:ascii="Verdana" w:hAnsi="Verdana"/>
        </w:rPr>
        <w:t>k) dar o tomar en locación inmuebles por más de tres años, o cobrar alquileres anticipados por más de un año;</w:t>
      </w:r>
    </w:p>
    <w:p w:rsidR="002F0449" w:rsidRPr="00532D2A" w:rsidRDefault="002F0449" w:rsidP="002F0449">
      <w:pPr>
        <w:jc w:val="both"/>
        <w:rPr>
          <w:rFonts w:ascii="Verdana" w:hAnsi="Verdana"/>
        </w:rPr>
      </w:pPr>
      <w:r w:rsidRPr="00532D2A">
        <w:rPr>
          <w:rFonts w:ascii="Verdana" w:hAnsi="Verdana"/>
        </w:rPr>
        <w:t>l) realizar donaciones, u otras liberalidades, excepto pequeñas gratificaciones habituales;</w:t>
      </w:r>
    </w:p>
    <w:p w:rsidR="002F0449" w:rsidRPr="00532D2A" w:rsidRDefault="002F0449" w:rsidP="002F0449">
      <w:pPr>
        <w:jc w:val="both"/>
        <w:rPr>
          <w:rFonts w:ascii="Verdana" w:hAnsi="Verdana"/>
        </w:rPr>
      </w:pPr>
      <w:r w:rsidRPr="00532D2A">
        <w:rPr>
          <w:rFonts w:ascii="Verdana" w:hAnsi="Verdana"/>
        </w:rPr>
        <w:t>m) dar fianzas, comprometer servicios personales, recibir cosas en depósito si no se trata del necesario, y dar o tomar dinero en préstamo, excepto cuando estos actos correspondan al objeto para el que se otorgó un poder en términos generales.</w:t>
      </w:r>
    </w:p>
    <w:p w:rsidR="002F0449" w:rsidRPr="00532D2A" w:rsidRDefault="002F0449" w:rsidP="002F0449">
      <w:pPr>
        <w:jc w:val="both"/>
        <w:rPr>
          <w:rFonts w:ascii="Verdana" w:hAnsi="Verdana"/>
        </w:rPr>
      </w:pPr>
      <w:r w:rsidRPr="00532D2A">
        <w:rPr>
          <w:rFonts w:ascii="Verdana" w:hAnsi="Verdana"/>
          <w:b/>
        </w:rPr>
        <w:t xml:space="preserve">ARTÍCULO 1162 RESPONSABILIDAD POR INEXISTENCIA O EXCESO EN LA REPRESENTACIÓN. </w:t>
      </w:r>
      <w:r w:rsidRPr="00532D2A">
        <w:rPr>
          <w:rFonts w:ascii="Verdana" w:hAnsi="Verdana"/>
        </w:rPr>
        <w:t>Si alguien actúa como representante de otro sin serlo, o en exceso de las facultades conferidas por el representado, es responsable del daño que la otra parte sufra por haber confiado, sin culpa suya, en la validez del acto; si hace saber al tercero la falta o deficiencia de su poder, está exento de dicha responsabilidad.</w:t>
      </w:r>
    </w:p>
    <w:p w:rsidR="002F0449" w:rsidRPr="00532D2A" w:rsidRDefault="002F0449" w:rsidP="002F0449">
      <w:pPr>
        <w:jc w:val="both"/>
        <w:rPr>
          <w:rFonts w:ascii="Verdana" w:hAnsi="Verdana"/>
        </w:rPr>
      </w:pPr>
      <w:r w:rsidRPr="00532D2A">
        <w:rPr>
          <w:rFonts w:ascii="Verdana" w:hAnsi="Verdana"/>
          <w:b/>
        </w:rPr>
        <w:t xml:space="preserve">Artículo 1163 Sustitución. </w:t>
      </w:r>
      <w:r w:rsidRPr="00532D2A">
        <w:rPr>
          <w:rFonts w:ascii="Verdana" w:hAnsi="Verdana"/>
        </w:rPr>
        <w:t>El representante puede sustituir el poder en otro. Responde por el sustituto si incurre en culpa al elegir. El representado puede indicar la persona del sustituto, caso en el cual el representante no responde por éste.</w:t>
      </w:r>
    </w:p>
    <w:p w:rsidR="002F0449" w:rsidRPr="00532D2A" w:rsidRDefault="002F0449" w:rsidP="002F0449">
      <w:pPr>
        <w:jc w:val="both"/>
        <w:rPr>
          <w:rFonts w:ascii="Verdana" w:hAnsi="Verdana"/>
        </w:rPr>
      </w:pPr>
      <w:r w:rsidRPr="00532D2A">
        <w:rPr>
          <w:rFonts w:ascii="Verdana" w:hAnsi="Verdana"/>
        </w:rPr>
        <w:t>El representado puede prohibir la sustitución.</w:t>
      </w:r>
    </w:p>
    <w:p w:rsidR="002F0449" w:rsidRPr="00532D2A" w:rsidRDefault="002F0449" w:rsidP="002F0449">
      <w:pPr>
        <w:jc w:val="both"/>
        <w:rPr>
          <w:rFonts w:ascii="Verdana" w:hAnsi="Verdana"/>
        </w:rPr>
      </w:pPr>
      <w:r w:rsidRPr="00532D2A">
        <w:rPr>
          <w:rFonts w:ascii="Verdana" w:hAnsi="Verdana"/>
          <w:b/>
        </w:rPr>
        <w:t xml:space="preserve">ARTÍCULO 1164 PLURALIDAD DE REPRESENTANTES. </w:t>
      </w:r>
      <w:r w:rsidRPr="00532D2A">
        <w:rPr>
          <w:rFonts w:ascii="Verdana" w:hAnsi="Verdana"/>
        </w:rPr>
        <w:t>La designación de varios representantes, sin indicación de que deban actuar conjuntamente, todos o algunos de ellos, se entiende que faculta a actuar indistintamente a cualquiera de ellos.</w:t>
      </w:r>
    </w:p>
    <w:p w:rsidR="002F0449" w:rsidRPr="00532D2A" w:rsidRDefault="002F0449" w:rsidP="002F0449">
      <w:pPr>
        <w:jc w:val="both"/>
        <w:rPr>
          <w:rFonts w:ascii="Verdana" w:hAnsi="Verdana"/>
        </w:rPr>
      </w:pPr>
      <w:r w:rsidRPr="00532D2A">
        <w:rPr>
          <w:rFonts w:ascii="Verdana" w:hAnsi="Verdana"/>
          <w:b/>
        </w:rPr>
        <w:t xml:space="preserve">ARTÍCULO 1165 APODERAMIENTO PLURAL. </w:t>
      </w:r>
      <w:r w:rsidRPr="00532D2A">
        <w:rPr>
          <w:rFonts w:ascii="Verdana" w:hAnsi="Verdana"/>
        </w:rPr>
        <w:t>El poder otorgado por varias personas para un objeto de interés común puede ser revocado por cualquiera de ellas sin dependencia de las otras.</w:t>
      </w:r>
    </w:p>
    <w:p w:rsidR="002F0449" w:rsidRPr="00532D2A" w:rsidRDefault="002F0449" w:rsidP="002F0449">
      <w:pPr>
        <w:jc w:val="both"/>
        <w:rPr>
          <w:rFonts w:ascii="Verdana" w:hAnsi="Verdana"/>
        </w:rPr>
      </w:pPr>
      <w:r w:rsidRPr="00532D2A">
        <w:rPr>
          <w:rFonts w:ascii="Verdana" w:hAnsi="Verdana"/>
          <w:b/>
        </w:rPr>
        <w:lastRenderedPageBreak/>
        <w:t xml:space="preserve">ARTÍCULO 1166 EXTINCIÓN. </w:t>
      </w:r>
      <w:r w:rsidRPr="00532D2A">
        <w:rPr>
          <w:rFonts w:ascii="Verdana" w:hAnsi="Verdana"/>
        </w:rPr>
        <w:t>El poder se extingue:</w:t>
      </w:r>
    </w:p>
    <w:p w:rsidR="002F0449" w:rsidRPr="00532D2A" w:rsidRDefault="002F0449" w:rsidP="002F0449">
      <w:pPr>
        <w:jc w:val="both"/>
        <w:rPr>
          <w:rFonts w:ascii="Verdana" w:hAnsi="Verdana"/>
        </w:rPr>
      </w:pPr>
      <w:r w:rsidRPr="00532D2A">
        <w:rPr>
          <w:rFonts w:ascii="Verdana" w:hAnsi="Verdana"/>
        </w:rPr>
        <w:t>a)</w:t>
      </w:r>
      <w:r w:rsidRPr="00532D2A">
        <w:rPr>
          <w:rFonts w:ascii="Verdana" w:hAnsi="Verdana"/>
        </w:rPr>
        <w:tab/>
        <w:t>por el cumplimiento del o de los actos encomendados en el apoderamiento;</w:t>
      </w:r>
    </w:p>
    <w:p w:rsidR="002F0449" w:rsidRPr="00532D2A" w:rsidRDefault="002F0449" w:rsidP="002F0449">
      <w:pPr>
        <w:jc w:val="both"/>
        <w:rPr>
          <w:rFonts w:ascii="Verdana" w:hAnsi="Verdana"/>
        </w:rPr>
      </w:pPr>
      <w:r w:rsidRPr="00532D2A">
        <w:rPr>
          <w:rFonts w:ascii="Verdana" w:hAnsi="Verdana"/>
        </w:rPr>
        <w:t>b)</w:t>
      </w:r>
      <w:r w:rsidRPr="00532D2A">
        <w:rPr>
          <w:rFonts w:ascii="Verdana" w:hAnsi="Verdana"/>
        </w:rPr>
        <w:tab/>
        <w:t>por la muerte del representante o del representado; sin embargo subsiste en caso de muerte del representado siempre que haya sido conferido para actos especialmente determinados y en razón de un interés legítimo que puede ser solamente del representante, de un tercero o común a representante y representado, o a representante y un tercero, o a representado y tercero;</w:t>
      </w:r>
    </w:p>
    <w:p w:rsidR="002F0449" w:rsidRPr="00532D2A" w:rsidRDefault="002F0449" w:rsidP="002F0449">
      <w:pPr>
        <w:jc w:val="both"/>
        <w:rPr>
          <w:rFonts w:ascii="Verdana" w:hAnsi="Verdana"/>
        </w:rPr>
      </w:pPr>
      <w:r w:rsidRPr="00532D2A">
        <w:rPr>
          <w:rFonts w:ascii="Verdana" w:hAnsi="Verdana"/>
        </w:rPr>
        <w:t>c)</w:t>
      </w:r>
      <w:r w:rsidRPr="00532D2A">
        <w:rPr>
          <w:rFonts w:ascii="Verdana" w:hAnsi="Verdana"/>
        </w:rPr>
        <w:tab/>
        <w:t>por la revocación efectuada por el representado; sin embargo, un poder puede ser conferido de modo irrevocable, siempre que lo sea para actos especialmente determinados, limitado por un plazo cierto, y en razón de un interés legítimo que puede ser solamente del representante, o de un tercero, o común a representante y representado, o a representante y un tercero, o a representado y tercero; se extingue llegado el transcurso del plazo fijado y puede revocarse si media justa causa;</w:t>
      </w:r>
    </w:p>
    <w:p w:rsidR="002F0449" w:rsidRPr="00532D2A" w:rsidRDefault="002F0449" w:rsidP="002F0449">
      <w:pPr>
        <w:jc w:val="both"/>
        <w:rPr>
          <w:rFonts w:ascii="Verdana" w:hAnsi="Verdana"/>
        </w:rPr>
      </w:pPr>
      <w:r w:rsidRPr="00532D2A">
        <w:rPr>
          <w:rFonts w:ascii="Verdana" w:hAnsi="Verdana"/>
        </w:rPr>
        <w:t>d)</w:t>
      </w:r>
      <w:r w:rsidRPr="00532D2A">
        <w:rPr>
          <w:rFonts w:ascii="Verdana" w:hAnsi="Verdana"/>
        </w:rPr>
        <w:tab/>
        <w:t>por la renuncia del representante, pero éste debe continuar en funciones hasta que notifique aquélla al representado, quien puede actuar por sí o reemplazarlo, excepto que acredite un impedimento que configure justa causa;</w:t>
      </w:r>
    </w:p>
    <w:p w:rsidR="002F0449" w:rsidRPr="00532D2A" w:rsidRDefault="002F0449" w:rsidP="002F0449">
      <w:pPr>
        <w:jc w:val="both"/>
        <w:rPr>
          <w:rFonts w:ascii="Verdana" w:hAnsi="Verdana"/>
        </w:rPr>
      </w:pPr>
      <w:r w:rsidRPr="00532D2A">
        <w:rPr>
          <w:rFonts w:ascii="Verdana" w:hAnsi="Verdana"/>
        </w:rPr>
        <w:t>e)</w:t>
      </w:r>
      <w:r w:rsidRPr="00532D2A">
        <w:rPr>
          <w:rFonts w:ascii="Verdana" w:hAnsi="Verdana"/>
        </w:rPr>
        <w:tab/>
        <w:t>por la declaración de muerte presunta del representante o del representado;</w:t>
      </w:r>
    </w:p>
    <w:p w:rsidR="002F0449" w:rsidRPr="00532D2A" w:rsidRDefault="002F0449" w:rsidP="002F0449">
      <w:pPr>
        <w:jc w:val="both"/>
        <w:rPr>
          <w:rFonts w:ascii="Verdana" w:hAnsi="Verdana"/>
        </w:rPr>
      </w:pPr>
      <w:r w:rsidRPr="00532D2A">
        <w:rPr>
          <w:rFonts w:ascii="Verdana" w:hAnsi="Verdana"/>
        </w:rPr>
        <w:t>f)</w:t>
      </w:r>
      <w:r w:rsidRPr="00532D2A">
        <w:rPr>
          <w:rFonts w:ascii="Verdana" w:hAnsi="Verdana"/>
        </w:rPr>
        <w:tab/>
        <w:t>por la declaración de ausencia del representante;</w:t>
      </w:r>
    </w:p>
    <w:p w:rsidR="002F0449" w:rsidRPr="00532D2A" w:rsidRDefault="002F0449" w:rsidP="002F0449">
      <w:pPr>
        <w:jc w:val="both"/>
        <w:rPr>
          <w:rFonts w:ascii="Verdana" w:hAnsi="Verdana"/>
        </w:rPr>
      </w:pPr>
      <w:r w:rsidRPr="00532D2A">
        <w:rPr>
          <w:rFonts w:ascii="Verdana" w:hAnsi="Verdana"/>
        </w:rPr>
        <w:t>g)</w:t>
      </w:r>
      <w:r w:rsidRPr="00532D2A">
        <w:rPr>
          <w:rFonts w:ascii="Verdana" w:hAnsi="Verdana"/>
        </w:rPr>
        <w:tab/>
        <w:t>por la quiebra del representante o representado;</w:t>
      </w:r>
    </w:p>
    <w:p w:rsidR="002F0449" w:rsidRPr="00532D2A" w:rsidRDefault="002F0449" w:rsidP="002F0449">
      <w:pPr>
        <w:jc w:val="both"/>
        <w:rPr>
          <w:rFonts w:ascii="Verdana" w:hAnsi="Verdana"/>
        </w:rPr>
      </w:pPr>
      <w:r w:rsidRPr="00532D2A">
        <w:rPr>
          <w:rFonts w:ascii="Verdana" w:hAnsi="Verdana"/>
        </w:rPr>
        <w:t>h)</w:t>
      </w:r>
      <w:r w:rsidRPr="00532D2A">
        <w:rPr>
          <w:rFonts w:ascii="Verdana" w:hAnsi="Verdana"/>
        </w:rPr>
        <w:tab/>
        <w:t xml:space="preserve">por la pérdida de la capacidad exigida en el representante o en el representado. </w:t>
      </w:r>
    </w:p>
    <w:p w:rsidR="002F0449" w:rsidRPr="00532D2A" w:rsidRDefault="002F0449" w:rsidP="002F0449">
      <w:pPr>
        <w:jc w:val="both"/>
        <w:rPr>
          <w:rFonts w:ascii="Verdana" w:hAnsi="Verdana"/>
        </w:rPr>
      </w:pPr>
      <w:r w:rsidRPr="00532D2A">
        <w:rPr>
          <w:rFonts w:ascii="Verdana" w:hAnsi="Verdana"/>
          <w:b/>
        </w:rPr>
        <w:t xml:space="preserve">ARTÍCULO 1167 OPONIBILIDAD A TERCEROS. </w:t>
      </w:r>
      <w:r w:rsidRPr="00532D2A">
        <w:rPr>
          <w:rFonts w:ascii="Verdana" w:hAnsi="Verdana"/>
        </w:rPr>
        <w:t>Las modificaciones, la renuncia y la revocación de los poderes deben ser puestas en conocimiento de los terceros por medios idóneos. En su defecto, no son oponibles a los terceros, a menos que se pruebe que éstos conocían las modificaciones o la revocación en el momento de celebrar el acto jurídico.</w:t>
      </w:r>
    </w:p>
    <w:p w:rsidR="002F0449" w:rsidRPr="00532D2A" w:rsidRDefault="002F0449" w:rsidP="002F0449">
      <w:pPr>
        <w:jc w:val="both"/>
        <w:rPr>
          <w:rFonts w:ascii="Verdana" w:hAnsi="Verdana"/>
        </w:rPr>
      </w:pPr>
      <w:r w:rsidRPr="00532D2A">
        <w:rPr>
          <w:rFonts w:ascii="Verdana" w:hAnsi="Verdana"/>
        </w:rPr>
        <w:t>Las demás causas de extinción del poder no son oponibles a los terceros que las hayan ignorado sin su culpa.</w:t>
      </w:r>
    </w:p>
    <w:p w:rsidR="002F0449" w:rsidRPr="00532D2A" w:rsidRDefault="002F0449" w:rsidP="002F0449">
      <w:pPr>
        <w:spacing w:after="0"/>
        <w:jc w:val="both"/>
        <w:rPr>
          <w:rFonts w:ascii="Verdana" w:hAnsi="Verdana"/>
          <w:b/>
          <w:sz w:val="24"/>
        </w:rPr>
      </w:pPr>
    </w:p>
    <w:p w:rsidR="00601BDE" w:rsidRPr="00532D2A" w:rsidRDefault="00601BDE" w:rsidP="002F0449">
      <w:pPr>
        <w:spacing w:after="0"/>
        <w:jc w:val="both"/>
        <w:rPr>
          <w:rFonts w:ascii="Verdana" w:hAnsi="Verdana"/>
          <w:b/>
          <w:sz w:val="24"/>
        </w:rPr>
      </w:pPr>
    </w:p>
    <w:p w:rsidR="00601BDE" w:rsidRPr="00532D2A" w:rsidRDefault="00601BDE" w:rsidP="002F0449">
      <w:pPr>
        <w:spacing w:after="0"/>
        <w:jc w:val="both"/>
        <w:rPr>
          <w:rFonts w:ascii="Verdana" w:hAnsi="Verdana"/>
          <w:b/>
          <w:sz w:val="24"/>
        </w:rPr>
      </w:pPr>
    </w:p>
    <w:p w:rsidR="00601BDE" w:rsidRPr="00532D2A" w:rsidRDefault="00601BDE" w:rsidP="002F0449">
      <w:pPr>
        <w:spacing w:after="0"/>
        <w:jc w:val="both"/>
        <w:rPr>
          <w:rFonts w:ascii="Verdana" w:hAnsi="Verdana"/>
          <w:b/>
          <w:sz w:val="24"/>
        </w:rPr>
      </w:pPr>
    </w:p>
    <w:p w:rsidR="00601BDE" w:rsidRPr="00532D2A" w:rsidRDefault="00601BDE" w:rsidP="002F0449">
      <w:pPr>
        <w:spacing w:after="0"/>
        <w:jc w:val="both"/>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CAPÍTULO 9. INEFICACIA DE LOS ACTOS JURÍDICOS.</w:t>
      </w:r>
    </w:p>
    <w:p w:rsidR="002F0449" w:rsidRPr="00532D2A" w:rsidRDefault="002F0449" w:rsidP="002F0449">
      <w:pPr>
        <w:jc w:val="center"/>
        <w:rPr>
          <w:rFonts w:ascii="Verdana" w:hAnsi="Verdana"/>
          <w:b/>
          <w:sz w:val="24"/>
        </w:rPr>
      </w:pPr>
      <w:r w:rsidRPr="00532D2A">
        <w:rPr>
          <w:rFonts w:ascii="Verdana" w:hAnsi="Verdana"/>
          <w:b/>
          <w:sz w:val="24"/>
        </w:rPr>
        <w:t>SECCIÓN 1-. DISPOSICIONES GENERALES.</w:t>
      </w:r>
    </w:p>
    <w:p w:rsidR="002F0449" w:rsidRPr="00532D2A" w:rsidRDefault="002F0449" w:rsidP="002F0449">
      <w:pPr>
        <w:jc w:val="both"/>
        <w:rPr>
          <w:rFonts w:ascii="Verdana" w:hAnsi="Verdana"/>
        </w:rPr>
      </w:pPr>
      <w:r w:rsidRPr="00532D2A">
        <w:rPr>
          <w:rFonts w:ascii="Verdana" w:hAnsi="Verdana"/>
          <w:b/>
        </w:rPr>
        <w:t xml:space="preserve">ARTÍCULO 1168 CATEGORÍAS DE INEFICACIA. </w:t>
      </w:r>
      <w:r w:rsidRPr="00532D2A">
        <w:rPr>
          <w:rFonts w:ascii="Verdana" w:hAnsi="Verdana"/>
        </w:rPr>
        <w:t>Los actos jurídicos pueden ser ineficaces en razón de su nulidad o de su inoponibilidad respecto de determinadas personas.</w:t>
      </w:r>
    </w:p>
    <w:p w:rsidR="002F0449" w:rsidRPr="00532D2A" w:rsidRDefault="002F0449" w:rsidP="002F0449">
      <w:pPr>
        <w:jc w:val="both"/>
        <w:rPr>
          <w:rFonts w:ascii="Verdana" w:hAnsi="Verdana"/>
        </w:rPr>
      </w:pPr>
      <w:r w:rsidRPr="00532D2A">
        <w:rPr>
          <w:rFonts w:ascii="Verdana" w:hAnsi="Verdana"/>
          <w:b/>
        </w:rPr>
        <w:lastRenderedPageBreak/>
        <w:t xml:space="preserve">ARTÍCULO 1169 ARTICULACIÓN. </w:t>
      </w:r>
      <w:r w:rsidRPr="00532D2A">
        <w:rPr>
          <w:rFonts w:ascii="Verdana" w:hAnsi="Verdana"/>
        </w:rPr>
        <w:t>La nulidad puede argüirse por vía de acción u oponerse como excepción. En todos los casos debe sustanciarse.</w:t>
      </w:r>
    </w:p>
    <w:p w:rsidR="002F0449" w:rsidRPr="00532D2A" w:rsidRDefault="002F0449" w:rsidP="002F0449">
      <w:pPr>
        <w:jc w:val="both"/>
        <w:rPr>
          <w:rFonts w:ascii="Verdana" w:hAnsi="Verdana"/>
        </w:rPr>
      </w:pPr>
      <w:r w:rsidRPr="00532D2A">
        <w:rPr>
          <w:rFonts w:ascii="Verdana" w:hAnsi="Verdana"/>
          <w:b/>
        </w:rPr>
        <w:t xml:space="preserve">ARTÍCULO 1170 CONVERSIÓN. </w:t>
      </w:r>
      <w:r w:rsidRPr="00532D2A">
        <w:rPr>
          <w:rFonts w:ascii="Verdana" w:hAnsi="Verdana"/>
        </w:rPr>
        <w:t>El acto nulo puede convertirse en otro diferente válido cuyos requisitos esenciales satisfaga, si el fin práctico perseguido por las partes permite suponer que ellas lo habrían querido si hubiesen previsto la nulidad.</w:t>
      </w:r>
    </w:p>
    <w:p w:rsidR="002F0449" w:rsidRPr="00532D2A" w:rsidRDefault="002F0449" w:rsidP="002F0449">
      <w:pPr>
        <w:jc w:val="both"/>
        <w:rPr>
          <w:rFonts w:ascii="Verdana" w:hAnsi="Verdana"/>
        </w:rPr>
      </w:pPr>
      <w:r w:rsidRPr="00532D2A">
        <w:rPr>
          <w:rFonts w:ascii="Verdana" w:hAnsi="Verdana"/>
          <w:b/>
        </w:rPr>
        <w:t xml:space="preserve">ARTÍCULO 1171 ACTO INDIRECTO. </w:t>
      </w:r>
      <w:r w:rsidRPr="00532D2A">
        <w:rPr>
          <w:rFonts w:ascii="Verdana" w:hAnsi="Verdana"/>
        </w:rPr>
        <w:t>Un acto jurídico celebrado para obtener un resultado que es propio de los efectos de otro acto, es válido si no se otorga para eludir una prohibición de la ley o para perjudicar a un tercero.</w:t>
      </w:r>
    </w:p>
    <w:p w:rsidR="00B86596" w:rsidRPr="00532D2A" w:rsidRDefault="00B86596" w:rsidP="002F0449">
      <w:pPr>
        <w:jc w:val="center"/>
        <w:rPr>
          <w:rFonts w:ascii="Verdana" w:hAnsi="Verdana"/>
          <w:b/>
          <w:sz w:val="24"/>
        </w:rPr>
      </w:pPr>
    </w:p>
    <w:p w:rsidR="002F0449" w:rsidRPr="00532D2A" w:rsidRDefault="002F0449" w:rsidP="002F0449">
      <w:pPr>
        <w:jc w:val="center"/>
        <w:rPr>
          <w:rFonts w:ascii="Verdana" w:hAnsi="Verdana"/>
          <w:b/>
          <w:sz w:val="24"/>
        </w:rPr>
      </w:pPr>
      <w:r w:rsidRPr="00532D2A">
        <w:rPr>
          <w:rFonts w:ascii="Verdana" w:hAnsi="Verdana"/>
          <w:b/>
          <w:sz w:val="24"/>
        </w:rPr>
        <w:t>SECCIÓN 2-. NULIDAD ABSOLUTA Y RELATIVA.</w:t>
      </w:r>
    </w:p>
    <w:p w:rsidR="002F0449" w:rsidRPr="00532D2A" w:rsidRDefault="002F0449" w:rsidP="002F0449">
      <w:pPr>
        <w:jc w:val="both"/>
        <w:rPr>
          <w:rFonts w:ascii="Verdana" w:hAnsi="Verdana"/>
        </w:rPr>
      </w:pPr>
      <w:r w:rsidRPr="00532D2A">
        <w:rPr>
          <w:rFonts w:ascii="Verdana" w:hAnsi="Verdana"/>
          <w:b/>
        </w:rPr>
        <w:t xml:space="preserve">ARTÍCULO 1172 CRITERIO DE DISTINCIÓN. </w:t>
      </w:r>
      <w:r w:rsidRPr="00532D2A">
        <w:rPr>
          <w:rFonts w:ascii="Verdana" w:hAnsi="Verdana"/>
        </w:rPr>
        <w:t>Son de nulidad absoluta los actos que contravienen el orden público, la moral o las buenas costumbres. Son de nulidad relativa los actos a los cuales la ley impone esta sanción sólo en protección del interés de ciertas personas.</w:t>
      </w:r>
    </w:p>
    <w:p w:rsidR="002F0449" w:rsidRPr="00532D2A" w:rsidRDefault="002F0449" w:rsidP="002F0449">
      <w:pPr>
        <w:jc w:val="both"/>
        <w:rPr>
          <w:rFonts w:ascii="Verdana" w:hAnsi="Verdana"/>
        </w:rPr>
      </w:pPr>
      <w:r w:rsidRPr="00532D2A">
        <w:rPr>
          <w:rFonts w:ascii="Verdana" w:hAnsi="Verdana"/>
          <w:b/>
        </w:rPr>
        <w:t xml:space="preserve">ARTÍCULO 1173 NULIDAD ABSOLUTA. CONSECUENCIAS. </w:t>
      </w:r>
      <w:r w:rsidRPr="00532D2A">
        <w:rPr>
          <w:rFonts w:ascii="Verdana" w:hAnsi="Verdana"/>
        </w:rPr>
        <w:t>La nulidad absoluta puede declararse por el juez, aun sin mediar petición de parte, si es manifiesta en el momento de dictar sentencia. Puede alegarse por el Ministerio Público y por cualquier interesado, excepto por la parte que invoque la propia torpeza para lograr un provecho. No puede sanearse por la confirmación del acto ni por la prescripción.</w:t>
      </w:r>
    </w:p>
    <w:p w:rsidR="002F0449" w:rsidRPr="00532D2A" w:rsidRDefault="002F0449" w:rsidP="002F0449">
      <w:pPr>
        <w:jc w:val="both"/>
        <w:rPr>
          <w:rFonts w:ascii="Verdana" w:hAnsi="Verdana"/>
        </w:rPr>
      </w:pPr>
      <w:r w:rsidRPr="00532D2A">
        <w:rPr>
          <w:rFonts w:ascii="Verdana" w:hAnsi="Verdana"/>
          <w:b/>
        </w:rPr>
        <w:t xml:space="preserve">ARTÍCULO 1174 NULIDAD RELATIVA. CONSECUENCIAS. </w:t>
      </w:r>
      <w:r w:rsidRPr="00532D2A">
        <w:rPr>
          <w:rFonts w:ascii="Verdana" w:hAnsi="Verdana"/>
        </w:rPr>
        <w:t>La nulidad relativa sólo puede declararse a instancia de las personas en cuyo beneficio se establece. Excepcionalmente puede invocarla la otra parte, si es de buena fe y ha experimentado un perjuicio importante. Puede sanearse por la confirmación del acto y por la prescripción de la acción. La parte que obró con ausencia de capacidad de ejercicio para el acto, no puede alegarla si obró con dolo.</w:t>
      </w:r>
    </w:p>
    <w:p w:rsidR="002F0449" w:rsidRPr="00532D2A" w:rsidRDefault="002F0449"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3-. NULIDAD TOTAL Y PARCIAL.</w:t>
      </w:r>
    </w:p>
    <w:p w:rsidR="002F0449" w:rsidRPr="00532D2A" w:rsidRDefault="002F0449" w:rsidP="002F0449">
      <w:pPr>
        <w:jc w:val="both"/>
        <w:rPr>
          <w:rFonts w:ascii="Verdana" w:hAnsi="Verdana"/>
          <w:b/>
        </w:rPr>
      </w:pPr>
    </w:p>
    <w:p w:rsidR="002F0449" w:rsidRPr="00532D2A" w:rsidRDefault="002F0449" w:rsidP="002F0449">
      <w:pPr>
        <w:jc w:val="both"/>
        <w:rPr>
          <w:rFonts w:ascii="Verdana" w:hAnsi="Verdana"/>
        </w:rPr>
      </w:pPr>
      <w:r w:rsidRPr="00532D2A">
        <w:rPr>
          <w:rFonts w:ascii="Verdana" w:hAnsi="Verdana"/>
          <w:b/>
        </w:rPr>
        <w:t xml:space="preserve">ARTÍCULO 1175 PRINCIPIO. INTEGRACIÓN. </w:t>
      </w:r>
      <w:r w:rsidRPr="00532D2A">
        <w:rPr>
          <w:rFonts w:ascii="Verdana" w:hAnsi="Verdana"/>
        </w:rPr>
        <w:t>Nulidad total es la que se extiende a todo el acto. Nulidad parcial es la que afecta a una o varias de sus disposiciones.</w:t>
      </w:r>
    </w:p>
    <w:p w:rsidR="002F0449" w:rsidRPr="00532D2A" w:rsidRDefault="002F0449" w:rsidP="002F0449">
      <w:pPr>
        <w:jc w:val="both"/>
        <w:rPr>
          <w:rFonts w:ascii="Verdana" w:hAnsi="Verdana"/>
        </w:rPr>
      </w:pPr>
      <w:r w:rsidRPr="00532D2A">
        <w:rPr>
          <w:rFonts w:ascii="Verdana" w:hAnsi="Verdana"/>
        </w:rPr>
        <w:t>La nulidad de una disposición no afecta a las otras disposiciones válidas, si son separables. Si no son separables porque el acto no puede subsistir sin cumplir su finalidad, se declara la nulidad total.</w:t>
      </w:r>
    </w:p>
    <w:p w:rsidR="002F0449" w:rsidRPr="00532D2A" w:rsidRDefault="002F0449" w:rsidP="002F0449">
      <w:pPr>
        <w:jc w:val="both"/>
        <w:rPr>
          <w:rFonts w:ascii="Verdana" w:hAnsi="Verdana"/>
        </w:rPr>
      </w:pPr>
      <w:r w:rsidRPr="00532D2A">
        <w:rPr>
          <w:rFonts w:ascii="Verdana" w:hAnsi="Verdana"/>
        </w:rPr>
        <w:t>En la nulidad parcial, en caso de ser necesario, el juez debe integrar el acto de acuerdo a su naturaleza y los intereses que razonablemente puedan considerarse perseguidos por las partes.</w:t>
      </w:r>
    </w:p>
    <w:p w:rsidR="00B86596" w:rsidRPr="00532D2A" w:rsidRDefault="00B86596"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4-. EFECTOS DE LA NULIDAD.</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lastRenderedPageBreak/>
        <w:t xml:space="preserve">ARTÍCULO 1176 RESTITUCIÓN. </w:t>
      </w:r>
      <w:r w:rsidRPr="00532D2A">
        <w:rPr>
          <w:rFonts w:ascii="Verdana" w:hAnsi="Verdana"/>
        </w:rPr>
        <w:t>La nulidad pronunciada por los jueces vuelve las cosas al mismo estado en que se hallaban antes del acto declarado nulo y obliga a las partes a restituirse mutuamente lo que han recibido. Estas restituciones se rigen por las disposiciones relativas a la buena o mala fe según sea el caso, de acuerdo a lo dispuesto en las normas del Capítulo 3 del Título II del Libro Cuarto.</w:t>
      </w:r>
    </w:p>
    <w:p w:rsidR="002F0449" w:rsidRPr="00532D2A" w:rsidRDefault="002F0449" w:rsidP="002F0449">
      <w:pPr>
        <w:jc w:val="both"/>
        <w:rPr>
          <w:rFonts w:ascii="Verdana" w:hAnsi="Verdana"/>
        </w:rPr>
      </w:pPr>
      <w:r w:rsidRPr="00532D2A">
        <w:rPr>
          <w:rFonts w:ascii="Verdana" w:hAnsi="Verdana"/>
          <w:b/>
        </w:rPr>
        <w:t xml:space="preserve">ARTÍCULO 1177 HECHOS SIMPLES. </w:t>
      </w:r>
      <w:r w:rsidRPr="00532D2A">
        <w:rPr>
          <w:rFonts w:ascii="Verdana" w:hAnsi="Verdana"/>
        </w:rPr>
        <w:t>Los actos jurídicos nulos, aunque no produzcan los efectos de los actos válidos, dan lugar en su caso a las consecuencias de los hechos en general y a las reparaciones que correspondan.</w:t>
      </w:r>
    </w:p>
    <w:p w:rsidR="002F0449" w:rsidRPr="00532D2A" w:rsidRDefault="002F0449" w:rsidP="002F0449">
      <w:pPr>
        <w:jc w:val="both"/>
        <w:rPr>
          <w:rFonts w:ascii="Verdana" w:hAnsi="Verdana"/>
        </w:rPr>
      </w:pPr>
      <w:r w:rsidRPr="00532D2A">
        <w:rPr>
          <w:rFonts w:ascii="Verdana" w:hAnsi="Verdana"/>
          <w:b/>
        </w:rPr>
        <w:t xml:space="preserve">ARTÍCULO 1178 EFECTOS RESPECTO DE TERCEROS EN COSAS REGISTRABLES. </w:t>
      </w:r>
      <w:r w:rsidRPr="00532D2A">
        <w:rPr>
          <w:rFonts w:ascii="Verdana" w:hAnsi="Verdana"/>
        </w:rPr>
        <w:t>Todos los derechos reales o personales transmitidos a terceros sobre un inmueble o mueble registrable, por una persona que ha resultado adquirente en virtud de un acto nulo, quedan sin ningún valor, y pueden ser reclamados directamente del tercero, excepto contra el subadquirente de derechos reales o personales de buena fe y a título oneroso.</w:t>
      </w:r>
    </w:p>
    <w:p w:rsidR="002F0449" w:rsidRPr="00532D2A" w:rsidRDefault="002F0449" w:rsidP="002F0449">
      <w:pPr>
        <w:jc w:val="both"/>
        <w:rPr>
          <w:rFonts w:ascii="Verdana" w:hAnsi="Verdana"/>
        </w:rPr>
      </w:pPr>
      <w:r w:rsidRPr="00532D2A">
        <w:rPr>
          <w:rFonts w:ascii="Verdana" w:hAnsi="Verdana"/>
        </w:rPr>
        <w:t>Los subadquirentes no pueden ampararse en su buena fe y título oneroso si el acto se ha realizado sin intervención del titular del derecho.</w:t>
      </w:r>
    </w:p>
    <w:p w:rsidR="00B86596" w:rsidRPr="00532D2A" w:rsidRDefault="00B86596" w:rsidP="002F0449">
      <w:pPr>
        <w:spacing w:after="0"/>
        <w:jc w:val="center"/>
        <w:rPr>
          <w:rFonts w:ascii="Verdana" w:hAnsi="Verdana"/>
          <w:b/>
          <w:sz w:val="24"/>
        </w:rPr>
      </w:pPr>
    </w:p>
    <w:p w:rsidR="002F0449" w:rsidRPr="00532D2A" w:rsidRDefault="002F0449" w:rsidP="002F0449">
      <w:pPr>
        <w:spacing w:after="0"/>
        <w:jc w:val="center"/>
        <w:rPr>
          <w:rFonts w:ascii="Verdana" w:hAnsi="Verdana"/>
          <w:b/>
          <w:sz w:val="24"/>
        </w:rPr>
      </w:pPr>
      <w:r w:rsidRPr="00532D2A">
        <w:rPr>
          <w:rFonts w:ascii="Verdana" w:hAnsi="Verdana"/>
          <w:b/>
          <w:sz w:val="24"/>
        </w:rPr>
        <w:t>SECCIÓN 5-. CONFIRMACIÓN.</w:t>
      </w:r>
    </w:p>
    <w:p w:rsidR="002F0449" w:rsidRPr="00532D2A" w:rsidRDefault="002F0449" w:rsidP="002F0449">
      <w:pPr>
        <w:jc w:val="both"/>
        <w:rPr>
          <w:rFonts w:ascii="Verdana" w:hAnsi="Verdana"/>
          <w:b/>
        </w:rPr>
      </w:pPr>
    </w:p>
    <w:p w:rsidR="002F0449" w:rsidRPr="00532D2A" w:rsidRDefault="002F0449" w:rsidP="002F0449">
      <w:pPr>
        <w:jc w:val="both"/>
        <w:rPr>
          <w:rFonts w:ascii="Verdana" w:hAnsi="Verdana"/>
        </w:rPr>
      </w:pPr>
      <w:r w:rsidRPr="00532D2A">
        <w:rPr>
          <w:rFonts w:ascii="Verdana" w:hAnsi="Verdana"/>
          <w:b/>
        </w:rPr>
        <w:t xml:space="preserve">ARTÍCULO 1179 REQUISITOS. </w:t>
      </w:r>
      <w:r w:rsidRPr="00532D2A">
        <w:rPr>
          <w:rFonts w:ascii="Verdana" w:hAnsi="Verdana"/>
        </w:rPr>
        <w:t>Hay confirmación cuando la parte que puede articular la nulidad relativa manifiesta expresa o tácitamente su voluntad de tener al acto por válido, después de haber desaparecido la causa de nulidad.</w:t>
      </w:r>
    </w:p>
    <w:p w:rsidR="002F0449" w:rsidRPr="00532D2A" w:rsidRDefault="002F0449" w:rsidP="002F0449">
      <w:pPr>
        <w:jc w:val="both"/>
        <w:rPr>
          <w:rFonts w:ascii="Verdana" w:hAnsi="Verdana"/>
        </w:rPr>
      </w:pPr>
      <w:r w:rsidRPr="00532D2A">
        <w:rPr>
          <w:rFonts w:ascii="Verdana" w:hAnsi="Verdana"/>
          <w:b/>
        </w:rPr>
        <w:t xml:space="preserve">ARTÍCULO 1180 FORMA. </w:t>
      </w:r>
      <w:r w:rsidRPr="00532D2A">
        <w:rPr>
          <w:rFonts w:ascii="Verdana" w:hAnsi="Verdana"/>
        </w:rPr>
        <w:t>Si la confirmación es expresa, el instrumento en que ella conste debe reunir las formas exigidas para el acto que se sanea y contener la mención precisa de la causa de la nulidad, de su desaparición y de la voluntad de confirmar el acto.</w:t>
      </w:r>
    </w:p>
    <w:p w:rsidR="002F0449" w:rsidRPr="00532D2A" w:rsidRDefault="002F0449" w:rsidP="002F0449">
      <w:pPr>
        <w:jc w:val="both"/>
        <w:rPr>
          <w:rFonts w:ascii="Verdana" w:hAnsi="Verdana"/>
        </w:rPr>
      </w:pPr>
      <w:r w:rsidRPr="00532D2A">
        <w:rPr>
          <w:rFonts w:ascii="Verdana" w:hAnsi="Verdana"/>
        </w:rPr>
        <w:t>La confirmación tácita resulta del cumplimiento total o parcial del acto nulo realizado con conocimiento de la causa de nulidad o de otro acto del que se deriva la voluntad inequívoca de sanear el vicio del acto.</w:t>
      </w:r>
    </w:p>
    <w:p w:rsidR="002F0449" w:rsidRPr="00532D2A" w:rsidRDefault="002F0449" w:rsidP="002F0449">
      <w:pPr>
        <w:jc w:val="both"/>
        <w:rPr>
          <w:rFonts w:ascii="Verdana" w:hAnsi="Verdana"/>
        </w:rPr>
      </w:pPr>
      <w:r w:rsidRPr="00532D2A">
        <w:rPr>
          <w:rFonts w:ascii="Verdana" w:hAnsi="Verdana"/>
          <w:b/>
        </w:rPr>
        <w:t xml:space="preserve">ARTÍCULO 1181 EFECTO RETROACTIVO. </w:t>
      </w:r>
      <w:r w:rsidRPr="00532D2A">
        <w:rPr>
          <w:rFonts w:ascii="Verdana" w:hAnsi="Verdana"/>
        </w:rPr>
        <w:t>La confirmación del acto entre vivos originalmente nulo tiene efecto retroactivo a la fecha en que se celebró. La confirmación de disposiciones de última voluntad opera desde la muerte del causante.</w:t>
      </w:r>
    </w:p>
    <w:p w:rsidR="002F0449" w:rsidRPr="00532D2A" w:rsidRDefault="002F0449" w:rsidP="002F0449">
      <w:pPr>
        <w:jc w:val="both"/>
        <w:rPr>
          <w:rFonts w:ascii="Verdana" w:hAnsi="Verdana"/>
        </w:rPr>
      </w:pPr>
      <w:r w:rsidRPr="00532D2A">
        <w:rPr>
          <w:rFonts w:ascii="Verdana" w:hAnsi="Verdana"/>
        </w:rPr>
        <w:t>La retroactividad de la confirmación no perjudica los derechos de terceros de buena fe.</w:t>
      </w:r>
    </w:p>
    <w:p w:rsidR="00B86596" w:rsidRPr="00532D2A" w:rsidRDefault="00B86596" w:rsidP="002F0449">
      <w:pPr>
        <w:jc w:val="both"/>
        <w:rPr>
          <w:rFonts w:ascii="Verdana" w:hAnsi="Verdana"/>
        </w:rPr>
      </w:pPr>
    </w:p>
    <w:p w:rsidR="002F0449" w:rsidRPr="00532D2A" w:rsidRDefault="002F0449" w:rsidP="002F0449">
      <w:pPr>
        <w:spacing w:after="0"/>
        <w:jc w:val="center"/>
        <w:rPr>
          <w:rFonts w:ascii="Verdana" w:hAnsi="Verdana"/>
          <w:b/>
          <w:sz w:val="24"/>
        </w:rPr>
      </w:pPr>
      <w:r w:rsidRPr="00532D2A">
        <w:rPr>
          <w:rFonts w:ascii="Verdana" w:hAnsi="Verdana"/>
          <w:b/>
          <w:sz w:val="24"/>
        </w:rPr>
        <w:t>SECCIÓN 6-. INOPONIBILIDAD.</w:t>
      </w:r>
    </w:p>
    <w:p w:rsidR="002F0449" w:rsidRPr="00532D2A" w:rsidRDefault="002F0449" w:rsidP="002F0449">
      <w:pPr>
        <w:jc w:val="both"/>
        <w:rPr>
          <w:rFonts w:ascii="Verdana" w:hAnsi="Verdana" w:cs="Arial"/>
          <w:sz w:val="20"/>
        </w:rPr>
      </w:pPr>
    </w:p>
    <w:p w:rsidR="002F0449" w:rsidRPr="00532D2A" w:rsidRDefault="002F0449" w:rsidP="002F0449">
      <w:pPr>
        <w:jc w:val="both"/>
        <w:rPr>
          <w:rFonts w:ascii="Verdana" w:hAnsi="Verdana"/>
        </w:rPr>
      </w:pPr>
      <w:r w:rsidRPr="00532D2A">
        <w:rPr>
          <w:rFonts w:ascii="Verdana" w:hAnsi="Verdana"/>
          <w:b/>
        </w:rPr>
        <w:t xml:space="preserve">ARTÍCULO 1182 EFECTOS DEL ACTO INOPONIBLE FRENTE A TERCEROS. </w:t>
      </w:r>
      <w:r w:rsidRPr="00532D2A">
        <w:rPr>
          <w:rFonts w:ascii="Verdana" w:hAnsi="Verdana"/>
        </w:rPr>
        <w:t>El acto inoponible no tiene efectos con respecto a terceros, excepto en los casos previstos por la ley.</w:t>
      </w:r>
    </w:p>
    <w:p w:rsidR="002F0449" w:rsidRPr="00532D2A" w:rsidRDefault="002F0449" w:rsidP="002F0449">
      <w:pPr>
        <w:jc w:val="both"/>
        <w:rPr>
          <w:rFonts w:ascii="Verdana" w:hAnsi="Verdana"/>
        </w:rPr>
      </w:pPr>
      <w:r w:rsidRPr="00532D2A">
        <w:rPr>
          <w:rFonts w:ascii="Verdana" w:hAnsi="Verdana"/>
          <w:b/>
        </w:rPr>
        <w:lastRenderedPageBreak/>
        <w:t xml:space="preserve">Artículo 397. Oportunidad para invocarla. </w:t>
      </w:r>
      <w:r w:rsidRPr="00532D2A">
        <w:rPr>
          <w:rFonts w:ascii="Verdana" w:hAnsi="Verdana"/>
        </w:rPr>
        <w:t>La inoponibilidad puede hacerse valer en cualquier momento, sin perjuicio del derecho de la otra parte a oponer la prescripción o la caducidad.</w:t>
      </w:r>
    </w:p>
    <w:p w:rsidR="002F0449" w:rsidRPr="00532D2A" w:rsidRDefault="002F0449" w:rsidP="002F0449">
      <w:pPr>
        <w:jc w:val="both"/>
        <w:rPr>
          <w:rFonts w:ascii="Verdana" w:hAnsi="Verdana"/>
        </w:rPr>
      </w:pPr>
    </w:p>
    <w:p w:rsidR="002F0449" w:rsidRPr="00532D2A" w:rsidRDefault="002F0449" w:rsidP="002F0449">
      <w:pPr>
        <w:spacing w:after="0"/>
        <w:jc w:val="center"/>
        <w:rPr>
          <w:rFonts w:ascii="Verdana" w:hAnsi="Verdana"/>
          <w:b/>
          <w:sz w:val="24"/>
        </w:rPr>
      </w:pPr>
      <w:r w:rsidRPr="00532D2A">
        <w:rPr>
          <w:rFonts w:ascii="Verdana" w:hAnsi="Verdana"/>
          <w:b/>
          <w:sz w:val="24"/>
        </w:rPr>
        <w:t>TÍTULO V. TRANSMISIÓN DE LOS DERECHOS.</w:t>
      </w:r>
    </w:p>
    <w:p w:rsidR="002F0449" w:rsidRPr="00532D2A" w:rsidRDefault="002F0449" w:rsidP="002F0449">
      <w:pPr>
        <w:rPr>
          <w:rFonts w:ascii="Verdana" w:hAnsi="Verdana"/>
          <w:b/>
        </w:rPr>
      </w:pPr>
    </w:p>
    <w:p w:rsidR="002F0449" w:rsidRPr="00532D2A" w:rsidRDefault="002F0449" w:rsidP="002F0449">
      <w:pPr>
        <w:jc w:val="both"/>
        <w:rPr>
          <w:rFonts w:ascii="Verdana" w:hAnsi="Verdana"/>
        </w:rPr>
      </w:pPr>
      <w:r w:rsidRPr="00532D2A">
        <w:rPr>
          <w:rFonts w:ascii="Verdana" w:hAnsi="Verdana"/>
          <w:b/>
        </w:rPr>
        <w:t xml:space="preserve">ARTÍCULO 1183 TRANSMISIBILIDAD. </w:t>
      </w:r>
      <w:r w:rsidRPr="00532D2A">
        <w:rPr>
          <w:rFonts w:ascii="Verdana" w:hAnsi="Verdana"/>
        </w:rPr>
        <w:t>Todos los derechos son transmisibles excepto estipulación válida de las partes o que ello resulte de una prohibición legal o que importe trasgresión a la buena fe, a la moral o a las buenas costumbres.</w:t>
      </w:r>
    </w:p>
    <w:p w:rsidR="002F0449" w:rsidRPr="00532D2A" w:rsidRDefault="002F0449" w:rsidP="002F0449">
      <w:pPr>
        <w:jc w:val="both"/>
        <w:rPr>
          <w:rFonts w:ascii="Verdana" w:hAnsi="Verdana"/>
        </w:rPr>
      </w:pPr>
      <w:r w:rsidRPr="00532D2A">
        <w:rPr>
          <w:rFonts w:ascii="Verdana" w:hAnsi="Verdana"/>
          <w:b/>
        </w:rPr>
        <w:t xml:space="preserve">ARTÍCULO 1184 REGLA GENERAL. </w:t>
      </w:r>
      <w:r w:rsidRPr="00532D2A">
        <w:rPr>
          <w:rFonts w:ascii="Verdana" w:hAnsi="Verdana"/>
        </w:rPr>
        <w:t>Nadie puede transmitir a otro un derecho mejor o más extenso que el que tiene, sin perjuicio de las excepciones legalmente dispuestas.</w:t>
      </w:r>
    </w:p>
    <w:p w:rsidR="002F0449" w:rsidRPr="00532D2A" w:rsidRDefault="002F0449" w:rsidP="002F0449">
      <w:pPr>
        <w:jc w:val="both"/>
        <w:rPr>
          <w:rFonts w:ascii="Verdana" w:hAnsi="Verdana"/>
        </w:rPr>
      </w:pPr>
      <w:r w:rsidRPr="00532D2A">
        <w:rPr>
          <w:rFonts w:ascii="Verdana" w:hAnsi="Verdana"/>
          <w:b/>
        </w:rPr>
        <w:t xml:space="preserve">ARTÍCULO 1185 SUCESORES. </w:t>
      </w:r>
      <w:r w:rsidRPr="00532D2A">
        <w:rPr>
          <w:rFonts w:ascii="Verdana" w:hAnsi="Verdana"/>
        </w:rPr>
        <w:t>Sucesor universal es el que recibe todo o una parte indivisa del patrimonio de otro; sucesor singular el que recibe un derecho en particular.</w:t>
      </w:r>
    </w:p>
    <w:p w:rsidR="002F0449" w:rsidRPr="00532D2A" w:rsidRDefault="002F0449" w:rsidP="002F0449">
      <w:pPr>
        <w:jc w:val="both"/>
        <w:rPr>
          <w:rFonts w:ascii="Verdana" w:hAnsi="Verdana" w:cs="Arial"/>
          <w:sz w:val="20"/>
        </w:rPr>
      </w:pPr>
    </w:p>
    <w:p w:rsidR="002F0449" w:rsidRPr="00532D2A" w:rsidRDefault="002F0449" w:rsidP="004352F2">
      <w:pPr>
        <w:spacing w:after="0"/>
        <w:jc w:val="center"/>
        <w:rPr>
          <w:rFonts w:ascii="Verdana" w:hAnsi="Verdana"/>
          <w:b/>
          <w:sz w:val="24"/>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LIBRO SEGUNDO. RELACIONES DE FAMILIA.</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TÍTULO 1. MATRIMONIO.</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1. PRINCIPIOS DE LIBERTAD E IGUALDAD.</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1186.</w:t>
      </w:r>
      <w:r w:rsidRPr="00532D2A">
        <w:rPr>
          <w:rFonts w:ascii="Verdana" w:eastAsia="Calibri" w:hAnsi="Verdana" w:cs="Times New Roman"/>
          <w:b/>
        </w:rPr>
        <w:t xml:space="preserve"> (401 ARG. 110, 111, 112 C. C.) ESPONSALES.</w:t>
      </w:r>
      <w:r w:rsidRPr="00532D2A">
        <w:rPr>
          <w:rFonts w:ascii="Verdana" w:eastAsia="Calibri" w:hAnsi="Verdana" w:cs="Times New Roman"/>
        </w:rPr>
        <w:t xml:space="preserve"> Los esponsales o desposorios, o sea la promesa de matrimonio mutuamente aceptada, es un hecho privado que las leyes someten enteramente al honor y ciencia del individuo, y que no produce obligación alguna ante la ley civil. No hay acción para exigir el cumplimiento de la promesa de matrimonio ni para reclamar los daños y perjuicios causados por la ruptura, ni podrá pedirse la multa que por parte de uno de los esposos se hubiere estipulado a favor del otro para el caso de no cumplirse lo prometido.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 anterior sin perjuicio de la aplicación de las reglas del enriquecimiento sin causa, o de la restitución de las donaciones, si así correspondiera.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1187.</w:t>
      </w:r>
      <w:r w:rsidRPr="00532D2A">
        <w:rPr>
          <w:rFonts w:ascii="Verdana" w:eastAsia="Calibri" w:hAnsi="Verdana" w:cs="Times New Roman"/>
          <w:b/>
        </w:rPr>
        <w:t xml:space="preserve"> INTERPRETACIÓN Y APLICACIÓN DE LAS NORMAS. </w:t>
      </w:r>
      <w:r w:rsidRPr="00532D2A">
        <w:rPr>
          <w:rFonts w:ascii="Verdana" w:eastAsia="Calibri" w:hAnsi="Verdana" w:cs="Times New Roman"/>
        </w:rPr>
        <w:t>Ninguna norma puede ser interpretada ni aplicada en el sentido de limitar, restringir, excluir o suprimir la igualdad de derechos y obligaciones de los integrantes del matrimonio, y los efectos que éste produce, sea constituido por dos personas de distinto o igual sexo.</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2. DISPOSICIONES GENERALES.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1188.</w:t>
      </w:r>
      <w:r w:rsidRPr="00532D2A">
        <w:rPr>
          <w:rFonts w:ascii="Verdana" w:eastAsia="Calibri" w:hAnsi="Verdana" w:cs="Times New Roman"/>
          <w:b/>
        </w:rPr>
        <w:t xml:space="preserve"> (113. C. C.) DEFINICION.</w:t>
      </w:r>
      <w:r w:rsidRPr="00532D2A">
        <w:rPr>
          <w:rFonts w:ascii="Verdana" w:eastAsia="Calibri" w:hAnsi="Verdana" w:cs="Times New Roman"/>
        </w:rPr>
        <w:t xml:space="preserve"> El matrimonio es un contrato solemne por el cual dos personas naturales se unen con el fin de constituir familia.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ARTICULO </w:t>
      </w:r>
      <w:r w:rsidRPr="00532D2A">
        <w:rPr>
          <w:rFonts w:ascii="Verdana" w:eastAsia="Calibri" w:hAnsi="Verdana" w:cs="Segoe UI"/>
          <w:b/>
          <w:bCs/>
          <w:shd w:val="clear" w:color="auto" w:fill="FFFFFF"/>
        </w:rPr>
        <w:t>1189.</w:t>
      </w:r>
      <w:r w:rsidRPr="00532D2A">
        <w:rPr>
          <w:rFonts w:ascii="Verdana" w:eastAsia="Calibri" w:hAnsi="Verdana" w:cs="Times New Roman"/>
          <w:b/>
        </w:rPr>
        <w:t xml:space="preserve"> (116. C. C.) CAPACIDAD PARA CONTRAER MATRIMONIO.</w:t>
      </w:r>
      <w:r w:rsidRPr="00532D2A">
        <w:rPr>
          <w:rFonts w:ascii="Verdana" w:eastAsia="Calibri" w:hAnsi="Verdana" w:cs="Times New Roman"/>
        </w:rPr>
        <w:t xml:space="preserve"> Las personas mayores de 18 años pueden contraer matrimonio libremente.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1190.</w:t>
      </w:r>
      <w:r w:rsidRPr="00532D2A">
        <w:rPr>
          <w:rFonts w:ascii="Verdana" w:eastAsia="Calibri" w:hAnsi="Verdana" w:cs="Times New Roman"/>
          <w:b/>
        </w:rPr>
        <w:t xml:space="preserve"> (115 C. C.) CONSTITUCION Y PERFECCION DEL MATRIMONIO.</w:t>
      </w:r>
      <w:r w:rsidRPr="00532D2A">
        <w:rPr>
          <w:rFonts w:ascii="Verdana" w:eastAsia="Calibri" w:hAnsi="Verdana" w:cs="Times New Roman"/>
        </w:rPr>
        <w:t xml:space="preserve"> El contrato de matrimonio se constituye y perfecciona por el libre y mutuo consentimiento de los contrayentes, expresado ante el funcionario competente, en la forma y con observancia de las solemnidades y requisitos establecidos en este Código, y no producirá efectos civiles y políticos, si en su celebración se contraviniere a tales formas, solemnidades y requisitos.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Tendrán plenos efectos jurídicos los matrimonios celebrados conforme a los cánones o reglas de cualquier confesión religiosa o iglesia que haya suscrito para ello concordato o tratado de derecho internacional o convenio de derecho público interno con el Estado colombiano.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acuerdos de que trata el inciso anterior sólo podrán celebrarse las confesiones religiosas e iglesias que tengan personería jurídica, se inscriban en el registro de entidades religiosas del Ministerio de Gobierno, acrediten poseer disposiciones sobre el régimen matrimonial que no sean contrarias a la Constitución y garanticen la seriedad y continuidad de su organización religiosa.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1191.</w:t>
      </w:r>
      <w:r w:rsidRPr="00532D2A">
        <w:rPr>
          <w:rFonts w:ascii="Verdana" w:eastAsia="Calibri" w:hAnsi="Verdana" w:cs="Times New Roman"/>
          <w:b/>
        </w:rPr>
        <w:t xml:space="preserve"> (114 C. C.) MATRIMONIO POR PODER.</w:t>
      </w:r>
      <w:r w:rsidRPr="00532D2A">
        <w:rPr>
          <w:rFonts w:ascii="Verdana" w:eastAsia="Calibri" w:hAnsi="Verdana" w:cs="Times New Roman"/>
        </w:rPr>
        <w:t xml:space="preserve"> Puede contraerse el matrimonio no sólo estando presentes ambos contrayentes, sino también por apoderado especial constituido ante notario público por el contrayente que se encuentre ausente, debiéndose mencionar en el poder el nombre del varón o la mujer con quien ha de celebrarse el matrimonio. El poder es revocable, pero la revocación no surtirá efecto si no es notificada al otro contrayente antes de celebrar 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1192.</w:t>
      </w:r>
      <w:r w:rsidRPr="00532D2A">
        <w:rPr>
          <w:rFonts w:ascii="Verdana" w:eastAsia="Calibri" w:hAnsi="Verdana" w:cs="Times New Roman"/>
          <w:b/>
        </w:rPr>
        <w:t xml:space="preserve"> (126 C.C.) LUGAR DE CELEBRACION Y TESTIGOS.</w:t>
      </w:r>
      <w:r w:rsidRPr="00532D2A">
        <w:rPr>
          <w:rFonts w:ascii="Verdana" w:eastAsia="Calibri" w:hAnsi="Verdana" w:cs="Times New Roman"/>
        </w:rPr>
        <w:t xml:space="preserve"> En lo relativo al lugar de la celebración del matrimonio, deberá estarse a lo dispuesto por el Código General del proceso, o la norma que lo modifique, o sustituya.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1193. </w:t>
      </w:r>
      <w:r w:rsidRPr="00532D2A">
        <w:rPr>
          <w:rFonts w:ascii="Verdana" w:eastAsia="Calibri" w:hAnsi="Verdana" w:cs="Times New Roman"/>
          <w:b/>
        </w:rPr>
        <w:t>(127. C. C.) TESTIGOS INHABILES.</w:t>
      </w:r>
      <w:r w:rsidRPr="00532D2A">
        <w:rPr>
          <w:rFonts w:ascii="Verdana" w:eastAsia="Calibri" w:hAnsi="Verdana" w:cs="Times New Roman"/>
        </w:rPr>
        <w:t xml:space="preserve"> No podrán ser testigos para presenciar y autorizar un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1o) Los incapaces.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2o) En general los que por sentencia ejecutoriada estuvieren inhabilitados para ser testigos.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3o) Los extranjeros no domiciliados en la república.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4o) Las personas que no entiendan el idioma de los contrayentes.</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3. REQUISITOS DEL MATRIMONIO.</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1194</w:t>
      </w:r>
      <w:r w:rsidRPr="00532D2A">
        <w:rPr>
          <w:rFonts w:ascii="Verdana" w:eastAsia="Calibri" w:hAnsi="Verdana" w:cs="Times New Roman"/>
          <w:b/>
        </w:rPr>
        <w:t xml:space="preserve">. REQUISITOS DE EXISTENCIA DEL CONTRATO DE MATRIMONIO. </w:t>
      </w:r>
      <w:r w:rsidRPr="00532D2A">
        <w:rPr>
          <w:rFonts w:ascii="Verdana" w:eastAsia="Calibri" w:hAnsi="Verdana" w:cs="Times New Roman"/>
        </w:rPr>
        <w:t>Son requisitos para la existencia jurídica del matrimonio:</w:t>
      </w:r>
    </w:p>
    <w:p w:rsidR="002F0449" w:rsidRPr="00532D2A" w:rsidRDefault="002F0449" w:rsidP="002F0449">
      <w:pPr>
        <w:numPr>
          <w:ilvl w:val="0"/>
          <w:numId w:val="1"/>
        </w:numPr>
        <w:spacing w:after="0" w:line="240" w:lineRule="auto"/>
        <w:contextualSpacing/>
        <w:jc w:val="both"/>
        <w:rPr>
          <w:rFonts w:ascii="Verdana" w:eastAsia="Calibri" w:hAnsi="Verdana" w:cs="Times New Roman"/>
        </w:rPr>
      </w:pPr>
      <w:r w:rsidRPr="00532D2A">
        <w:rPr>
          <w:rFonts w:ascii="Verdana" w:eastAsia="Calibri" w:hAnsi="Verdana" w:cs="Times New Roman"/>
        </w:rPr>
        <w:t>La voluntad manifiesta e incondicional de ambos contrayentes.</w:t>
      </w:r>
    </w:p>
    <w:p w:rsidR="002F0449" w:rsidRPr="00532D2A" w:rsidRDefault="002F0449" w:rsidP="002F0449">
      <w:pPr>
        <w:numPr>
          <w:ilvl w:val="0"/>
          <w:numId w:val="1"/>
        </w:numPr>
        <w:spacing w:after="0" w:line="240" w:lineRule="auto"/>
        <w:contextualSpacing/>
        <w:jc w:val="both"/>
        <w:rPr>
          <w:rFonts w:ascii="Verdana" w:eastAsia="Calibri" w:hAnsi="Verdana" w:cs="Times New Roman"/>
        </w:rPr>
      </w:pPr>
      <w:r w:rsidRPr="00532D2A">
        <w:rPr>
          <w:rFonts w:ascii="Verdana" w:eastAsia="Calibri" w:hAnsi="Verdana" w:cs="Times New Roman"/>
        </w:rPr>
        <w:t>El consentimiento reciproco de uno y otro,</w:t>
      </w:r>
    </w:p>
    <w:p w:rsidR="002F0449" w:rsidRPr="00532D2A" w:rsidRDefault="002F0449" w:rsidP="002F0449">
      <w:pPr>
        <w:numPr>
          <w:ilvl w:val="0"/>
          <w:numId w:val="1"/>
        </w:numPr>
        <w:spacing w:after="0" w:line="240" w:lineRule="auto"/>
        <w:contextualSpacing/>
        <w:jc w:val="both"/>
        <w:rPr>
          <w:rFonts w:ascii="Verdana" w:eastAsia="Calibri" w:hAnsi="Verdana" w:cs="Times New Roman"/>
        </w:rPr>
      </w:pPr>
      <w:r w:rsidRPr="00532D2A">
        <w:rPr>
          <w:rFonts w:ascii="Verdana" w:eastAsia="Calibri" w:hAnsi="Verdana" w:cs="Times New Roman"/>
        </w:rPr>
        <w:t>La conciencia inequívoca de que el objeto del acto es contraer matrimonio, y</w:t>
      </w:r>
    </w:p>
    <w:p w:rsidR="002F0449" w:rsidRPr="00532D2A" w:rsidRDefault="002F0449" w:rsidP="002F0449">
      <w:pPr>
        <w:numPr>
          <w:ilvl w:val="0"/>
          <w:numId w:val="1"/>
        </w:numPr>
        <w:spacing w:after="0" w:line="240" w:lineRule="auto"/>
        <w:contextualSpacing/>
        <w:jc w:val="both"/>
        <w:rPr>
          <w:rFonts w:ascii="Verdana" w:eastAsia="Calibri" w:hAnsi="Verdana" w:cs="Times New Roman"/>
        </w:rPr>
      </w:pPr>
      <w:r w:rsidRPr="00532D2A">
        <w:rPr>
          <w:rFonts w:ascii="Verdana" w:eastAsia="Calibri" w:hAnsi="Verdana" w:cs="Times New Roman"/>
        </w:rPr>
        <w:lastRenderedPageBreak/>
        <w:t>El cumplimiento de las solemnidades y formalidades que la ley establece para su celebración.</w:t>
      </w:r>
    </w:p>
    <w:p w:rsidR="002F0449" w:rsidRPr="00532D2A" w:rsidRDefault="002F0449" w:rsidP="002F0449">
      <w:pPr>
        <w:jc w:val="both"/>
        <w:rPr>
          <w:rFonts w:ascii="Verdana" w:eastAsia="Calibri" w:hAnsi="Verdana" w:cs="Times New Roman"/>
          <w:b/>
        </w:rPr>
      </w:pPr>
    </w:p>
    <w:p w:rsidR="002F0449" w:rsidRPr="00532D2A" w:rsidRDefault="002F0449" w:rsidP="002F0449">
      <w:pPr>
        <w:jc w:val="both"/>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1195.</w:t>
      </w:r>
      <w:r w:rsidRPr="00532D2A">
        <w:rPr>
          <w:rFonts w:ascii="Verdana" w:eastAsia="Calibri" w:hAnsi="Verdana" w:cs="Times New Roman"/>
          <w:b/>
        </w:rPr>
        <w:t xml:space="preserve"> (140 C. C.) CAUSALES DE NULIDAD.</w:t>
      </w:r>
      <w:r w:rsidRPr="00532D2A">
        <w:rPr>
          <w:rFonts w:ascii="Verdana" w:eastAsia="Calibri" w:hAnsi="Verdana" w:cs="Times New Roman"/>
        </w:rPr>
        <w:t xml:space="preserve"> El matrimonio es nulo y sin efecto en los casos siguientes: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1o) Cuando ha habido error acerca de las personas de ambos contrayentes o de la de uno de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2o) Cuando se ha contraído entre incapaces absolutos.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3o) Cuando para celebrarlo haya faltado el consentimiento de alguno de los contrayentes o de ambos. La ley presume falta de consentimiento en a quienes se haya impuesto interdicción judicial para el manejo de sus bienes. Pero los sordomudos, si pueden expresar con claridad su consentimiento por signos manifiestos, contraerán válidamente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4o) Cuando no se ha celebrado ante el juez y los testigos competentes.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5o) Cuando se ha contraído por fuerza o miedo que sean suficientes para obligar a alguno a obrar sin libertad; bien sea que la fuerza se cause por el que quiere contraer matrimonio o por otra persona. La fuerza o miedo no será causa de nulidad del matrimonio, si después de disipada la fuerza, se ratifica el matrimonio con palabras expresas, o por la sola cohabitación de los consortes. La cohabitación debe ser en todo caso voluntaria y libre, y dejando a salvo el derecho de demostrar, en todo tiempo, que ella no tuvo por objeto convalidar 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6o) Cuando uno de los contrayentes ha matado o hecho matar al cónyuge con quien estaba unido en un matrimonio anterior. Esta causal se configura cuando ambos contrayentes han participado en el homicidio y se ha establecido su responsabilidad por homicidio doloso mediante sentencia condenatoria ejecutoriada; o también, cuando habiendo participado solamente un contrayente, el cónyuge inocente proceda a alegar la causal de nulidad dentro de los tres meses siguientes al momento en que tuvo conocimiento de la condena.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7) Cuando se ha contraído entre el padrastro y la entenada o el entenado y la madrastra.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8) Cuando se ha contraído entre el padre adoptante y la hija adoptiva; entre el hijo adoptivo y la madre adoptante, o la mujer que fue esposa del adoptante; o entre la hija adoptiva y el hombre que fue esposo de la adoptante.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9) Cuando respecto del hombre o de la mujer, o de ambos estuviere subsistente el vínculo de un matrimonio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10) Cuando se celebra entre una mujer menor de veintiún años, aunque haya obtenido habilitación de edad, y el tutor o curador que haya administrado o administre los bienes de aquélla, siempre que la cuenta de la administración no haya sido aprobada por el juez,</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11)  Cuando se ha contraído entre los descendientes del tutor o curador de un menor y el respectivo pupilo o pupila; aunque el pupilo o pupila haya obtenido habilitación de 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matrimonio celebrado en contravención a lo dispuesto en este inciso o en el anterior, sujetará al tutor o curador que lo haya contraído o permitido, a la pérdida de toda remuneración que por su cargo le corresponda sin perjuicio de las otras penas que las leyes le impongan.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1196.</w:t>
      </w:r>
      <w:r w:rsidRPr="00532D2A">
        <w:rPr>
          <w:rFonts w:ascii="Verdana" w:eastAsia="Calibri" w:hAnsi="Verdana" w:cs="Times New Roman"/>
          <w:b/>
        </w:rPr>
        <w:t xml:space="preserve"> (116, 138 C. C.) IMPEDIMENTOS MATRIMONIALES.</w:t>
      </w:r>
      <w:r w:rsidRPr="00532D2A">
        <w:rPr>
          <w:rFonts w:ascii="Verdana" w:eastAsia="Calibri" w:hAnsi="Verdana" w:cs="Times New Roman"/>
        </w:rPr>
        <w:t xml:space="preserve">  Son impedimentos dirimentes para contraer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parentesco en línea recta en todos los grados, cualquiera que sea el origen del vínculo;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parentesco entre hermanos bilaterales y unilaterales, cualquiera que sea el origen del vínculo;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afinidad en línea recta en todos los grados;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El matrimonio anterior, mientras subsista;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Haber sido condenado como autor, cómplice o instigador del homicidio doloso de uno de los cónyuges;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Tener menos de dieciocho años;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La falta permanente o transitoria de salud mental que le impide tener discernimiento para el acto matrimonial.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1197.</w:t>
      </w:r>
      <w:r w:rsidRPr="00532D2A">
        <w:rPr>
          <w:rFonts w:ascii="Verdana" w:eastAsia="Calibri" w:hAnsi="Verdana" w:cs="Times New Roman"/>
          <w:b/>
        </w:rPr>
        <w:t xml:space="preserve"> (117 C. C.) PERMISO PARA EL MATRIMONIO DE MENORES.</w:t>
      </w:r>
      <w:r w:rsidRPr="00532D2A">
        <w:rPr>
          <w:rFonts w:ascii="Verdana" w:eastAsia="Calibri" w:hAnsi="Verdana" w:cs="Times New Roman"/>
        </w:rPr>
        <w:t xml:space="preserve"> Los menores de la edad expresada no pueden contraer matrimonio sin el permiso expreso, por escrito, de sus padres legítimos o naturales. Si alguno de ellos hubiere muerto, o se hallare impedido para conceder este permiso, bastará el consentimiento del otro.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los mismos términos de este artículo, se necesita del consentimiento del padre y de la madre adoptante para el matrimonio del hijo adoptivo, menor de dieciocho años, o de la hija adoptiva, menor de diez y ocho.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1198.</w:t>
      </w:r>
      <w:r w:rsidRPr="00532D2A">
        <w:rPr>
          <w:rFonts w:ascii="Verdana" w:eastAsia="Calibri" w:hAnsi="Verdana" w:cs="Times New Roman"/>
          <w:b/>
        </w:rPr>
        <w:t xml:space="preserve"> (118, 119 C. C.) FALTA DE LOS PADRES.</w:t>
      </w:r>
      <w:r w:rsidRPr="00532D2A">
        <w:rPr>
          <w:rFonts w:ascii="Verdana" w:eastAsia="Calibri" w:hAnsi="Verdana" w:cs="Times New Roman"/>
        </w:rPr>
        <w:t xml:space="preserve"> Se entenderá faltar el padre o la madre y otro ascendiente, no sólo por haber fallecido, sino por estar demente o fatuo; o por hallarse ausente del territorio nacional, y no esperarse su pronto regreso; o por ignorarse el lugar de su residencia.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entenderá faltar asimismo aquel de los padres que haya sido privado de la patria potestad.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1199.</w:t>
      </w:r>
      <w:r w:rsidRPr="00532D2A">
        <w:rPr>
          <w:rFonts w:ascii="Verdana" w:eastAsia="Calibri" w:hAnsi="Verdana" w:cs="Times New Roman"/>
          <w:b/>
        </w:rPr>
        <w:t xml:space="preserve"> (120, 121 C. C.) CONSENTIMIENTO DEL CURADOR Y EXPLICACIÓN DE LA NEGATIVA.</w:t>
      </w:r>
      <w:r w:rsidRPr="00532D2A">
        <w:rPr>
          <w:rFonts w:ascii="Verdana" w:eastAsia="Calibri" w:hAnsi="Verdana" w:cs="Times New Roman"/>
        </w:rPr>
        <w:t xml:space="preserve"> A falta de dichos padre, madre o ascendientes será necesario al que no haya cumplido la edad, el consentimiento de su curador general, o en su defecto, el de un curador especial.</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PARÁGRAFO: De las personas a quienes según este Código debe pedirse permiso para contraer matrimonio, sólo el curador que niega su consentimiento está obligado a expresar la causa.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1200. </w:t>
      </w:r>
      <w:r w:rsidRPr="00532D2A">
        <w:rPr>
          <w:rFonts w:ascii="Verdana" w:eastAsia="Calibri" w:hAnsi="Verdana" w:cs="Times New Roman"/>
          <w:b/>
        </w:rPr>
        <w:t xml:space="preserve"> (122. C. C.) RAZONES DE LA NEGATIVA DEL CURADOR</w:t>
      </w:r>
      <w:r w:rsidRPr="00532D2A">
        <w:rPr>
          <w:rFonts w:ascii="Verdana" w:eastAsia="Calibri" w:hAnsi="Verdana" w:cs="Times New Roman"/>
        </w:rPr>
        <w:t>. Las razones que justifican el disenso del curador no podrán ser otras que estas: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1a) La existencia de cualquier impedimento legal.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2a) El no haberse practicado alguna de las diligencias prescritas en el título 8o. de las segundas nupcias, en su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3a) Grave peligro para la salud del menor a quien se niega la licencia, o de la prole.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4a) Vida licenciosa, pasión inmoderada al juego, embriaguez habitual de la persona con quien el menor desea casarse.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5a) Estar sufriendo esa persona la pena de reclusión.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6a) No tener ninguno de los esposos, medios actuales para el competente desempeño de las obligaciones del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1201</w:t>
      </w:r>
      <w:r w:rsidRPr="00532D2A">
        <w:rPr>
          <w:rFonts w:ascii="Verdana" w:eastAsia="Calibri" w:hAnsi="Verdana" w:cs="Times New Roman"/>
          <w:b/>
        </w:rPr>
        <w:t xml:space="preserve"> (123 C. C.) AUSENCIA DE CONSENTIMIENTO.</w:t>
      </w:r>
      <w:r w:rsidRPr="00532D2A">
        <w:rPr>
          <w:rFonts w:ascii="Verdana" w:eastAsia="Calibri" w:hAnsi="Verdana" w:cs="Times New Roman"/>
        </w:rPr>
        <w:t xml:space="preserve"> No podrá procederse a la celebración del matrimonio sin el consentimiento  de la persona o personas cuyo consentimiento sea necesario, según los artículos precedentes, o sin que conste que el respectivo contrayente puede casarse libremente.</w:t>
      </w: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4. PROCEDIMIENTO Y OPOSICIÓN.</w:t>
      </w:r>
    </w:p>
    <w:p w:rsidR="002F0449" w:rsidRPr="00532D2A" w:rsidRDefault="002F0449" w:rsidP="002F0449">
      <w:pPr>
        <w:jc w:val="both"/>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1202. </w:t>
      </w:r>
      <w:r w:rsidRPr="00532D2A">
        <w:rPr>
          <w:rFonts w:ascii="Verdana" w:eastAsia="Calibri" w:hAnsi="Verdana" w:cs="Times New Roman"/>
          <w:b/>
        </w:rPr>
        <w:t xml:space="preserve"> (129, 130, 131 C. C.) ACTUACIONES DEL JUEZ PREVIAS AL MATRIMONIO. </w:t>
      </w:r>
      <w:r w:rsidRPr="00532D2A">
        <w:rPr>
          <w:rFonts w:ascii="Verdana" w:eastAsia="Calibri" w:hAnsi="Verdana" w:cs="Times New Roman"/>
        </w:rPr>
        <w:t>El juez procederá inmediatamente, de oficio, a practicar todas las diligencias necesarias para obtener el permiso de que trata el artículo 117 de este Código, si fuere el caso, y verificará el cumplimiento de todos los requisitos para la existencia y validez del matrimonio, y la no concurrencia de ninguno de los impedimentos legales.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Hará fijar un edicto por quince días, en la puerta de su despacho, anunciando en él la solicitud que se le ha hecho, los nombres y apellidos de los contrayentes y el lugar de su nacimiento, para que dentro del término del edicto ocurra el que se crea con derecho a impedir el matrimonio, o para que se denuncien los impedimentos que existen entre los contrayentes, por el que tenga derecho a ello.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los contrayentes son vecinos de distintos municipios, o si alguno de ellos no tiene seis meses de residencia en el municipio en que se halla, el juez del municipio en que se ha de celebrar el matrimonio requerirá al juez del otro municipio para que fije el edicto de que habla el artículo anterior, y concluido el término, se le envíe con nota de haber permanecido fijado quince días seguidos. Hasta que esto no se haya verificado, no se procederá a practicar ninguna de las diligencias ulteriores.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1203. </w:t>
      </w:r>
      <w:r w:rsidRPr="00532D2A">
        <w:rPr>
          <w:rFonts w:ascii="Verdana" w:eastAsia="Calibri" w:hAnsi="Verdana" w:cs="Times New Roman"/>
          <w:b/>
        </w:rPr>
        <w:t xml:space="preserve"> (132 C.C.) PROCESO POR OPOSICION AL MATRIMONIO. </w:t>
      </w:r>
      <w:r w:rsidRPr="00532D2A">
        <w:rPr>
          <w:rFonts w:ascii="Verdana" w:eastAsia="Calibri" w:hAnsi="Verdana" w:cs="Times New Roman"/>
        </w:rPr>
        <w:t xml:space="preserve"> Si hubiere oposición, y la causa de esta fuere capaz de impedir </w:t>
      </w:r>
      <w:r w:rsidRPr="00532D2A">
        <w:rPr>
          <w:rFonts w:ascii="Verdana" w:eastAsia="Calibri" w:hAnsi="Verdana" w:cs="Times New Roman"/>
        </w:rPr>
        <w:lastRenderedPageBreak/>
        <w:t>la celebración del matrimonio, el juez dispondrá que en el término siguiente, de ocho días, los interesados presenten las pruebas de la oposición; concluidos los cuales, señalará día para la celebración del juicio, y citadas las partes, se resolverá la oposición dentro de tres días después de haberse practicado esta diligencia.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1204. </w:t>
      </w:r>
      <w:r w:rsidRPr="00532D2A">
        <w:rPr>
          <w:rFonts w:ascii="Verdana" w:eastAsia="Calibri" w:hAnsi="Verdana" w:cs="Times New Roman"/>
          <w:b/>
        </w:rPr>
        <w:t xml:space="preserve"> (134. C. C.) FIJACION DE FECHA Y HORA. </w:t>
      </w:r>
      <w:r w:rsidRPr="00532D2A">
        <w:rPr>
          <w:rFonts w:ascii="Verdana" w:eastAsia="Calibri" w:hAnsi="Verdana" w:cs="Times New Roman"/>
        </w:rPr>
        <w:t>Si no se hiciere oposición, o si haciéndose se declara infundada, se procederá a señalar día y hora para la celebración del matrimonio, que será dentro de los ocho días siguientes; esta resolución se hará saber inmediatamente a los interesados.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1205.</w:t>
      </w:r>
      <w:r w:rsidRPr="00532D2A">
        <w:rPr>
          <w:rFonts w:ascii="Verdana" w:eastAsia="Calibri" w:hAnsi="Verdana" w:cs="Times New Roman"/>
          <w:b/>
        </w:rPr>
        <w:t xml:space="preserve"> (135 C. C.) CELEBRACIÓN DEL MATRIMONIO. </w:t>
      </w:r>
      <w:r w:rsidRPr="00532D2A">
        <w:rPr>
          <w:rFonts w:ascii="Verdana" w:eastAsia="Calibri" w:hAnsi="Verdana" w:cs="Times New Roman"/>
        </w:rPr>
        <w:t>El matrimonio se celebrará presentándose los contrayentes en el despacho del juez, ante este, su secretario y dos testigos. El juez explorará de los esposos si de su libre y espontánea voluntad se unen en matrimonio; les hará conocer la naturaleza del contrato y los deberes recíprocos que van a contraer, instruyéndolos al efecto en las disposiciones de los artículos 152, 153, 176 y siguientes de este Código. En seguida se extenderá un acta de todo lo ocurrido, que firmarán los contrayentes, los testigos, el juez y su secretario, con lo cual se declarará perfeccionado 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1206. </w:t>
      </w:r>
      <w:r w:rsidRPr="00532D2A">
        <w:rPr>
          <w:rFonts w:ascii="Verdana" w:eastAsia="Calibri" w:hAnsi="Verdana" w:cs="Times New Roman"/>
          <w:b/>
        </w:rPr>
        <w:t xml:space="preserve"> (136. C. C.) INMINENTE PELIGRO DE MUERTE. </w:t>
      </w:r>
      <w:r w:rsidRPr="00532D2A">
        <w:rPr>
          <w:rFonts w:ascii="Verdana" w:eastAsia="Calibri" w:hAnsi="Verdana" w:cs="Times New Roman"/>
        </w:rPr>
        <w:t>Cuando alguno de los contrayentes o ambos estuvieren en inminente peligro de muerte, podrá procederse a la celebración del matrimonio, siempre que los contrayentes justifiquen que no se hallan en ninguno de los casos del artículo 140. Pero si pasados cuarenta días no hubiere acontecido la muerte que se temía, el matrimonio no surtirá efectos, si no se revalida observándose las formalidades legales.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1207.</w:t>
      </w:r>
      <w:r w:rsidRPr="00532D2A">
        <w:rPr>
          <w:rFonts w:ascii="Verdana" w:eastAsia="Calibri" w:hAnsi="Verdana" w:cs="Times New Roman"/>
          <w:b/>
        </w:rPr>
        <w:t xml:space="preserve"> (137. C. C.) CONTENIDO Y REGISTRO DEL ACTA DE MATRIMONIO. </w:t>
      </w:r>
      <w:r w:rsidRPr="00532D2A">
        <w:rPr>
          <w:rFonts w:ascii="Verdana" w:eastAsia="Calibri" w:hAnsi="Verdana" w:cs="Times New Roman"/>
        </w:rPr>
        <w:t>El acta contendrá, además, el lugar, días, mes y año de la celebración del matrimonio, los nombres y apellidos de los casados, los del juez, testigos y secretario. Registrada esta acta, se enviará inmediatamente al notario respectivo para que la protocolice y compulse una copia a los interesados. Por estos actos no se cobrarán derechos.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1208. </w:t>
      </w:r>
      <w:r w:rsidRPr="00532D2A">
        <w:rPr>
          <w:rFonts w:ascii="Verdana" w:eastAsia="Calibri" w:hAnsi="Verdana" w:cs="Times New Roman"/>
          <w:b/>
        </w:rPr>
        <w:t xml:space="preserve"> (138 C. C.) CONSENTIMIENTO. </w:t>
      </w:r>
      <w:r w:rsidRPr="00532D2A">
        <w:rPr>
          <w:rFonts w:ascii="Verdana" w:eastAsia="Calibri" w:hAnsi="Verdana" w:cs="Times New Roman"/>
        </w:rPr>
        <w:t>El consentimiento de los esposos debe pronunciarse en voz perceptible, sin equivocación, y por las mismas partes, o manifestarse por señales que no dejen duda.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1209. </w:t>
      </w:r>
      <w:r w:rsidRPr="00532D2A">
        <w:rPr>
          <w:rFonts w:ascii="Verdana" w:eastAsia="Calibri" w:hAnsi="Verdana" w:cs="Times New Roman"/>
          <w:b/>
        </w:rPr>
        <w:t xml:space="preserve"> (139 C. C.) REVOCACIÓN DE PODER PARA CONTRAER MATRIMONIO.</w:t>
      </w:r>
      <w:r w:rsidRPr="00532D2A">
        <w:rPr>
          <w:rFonts w:ascii="Verdana" w:eastAsia="Calibri" w:hAnsi="Verdana" w:cs="Times New Roman"/>
        </w:rPr>
        <w:t xml:space="preserve"> El matrimonio que se celebre por apoderado, será válido siempre que se exprese con toda claridad el nombre de los esposos, y no se revoque el poder antes de efectuarse el matrimonio. El notario por ante quien se extienda la revocación mencionará precisamente la hora en que tenga lugar el acto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5. DE LA NULIDAD DEL MATRIMONIO Y SUS EFECTOS.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1210</w:t>
      </w:r>
      <w:r w:rsidRPr="00532D2A">
        <w:rPr>
          <w:rFonts w:ascii="Verdana" w:eastAsia="Calibri" w:hAnsi="Verdana" w:cs="Times New Roman"/>
          <w:b/>
        </w:rPr>
        <w:t xml:space="preserve"> (140 C. C.) CAUSALES DE NULIDAD. </w:t>
      </w:r>
      <w:r w:rsidRPr="00532D2A">
        <w:rPr>
          <w:rFonts w:ascii="Verdana" w:eastAsia="Calibri" w:hAnsi="Verdana" w:cs="Times New Roman"/>
        </w:rPr>
        <w:t>El matrimonio es nulo y sin efecto en los casos siguientes: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1o) Cuando ha habido error acerca de las personas de ambos contrayentes o de la de uno de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2o) Cuando se ha contraído entre incapaces, salvo la ceremonia celebrada entre mayores de 14 años de acuerdo a la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3o) Cuando para celebrarlo haya faltado el consentimiento de alguno de los contrayentes o de ambos. La ley presume falta de consentimiento en quienes se haya impuesto interdicción judicial para el manejo de sus bienes. Pero los sordomudos, si pueden expresar con claridad su consentimiento por signos manifiestos, contraerán válidamente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4o) Cuando no se ha celebrado ante el juez y los testigos autoridad competentes.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5o) Cuando se ha contraído por fuerza o miedo que sean suficientes para obligar a alguno a obrar sin libertad; bien sea que la fuerza se cause por el que quiere contraer matrimonio o por otra persona. La fuerza o miedo no será causa de nulidad del matrimonio, si después de disipada la fuerza, se ratifica el matrimonio con palabras expresas, o por la sola cohabitación de los consortes, siempre y cuando la cohabitación sea en todo caso, voluntaria y libre. Cualquiera de los cónyuges tendrá derecho a demostrar, en todo tiempo, si así lo fuere, que la cohabitación no tuvo por objeto convalidar 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6o) Cuando no ha habido libertad en el consentimiento de alguno de los contrayentes, por haber sido este raptado violentamente, a menos que consienta en él, estando fuera del poder del raptor.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7o) Cuando uno de los contrayentes ha matado o hecho matar al cónyuge o compañero permanente con quien estaba unido en un matrimonio o unión marital de hecho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Esta nulidad se configura cuando ambos contrayentes han participado en el homicidio y se ha establecido su responsabilidad por homicidio doloso mediante sentencia condenatoria ejecutoriada; o también, cuando habiendo participado solamente un contrayente, el cónyuge inocente proceda a alegar la causal de nulidad dentro de los tres meses siguientes al momento en que tuvo conocimiento de la condena.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8o) Cuando los contrayentes están en la misma línea de ascendientes y descendientes o son hermanos.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9) Cuando se ha contraído entre el padrastro y la entenada o el entenado y la madrastra.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10) Cuando se ha contraído entre el padre o la madre adoptante y el hijo o la hija adoptiva, o entre el hijo o hija adoptiva y el cónyuge o compañero o compañera permanente del padre o la madre adoptante.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11) Cuando respecto del hombre o de la mujer, o de ambos estuviere subsistente el vínculo de un matrimonio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12) Cuando se celebra entre un menor, aunque haya obtenido habilitación de edad, y el tutor o curador que haya administrado o administre los bienes de aquel menor, siempre que la cuenta de la administración no haya sido aprobada por el juez,</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13)  Cuando se ha contraído entre los descendientes del tutor o curador de un menor y el respectivo pupilo o pupila; aunque el pupilo o pupila haya obtenido habilitación de 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matrimonio celebrado en contravención a lo dispuesto en este inciso o en el anterior, sujetará al tutor o curador que lo haya contraído o permitido, a la pérdida de toda remuneración que por su cargo le corresponda sin perjuicio de las otras penas que las leyes le impongan.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1211.</w:t>
      </w:r>
      <w:r w:rsidRPr="00532D2A">
        <w:rPr>
          <w:rFonts w:ascii="Verdana" w:eastAsia="Calibri" w:hAnsi="Verdana" w:cs="Times New Roman"/>
          <w:b/>
        </w:rPr>
        <w:t xml:space="preserve"> (141 C.C.) SANEAMIENTO.  </w:t>
      </w:r>
      <w:r w:rsidRPr="00532D2A">
        <w:rPr>
          <w:rFonts w:ascii="Verdana" w:eastAsia="Calibri" w:hAnsi="Verdana" w:cs="Times New Roman"/>
        </w:rPr>
        <w:t>No habrá lugar a las disposiciones de los incisos 12 y 13 del artículo anterior, si el matrimonio es autorizado por el ascendiente o ascendientes cuyo consentimiento fuere necesario para contraerlo.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1212.</w:t>
      </w:r>
      <w:r w:rsidRPr="00532D2A">
        <w:rPr>
          <w:rFonts w:ascii="Verdana" w:eastAsia="Calibri" w:hAnsi="Verdana" w:cs="Times New Roman"/>
          <w:b/>
        </w:rPr>
        <w:t xml:space="preserve"> (142 C.C.) NULIDAD POR ERROR. </w:t>
      </w:r>
      <w:r w:rsidRPr="00532D2A">
        <w:rPr>
          <w:rFonts w:ascii="Verdana" w:eastAsia="Calibri" w:hAnsi="Verdana" w:cs="Times New Roman"/>
        </w:rPr>
        <w:t>La nulidad a que se contrae el número 1o del artículo 140 no podrá alegarse sino por el contrayente que haya padecido el error.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habrá lugar a la nulidad del matrimonio por error, si el que lo ha padecido hubiere continuado en la cohabitación después de haber conocido el error.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1213.</w:t>
      </w:r>
      <w:r w:rsidRPr="00532D2A">
        <w:rPr>
          <w:rFonts w:ascii="Verdana" w:eastAsia="Calibri" w:hAnsi="Verdana" w:cs="Times New Roman"/>
          <w:b/>
        </w:rPr>
        <w:t xml:space="preserve"> (143 C.C.) NULIDAD POR MATRIMONIO DE IMPUBER. </w:t>
      </w:r>
      <w:r w:rsidRPr="00532D2A">
        <w:rPr>
          <w:rFonts w:ascii="Verdana" w:eastAsia="Calibri" w:hAnsi="Verdana" w:cs="Times New Roman"/>
        </w:rPr>
        <w:t>La nulidad a que se contrae el número 2o del mismo artículo 140 puede ser intentada por el padre o tutor del menor o menores; o por estos con asistencia de un curador para la litis; más si se intenta cuando hayan pasado tres meses después de haber llegado los menores a la pubertad, no habrá lugar a la nulidad del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1214.</w:t>
      </w:r>
      <w:r w:rsidRPr="00532D2A">
        <w:rPr>
          <w:rFonts w:ascii="Verdana" w:eastAsia="Calibri" w:hAnsi="Verdana" w:cs="Times New Roman"/>
          <w:b/>
        </w:rPr>
        <w:t xml:space="preserve"> (144 C.C.) NULIDAD POR AUSENCIA DE CONSENTIMIENTO. </w:t>
      </w:r>
      <w:r w:rsidRPr="00532D2A">
        <w:rPr>
          <w:rFonts w:ascii="Verdana" w:eastAsia="Calibri" w:hAnsi="Verdana" w:cs="Times New Roman"/>
        </w:rPr>
        <w:t>La nulidad a que se contraen los números 3o y 5o, no podrá alegarse sino por los contrayentes o por sus padres o guardadores.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1215. </w:t>
      </w:r>
      <w:r w:rsidRPr="00532D2A">
        <w:rPr>
          <w:rFonts w:ascii="Verdana" w:eastAsia="Calibri" w:hAnsi="Verdana" w:cs="Times New Roman"/>
          <w:b/>
        </w:rPr>
        <w:t xml:space="preserve"> (145 C.C.). NULIDAD POR AUSENCIA DE LIBERTAD EN EL CONSENTIMIENTO. </w:t>
      </w:r>
      <w:r w:rsidRPr="00532D2A">
        <w:rPr>
          <w:rFonts w:ascii="Verdana" w:eastAsia="Calibri" w:hAnsi="Verdana" w:cs="Times New Roman"/>
        </w:rPr>
        <w:t>La nulidad a que se contraen los números 5o y 6o, no podrá alegarse sino por los contrayentes o por sus padres o guardadores.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habrá lugar a la nulidad por las causas expresadas en dichos incisos, si después de que los cónyuges quedaron en libertad, han vivido juntos por el espacio de tres meses, sin reclamar, siempre y cuando la cohabitación sea en todo caso, voluntaria y libre. Cualquiera de los cónyuges tendrá derecho a demostrar, en todo tiempo, si así lo fuere, que la cohabitación no tuvo por objeto convalidar 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1216.</w:t>
      </w:r>
      <w:r w:rsidRPr="00532D2A">
        <w:rPr>
          <w:rFonts w:ascii="Verdana" w:eastAsia="Calibri" w:hAnsi="Verdana" w:cs="Times New Roman"/>
          <w:b/>
        </w:rPr>
        <w:t xml:space="preserve"> (146 C.C.) COMPETENCIA DE LAS AUTORIDADES RELIGIOSAS. </w:t>
      </w:r>
      <w:r w:rsidRPr="00532D2A">
        <w:rPr>
          <w:rFonts w:ascii="Verdana" w:eastAsia="Calibri" w:hAnsi="Verdana" w:cs="Times New Roman"/>
        </w:rPr>
        <w:t>El Estado reconoce la competencia propia de las autoridades religiosas para decidir mediante sentencia u otra providencia, de acuerdo con sus cánones y reglas, las controversias relativas a la nulidad de los matrimonios celebrados por la respectiva religión.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1217.</w:t>
      </w:r>
      <w:r w:rsidRPr="00532D2A">
        <w:rPr>
          <w:rFonts w:ascii="Verdana" w:eastAsia="Calibri" w:hAnsi="Verdana" w:cs="Times New Roman"/>
          <w:b/>
        </w:rPr>
        <w:t xml:space="preserve"> (147 C.C.) EJECUCION DE LAS DECISIONES DE AUTORIDADES RELIGIOSAS. </w:t>
      </w:r>
      <w:r w:rsidRPr="00532D2A">
        <w:rPr>
          <w:rFonts w:ascii="Verdana" w:eastAsia="Calibri" w:hAnsi="Verdana" w:cs="Times New Roman"/>
        </w:rPr>
        <w:t>Las providencias de nulidad matrimonial proferidas por las autoridades de la respectiva religión, una vez ejecutoriadas, deberán comunicarse al juez de familia o promiscuo de familia del domicilio de los cónyuges, quien decretará su ejecución en cuanto a los efectos civiles y ordenará la inscripción en el Registro Civil.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La nulidad del vínculo del matrimonio religioso surtirá efectos civiles a partir de la firmeza de la providencia del juez competente que ordene su ejecución.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1218.</w:t>
      </w:r>
      <w:r w:rsidRPr="00532D2A">
        <w:rPr>
          <w:rFonts w:ascii="Verdana" w:eastAsia="Calibri" w:hAnsi="Verdana" w:cs="Times New Roman"/>
          <w:b/>
        </w:rPr>
        <w:t xml:space="preserve"> (148 C.C.) EFECTOS DE LA NULIDAD. </w:t>
      </w:r>
      <w:r w:rsidRPr="00532D2A">
        <w:rPr>
          <w:rFonts w:ascii="Verdana" w:eastAsia="Calibri" w:hAnsi="Verdana" w:cs="Times New Roman"/>
        </w:rPr>
        <w:t>Anulado un matrimonio, cesan desde el mismo día entre los consortes separados todos los derechos y obligaciones recíprocas que resultan del contrato del matrimonio; pero si hubo mala fe en alguno de los contrayentes, tendrá este obligación de indemnizar al otro todos los perjuicios que le haya ocasionado, estimados con juramento.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1219.</w:t>
      </w:r>
      <w:r w:rsidRPr="00532D2A">
        <w:rPr>
          <w:rFonts w:ascii="Verdana" w:eastAsia="Calibri" w:hAnsi="Verdana" w:cs="Times New Roman"/>
          <w:b/>
        </w:rPr>
        <w:t xml:space="preserve"> (149 C.C.) EFECTOS DE LA NULIDAD RESPECTO DE LOS HIJOS. </w:t>
      </w:r>
      <w:r w:rsidRPr="00532D2A">
        <w:rPr>
          <w:rFonts w:ascii="Verdana" w:eastAsia="Calibri" w:hAnsi="Verdana" w:cs="Times New Roman"/>
        </w:rPr>
        <w:t>Los hijos procreados en una matrimonio que se declara nulo, son legítimos, quedan bajo la potestad del padre y serán alimentados y educados a expensas de él y de la madre, a cuyo efecto contribuirán con la porción determinada de sus bienes que designe el juez.</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1220. </w:t>
      </w:r>
      <w:r w:rsidRPr="00532D2A">
        <w:rPr>
          <w:rFonts w:ascii="Verdana" w:eastAsia="Calibri" w:hAnsi="Verdana" w:cs="Times New Roman"/>
          <w:b/>
        </w:rPr>
        <w:t xml:space="preserve"> (150 C.C.) EFECTOS DE LA NULIDAD RESPECTO A LAS DONACIONES. </w:t>
      </w:r>
      <w:r w:rsidRPr="00532D2A">
        <w:rPr>
          <w:rFonts w:ascii="Verdana" w:eastAsia="Calibri" w:hAnsi="Verdana" w:cs="Times New Roman"/>
        </w:rPr>
        <w:t>Las donaciones y promesas que, por causa de matrimonio, se hayan hecho por el otro cónyuge que casó de buena fe, subsistirán, no obstante la declaración de la nulidad del matrimonio.</w:t>
      </w:r>
    </w:p>
    <w:p w:rsidR="00601BDE" w:rsidRPr="00532D2A" w:rsidRDefault="00601BDE"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6. DISOLUCIÓN DEL MATRIMONIO.</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1221. </w:t>
      </w:r>
      <w:r w:rsidRPr="00532D2A">
        <w:rPr>
          <w:rFonts w:ascii="Verdana" w:eastAsia="Calibri" w:hAnsi="Verdana" w:cs="Times New Roman"/>
          <w:b/>
        </w:rPr>
        <w:t xml:space="preserve"> (151 C.C.). CAUSALES Y EFECTOS DE LA DISOLUCION. </w:t>
      </w:r>
      <w:r w:rsidRPr="00532D2A">
        <w:rPr>
          <w:rFonts w:ascii="Verdana" w:eastAsia="Calibri" w:hAnsi="Verdana" w:cs="Times New Roman"/>
        </w:rPr>
        <w:t>El matrimonio civil se disuelve por la muerte real o presunta de uno de los cónyuges o por divorcio judicialmente decretado.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efectos civiles de todo matrimonio religioso cesarán por divorcio decretado por el juez de familia o promiscuo de familia.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materia del vínculo de los matrimonios religiosos regirán los cánones y normas del correspondiente ordenamiento religioso.</w:t>
      </w:r>
    </w:p>
    <w:p w:rsidR="00B86596" w:rsidRPr="00532D2A" w:rsidRDefault="00B86596" w:rsidP="002F0449">
      <w:pPr>
        <w:jc w:val="both"/>
        <w:rPr>
          <w:rFonts w:ascii="Verdana" w:eastAsia="Calibri" w:hAnsi="Verdana" w:cs="Times New Roman"/>
        </w:rPr>
      </w:pPr>
    </w:p>
    <w:p w:rsidR="00601BDE" w:rsidRPr="00532D2A" w:rsidRDefault="00601BDE" w:rsidP="002F0449">
      <w:pPr>
        <w:jc w:val="both"/>
        <w:rPr>
          <w:rFonts w:ascii="Verdana" w:eastAsia="Calibri" w:hAnsi="Verdana" w:cs="Times New Roman"/>
        </w:rPr>
      </w:pPr>
    </w:p>
    <w:p w:rsidR="00601BDE" w:rsidRPr="00532D2A" w:rsidRDefault="00601BDE"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7. DEL DIVORCIO Y LA SEPARACION DE CUERPOS, SUS CAUSAS Y EFECTOS.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SUBCAPÍTULO 1. DIVORCIO</w:t>
      </w:r>
    </w:p>
    <w:p w:rsidR="002F0449" w:rsidRPr="00532D2A" w:rsidRDefault="002F0449" w:rsidP="002F0449">
      <w:pPr>
        <w:spacing w:after="0"/>
        <w:rPr>
          <w:rFonts w:ascii="Verdana" w:eastAsia="Calibri" w:hAnsi="Verdana" w:cs="Times New Roman"/>
          <w:b/>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ARTÍCULO </w:t>
      </w:r>
      <w:r w:rsidRPr="00532D2A">
        <w:rPr>
          <w:rFonts w:ascii="Verdana" w:eastAsia="Calibri" w:hAnsi="Verdana" w:cs="Segoe UI"/>
          <w:b/>
          <w:bCs/>
          <w:shd w:val="clear" w:color="auto" w:fill="FFFFFF"/>
        </w:rPr>
        <w:t>1222</w:t>
      </w:r>
      <w:r w:rsidRPr="00532D2A">
        <w:rPr>
          <w:rFonts w:ascii="Verdana" w:eastAsia="Calibri" w:hAnsi="Verdana" w:cs="Times New Roman"/>
          <w:b/>
          <w:sz w:val="24"/>
        </w:rPr>
        <w:t xml:space="preserve"> (154. C.C.) CAUSALES DE DIVORCIO. </w:t>
      </w:r>
      <w:r w:rsidRPr="00532D2A">
        <w:rPr>
          <w:rFonts w:ascii="Verdana" w:eastAsia="Calibri" w:hAnsi="Verdana" w:cs="Times New Roman"/>
          <w:sz w:val="24"/>
        </w:rPr>
        <w:t>Son causales de divorcio: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1. Las relaciones sexuales extramatrimoniales de uno de los cónyuges.</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2. El grave e injustificado incumplimiento por parte de alguno de los cónyuges de los deberes que la ley les impone como tales y como padres.</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3. Los ultrajes, el trato cruel y los maltratamientos de obra.</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4. La embriaguez habitual de uno de los cónyuges.</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lastRenderedPageBreak/>
        <w:t>5. El uso habitual de sustancias alucinógenas o estupefacientes, salvo prescripción médica.</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6. Toda enfermedad o anormalidad grave e incurable, física o síquica, de uno de los cónyuges, que ponga en peligro la salud mental o física del otro cónyuge e imposibilite la comunidad matrimonial. El cónyuge divorciado que tenga enfermedad o anormalidad grave e incurable, física o psíquica, que carezca de medios para subsistir autónoma y dignamente, tiene el derecho a que el otro cónyuge le suministre los alimentos respectivos.</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7. Toda conducta de uno de los cónyuges tendientes a corromper o pervertir al otro, a un descendiente, o a personas que estén a su cuidado y convivan bajo el mismo techo.</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 xml:space="preserve">8. La separación de cuerpos, judicial o de hecho, que haya perdurado por más de dos años. </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9. El consentimiento de ambos cónyuges manifestado ante juez competente y reconocido por éste mediante sentencia.</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1223.</w:t>
      </w:r>
      <w:r w:rsidRPr="00532D2A">
        <w:rPr>
          <w:rFonts w:ascii="Verdana" w:eastAsia="Calibri" w:hAnsi="Verdana" w:cs="Times New Roman"/>
          <w:b/>
          <w:sz w:val="24"/>
        </w:rPr>
        <w:t xml:space="preserve"> (156. C.C.) LEGITIMACION Y OPORTUNIDAD PARA PRESENTAR LA DEMANDA.</w:t>
      </w:r>
      <w:r w:rsidRPr="00532D2A">
        <w:rPr>
          <w:rFonts w:ascii="Verdana" w:eastAsia="Calibri" w:hAnsi="Verdana" w:cs="Times New Roman"/>
          <w:sz w:val="24"/>
        </w:rPr>
        <w:t xml:space="preserve"> El divorcio solo podrá ser demandado por el cónyuge que no haya dado lugar a los hechos que lo motivan y dentro del término de un año, contado desde cuando tuvo conocimiento de ellos respecto de las causales 1a. y 7a. o desde cuando se sucedieron, en tratándose de las causas 2a, 3a, 4a, y 5a. En todo caso, las causas 1a. y 7a. sólo podrán alegarse dentro de los dos años siguientes a su ocurrencia.</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SUBCAPÍTULO 2. EFECTOS DEL DIVORCIO.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1224. </w:t>
      </w:r>
      <w:r w:rsidRPr="00532D2A">
        <w:rPr>
          <w:rFonts w:ascii="Verdana" w:eastAsia="Calibri" w:hAnsi="Verdana" w:cs="Times New Roman"/>
          <w:b/>
        </w:rPr>
        <w:t xml:space="preserve"> (160. C.C.) EFECTOS DEL DIVORCIO. </w:t>
      </w:r>
      <w:r w:rsidRPr="00532D2A">
        <w:rPr>
          <w:rFonts w:ascii="Verdana" w:eastAsia="Calibri" w:hAnsi="Verdana" w:cs="Times New Roman"/>
        </w:rPr>
        <w:t>Ejecutoriada la sentencia que decreta el divorcio, queda disuelto el vínculo en el matrimonio civil y cesan los efectos civiles del matrimonio religioso, así mismo, se disuelve la sociedad conyugal, pero subsisten los deberes y derechos de las partes respecto de los hijos comunes y, según el caso, los derechos y deberes alimentarios de los cónyuges entre sí.</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1225. </w:t>
      </w:r>
      <w:r w:rsidRPr="00532D2A">
        <w:rPr>
          <w:rFonts w:ascii="Verdana" w:eastAsia="Calibri" w:hAnsi="Verdana" w:cs="Times New Roman"/>
          <w:b/>
        </w:rPr>
        <w:t xml:space="preserve"> (161 C.C.) EFECTOS DEL DIVORCIO RESPECTO A LOS HIJOS. </w:t>
      </w:r>
      <w:r w:rsidRPr="00532D2A">
        <w:rPr>
          <w:rFonts w:ascii="Verdana" w:eastAsia="Calibri" w:hAnsi="Verdana" w:cs="Times New Roman"/>
        </w:rPr>
        <w:t>Sin perjuicio de lo que disponga el juez en la sentencia, respecto de la custodia y ejercicio de la patria potestad, los efectos del divorcio en cuanto a los hijos comunes de los divorciados se reglarán por las disposiciones contenidas en los títulos XII y XIV del libro I del Código Civil.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1226. </w:t>
      </w:r>
      <w:r w:rsidRPr="00532D2A">
        <w:rPr>
          <w:rFonts w:ascii="Verdana" w:eastAsia="Calibri" w:hAnsi="Verdana" w:cs="Times New Roman"/>
          <w:b/>
        </w:rPr>
        <w:t xml:space="preserve"> 162 C.C.) EFECTOS DEL DIVORCIO RESPECTO A LAS DONACIONES. </w:t>
      </w:r>
      <w:r w:rsidRPr="00532D2A">
        <w:rPr>
          <w:rFonts w:ascii="Verdana" w:eastAsia="Calibri" w:hAnsi="Verdana" w:cs="Times New Roman"/>
        </w:rPr>
        <w:t>En los casos de las causales 1a, 2a, 3a, 4a, 5a, y 7a del artículo 154 de este Código, el cónyuge inocente podrá revocar las donaciones que por causa de matrimonio hubiere hecho al cónyuge culpable, sin que este pueda invocar derechos o concesiones estipulados exclusivamente en su favor en capitulaciones matrimoniales.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PARAGRAFO. Ninguno de los divorciados tendrá derecho a invocar la calidad de cónyuges sobreviviente para heredar abintestato en la sucesión del otro, ni a reclamar porción conyugal.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1227. </w:t>
      </w:r>
      <w:r w:rsidRPr="00532D2A">
        <w:rPr>
          <w:rFonts w:ascii="Verdana" w:eastAsia="Calibri" w:hAnsi="Verdana" w:cs="Times New Roman"/>
          <w:b/>
        </w:rPr>
        <w:t xml:space="preserve"> (163 C.C.)  DIVORCIO DE MATRIMONIO REALIZADO EN EL EXTRANJERO. </w:t>
      </w:r>
      <w:r w:rsidRPr="00532D2A">
        <w:rPr>
          <w:rFonts w:ascii="Verdana" w:eastAsia="Calibri" w:hAnsi="Verdana" w:cs="Times New Roman"/>
        </w:rPr>
        <w:t>El divorcio del matrimonio civil celebrado en el extranjero se regirá por la ley del domicilio conyugal.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estos efectos, entiéndese por domicilio conyugal el lugar donde los cónyuges viven de consuno y, en su defecto, se reputa como tal el del cónyuge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1228. </w:t>
      </w:r>
      <w:r w:rsidRPr="00532D2A">
        <w:rPr>
          <w:rFonts w:ascii="Verdana" w:eastAsia="Calibri" w:hAnsi="Verdana" w:cs="Times New Roman"/>
          <w:b/>
        </w:rPr>
        <w:t xml:space="preserve"> (164 C.C.) DIVORCIO DECRETADO EN EL EXTERIOR. </w:t>
      </w:r>
      <w:r w:rsidRPr="00532D2A">
        <w:rPr>
          <w:rFonts w:ascii="Verdana" w:eastAsia="Calibri" w:hAnsi="Verdana" w:cs="Times New Roman"/>
        </w:rPr>
        <w:t>El divorcio decretado en el exterior, respecto del matrimonio civil celebrado en Colombia, se regirá por la ley del domicilio conyugal y no producirá los efectos de disolución, sino a condición de que la causal respectiva sea admitida por la ley colombiana y de que el demandado haya sido notificado personalmente o emplazado según la ley de su domicilio. Con todo, cumpliendo los requisitos de notificación y emplazamiento, podrá surtir los efectos de la separación de cuerpos.</w:t>
      </w:r>
    </w:p>
    <w:p w:rsidR="00601BDE" w:rsidRPr="00532D2A" w:rsidRDefault="00601BDE"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SUBCAPÍTULO 3. DE LA SEPARACION DE CUERPOS.</w:t>
      </w:r>
    </w:p>
    <w:p w:rsidR="002F0449" w:rsidRPr="00532D2A" w:rsidRDefault="002F0449" w:rsidP="002F0449">
      <w:pPr>
        <w:spacing w:after="0"/>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1229. </w:t>
      </w:r>
      <w:r w:rsidRPr="00532D2A">
        <w:rPr>
          <w:rFonts w:ascii="Verdana" w:eastAsia="Calibri" w:hAnsi="Verdana" w:cs="Times New Roman"/>
          <w:b/>
          <w:sz w:val="24"/>
        </w:rPr>
        <w:t xml:space="preserve"> (165. C.C.) CAUSALES - SEPARACION DE CUERPOS.  </w:t>
      </w:r>
      <w:r w:rsidRPr="00532D2A">
        <w:rPr>
          <w:rFonts w:ascii="Verdana" w:eastAsia="Calibri" w:hAnsi="Verdana" w:cs="Times New Roman"/>
          <w:sz w:val="24"/>
        </w:rPr>
        <w:t>Hay lugar a la separación de cuerpos en los siguientes casos: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1o) En los contemplados en el artículo 154 de este Código.</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2o) Por mutuo consentimiento de los cónyuges, manifestado ante el juez competente.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1230.</w:t>
      </w:r>
      <w:r w:rsidRPr="00532D2A">
        <w:rPr>
          <w:rFonts w:ascii="Verdana" w:eastAsia="Calibri" w:hAnsi="Verdana" w:cs="Times New Roman"/>
          <w:b/>
          <w:sz w:val="24"/>
        </w:rPr>
        <w:t xml:space="preserve"> (166 C.C.) MUTUO CONSENTIMIENTO - SEPARACION DE CUERPOS. </w:t>
      </w:r>
      <w:r w:rsidRPr="00532D2A">
        <w:rPr>
          <w:rFonts w:ascii="Verdana" w:eastAsia="Calibri" w:hAnsi="Verdana" w:cs="Times New Roman"/>
          <w:sz w:val="24"/>
        </w:rPr>
        <w:t>El juez para decretar la separación de cuerpos no estará sujeto a las restricciones del artículo 155 de este código. Los cónyuges al expresar su mutuo consentimiento en la separación indicarán el estado en que queda la sociedad conyugal y si la separación es indefinida o temporal y en este caso la duración de la misma, que no puede exceder de un año. Expirado el término de la separación temporal se presumirá que ha habido reconciliación, pero los casados podrán declarar ante el juez que la tornan definitiva o que amplían su vigencia.</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 xml:space="preserve">Para que la separación de cuerpos pueda ser decretada por mutuo consenso de los cónyuges, es necesario que estos la soliciten por escrito al juez competente, determinando en la demanda la manera como atenderán en adelante el cuidado personal de los hijos comunes, la proporción en que contribuirán a los gastos de crianza, educación y establecimiento de los hijos y, si fuere el caso, al sostenimiento de cada cónyuge. En cuanto a los gastos de crianza, educación y establecimiento </w:t>
      </w:r>
      <w:r w:rsidRPr="00532D2A">
        <w:rPr>
          <w:rFonts w:ascii="Verdana" w:eastAsia="Calibri" w:hAnsi="Verdana" w:cs="Times New Roman"/>
          <w:sz w:val="24"/>
        </w:rPr>
        <w:lastRenderedPageBreak/>
        <w:t>de los hijos comunes, responderán solidariamente ante terceros, y entre sí en la forma acordada por ellos.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El juez podrá objetar el acuerdo de los cónyuges en interés de los hijos, previo concepto del ministerio público.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SUBCAPÍTULO 4. DE LOS EFECTOS DE LA SEPARACION DE CUERPOS.</w:t>
      </w:r>
    </w:p>
    <w:p w:rsidR="002F0449" w:rsidRPr="00532D2A" w:rsidRDefault="002F0449" w:rsidP="002F0449">
      <w:pPr>
        <w:spacing w:after="0"/>
        <w:rPr>
          <w:rFonts w:ascii="Verdana" w:eastAsia="Calibri" w:hAnsi="Verdana" w:cs="Times New Roman"/>
          <w:b/>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1231. </w:t>
      </w:r>
      <w:r w:rsidRPr="00532D2A">
        <w:rPr>
          <w:rFonts w:ascii="Verdana" w:eastAsia="Calibri" w:hAnsi="Verdana" w:cs="Times New Roman"/>
          <w:b/>
          <w:sz w:val="24"/>
        </w:rPr>
        <w:t xml:space="preserve"> (167 C.C.) EFECTOS DE LA SEPARACION DE CUERPOS. </w:t>
      </w:r>
      <w:r w:rsidRPr="00532D2A">
        <w:rPr>
          <w:rFonts w:ascii="Verdana" w:eastAsia="Calibri" w:hAnsi="Verdana" w:cs="Times New Roman"/>
          <w:sz w:val="24"/>
        </w:rPr>
        <w:t>La separación de cuerpos no disuelve el matrimonio, pero suspende la vida en común de los casados.</w:t>
      </w:r>
    </w:p>
    <w:p w:rsidR="002F0449" w:rsidRPr="00532D2A" w:rsidRDefault="002F0449" w:rsidP="002F0449">
      <w:pPr>
        <w:spacing w:after="0"/>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La separación de cuerpos disuelve la sociedad conyugal, salvo que, fundándose en el mutuo consentimiento de los cónyuges y siendo temporal, ellos manifiesten su deseo de mantenerla vigente.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b/>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1232. </w:t>
      </w:r>
      <w:r w:rsidRPr="00532D2A">
        <w:rPr>
          <w:rFonts w:ascii="Verdana" w:eastAsia="Calibri" w:hAnsi="Verdana" w:cs="Times New Roman"/>
          <w:b/>
          <w:sz w:val="24"/>
        </w:rPr>
        <w:t xml:space="preserve"> (168 C.C.) EXTENSION DE LAS NORMAS SOBRE DIVORCIO. </w:t>
      </w:r>
      <w:r w:rsidRPr="00532D2A">
        <w:rPr>
          <w:rFonts w:ascii="Verdana" w:eastAsia="Calibri" w:hAnsi="Verdana" w:cs="Times New Roman"/>
          <w:sz w:val="24"/>
        </w:rPr>
        <w:t>Son aplicables a la separación de cuerpos las normas que regulan el divorcio en cuanto no fueren incompatibles con ella.</w:t>
      </w:r>
    </w:p>
    <w:p w:rsidR="002F0449" w:rsidRPr="00532D2A" w:rsidRDefault="002F0449" w:rsidP="002F0449">
      <w:pPr>
        <w:spacing w:after="0"/>
        <w:jc w:val="both"/>
        <w:rPr>
          <w:rFonts w:ascii="Verdana" w:eastAsia="Calibri" w:hAnsi="Verdana" w:cs="Times New Roman"/>
          <w:sz w:val="24"/>
        </w:rPr>
      </w:pPr>
    </w:p>
    <w:p w:rsidR="00601BDE" w:rsidRPr="00532D2A" w:rsidRDefault="00601BDE"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8. DE LAS SEGUNDAS NUPCIAS.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1233. </w:t>
      </w:r>
      <w:r w:rsidRPr="00532D2A">
        <w:rPr>
          <w:rFonts w:ascii="Verdana" w:eastAsia="Calibri" w:hAnsi="Verdana" w:cs="Times New Roman"/>
          <w:b/>
          <w:sz w:val="24"/>
        </w:rPr>
        <w:t xml:space="preserve">(169 C.C.) INVENTARIO SOLEMNE DE BIENES - SEGUNDAS NUPCIAS. </w:t>
      </w:r>
      <w:r w:rsidRPr="00532D2A">
        <w:rPr>
          <w:rFonts w:ascii="Verdana" w:eastAsia="Calibri" w:hAnsi="Verdana" w:cs="Times New Roman"/>
          <w:sz w:val="24"/>
        </w:rPr>
        <w:t>La persona que teniendo hijos de precedente matrimonio bajo su patria potestad, o bajo su tutela o curatela, quisiere volver a [casarse], deberá proceder al inventario solemne de los bienes que esté administrando.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Para la confección de este inventario se dará a dichos hijos un curador especial.</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1234. </w:t>
      </w:r>
      <w:r w:rsidRPr="00532D2A">
        <w:rPr>
          <w:rFonts w:ascii="Verdana" w:eastAsia="Calibri" w:hAnsi="Verdana" w:cs="Times New Roman"/>
          <w:b/>
          <w:sz w:val="24"/>
        </w:rPr>
        <w:t xml:space="preserve">(170 C.C.) NOMBRAMIENTO DE CURADOR. </w:t>
      </w:r>
      <w:r w:rsidRPr="00532D2A">
        <w:rPr>
          <w:rFonts w:ascii="Verdana" w:eastAsia="Calibri" w:hAnsi="Verdana" w:cs="Times New Roman"/>
          <w:sz w:val="24"/>
        </w:rPr>
        <w:t>Habrá lugar al nombramiento de curador aunque los hijos no tengan bienes propios de ninguna clase en poder del padre o de la madre. Cuando así fuere, deberá el curador testificarlo.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1235.</w:t>
      </w:r>
      <w:r w:rsidRPr="00532D2A">
        <w:rPr>
          <w:rFonts w:ascii="Verdana" w:eastAsia="Calibri" w:hAnsi="Verdana" w:cs="Times New Roman"/>
          <w:b/>
          <w:sz w:val="24"/>
        </w:rPr>
        <w:t xml:space="preserve"> (171 C.C.) INCUMPLIMIENTO EN EL NOMBRAMIENTO DE CURADOR.  </w:t>
      </w:r>
      <w:r w:rsidRPr="00532D2A">
        <w:rPr>
          <w:rFonts w:ascii="Verdana" w:eastAsia="Calibri" w:hAnsi="Verdana" w:cs="Times New Roman"/>
          <w:sz w:val="24"/>
        </w:rPr>
        <w:t xml:space="preserve">El juez se abstendrá de autorizar el matrimonio hasta cuando la persona que pretenda contraer nuevas nupcias le presente copia auténtica de la providencia por la cual se designó curador a los hijos, del auto que le discernió el cargo y del inventario de los bienes de los menores. No se requerirá de lo anterior si </w:t>
      </w:r>
      <w:r w:rsidRPr="00532D2A">
        <w:rPr>
          <w:rFonts w:ascii="Verdana" w:eastAsia="Calibri" w:hAnsi="Verdana" w:cs="Times New Roman"/>
          <w:sz w:val="24"/>
        </w:rPr>
        <w:lastRenderedPageBreak/>
        <w:t>se prueba sumariamente que dicha persona no tiene hijos, o que éstos son capaces.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La violación de lo dispuesto en este artículo ocasionará la pérdida del usufructo legal de los bienes de los hijos y multa de $10.000.00 al funcionario. Dicha multa se decretará a petición de cualquier persona, del ministerio público, del defensor de menores o de la familia, con destino al Instituto Colombiano de Bienestar Familiar.</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1236.</w:t>
      </w:r>
      <w:r w:rsidRPr="00532D2A">
        <w:rPr>
          <w:rFonts w:ascii="Verdana" w:eastAsia="Calibri" w:hAnsi="Verdana" w:cs="Times New Roman"/>
          <w:b/>
          <w:sz w:val="24"/>
        </w:rPr>
        <w:t xml:space="preserve"> (172 C.C.) SANCION POR MALA ADMINISTRACION. </w:t>
      </w:r>
      <w:r w:rsidRPr="00532D2A">
        <w:rPr>
          <w:rFonts w:ascii="Verdana" w:eastAsia="Calibri" w:hAnsi="Verdana" w:cs="Times New Roman"/>
          <w:sz w:val="24"/>
        </w:rPr>
        <w:t>La persona que hubiere administrado con culpa grave o dolo, los bienes del hijo, perderá el usufructo legal y el derecho a sucederle como legitimario o como heredero abintestato.</w:t>
      </w:r>
    </w:p>
    <w:p w:rsidR="002F0449" w:rsidRPr="00532D2A" w:rsidRDefault="002F0449"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9. OBLIGACIONES Y DERECHOS ENTRE LOS CÓNYUGES.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SUBCAPITULO 1. REGLAS GENERALES.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1237.</w:t>
      </w:r>
      <w:r w:rsidRPr="00532D2A">
        <w:rPr>
          <w:rFonts w:ascii="Verdana" w:eastAsia="Calibri" w:hAnsi="Verdana" w:cs="Times New Roman"/>
          <w:b/>
          <w:sz w:val="24"/>
        </w:rPr>
        <w:t xml:space="preserve"> (176 C.C.) OBLIGACIONES ENTRE CONYUGES. </w:t>
      </w:r>
      <w:r w:rsidRPr="00532D2A">
        <w:rPr>
          <w:rFonts w:ascii="Verdana" w:eastAsia="Calibri" w:hAnsi="Verdana" w:cs="Times New Roman"/>
          <w:sz w:val="24"/>
        </w:rPr>
        <w:t>Los cónyuges están obligados a guardarse fe, a socorrerse y ayudarse mutuamente, en todas las circunstancias de la vida.</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1238.</w:t>
      </w:r>
      <w:r w:rsidRPr="00532D2A">
        <w:rPr>
          <w:rFonts w:ascii="Verdana" w:eastAsia="Calibri" w:hAnsi="Verdana" w:cs="Times New Roman"/>
          <w:b/>
          <w:sz w:val="24"/>
        </w:rPr>
        <w:t xml:space="preserve"> (177 C.C.)  DIRECCION DEL HOGAR. </w:t>
      </w:r>
      <w:r w:rsidRPr="00532D2A">
        <w:rPr>
          <w:rFonts w:ascii="Verdana" w:eastAsia="Calibri" w:hAnsi="Verdana" w:cs="Times New Roman"/>
          <w:sz w:val="24"/>
        </w:rPr>
        <w:t>Los cónyuges tienen conjuntamente la dirección del hogar. Dicha dirección estará a cargo de uno de los cónyuges cuando el otro no la pueda ejercer o falte. En caso de desacuerdo se recurrirá al juez o al funcionario que la ley designe.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1239.</w:t>
      </w:r>
      <w:r w:rsidRPr="00532D2A">
        <w:rPr>
          <w:rFonts w:ascii="Verdana" w:eastAsia="Calibri" w:hAnsi="Verdana" w:cs="Times New Roman"/>
          <w:b/>
          <w:sz w:val="24"/>
        </w:rPr>
        <w:t xml:space="preserve"> (178 C.C.) OBLIGACION DE COHABITACION.  </w:t>
      </w:r>
      <w:r w:rsidRPr="00532D2A">
        <w:rPr>
          <w:rFonts w:ascii="Verdana" w:eastAsia="Calibri" w:hAnsi="Verdana" w:cs="Times New Roman"/>
          <w:sz w:val="24"/>
        </w:rPr>
        <w:t>Salvo causa justificada los cónyuges tienen la obligación de vivir juntos y cada uno de ellos tiene derecho a ser recibido en la casa del otro.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1240.</w:t>
      </w:r>
      <w:r w:rsidRPr="00532D2A">
        <w:rPr>
          <w:rFonts w:ascii="Verdana" w:eastAsia="Calibri" w:hAnsi="Verdana" w:cs="Times New Roman"/>
          <w:b/>
          <w:sz w:val="24"/>
        </w:rPr>
        <w:t xml:space="preserve"> (179 C.C.) RESIDENCIA DEL HOGAR. </w:t>
      </w:r>
      <w:r w:rsidRPr="00532D2A">
        <w:rPr>
          <w:rFonts w:ascii="Verdana" w:eastAsia="Calibri" w:hAnsi="Verdana" w:cs="Times New Roman"/>
          <w:sz w:val="24"/>
        </w:rPr>
        <w:t>Los cónyuges fijarán la residencia del hogar. En caso de ausencia, incapacidad o privación de la libertad de uno de ellos, la fijará el otro. Si hubiere desacuerdo corresponderá al juez fijar la residencia teniendo en cuenta el interés de la familia.</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Los cónyuges deberán subvenir a las ordinarias necesidades domésticas, en proporción a sus facultades.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1241.</w:t>
      </w:r>
      <w:r w:rsidRPr="00532D2A">
        <w:rPr>
          <w:rFonts w:ascii="Verdana" w:eastAsia="Calibri" w:hAnsi="Verdana" w:cs="Times New Roman"/>
          <w:b/>
          <w:sz w:val="24"/>
        </w:rPr>
        <w:t xml:space="preserve"> (180 C.C.) SOCIEDAD CONYUGAL. </w:t>
      </w:r>
      <w:r w:rsidRPr="00532D2A">
        <w:rPr>
          <w:rFonts w:ascii="Verdana" w:eastAsia="Calibri" w:hAnsi="Verdana" w:cs="Times New Roman"/>
          <w:sz w:val="24"/>
        </w:rPr>
        <w:t>Por el hecho del matrimonio se contrae sociedad de bienes entre los cónyuges, según las reglas del título 22, libro IV del Código Civil.</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lastRenderedPageBreak/>
        <w:t>Los que se hayan casado en país extranjero y se domiciliaren en Colombia, se presumirán separados de bienes, a menos que de conformidad a las leyes bajo cuyo imperio se casaron se hallen sometidos a un régimen patrimonial diferente.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1242.</w:t>
      </w:r>
      <w:r w:rsidRPr="00532D2A">
        <w:rPr>
          <w:rFonts w:ascii="Verdana" w:eastAsia="Calibri" w:hAnsi="Verdana" w:cs="Times New Roman"/>
          <w:b/>
          <w:sz w:val="24"/>
        </w:rPr>
        <w:t xml:space="preserve"> (181 C.C.) CAPACIDAD DE COMPARECENCIA Y ADMINISTRACIÓN. </w:t>
      </w:r>
      <w:r w:rsidRPr="00532D2A">
        <w:rPr>
          <w:rFonts w:ascii="Verdana" w:eastAsia="Calibri" w:hAnsi="Verdana" w:cs="Times New Roman"/>
          <w:sz w:val="24"/>
        </w:rPr>
        <w:t>Cada cónyuge, mayor de edad, como tal, puede comparecer libremente en juicio, y para la administración y disposición de sus bienes no necesita autorización marital ni licencia del juez, ni tampoco su cónyuge será su representante legal.</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1243.</w:t>
      </w:r>
      <w:r w:rsidRPr="00532D2A">
        <w:rPr>
          <w:rFonts w:ascii="Verdana" w:eastAsia="Calibri" w:hAnsi="Verdana" w:cs="Times New Roman"/>
          <w:b/>
          <w:sz w:val="24"/>
        </w:rPr>
        <w:t xml:space="preserve"> (194 C.C.) EXCEPCIONES. </w:t>
      </w:r>
      <w:r w:rsidRPr="00532D2A">
        <w:rPr>
          <w:rFonts w:ascii="Verdana" w:eastAsia="Calibri" w:hAnsi="Verdana" w:cs="Times New Roman"/>
          <w:sz w:val="24"/>
        </w:rPr>
        <w:t>Las reglas de los artículos precedentes sufren excepciones o modificaciones por las causas siguientes:</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1a) El ejercitar la mujer una profesión, industria u oficio.</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2a) La separación de bienes.</w:t>
      </w:r>
    </w:p>
    <w:p w:rsidR="00601BDE" w:rsidRPr="00532D2A" w:rsidRDefault="00601BDE"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SUBCAPITULO 2. EXCEPCIONES RELATIVAS A LA SIMPLE SEPARACION DE BIENES.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1244.</w:t>
      </w:r>
      <w:r w:rsidRPr="00532D2A">
        <w:rPr>
          <w:rFonts w:ascii="Verdana" w:eastAsia="Calibri" w:hAnsi="Verdana" w:cs="Times New Roman"/>
          <w:b/>
          <w:sz w:val="24"/>
        </w:rPr>
        <w:t xml:space="preserve"> (197 C.C.) SEPARACION DE BIENES. </w:t>
      </w:r>
      <w:r w:rsidRPr="00532D2A">
        <w:rPr>
          <w:rFonts w:ascii="Verdana" w:eastAsia="Calibri" w:hAnsi="Verdana" w:cs="Times New Roman"/>
          <w:sz w:val="24"/>
        </w:rPr>
        <w:t>Simple separación de bienes es la que se efectúa sin divorcio, en virtud de decreto judicial o por disposición de la ley.</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b/>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1245.</w:t>
      </w:r>
      <w:r w:rsidRPr="00532D2A">
        <w:rPr>
          <w:rFonts w:ascii="Verdana" w:eastAsia="Calibri" w:hAnsi="Verdana" w:cs="Times New Roman"/>
          <w:b/>
          <w:sz w:val="24"/>
        </w:rPr>
        <w:t xml:space="preserve"> (198 C.C.) IRRENUNCIABILIDAD DE LA FACULTAD DE PEDIR LA SEPARACION DE BIENES. </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Ninguno de los cónyuges podrá renunciar en las capitulaciones matrimoniales o fuera de ellas la facultad de pedir la separación de bienes a que le dan derecho las leyes.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1246.</w:t>
      </w:r>
      <w:r w:rsidRPr="00532D2A">
        <w:rPr>
          <w:rFonts w:ascii="Verdana" w:eastAsia="Calibri" w:hAnsi="Verdana" w:cs="Times New Roman"/>
          <w:b/>
          <w:sz w:val="24"/>
        </w:rPr>
        <w:t xml:space="preserve"> (199 C.C.) SEPARACION DE BIENES DE INCAPACES.  </w:t>
      </w:r>
      <w:r w:rsidRPr="00532D2A">
        <w:rPr>
          <w:rFonts w:ascii="Verdana" w:eastAsia="Calibri" w:hAnsi="Verdana" w:cs="Times New Roman"/>
          <w:sz w:val="24"/>
        </w:rPr>
        <w:t>Para que el cónyuge incapaz pueda pedir la separación de bienes, deberá designársele un curador especial.</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1247. </w:t>
      </w:r>
      <w:r w:rsidRPr="00532D2A">
        <w:rPr>
          <w:rFonts w:ascii="Verdana" w:eastAsia="Calibri" w:hAnsi="Verdana" w:cs="Times New Roman"/>
          <w:b/>
          <w:sz w:val="24"/>
        </w:rPr>
        <w:t xml:space="preserve"> (200 C.C.) CAUSALES - SEPARACION DE BIENES. </w:t>
      </w:r>
      <w:r w:rsidRPr="00532D2A">
        <w:rPr>
          <w:rFonts w:ascii="Verdana" w:eastAsia="Calibri" w:hAnsi="Verdana" w:cs="Times New Roman"/>
          <w:sz w:val="24"/>
        </w:rPr>
        <w:t xml:space="preserve">Cualquiera de los cónyuges podrá demandar la separación de bienes en los siguientes casos: </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1o) Por las mismas causas que autorizan la separación de cuerpos.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2o) Por haber incurrido el otro cónyuge en cesación de pagos, quiebra, oferta de cesión de bienes, insolvencia o concurso de acreedores, disipación o juego habitual, administración fraudulenta o notoriamente descuidada de su patrimonio en forma que menoscabe gravemente los intereses del demandante en la sociedad conyugal.</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lastRenderedPageBreak/>
        <w:t xml:space="preserve">ARTICULO </w:t>
      </w:r>
      <w:r w:rsidRPr="00532D2A">
        <w:rPr>
          <w:rFonts w:ascii="Verdana" w:eastAsia="Calibri" w:hAnsi="Verdana" w:cs="Segoe UI"/>
          <w:b/>
          <w:bCs/>
          <w:shd w:val="clear" w:color="auto" w:fill="FFFFFF"/>
        </w:rPr>
        <w:t>1248</w:t>
      </w:r>
      <w:r w:rsidRPr="00532D2A">
        <w:rPr>
          <w:rFonts w:ascii="Verdana" w:eastAsia="Calibri" w:hAnsi="Verdana" w:cs="Times New Roman"/>
          <w:b/>
          <w:sz w:val="24"/>
        </w:rPr>
        <w:t xml:space="preserve">. (203 C.C.) EFECTOS - SEPARACION DE BIENES. </w:t>
      </w:r>
      <w:r w:rsidRPr="00532D2A">
        <w:rPr>
          <w:rFonts w:ascii="Verdana" w:eastAsia="Calibri" w:hAnsi="Verdana" w:cs="Times New Roman"/>
          <w:sz w:val="24"/>
        </w:rPr>
        <w:t>Ejecutoriada la sentencia que decreta la separación de bienes, ninguno de los cónyuges tendrá desde entonces parte alguna en los gananciales que resulten de la administración del otro.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1249.</w:t>
      </w:r>
      <w:r w:rsidRPr="00532D2A">
        <w:rPr>
          <w:rFonts w:ascii="Verdana" w:eastAsia="Calibri" w:hAnsi="Verdana" w:cs="Times New Roman"/>
          <w:b/>
          <w:sz w:val="24"/>
        </w:rPr>
        <w:t xml:space="preserve"> (205 C.C.) EFECTOS RESPECTO DE LA FAMILIA. </w:t>
      </w:r>
      <w:r w:rsidRPr="00532D2A">
        <w:rPr>
          <w:rFonts w:ascii="Verdana" w:eastAsia="Calibri" w:hAnsi="Verdana" w:cs="Times New Roman"/>
          <w:sz w:val="24"/>
        </w:rPr>
        <w:t>En el estado de separación, ambos cónyuges deben proveer a las necesidades de la familia común a proporción de sus facultades. El juez, en caso necesario, reglará la contribución.</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1250.</w:t>
      </w:r>
      <w:r w:rsidRPr="00532D2A">
        <w:rPr>
          <w:rFonts w:ascii="Verdana" w:eastAsia="Calibri" w:hAnsi="Verdana" w:cs="Times New Roman"/>
          <w:b/>
          <w:sz w:val="24"/>
        </w:rPr>
        <w:t xml:space="preserve"> (206 C.C.). ACREDEDORES DE LOS CÓNYUGES. </w:t>
      </w:r>
      <w:r w:rsidRPr="00532D2A">
        <w:rPr>
          <w:rFonts w:ascii="Verdana" w:eastAsia="Calibri" w:hAnsi="Verdana" w:cs="Times New Roman"/>
          <w:sz w:val="24"/>
        </w:rPr>
        <w:t>Los acreedores del cónyuge separado de bienes por actos o contratos que legítimamente ha celebrado, tendrán acción únicamente sobre sus bienes.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El otro cónyuge no será responsable con sus bienes, sino cuando hubiere accedido como fiador, o de otro modo, a las obligaciones contraídas por el  primero.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Será así mismo responsable, a prorrata del beneficio que hubiese reportado de las obligaciones contraídas por el cónyuge; comprendiendo en este beneficio el de la familia común, en la parte en que de derecho haya éste debido proveer a las necesidades de aquel.</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1251.</w:t>
      </w:r>
      <w:r w:rsidRPr="00532D2A">
        <w:rPr>
          <w:rFonts w:ascii="Verdana" w:eastAsia="Calibri" w:hAnsi="Verdana" w:cs="Times New Roman"/>
          <w:b/>
          <w:sz w:val="24"/>
        </w:rPr>
        <w:t xml:space="preserve"> (207 C.C.) CONYUGE MANDATARIO. </w:t>
      </w:r>
      <w:r w:rsidRPr="00532D2A">
        <w:rPr>
          <w:rFonts w:ascii="Verdana" w:eastAsia="Calibri" w:hAnsi="Verdana" w:cs="Times New Roman"/>
          <w:sz w:val="24"/>
        </w:rPr>
        <w:t>Si el cónyuge separado de bienes confiere a su cónyuge la administración de alguna parte de los suyos, será obligado el segundo al primero como simple mandatario.</w:t>
      </w:r>
    </w:p>
    <w:p w:rsidR="00601BDE" w:rsidRPr="00532D2A" w:rsidRDefault="00601BDE"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10. DE LOS HIJOS LEGITIMOS CONCEBIDOS EN MATRIMONIO.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SUBCAPITULO 1. REGLAS GENERALES.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1252.</w:t>
      </w:r>
      <w:r w:rsidRPr="00532D2A">
        <w:rPr>
          <w:rFonts w:ascii="Verdana" w:eastAsia="Calibri" w:hAnsi="Verdana" w:cs="Times New Roman"/>
          <w:b/>
          <w:sz w:val="24"/>
        </w:rPr>
        <w:t xml:space="preserve"> (213 C.C.) PRESUNCION DE LEGITIMIDAD. </w:t>
      </w:r>
      <w:r w:rsidRPr="00532D2A">
        <w:rPr>
          <w:rFonts w:ascii="Verdana" w:eastAsia="Calibri" w:hAnsi="Verdana" w:cs="Times New Roman"/>
          <w:sz w:val="24"/>
        </w:rPr>
        <w:t>El hijo concebido durante el matrimonio o durante la unión marital de hecho tiene por padres a los cónyuges o compañeros permanentes, salvo que se pruebe lo contrario en un proceso de investigación o de impugnación de paternidad.</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1253.</w:t>
      </w:r>
      <w:r w:rsidRPr="00532D2A">
        <w:rPr>
          <w:rFonts w:ascii="Verdana" w:eastAsia="Calibri" w:hAnsi="Verdana" w:cs="Times New Roman"/>
          <w:b/>
          <w:sz w:val="24"/>
        </w:rPr>
        <w:t xml:space="preserve"> (214 C.C.) IMPUGNACION DE LA PATERNIDAD. </w:t>
      </w:r>
      <w:r w:rsidRPr="00532D2A">
        <w:rPr>
          <w:rFonts w:ascii="Verdana" w:eastAsia="Calibri" w:hAnsi="Verdana" w:cs="Times New Roman"/>
          <w:sz w:val="24"/>
        </w:rPr>
        <w:t xml:space="preserve">El hijo que nace después de expirados los ciento ochenta días subsiguientes al matrimonio o a la declaración de la unión marital de hecho, se reputa </w:t>
      </w:r>
      <w:r w:rsidRPr="00532D2A">
        <w:rPr>
          <w:rFonts w:ascii="Verdana" w:eastAsia="Calibri" w:hAnsi="Verdana" w:cs="Times New Roman"/>
          <w:sz w:val="24"/>
        </w:rPr>
        <w:lastRenderedPageBreak/>
        <w:t>concebido en el vínculo y tiene por padres a los cónyuges o a los compañeros permanentes, excepto en los siguientes casos: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1. Cuando el Cónyuge o el compañero permanente demuestre por cualquier medio que él no es el padre.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2. Cuando en proceso de impugnación de la paternidad se desvirtúe esta presunción.</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1254.</w:t>
      </w:r>
      <w:r w:rsidRPr="00532D2A">
        <w:rPr>
          <w:rFonts w:ascii="Verdana" w:eastAsia="Calibri" w:hAnsi="Verdana" w:cs="Times New Roman"/>
          <w:b/>
          <w:sz w:val="24"/>
        </w:rPr>
        <w:t xml:space="preserve"> (215 C.C.) TITULARES DE LA ACCION DE IMPUGNACION. </w:t>
      </w:r>
      <w:r w:rsidRPr="00532D2A">
        <w:rPr>
          <w:rFonts w:ascii="Verdana" w:eastAsia="Calibri" w:hAnsi="Verdana" w:cs="Times New Roman"/>
          <w:sz w:val="24"/>
        </w:rPr>
        <w:t>Podrán impugnar la paternidad del hijo nacido durante el matrimonio o en vigencia de la unión marital de hecho, el cónyuge o compañero permanente y la madre, dentro de los ciento (140) días siguientes a aquel en que tuvieron conocimiento de que no es el padre o madre biológico.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1255.</w:t>
      </w:r>
      <w:r w:rsidRPr="00532D2A">
        <w:rPr>
          <w:rFonts w:ascii="Verdana" w:eastAsia="Calibri" w:hAnsi="Verdana" w:cs="Times New Roman"/>
          <w:b/>
          <w:sz w:val="24"/>
        </w:rPr>
        <w:t xml:space="preserve"> (217 C.C.) PLAZO PARA IMPUGNAR. </w:t>
      </w:r>
      <w:r w:rsidRPr="00532D2A">
        <w:rPr>
          <w:rFonts w:ascii="Verdana" w:eastAsia="Calibri" w:hAnsi="Verdana" w:cs="Times New Roman"/>
          <w:sz w:val="24"/>
        </w:rPr>
        <w:t>El hijo podrá impugnar la paternidad o la maternidad en cualquier tiempo. También podrá solicitarla el padre, la madre o quien acredite sumariamente ser el presunto padre o madre biológico.</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La residencia del marido en el lugar del nacimiento del hijo hará presumir que lo supo inmediatamente, a menos de probarse que por parte de la mujer ha habido ocultación del parto.</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PARÁGRAFO. Las personas que soliciten la prueba científica lo harán por una sola vez y a costa del interesado; a menos que no cuenten con los recursos necesarios para solicitarla, podrán hacerlo siempre y cuando demuestren ante I.C.B.F. que no tienen los medios, para lo cual gozarán del beneficio de amparo de pobreza consagrado en la Ley 721 de 2001.</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ARTÍCULO </w:t>
      </w:r>
      <w:r w:rsidRPr="00532D2A">
        <w:rPr>
          <w:rFonts w:ascii="Verdana" w:eastAsia="Calibri" w:hAnsi="Verdana" w:cs="Segoe UI"/>
          <w:b/>
          <w:bCs/>
          <w:shd w:val="clear" w:color="auto" w:fill="FFFFFF"/>
        </w:rPr>
        <w:t>1256.</w:t>
      </w:r>
      <w:r w:rsidRPr="00532D2A">
        <w:rPr>
          <w:rFonts w:ascii="Verdana" w:eastAsia="Calibri" w:hAnsi="Verdana" w:cs="Times New Roman"/>
          <w:b/>
          <w:sz w:val="24"/>
        </w:rPr>
        <w:t xml:space="preserve"> (218 C.C.) VINCULACIÓN AL PROCESO DEL PRESUNTO PADRE BIOLÓGICO O MADRE BIOLÓGICA. </w:t>
      </w:r>
      <w:r w:rsidRPr="00532D2A">
        <w:rPr>
          <w:rFonts w:ascii="Verdana" w:eastAsia="Calibri" w:hAnsi="Verdana" w:cs="Times New Roman"/>
          <w:sz w:val="24"/>
        </w:rPr>
        <w:t>El juez competente que adelante el proceso de reclamación o impugnación de la paternidad o maternidad, de oficio o a petición de parte, vinculará al proceso, siempre que fuere posible, al presunto padre biológico o la presunta madre biológica, con el fin de ser declarado en la misma actuación procesal la paternidad o la maternidad, en aras de proteger los derechos del menor, en especial el de tener una verdadera identidad y un nombre.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1257.</w:t>
      </w:r>
      <w:r w:rsidRPr="00532D2A">
        <w:rPr>
          <w:rFonts w:ascii="Verdana" w:eastAsia="Calibri" w:hAnsi="Verdana" w:cs="Times New Roman"/>
          <w:b/>
          <w:sz w:val="24"/>
        </w:rPr>
        <w:t xml:space="preserve"> (219 C.C.) IMPUGNACION POR TERCEROS. </w:t>
      </w:r>
      <w:r w:rsidRPr="00532D2A">
        <w:rPr>
          <w:rFonts w:ascii="Verdana" w:eastAsia="Calibri" w:hAnsi="Verdana" w:cs="Times New Roman"/>
          <w:sz w:val="24"/>
        </w:rPr>
        <w:t>Los herederos podrán impugnar la paternidad o la maternidad desde el momento en que conocieron del fallecimiento del padre o la madre o con posterioridad a esta; o desde el momento en que conocieron del nacimiento del hijo, de lo contrario el término para impugnar será de 140 días. Pero cesará este derecho si el padre o la madre hubieren reconocido expresamente al hijo como suyo en su testamento o en otro instrumento público.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Si los interesados hubieren entrado en posesión efectiva de los bienes sin contradicción del pretendido hijo, podrán oponerle la excepción en cualquier tiempo que él o sus herederos le disputaren sus derechos.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1258.</w:t>
      </w:r>
      <w:r w:rsidRPr="00532D2A">
        <w:rPr>
          <w:rFonts w:ascii="Verdana" w:eastAsia="Calibri" w:hAnsi="Verdana" w:cs="Times New Roman"/>
          <w:b/>
          <w:sz w:val="24"/>
        </w:rPr>
        <w:t xml:space="preserve"> (220 C.C.) DECLARACION DE ILEGITIMIDAD. </w:t>
      </w:r>
      <w:r w:rsidRPr="00532D2A">
        <w:rPr>
          <w:rFonts w:ascii="Verdana" w:eastAsia="Calibri" w:hAnsi="Verdana" w:cs="Times New Roman"/>
          <w:sz w:val="24"/>
        </w:rPr>
        <w:t>A petición de cualquiera persona que tenga interés actual en ello, declarará el juez la ilegitimidad del hijo nacido después de expirados los trescientos días subsiguientes a la disolución del matrimonio.</w:t>
      </w: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Si el marido estuvo en absoluta imposibilidad física de tener acceso a la mujer desde antes de la disolución del matrimonio, se contarán los trescientos días desde la fecha en que empezó esta imposibilidad.</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Lo dicho acerca de la disolución se aplica al caso de la separación de los cónyuges por declaración de nulidad del matrimonio.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 xml:space="preserve">1259. </w:t>
      </w:r>
      <w:r w:rsidRPr="00532D2A">
        <w:rPr>
          <w:rFonts w:ascii="Verdana" w:eastAsia="Calibri" w:hAnsi="Verdana" w:cs="Times New Roman"/>
          <w:b/>
          <w:sz w:val="24"/>
        </w:rPr>
        <w:t xml:space="preserve"> (222 C.C.) IMPUGNACION POR ASCENDIENTES. </w:t>
      </w:r>
      <w:r w:rsidRPr="00532D2A">
        <w:rPr>
          <w:rFonts w:ascii="Verdana" w:eastAsia="Calibri" w:hAnsi="Verdana" w:cs="Times New Roman"/>
          <w:sz w:val="24"/>
        </w:rPr>
        <w:t>Los ascendientes del padre o la madre tendrán derecho para impugnar la paternidad o la maternidad, aunque no tengan parte alguna en la sucesión de sus hijos, pero únicamente podrán intentar la acción con posterioridad a la muerte de estos y a más tardar dentro de los 140 días al conocimiento de la muerte.</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b/>
          <w:sz w:val="24"/>
        </w:rPr>
      </w:pPr>
      <w:r w:rsidRPr="00532D2A">
        <w:rPr>
          <w:rFonts w:ascii="Verdana" w:eastAsia="Calibri" w:hAnsi="Verdana" w:cs="Times New Roman"/>
          <w:b/>
          <w:sz w:val="24"/>
        </w:rPr>
        <w:t xml:space="preserve">ARTICULO </w:t>
      </w:r>
      <w:r w:rsidRPr="00532D2A">
        <w:rPr>
          <w:rFonts w:ascii="Verdana" w:eastAsia="Calibri" w:hAnsi="Verdana" w:cs="Segoe UI"/>
          <w:b/>
          <w:bCs/>
          <w:shd w:val="clear" w:color="auto" w:fill="FFFFFF"/>
        </w:rPr>
        <w:t>1260.</w:t>
      </w:r>
      <w:r w:rsidRPr="00532D2A">
        <w:rPr>
          <w:rFonts w:ascii="Verdana" w:eastAsia="Calibri" w:hAnsi="Verdana" w:cs="Times New Roman"/>
          <w:b/>
          <w:sz w:val="24"/>
        </w:rPr>
        <w:t xml:space="preserve"> (223 C.C.) NOMBRAMIENTO DE CURADOR POR EL JUEZ, EN CASO DE IMPUGNACIÓN DE FILIACIÓN DE HIJO MENOR. </w:t>
      </w:r>
      <w:r w:rsidRPr="00532D2A">
        <w:rPr>
          <w:rFonts w:ascii="Verdana" w:eastAsia="Calibri" w:hAnsi="Verdana" w:cs="Times New Roman"/>
          <w:sz w:val="24"/>
        </w:rPr>
        <w:t>Una vez impugnada la filiación del hijo, si este fuere menor de edad, el juez nombrará curador al que lo necesitare para que le defienda en el proceso.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ARTÍCULO </w:t>
      </w:r>
      <w:r w:rsidRPr="00532D2A">
        <w:rPr>
          <w:rFonts w:ascii="Verdana" w:eastAsia="Calibri" w:hAnsi="Verdana" w:cs="Segoe UI"/>
          <w:b/>
          <w:bCs/>
          <w:shd w:val="clear" w:color="auto" w:fill="FFFFFF"/>
        </w:rPr>
        <w:t>1261.</w:t>
      </w:r>
      <w:r w:rsidRPr="00532D2A">
        <w:rPr>
          <w:rFonts w:ascii="Verdana" w:eastAsia="Calibri" w:hAnsi="Verdana" w:cs="Times New Roman"/>
          <w:b/>
          <w:sz w:val="24"/>
        </w:rPr>
        <w:t xml:space="preserve"> (224. C.C.)INDEMNIZACION POR DECLARACION DE ILEGITIMIDAD. </w:t>
      </w:r>
      <w:r w:rsidRPr="00532D2A">
        <w:rPr>
          <w:rFonts w:ascii="Verdana" w:eastAsia="Calibri" w:hAnsi="Verdana" w:cs="Times New Roman"/>
          <w:sz w:val="24"/>
        </w:rPr>
        <w:t>Durante el juicio de impugnación de la paternidad o la maternidad se presumirá la paternidad del hijo, pero cuando exista sentencia en firme el actor tendrá derecho a que se le indemnice por los todos los perjuicios causados.</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SUBCAPITULO 2. REGLAS RELATIVAS AL HIJO POSTUMO.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t xml:space="preserve">ARTÍCULO </w:t>
      </w:r>
      <w:r w:rsidRPr="00532D2A">
        <w:rPr>
          <w:rFonts w:ascii="Verdana" w:eastAsia="Calibri" w:hAnsi="Verdana" w:cs="Segoe UI"/>
          <w:b/>
          <w:bCs/>
          <w:shd w:val="clear" w:color="auto" w:fill="FFFFFF"/>
        </w:rPr>
        <w:t>1262.</w:t>
      </w:r>
      <w:r w:rsidRPr="00532D2A">
        <w:rPr>
          <w:rFonts w:ascii="Verdana" w:eastAsia="Calibri" w:hAnsi="Verdana" w:cs="Times New Roman"/>
          <w:b/>
          <w:sz w:val="24"/>
        </w:rPr>
        <w:t xml:space="preserve"> (232. C.C.) HIJO POSTUMO. </w:t>
      </w:r>
      <w:r w:rsidRPr="00532D2A">
        <w:rPr>
          <w:rFonts w:ascii="Verdana" w:eastAsia="Calibri" w:hAnsi="Verdana" w:cs="Times New Roman"/>
          <w:sz w:val="24"/>
        </w:rPr>
        <w:t>Muerto el cónyuge o la cónyuge, si el sobreviviente se creyere en estado de embarazo podrá denunciarlo a los que, no existiendo el póstumo, serían llamados a suceder al difunto.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sz w:val="24"/>
        </w:rPr>
        <w:t>La denunciación deberá hacerse dentro de los treinta días subsiguientes a su conocimiento de la muerte del causante, pero podrá justificarse o disculparse el retardo, como en el caso del artículo 225, inciso 3o.</w:t>
      </w:r>
    </w:p>
    <w:p w:rsidR="002F0449" w:rsidRPr="00532D2A" w:rsidRDefault="002F0449" w:rsidP="002F0449">
      <w:pPr>
        <w:spacing w:after="0"/>
        <w:jc w:val="both"/>
        <w:rPr>
          <w:rFonts w:ascii="Verdana" w:eastAsia="Calibri" w:hAnsi="Verdana" w:cs="Times New Roman"/>
          <w:sz w:val="24"/>
        </w:rPr>
      </w:pPr>
    </w:p>
    <w:p w:rsidR="002F0449" w:rsidRPr="00532D2A" w:rsidRDefault="002F0449" w:rsidP="002F0449">
      <w:pPr>
        <w:spacing w:after="0"/>
        <w:jc w:val="both"/>
        <w:rPr>
          <w:rFonts w:ascii="Verdana" w:eastAsia="Calibri" w:hAnsi="Verdana" w:cs="Times New Roman"/>
          <w:sz w:val="24"/>
        </w:rPr>
      </w:pPr>
      <w:r w:rsidRPr="00532D2A">
        <w:rPr>
          <w:rFonts w:ascii="Verdana" w:eastAsia="Calibri" w:hAnsi="Verdana" w:cs="Times New Roman"/>
          <w:b/>
          <w:sz w:val="24"/>
        </w:rPr>
        <w:lastRenderedPageBreak/>
        <w:t xml:space="preserve">ARTICULO </w:t>
      </w:r>
      <w:r w:rsidRPr="00532D2A">
        <w:rPr>
          <w:rFonts w:ascii="Verdana" w:eastAsia="Calibri" w:hAnsi="Verdana" w:cs="Segoe UI"/>
          <w:b/>
          <w:bCs/>
          <w:shd w:val="clear" w:color="auto" w:fill="FFFFFF"/>
        </w:rPr>
        <w:t>1263.</w:t>
      </w:r>
      <w:r w:rsidRPr="00532D2A">
        <w:rPr>
          <w:rFonts w:ascii="Verdana" w:eastAsia="Calibri" w:hAnsi="Verdana" w:cs="Times New Roman"/>
          <w:b/>
          <w:sz w:val="24"/>
        </w:rPr>
        <w:t xml:space="preserve"> (233 C.C.) DERECHOS DEL CONYUGE QUE DA A LUZ EL HIJO PÓSTUMO.  </w:t>
      </w:r>
      <w:r w:rsidRPr="00532D2A">
        <w:rPr>
          <w:rFonts w:ascii="Verdana" w:eastAsia="Calibri" w:hAnsi="Verdana" w:cs="Times New Roman"/>
          <w:sz w:val="24"/>
        </w:rPr>
        <w:t>El cónyuge que da a luz al hijo póstumo tendrá derecho para que de los bienes que han de corresponder al póstumo, si nace vivo y en el tiempo debido, se le asigne lo necesario para su subsistencia y para el parto; y aunque el hijo no nazca vivo, o resulte no haber habido embarazo, no será obligado a restituir lo que se le hubiere asignado; a menos de probarse que ha procedido de mala fe, pretendiéndose en estado de embarazo, o que el hijo es extramatrimonial.</w:t>
      </w:r>
    </w:p>
    <w:p w:rsidR="002F0449" w:rsidRPr="00532D2A" w:rsidRDefault="002F0449" w:rsidP="002F0449">
      <w:pPr>
        <w:spacing w:after="0"/>
        <w:jc w:val="both"/>
        <w:rPr>
          <w:rFonts w:ascii="Verdana" w:eastAsia="Calibri" w:hAnsi="Verdana" w:cs="Times New Roman"/>
          <w:sz w:val="24"/>
        </w:rPr>
      </w:pPr>
    </w:p>
    <w:p w:rsidR="00601BDE" w:rsidRPr="00532D2A" w:rsidRDefault="00601BDE" w:rsidP="002F0449">
      <w:pPr>
        <w:spacing w:after="0"/>
        <w:jc w:val="both"/>
        <w:rPr>
          <w:rFonts w:ascii="Verdana" w:eastAsia="Calibri" w:hAnsi="Verdana" w:cs="Times New Roman"/>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2. RÉGIMEN PATRIMONIAL DEL MATRIMONIO.</w:t>
      </w:r>
    </w:p>
    <w:p w:rsidR="002F0449" w:rsidRPr="00532D2A" w:rsidRDefault="002F0449" w:rsidP="002F0449">
      <w:pPr>
        <w:spacing w:after="0"/>
        <w:jc w:val="center"/>
        <w:rPr>
          <w:rFonts w:ascii="Verdana" w:eastAsia="Calibri" w:hAnsi="Verdana" w:cs="Times New Roman"/>
          <w:sz w:val="24"/>
        </w:rPr>
      </w:pPr>
      <w:r w:rsidRPr="00532D2A">
        <w:rPr>
          <w:rFonts w:ascii="Verdana" w:eastAsia="Calibri" w:hAnsi="Verdana" w:cs="Times New Roman"/>
          <w:sz w:val="24"/>
        </w:rPr>
        <w:t>(Código Civil. Libro Cuarto De Las Obligaciones En General Y De Los Contratos Título XXII. De Las Capitulaciones Matrimoniales Y De La Sociedad Conyugal)</w:t>
      </w:r>
    </w:p>
    <w:p w:rsidR="002F0449" w:rsidRPr="00532D2A" w:rsidRDefault="002F0449" w:rsidP="002F0449">
      <w:pPr>
        <w:spacing w:after="0"/>
        <w:jc w:val="both"/>
        <w:rPr>
          <w:rFonts w:ascii="Verdana" w:eastAsia="Calibri" w:hAnsi="Verdana" w:cs="Times New Roman"/>
          <w:b/>
          <w:bCs/>
        </w:rPr>
      </w:pPr>
      <w:bookmarkStart w:id="0" w:name="Nivel164"/>
    </w:p>
    <w:p w:rsidR="002F0449" w:rsidRPr="00532D2A" w:rsidRDefault="002F0449" w:rsidP="002F0449">
      <w:pPr>
        <w:spacing w:after="0"/>
        <w:jc w:val="center"/>
        <w:rPr>
          <w:rFonts w:ascii="Verdana" w:eastAsia="Calibri" w:hAnsi="Verdana" w:cs="Times New Roman"/>
          <w:b/>
          <w:bCs/>
        </w:rPr>
      </w:pPr>
      <w:r w:rsidRPr="00532D2A">
        <w:rPr>
          <w:rFonts w:ascii="Verdana" w:eastAsia="Calibri" w:hAnsi="Verdana" w:cs="Times New Roman"/>
          <w:b/>
          <w:bCs/>
        </w:rPr>
        <w:t>CAPITULO 1.</w:t>
      </w:r>
      <w:bookmarkEnd w:id="0"/>
      <w:r w:rsidRPr="00532D2A">
        <w:rPr>
          <w:rFonts w:ascii="Verdana" w:eastAsia="Calibri" w:hAnsi="Verdana" w:cs="Times New Roman"/>
          <w:b/>
          <w:bCs/>
        </w:rPr>
        <w:t xml:space="preserve"> REGLAS GENERALES.</w:t>
      </w:r>
    </w:p>
    <w:p w:rsidR="002F0449" w:rsidRPr="00532D2A" w:rsidRDefault="002F0449" w:rsidP="002F0449">
      <w:pPr>
        <w:spacing w:after="0"/>
        <w:jc w:val="center"/>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1" w:name="1771"/>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1264.</w:t>
      </w:r>
      <w:r w:rsidRPr="00532D2A">
        <w:rPr>
          <w:rFonts w:ascii="Verdana" w:eastAsia="Calibri" w:hAnsi="Verdana" w:cs="Times New Roman"/>
          <w:b/>
          <w:bCs/>
        </w:rPr>
        <w:t xml:space="preserve"> (1771) &lt;DEFINICION DE CAPITULACIONES MATRIMONIALES&gt;.</w:t>
      </w:r>
      <w:bookmarkEnd w:id="1"/>
      <w:r w:rsidRPr="00532D2A">
        <w:rPr>
          <w:rFonts w:ascii="Verdana" w:eastAsia="Calibri" w:hAnsi="Verdana" w:cs="Times New Roman"/>
        </w:rPr>
        <w:t> Se conocen con el nombre de capitulaciones matrimoniales las convenciones que celebran los esposos antes de contraer matrimonio, relativas a los bienes que aportan a él, y a las donaciones y concesiones que se quieran hacer el uno al otro, de presente o futuro.</w:t>
      </w:r>
    </w:p>
    <w:p w:rsidR="002F0449" w:rsidRPr="00532D2A" w:rsidRDefault="002F0449" w:rsidP="002F0449">
      <w:pPr>
        <w:spacing w:after="0"/>
        <w:jc w:val="both"/>
        <w:rPr>
          <w:rFonts w:ascii="Verdana" w:eastAsia="Calibri" w:hAnsi="Verdana" w:cs="Times New Roman"/>
          <w:b/>
          <w:bCs/>
        </w:rPr>
      </w:pPr>
      <w:bookmarkStart w:id="2" w:name="1772"/>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1265.</w:t>
      </w:r>
      <w:r w:rsidRPr="00532D2A">
        <w:rPr>
          <w:rFonts w:ascii="Verdana" w:eastAsia="Calibri" w:hAnsi="Verdana" w:cs="Times New Roman"/>
          <w:b/>
          <w:bCs/>
        </w:rPr>
        <w:t xml:space="preserve"> (1772) &lt;FORMALIDADES DE LAS CAPITULACIONES MATRIMONIALES&gt;.</w:t>
      </w:r>
      <w:bookmarkEnd w:id="2"/>
      <w:r w:rsidRPr="00532D2A">
        <w:rPr>
          <w:rFonts w:ascii="Verdana" w:eastAsia="Calibri" w:hAnsi="Verdana" w:cs="Times New Roman"/>
        </w:rPr>
        <w:t> Las capitulaciones matrimoniales se otorgarán por escritura pública; pero cuando no ascienden a más de mil pesos los bienes aportados al matrimonio por ambos esposos juntamente, y en las capitulaciones matrimoniales no se constituyen derechos sobre bienes raíces, bastará que consten en escritura privada, firmada por las partes y por tres testigos domiciliados en el territorio. De otra manera no valdrán.</w:t>
      </w:r>
    </w:p>
    <w:p w:rsidR="002F0449" w:rsidRPr="00532D2A" w:rsidRDefault="00E90639" w:rsidP="002F0449">
      <w:pPr>
        <w:spacing w:after="0"/>
        <w:jc w:val="both"/>
        <w:rPr>
          <w:rFonts w:ascii="Verdana" w:eastAsia="Calibri" w:hAnsi="Verdana" w:cs="Times New Roman"/>
        </w:rPr>
      </w:pPr>
      <w:hyperlink r:id="rId8" w:anchor="top" w:tooltip="Ir al inicio" w:history="1"/>
    </w:p>
    <w:p w:rsidR="002F0449" w:rsidRPr="00532D2A" w:rsidRDefault="002F0449" w:rsidP="002F0449">
      <w:pPr>
        <w:spacing w:after="0"/>
        <w:jc w:val="both"/>
        <w:rPr>
          <w:rFonts w:ascii="Verdana" w:eastAsia="Calibri" w:hAnsi="Verdana" w:cs="Times New Roman"/>
        </w:rPr>
      </w:pPr>
      <w:bookmarkStart w:id="3" w:name="177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1266.</w:t>
      </w:r>
      <w:r w:rsidRPr="00532D2A">
        <w:rPr>
          <w:rFonts w:ascii="Verdana" w:eastAsia="Calibri" w:hAnsi="Verdana" w:cs="Times New Roman"/>
          <w:b/>
          <w:bCs/>
        </w:rPr>
        <w:t xml:space="preserve"> (1773) &lt;LIMITACIONES A LAS ESTIPULACIONES&gt;.</w:t>
      </w:r>
      <w:bookmarkEnd w:id="3"/>
      <w:r w:rsidRPr="00532D2A">
        <w:rPr>
          <w:rFonts w:ascii="Verdana" w:eastAsia="Calibri" w:hAnsi="Verdana" w:cs="Times New Roman"/>
        </w:rPr>
        <w:t> Las capitulaciones matrimoniales no contendrán estipulaciones contrarias a las buenas costumbres ni a las leyes.  No serán, pues, en detrimento de los derechos y obligaciones que las leyes señalan a cada cónyuge respecto del otro o de los descendientes comunes.</w:t>
      </w:r>
    </w:p>
    <w:p w:rsidR="002F0449" w:rsidRPr="00532D2A" w:rsidRDefault="00E90639" w:rsidP="002F0449">
      <w:pPr>
        <w:spacing w:after="0"/>
        <w:jc w:val="both"/>
        <w:rPr>
          <w:rFonts w:ascii="Verdana" w:eastAsia="Calibri" w:hAnsi="Verdana" w:cs="Times New Roman"/>
        </w:rPr>
      </w:pPr>
      <w:hyperlink r:id="rId9" w:anchor="top" w:tooltip="Ir al inicio" w:history="1"/>
    </w:p>
    <w:p w:rsidR="002F0449" w:rsidRPr="00532D2A" w:rsidRDefault="002F0449" w:rsidP="002F0449">
      <w:pPr>
        <w:spacing w:after="0"/>
        <w:jc w:val="both"/>
        <w:rPr>
          <w:rFonts w:ascii="Verdana" w:eastAsia="Calibri" w:hAnsi="Verdana" w:cs="Times New Roman"/>
        </w:rPr>
      </w:pPr>
      <w:bookmarkStart w:id="4" w:name="177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1267.</w:t>
      </w:r>
      <w:r w:rsidRPr="00532D2A">
        <w:rPr>
          <w:rFonts w:ascii="Verdana" w:eastAsia="Calibri" w:hAnsi="Verdana" w:cs="Times New Roman"/>
          <w:b/>
          <w:bCs/>
        </w:rPr>
        <w:t xml:space="preserve"> (1774) &lt;PRESUNCION DE CONSTITUCION DE SOCIEDAD CONYUGAL&gt;.</w:t>
      </w:r>
      <w:bookmarkEnd w:id="4"/>
      <w:r w:rsidRPr="00532D2A">
        <w:rPr>
          <w:rFonts w:ascii="Verdana" w:eastAsia="Calibri" w:hAnsi="Verdana" w:cs="Times New Roman"/>
        </w:rPr>
        <w:t> A falta de pacto escrito se entenderá, por el mero hecho del matrimonio, contraída la sociedad conyugal con arreglo a las disposiciones de este título.</w:t>
      </w:r>
    </w:p>
    <w:p w:rsidR="002F0449" w:rsidRPr="00532D2A" w:rsidRDefault="00E90639" w:rsidP="002F0449">
      <w:pPr>
        <w:spacing w:after="0"/>
        <w:jc w:val="both"/>
        <w:rPr>
          <w:rFonts w:ascii="Verdana" w:eastAsia="Calibri" w:hAnsi="Verdana" w:cs="Times New Roman"/>
        </w:rPr>
      </w:pPr>
      <w:hyperlink r:id="rId10" w:anchor="top" w:tooltip="Ir al inicio" w:history="1"/>
    </w:p>
    <w:p w:rsidR="002F0449" w:rsidRPr="00532D2A" w:rsidRDefault="002F0449" w:rsidP="002F0449">
      <w:pPr>
        <w:spacing w:after="0"/>
        <w:jc w:val="both"/>
        <w:rPr>
          <w:rFonts w:ascii="Verdana" w:eastAsia="Calibri" w:hAnsi="Verdana" w:cs="Times New Roman"/>
        </w:rPr>
      </w:pPr>
      <w:bookmarkStart w:id="5" w:name="177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1268.</w:t>
      </w:r>
      <w:r w:rsidRPr="00532D2A">
        <w:rPr>
          <w:rFonts w:ascii="Verdana" w:eastAsia="Calibri" w:hAnsi="Verdana" w:cs="Times New Roman"/>
          <w:b/>
          <w:bCs/>
        </w:rPr>
        <w:t xml:space="preserve"> (1775) &lt;RENUNCIA A LOS GANANCIALES&gt;.</w:t>
      </w:r>
      <w:bookmarkEnd w:id="5"/>
      <w:r w:rsidRPr="00532D2A">
        <w:rPr>
          <w:rFonts w:ascii="Verdana" w:eastAsia="Calibri" w:hAnsi="Verdana" w:cs="Times New Roman"/>
        </w:rPr>
        <w:t> Cualquiera de los cónyuges siempre que sea capaz, podrá renunciar a los gananciales que resulten a la disolución de la sociedad conyugal, sin perjuicio de terceros.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6" w:name="177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1269.</w:t>
      </w:r>
      <w:r w:rsidRPr="00532D2A">
        <w:rPr>
          <w:rFonts w:ascii="Verdana" w:eastAsia="Calibri" w:hAnsi="Verdana" w:cs="Times New Roman"/>
          <w:b/>
          <w:bCs/>
        </w:rPr>
        <w:t xml:space="preserve"> (1776) &lt;ESTIPULACIONES APLICABLES EN LAS CAPITULACIONES&gt;.</w:t>
      </w:r>
      <w:bookmarkEnd w:id="6"/>
      <w:r w:rsidRPr="00532D2A">
        <w:rPr>
          <w:rFonts w:ascii="Verdana" w:eastAsia="Calibri" w:hAnsi="Verdana" w:cs="Times New Roman"/>
        </w:rPr>
        <w:t xml:space="preserve">  Se puede estipular en las capitulaciones matrimoniales que la mujer administrará una parte de sus bienes propios con independencia </w:t>
      </w:r>
      <w:r w:rsidRPr="00532D2A">
        <w:rPr>
          <w:rFonts w:ascii="Verdana" w:eastAsia="Calibri" w:hAnsi="Verdana" w:cs="Times New Roman"/>
        </w:rPr>
        <w:lastRenderedPageBreak/>
        <w:t>del marido; y en este caso se seguirán las reglas dadas en el título 9o., capítulo 3o. del libro 1o.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Se podrá también estipular que la mujer dispondrá libremente de una determinada suma de dinero, o de una determinada pensión periódica, y este pacto surtirá los mismos efectos que la separación parcial de bienes; pero no será lícito a la mujer tomar prestado o comprar fiado sobre dicha suma o pensión.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7" w:name="177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1270.</w:t>
      </w:r>
      <w:r w:rsidRPr="00532D2A">
        <w:rPr>
          <w:rFonts w:ascii="Verdana" w:eastAsia="Calibri" w:hAnsi="Verdana" w:cs="Times New Roman"/>
          <w:b/>
          <w:bCs/>
        </w:rPr>
        <w:t xml:space="preserve"> (1777) &lt;CAPITULACIONES DEL MENOR HABIL&gt;.</w:t>
      </w:r>
      <w:bookmarkEnd w:id="7"/>
      <w:r w:rsidRPr="00532D2A">
        <w:rPr>
          <w:rFonts w:ascii="Verdana" w:eastAsia="Calibri" w:hAnsi="Verdana" w:cs="Times New Roman"/>
        </w:rPr>
        <w:t> El menor hábil para contraer matrimonio podrá hacer en las capitulaciones matrimoniales, con aprobación de la persona o personas cuyo consentimiento le haya sido necesario para el matrimonio, todas las estipulaciones de que sería capaz si fuese mayor; menos las que tengan por objeto renunciar los gananciales, o enajenar bienes raíces, o gravarlos con hipotecas o servidumbres. Para las estipulaciones de estas clases será siempre necesario que la justicia autorice al menor. El que se halla bajo curaduría por otra causa que la menor edad, necesitará de la autorización de su curador para las capitulaciones matrimoniales, y en lo demás estará sujeto a las mismas reglas que el menor.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No se podrá pactar que la sociedad conyugal tenga principio antes o después de contraerse el matrimonio; toda estipulación en contrario es nula.</w:t>
      </w:r>
    </w:p>
    <w:p w:rsidR="002F0449" w:rsidRPr="00532D2A" w:rsidRDefault="00E90639" w:rsidP="002F0449">
      <w:pPr>
        <w:spacing w:after="0"/>
        <w:jc w:val="both"/>
        <w:rPr>
          <w:rFonts w:ascii="Verdana" w:eastAsia="Calibri" w:hAnsi="Verdana" w:cs="Times New Roman"/>
        </w:rPr>
      </w:pPr>
      <w:hyperlink r:id="rId11" w:anchor="top" w:tooltip="Ir al inicio" w:history="1"/>
    </w:p>
    <w:p w:rsidR="002F0449" w:rsidRPr="00532D2A" w:rsidRDefault="002F0449" w:rsidP="002F0449">
      <w:pPr>
        <w:spacing w:after="0"/>
        <w:jc w:val="both"/>
        <w:rPr>
          <w:rFonts w:ascii="Verdana" w:eastAsia="Calibri" w:hAnsi="Verdana" w:cs="Times New Roman"/>
        </w:rPr>
      </w:pPr>
      <w:bookmarkStart w:id="8" w:name="177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1271.</w:t>
      </w:r>
      <w:r w:rsidRPr="00532D2A">
        <w:rPr>
          <w:rFonts w:ascii="Verdana" w:eastAsia="Calibri" w:hAnsi="Verdana" w:cs="Times New Roman"/>
          <w:b/>
          <w:bCs/>
        </w:rPr>
        <w:t xml:space="preserve"> (1778) &lt;IRREVOCABILIDAD DE LAS CAPITULACIONES&gt;.</w:t>
      </w:r>
      <w:bookmarkEnd w:id="8"/>
      <w:r w:rsidRPr="00532D2A">
        <w:rPr>
          <w:rFonts w:ascii="Verdana" w:eastAsia="Calibri" w:hAnsi="Verdana" w:cs="Times New Roman"/>
        </w:rPr>
        <w:t> Las capitulaciones matrimoniales no se entenderán irrevocablemente otorgadas sino desde el día de la celebración del matrimonio; ni celebrado, podrán alterarse, aún con el consentimiento de todas las personas que intervinieron en ellas.</w:t>
      </w:r>
    </w:p>
    <w:p w:rsidR="002F0449" w:rsidRPr="00532D2A" w:rsidRDefault="00E90639" w:rsidP="002F0449">
      <w:pPr>
        <w:spacing w:after="0"/>
        <w:jc w:val="both"/>
        <w:rPr>
          <w:rFonts w:ascii="Verdana" w:eastAsia="Calibri" w:hAnsi="Verdana" w:cs="Times New Roman"/>
        </w:rPr>
      </w:pPr>
      <w:hyperlink r:id="rId12" w:anchor="top" w:tooltip="Ir al inicio" w:history="1"/>
    </w:p>
    <w:p w:rsidR="002F0449" w:rsidRPr="00532D2A" w:rsidRDefault="002F0449" w:rsidP="002F0449">
      <w:pPr>
        <w:spacing w:after="0"/>
        <w:jc w:val="both"/>
        <w:rPr>
          <w:rFonts w:ascii="Verdana" w:eastAsia="Calibri" w:hAnsi="Verdana" w:cs="Times New Roman"/>
        </w:rPr>
      </w:pPr>
      <w:bookmarkStart w:id="9" w:name="1779"/>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1272.</w:t>
      </w:r>
      <w:r w:rsidRPr="00532D2A">
        <w:rPr>
          <w:rFonts w:ascii="Verdana" w:eastAsia="Calibri" w:hAnsi="Verdana" w:cs="Times New Roman"/>
          <w:b/>
          <w:bCs/>
        </w:rPr>
        <w:t xml:space="preserve"> (1779) &lt;ALTERACIONES O ADICIONES A LAS CAPITULACIONES&gt;.</w:t>
      </w:r>
      <w:bookmarkEnd w:id="9"/>
      <w:r w:rsidRPr="00532D2A">
        <w:rPr>
          <w:rFonts w:ascii="Verdana" w:eastAsia="Calibri" w:hAnsi="Verdana" w:cs="Times New Roman"/>
        </w:rPr>
        <w:t> No se admitirán en juicio escrituras que alteren o adicionen las capitulaciones matrimoniales, a no ser que se hayan otorgado antes del matrimonio y con las mismas solemnidades que las capitulaciones primitivas.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Ni valdrán contra terceros las adiciones o alteraciones que se hagan en ellas, aún cuando se hayan otorgado en el tiempo y con los requisitos debidos; a menos que se ponga un extracto o minuta de las escrituras posteriores, al margen del protocolo de la primera escritura.</w:t>
      </w:r>
    </w:p>
    <w:p w:rsidR="002F0449" w:rsidRPr="00532D2A" w:rsidRDefault="00E90639" w:rsidP="002F0449">
      <w:pPr>
        <w:spacing w:after="0"/>
        <w:jc w:val="both"/>
        <w:rPr>
          <w:rFonts w:ascii="Verdana" w:eastAsia="Calibri" w:hAnsi="Verdana" w:cs="Times New Roman"/>
        </w:rPr>
      </w:pPr>
      <w:hyperlink r:id="rId13" w:anchor="top" w:tooltip="Ir al inicio" w:history="1"/>
    </w:p>
    <w:p w:rsidR="002F0449" w:rsidRPr="00532D2A" w:rsidRDefault="002F0449" w:rsidP="002F0449">
      <w:pPr>
        <w:spacing w:after="0"/>
        <w:jc w:val="both"/>
        <w:rPr>
          <w:rFonts w:ascii="Verdana" w:eastAsia="Calibri" w:hAnsi="Verdana" w:cs="Times New Roman"/>
        </w:rPr>
      </w:pPr>
      <w:bookmarkStart w:id="10" w:name="1780"/>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1273.</w:t>
      </w:r>
      <w:r w:rsidRPr="00532D2A">
        <w:rPr>
          <w:rFonts w:ascii="Verdana" w:eastAsia="Calibri" w:hAnsi="Verdana" w:cs="Times New Roman"/>
          <w:b/>
          <w:bCs/>
        </w:rPr>
        <w:t xml:space="preserve"> (1780) &lt;RELACION DE BIENES APORTADOS AL MATRIMONIO&gt;.</w:t>
      </w:r>
      <w:bookmarkEnd w:id="10"/>
      <w:r w:rsidRPr="00532D2A">
        <w:rPr>
          <w:rFonts w:ascii="Verdana" w:eastAsia="Calibri" w:hAnsi="Verdana" w:cs="Times New Roman"/>
        </w:rPr>
        <w:t> Las capitulaciones matrimoniales designaran los bienes que los esposos aportan al matrimonio, con expresión de su valor y una razón circunstanciada de las deudas de cada uno.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Las omisiones o inexactitudes en que bajo este respecto se incurra, no anularan las capitulaciones; pero el notario ante quien se otorgaren hará saber a las partes la disposición precedente y lo mencionará en la escritura, bajo la pena que por su negligencia le impongan las leyes.</w:t>
      </w:r>
    </w:p>
    <w:p w:rsidR="002F0449" w:rsidRPr="00532D2A" w:rsidRDefault="002F0449" w:rsidP="002F0449">
      <w:pPr>
        <w:spacing w:after="0"/>
        <w:jc w:val="both"/>
        <w:rPr>
          <w:rFonts w:ascii="Verdana" w:eastAsia="Calibri" w:hAnsi="Verdana" w:cs="Times New Roman"/>
          <w:b/>
          <w:bCs/>
        </w:rPr>
      </w:pPr>
      <w:bookmarkStart w:id="11" w:name="Nivel165"/>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b/>
          <w:bCs/>
        </w:rPr>
        <w:t>CAPITULO 2.</w:t>
      </w:r>
      <w:bookmarkEnd w:id="11"/>
      <w:r w:rsidRPr="00532D2A">
        <w:rPr>
          <w:rFonts w:ascii="Verdana" w:eastAsia="Calibri" w:hAnsi="Verdana" w:cs="Times New Roman"/>
          <w:b/>
          <w:bCs/>
        </w:rPr>
        <w:t xml:space="preserve"> DEL HABER DE LA SOCIEDAD CONYUGAL Y DE SUS CARGAS.</w:t>
      </w:r>
    </w:p>
    <w:p w:rsidR="002F0449" w:rsidRPr="00532D2A" w:rsidRDefault="002F0449" w:rsidP="002F0449">
      <w:pPr>
        <w:spacing w:after="0"/>
        <w:jc w:val="both"/>
        <w:rPr>
          <w:rFonts w:ascii="Verdana" w:eastAsia="Calibri" w:hAnsi="Verdana" w:cs="Times New Roman"/>
          <w:b/>
          <w:bCs/>
        </w:rPr>
      </w:pPr>
      <w:bookmarkStart w:id="12" w:name="1781"/>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1274.</w:t>
      </w:r>
      <w:r w:rsidRPr="00532D2A">
        <w:rPr>
          <w:rFonts w:ascii="Verdana" w:eastAsia="Calibri" w:hAnsi="Verdana" w:cs="Times New Roman"/>
          <w:b/>
          <w:bCs/>
        </w:rPr>
        <w:t xml:space="preserve"> (1781) &lt;COMPOSICION DE HABER DE LA SOCIEDAD CONYUGAL&gt;.</w:t>
      </w:r>
      <w:bookmarkEnd w:id="12"/>
      <w:r w:rsidRPr="00532D2A">
        <w:rPr>
          <w:rFonts w:ascii="Verdana" w:eastAsia="Calibri" w:hAnsi="Verdana" w:cs="Times New Roman"/>
        </w:rPr>
        <w:t> El haber de la sociedad conyugal se compone: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1.) De los salarios y emolumentos de todo género de empleos y oficios devengados durante el matrimonio.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De todos los frutos, réditos, pensiones, intereses y lucros de cualquiera naturaleza que provengan, sea de los bienes sociales, sea de los bienes propios de cada uno de los cónyuges y que se devenguen durante el matrimonio.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Del dinero que cualquiera de los cónyuges aportare al matrimonio, o durante él adquiriere, obligándose la sociedad a la restitución de igual suma.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 De las cosas fungibles y especies muebles que cualquiera de los cónyuges aportare al matrimonio, o durante él adquiere &lt;sic&gt;; quedando obligada la Sociedad a restituir su valor según el que tuvieron al tiempo del aporte o de la adquisición.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Pero podrán los cónyuges eximir de la comunión cualquiera parte de sus especies muebles, designándolas en las capitulaciones, o en una lista firmada por ambos y por tres testigos domiciliados en el territorio.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 De todos los bienes que cualquiera de los cónyuges adquiera durante el matrimonio a título oneroso.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6.) De los bienes raíces que cualquiera de los contrayentes aporta al matrimonio, apreciados para que la sociedad le restituya su valor en dinero.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Se expresara así en las capitulaciones matrimoniales o en otro instrumento público otorgado al tiempo del aporte, designándose el valor, y se procederá en lo demás como en el contrato de venta de bienes raíces.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 se estipula que el cuerpo cierto que la mujer aporta, puede restituirse en dinero a elección de la misma mujer o del marido, se seguirán las reglas de las obligaciones alternativas.</w:t>
      </w:r>
    </w:p>
    <w:p w:rsidR="002F0449" w:rsidRPr="00532D2A" w:rsidRDefault="002F0449" w:rsidP="002F0449">
      <w:pPr>
        <w:spacing w:after="0"/>
        <w:jc w:val="both"/>
        <w:rPr>
          <w:rFonts w:ascii="Verdana" w:eastAsia="Calibri" w:hAnsi="Verdana" w:cs="Times New Roman"/>
        </w:rPr>
      </w:pPr>
    </w:p>
    <w:p w:rsidR="002F0449" w:rsidRPr="00532D2A" w:rsidRDefault="00E90639" w:rsidP="002F0449">
      <w:pPr>
        <w:spacing w:after="0"/>
        <w:jc w:val="both"/>
        <w:rPr>
          <w:rFonts w:ascii="Verdana" w:eastAsia="Calibri" w:hAnsi="Verdana" w:cs="Times New Roman"/>
        </w:rPr>
      </w:pPr>
      <w:hyperlink r:id="rId14" w:anchor="top" w:tooltip="Ir al inicio" w:history="1"/>
    </w:p>
    <w:p w:rsidR="002F0449" w:rsidRPr="00532D2A" w:rsidRDefault="002F0449" w:rsidP="002F0449">
      <w:pPr>
        <w:spacing w:after="0"/>
        <w:jc w:val="both"/>
        <w:rPr>
          <w:rFonts w:ascii="Verdana" w:eastAsia="Calibri" w:hAnsi="Verdana" w:cs="Times New Roman"/>
        </w:rPr>
      </w:pPr>
      <w:bookmarkStart w:id="13" w:name="178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 xml:space="preserve">1275. </w:t>
      </w:r>
      <w:r w:rsidRPr="00532D2A">
        <w:rPr>
          <w:rFonts w:ascii="Verdana" w:eastAsia="Calibri" w:hAnsi="Verdana" w:cs="Times New Roman"/>
          <w:b/>
          <w:bCs/>
        </w:rPr>
        <w:t xml:space="preserve"> (1782) &lt;ADQUISICIONES EXCLUIDAS DEL HABER SOCIAL&gt;.</w:t>
      </w:r>
      <w:bookmarkEnd w:id="13"/>
      <w:r w:rsidRPr="00532D2A">
        <w:rPr>
          <w:rFonts w:ascii="Verdana" w:eastAsia="Calibri" w:hAnsi="Verdana" w:cs="Times New Roman"/>
        </w:rPr>
        <w:t> Las adquisiciones hechas por cualquiera de los cónyuges, a título de donación, herencia o legado, se agregarán a los bienes del cónyuge donatario, heredero o legatario; y las adquisiciones hechas por ambos cónyuges simultáneamente, a cualquiera de estos títulos, no aumentaran el haber social sino el de cada cónyuge.</w:t>
      </w:r>
    </w:p>
    <w:p w:rsidR="002F0449" w:rsidRPr="00532D2A" w:rsidRDefault="00E90639" w:rsidP="002F0449">
      <w:pPr>
        <w:spacing w:after="0"/>
        <w:jc w:val="both"/>
        <w:rPr>
          <w:rFonts w:ascii="Verdana" w:eastAsia="Calibri" w:hAnsi="Verdana" w:cs="Times New Roman"/>
        </w:rPr>
      </w:pPr>
      <w:hyperlink r:id="rId15" w:anchor="top" w:tooltip="Ir al inicio" w:history="1"/>
    </w:p>
    <w:p w:rsidR="002F0449" w:rsidRPr="00532D2A" w:rsidRDefault="002F0449" w:rsidP="002F0449">
      <w:pPr>
        <w:spacing w:after="0"/>
        <w:jc w:val="both"/>
        <w:rPr>
          <w:rFonts w:ascii="Verdana" w:eastAsia="Calibri" w:hAnsi="Verdana" w:cs="Times New Roman"/>
        </w:rPr>
      </w:pPr>
      <w:bookmarkStart w:id="14" w:name="178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1276.</w:t>
      </w:r>
      <w:r w:rsidRPr="00532D2A">
        <w:rPr>
          <w:rFonts w:ascii="Verdana" w:eastAsia="Calibri" w:hAnsi="Verdana" w:cs="Times New Roman"/>
          <w:b/>
          <w:bCs/>
        </w:rPr>
        <w:t xml:space="preserve"> (1783) &lt;BIENES EXCLUIDOS DEL HABER SOCIAL&gt;.</w:t>
      </w:r>
      <w:bookmarkEnd w:id="14"/>
      <w:r w:rsidRPr="00532D2A">
        <w:rPr>
          <w:rFonts w:ascii="Verdana" w:eastAsia="Calibri" w:hAnsi="Verdana" w:cs="Times New Roman"/>
        </w:rPr>
        <w:t> No obstante lo dispuesto en el artículo precedente, no entraran a componer el haber social: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El inmueble que fuere debidamente subrogado a otro inmueble propio de alguno de los cónyuges.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Las cosas compradas con valores propios de uno de los cónyuges, destinados a ello en las capitulaciones matrimoniales o en una donación por causa de matrimonio.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Todos los aumentos materiales que acrecen a cualquiera especie de uno de los cónyuges, formando un mismo cuerpo con ella, por aluvión, edificación, plantación o cualquiera otra causa.</w:t>
      </w:r>
    </w:p>
    <w:p w:rsidR="002F0449" w:rsidRPr="00532D2A" w:rsidRDefault="00E90639" w:rsidP="002F0449">
      <w:pPr>
        <w:spacing w:after="0"/>
        <w:jc w:val="both"/>
        <w:rPr>
          <w:rFonts w:ascii="Verdana" w:eastAsia="Calibri" w:hAnsi="Verdana" w:cs="Times New Roman"/>
        </w:rPr>
      </w:pPr>
      <w:hyperlink r:id="rId16" w:anchor="top" w:tooltip="Ir al inicio" w:history="1"/>
    </w:p>
    <w:p w:rsidR="002F0449" w:rsidRPr="00532D2A" w:rsidRDefault="002F0449" w:rsidP="002F0449">
      <w:pPr>
        <w:spacing w:after="0"/>
        <w:jc w:val="both"/>
        <w:rPr>
          <w:rFonts w:ascii="Verdana" w:eastAsia="Calibri" w:hAnsi="Verdana" w:cs="Times New Roman"/>
        </w:rPr>
      </w:pPr>
      <w:bookmarkStart w:id="15" w:name="178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1277.</w:t>
      </w:r>
      <w:r w:rsidRPr="00532D2A">
        <w:rPr>
          <w:rFonts w:ascii="Verdana" w:eastAsia="Calibri" w:hAnsi="Verdana" w:cs="Times New Roman"/>
          <w:b/>
          <w:bCs/>
        </w:rPr>
        <w:t xml:space="preserve"> (1784) &lt;DISPOSICIONES SOBRE TERRENO VECINO A LA FINCA DE UNO DE LOS CONYUGES ADQUIRIDO DURANTE EL MATRIMONIO&gt;.</w:t>
      </w:r>
      <w:bookmarkEnd w:id="15"/>
      <w:r w:rsidRPr="00532D2A">
        <w:rPr>
          <w:rFonts w:ascii="Verdana" w:eastAsia="Calibri" w:hAnsi="Verdana" w:cs="Times New Roman"/>
        </w:rPr>
        <w:t xml:space="preserve"> El terreno contiguo a una finca propia de uno de los cónyuges y adquirido por el durante el matrimonio, a cualquier título que lo haga comunicable, según el artículo 1781, se entenderá pertenecer a la sociedad; a menos que con él y la antigua finca se haya formado una heredad o edificio de </w:t>
      </w:r>
      <w:r w:rsidRPr="00532D2A">
        <w:rPr>
          <w:rFonts w:ascii="Verdana" w:eastAsia="Calibri" w:hAnsi="Verdana" w:cs="Times New Roman"/>
        </w:rPr>
        <w:lastRenderedPageBreak/>
        <w:t>que el terreno últimamente adquirido no pueda desmembrarse sin daño; pues entonces la sociedad y el dicho cónyuge serán condueños del todo a prorrata de los respectivos valores al tiempo de la incorporación.</w:t>
      </w:r>
    </w:p>
    <w:p w:rsidR="002F0449" w:rsidRPr="00532D2A" w:rsidRDefault="00E90639" w:rsidP="002F0449">
      <w:pPr>
        <w:spacing w:after="0"/>
        <w:jc w:val="both"/>
        <w:rPr>
          <w:rFonts w:ascii="Verdana" w:eastAsia="Calibri" w:hAnsi="Verdana" w:cs="Times New Roman"/>
        </w:rPr>
      </w:pPr>
      <w:hyperlink r:id="rId17" w:anchor="top" w:tooltip="Ir al inicio" w:history="1"/>
    </w:p>
    <w:p w:rsidR="002F0449" w:rsidRPr="00532D2A" w:rsidRDefault="002F0449" w:rsidP="002F0449">
      <w:pPr>
        <w:spacing w:after="0"/>
        <w:jc w:val="both"/>
        <w:rPr>
          <w:rFonts w:ascii="Verdana" w:eastAsia="Calibri" w:hAnsi="Verdana" w:cs="Times New Roman"/>
        </w:rPr>
      </w:pPr>
      <w:bookmarkStart w:id="16" w:name="178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1278.</w:t>
      </w:r>
      <w:r w:rsidRPr="00532D2A">
        <w:rPr>
          <w:rFonts w:ascii="Verdana" w:eastAsia="Calibri" w:hAnsi="Verdana" w:cs="Times New Roman"/>
          <w:b/>
          <w:bCs/>
        </w:rPr>
        <w:t xml:space="preserve"> (1785) &lt;PORCION DE LOS BIENES PROINDIVISO QUE INGRESAN AL HABER SOCIAL&gt;.</w:t>
      </w:r>
      <w:bookmarkEnd w:id="16"/>
      <w:r w:rsidRPr="00532D2A">
        <w:rPr>
          <w:rFonts w:ascii="Verdana" w:eastAsia="Calibri" w:hAnsi="Verdana" w:cs="Times New Roman"/>
        </w:rPr>
        <w:t> La propiedad de las cosas que uno de los cónyuges poseía con otras personas proindiviso, y de que durante el matrimonio se hiciere dueño, por cualquier título oneroso, pertenecerá proindiviso a dicho cónyuge, y a la sociedad, a prorrata del valor de la cuota que pertenecía al primero, y de lo que haya costado la adquisición del resto.</w:t>
      </w:r>
    </w:p>
    <w:p w:rsidR="002F0449" w:rsidRPr="00532D2A" w:rsidRDefault="00E90639" w:rsidP="002F0449">
      <w:pPr>
        <w:spacing w:after="0"/>
        <w:jc w:val="both"/>
        <w:rPr>
          <w:rFonts w:ascii="Verdana" w:eastAsia="Calibri" w:hAnsi="Verdana" w:cs="Times New Roman"/>
        </w:rPr>
      </w:pPr>
      <w:hyperlink r:id="rId18" w:anchor="top" w:tooltip="Ir al inicio" w:history="1"/>
    </w:p>
    <w:p w:rsidR="002F0449" w:rsidRPr="00532D2A" w:rsidRDefault="002F0449" w:rsidP="002F0449">
      <w:pPr>
        <w:spacing w:after="0"/>
        <w:jc w:val="both"/>
        <w:rPr>
          <w:rFonts w:ascii="Verdana" w:eastAsia="Calibri" w:hAnsi="Verdana" w:cs="Times New Roman"/>
        </w:rPr>
      </w:pPr>
      <w:bookmarkStart w:id="17" w:name="178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1279.</w:t>
      </w:r>
      <w:r w:rsidRPr="00532D2A">
        <w:rPr>
          <w:rFonts w:ascii="Verdana" w:eastAsia="Calibri" w:hAnsi="Verdana" w:cs="Times New Roman"/>
          <w:b/>
          <w:bCs/>
        </w:rPr>
        <w:t xml:space="preserve"> (1786) &lt;EL HABER SOCIAL INCLUYE LAS MINAS DENUNCIADAS&gt;.</w:t>
      </w:r>
      <w:bookmarkEnd w:id="17"/>
      <w:r w:rsidRPr="00532D2A">
        <w:rPr>
          <w:rFonts w:ascii="Verdana" w:eastAsia="Calibri" w:hAnsi="Verdana" w:cs="Times New Roman"/>
        </w:rPr>
        <w:t> Las minas denunciadas por uno de los cónyuges o por ambos se agregarán al haber social.</w:t>
      </w:r>
    </w:p>
    <w:p w:rsidR="002F0449" w:rsidRPr="00532D2A" w:rsidRDefault="00E90639" w:rsidP="002F0449">
      <w:pPr>
        <w:spacing w:after="0"/>
        <w:jc w:val="both"/>
        <w:rPr>
          <w:rFonts w:ascii="Verdana" w:eastAsia="Calibri" w:hAnsi="Verdana" w:cs="Times New Roman"/>
        </w:rPr>
      </w:pPr>
      <w:hyperlink r:id="rId19" w:anchor="top" w:tooltip="Ir al inicio" w:history="1"/>
    </w:p>
    <w:p w:rsidR="002F0449" w:rsidRPr="00532D2A" w:rsidRDefault="002F0449" w:rsidP="002F0449">
      <w:pPr>
        <w:spacing w:after="0"/>
        <w:jc w:val="both"/>
        <w:rPr>
          <w:rFonts w:ascii="Verdana" w:eastAsia="Calibri" w:hAnsi="Verdana" w:cs="Times New Roman"/>
        </w:rPr>
      </w:pPr>
      <w:bookmarkStart w:id="18" w:name="178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1280.</w:t>
      </w:r>
      <w:r w:rsidRPr="00532D2A">
        <w:rPr>
          <w:rFonts w:ascii="Verdana" w:eastAsia="Calibri" w:hAnsi="Verdana" w:cs="Times New Roman"/>
          <w:b/>
          <w:bCs/>
        </w:rPr>
        <w:t xml:space="preserve"> (1787) &lt;DISPOSICIONES SOBRE EL INGRESO DE TESOROS AL HABER SOCIAL&gt;.</w:t>
      </w:r>
      <w:bookmarkEnd w:id="18"/>
      <w:r w:rsidRPr="00532D2A">
        <w:rPr>
          <w:rFonts w:ascii="Verdana" w:eastAsia="Calibri" w:hAnsi="Verdana" w:cs="Times New Roman"/>
        </w:rPr>
        <w:t> La parte del tesoro que, según la ley, pertenece al que lo encuentra, se agregará al haber del cónyuge que lo encuentre; y la parte del tesoro que, según la ley, pertenece al dueño del terreno en que se encuentra, se agregará al haber de la sociedad, si el terreno perteneciere a ésta, o al haber del cónyuge que fuere dueño del terreno.</w:t>
      </w:r>
    </w:p>
    <w:p w:rsidR="002F0449" w:rsidRPr="00532D2A" w:rsidRDefault="00E90639" w:rsidP="002F0449">
      <w:pPr>
        <w:spacing w:after="0"/>
        <w:jc w:val="both"/>
        <w:rPr>
          <w:rFonts w:ascii="Verdana" w:eastAsia="Calibri" w:hAnsi="Verdana" w:cs="Times New Roman"/>
        </w:rPr>
      </w:pPr>
      <w:hyperlink r:id="rId20" w:anchor="top" w:tooltip="Ir al inicio" w:history="1"/>
    </w:p>
    <w:p w:rsidR="002F0449" w:rsidRPr="00532D2A" w:rsidRDefault="002F0449" w:rsidP="002F0449">
      <w:pPr>
        <w:spacing w:after="0"/>
        <w:jc w:val="both"/>
        <w:rPr>
          <w:rFonts w:ascii="Verdana" w:eastAsia="Calibri" w:hAnsi="Verdana" w:cs="Times New Roman"/>
        </w:rPr>
      </w:pPr>
      <w:bookmarkStart w:id="19" w:name="178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1281.</w:t>
      </w:r>
      <w:r w:rsidRPr="00532D2A">
        <w:rPr>
          <w:rFonts w:ascii="Verdana" w:eastAsia="Calibri" w:hAnsi="Verdana" w:cs="Times New Roman"/>
          <w:b/>
          <w:bCs/>
        </w:rPr>
        <w:t xml:space="preserve"> (1788) &lt;EL HABER SOCIAL NO INCLUYE LAS DONACIONES GRATUITAS&gt;.</w:t>
      </w:r>
      <w:bookmarkEnd w:id="19"/>
      <w:r w:rsidRPr="00532D2A">
        <w:rPr>
          <w:rFonts w:ascii="Verdana" w:eastAsia="Calibri" w:hAnsi="Verdana" w:cs="Times New Roman"/>
        </w:rPr>
        <w:t> Las cosas donadas o asignadas a cualquier otro título gratuito, se entenderán pertenecer exclusivamente al cónyuge donatario o asignatario; y no se atenderá a si las donaciones u otros actos gratuitos, a favor de un cónyuge, han sido hechos por consideración al otro.</w:t>
      </w:r>
    </w:p>
    <w:p w:rsidR="002F0449" w:rsidRPr="00532D2A" w:rsidRDefault="00E90639" w:rsidP="002F0449">
      <w:pPr>
        <w:spacing w:after="0"/>
        <w:jc w:val="both"/>
        <w:rPr>
          <w:rFonts w:ascii="Verdana" w:eastAsia="Calibri" w:hAnsi="Verdana" w:cs="Times New Roman"/>
        </w:rPr>
      </w:pPr>
      <w:hyperlink r:id="rId21" w:anchor="top" w:tooltip="Ir al inicio" w:history="1"/>
    </w:p>
    <w:p w:rsidR="002F0449" w:rsidRPr="00532D2A" w:rsidRDefault="002F0449" w:rsidP="002F0449">
      <w:pPr>
        <w:spacing w:after="0"/>
        <w:jc w:val="both"/>
        <w:rPr>
          <w:rFonts w:ascii="Verdana" w:eastAsia="Calibri" w:hAnsi="Verdana" w:cs="Times New Roman"/>
        </w:rPr>
      </w:pPr>
      <w:bookmarkStart w:id="20" w:name="1789"/>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1282.</w:t>
      </w:r>
      <w:r w:rsidRPr="00532D2A">
        <w:rPr>
          <w:rFonts w:ascii="Verdana" w:eastAsia="Calibri" w:hAnsi="Verdana" w:cs="Times New Roman"/>
          <w:b/>
          <w:bCs/>
        </w:rPr>
        <w:t xml:space="preserve"> (1789) &lt;SUBROGACIONES DE INMUEBLES DE LA SOCIEDAD CONYUGAL&gt;.</w:t>
      </w:r>
      <w:bookmarkEnd w:id="20"/>
      <w:r w:rsidRPr="00532D2A">
        <w:rPr>
          <w:rFonts w:ascii="Verdana" w:eastAsia="Calibri" w:hAnsi="Verdana" w:cs="Times New Roman"/>
        </w:rPr>
        <w:t> Para que un inmueble se entienda subrogado a otro inmueble de uno de los cónyuges, es necesario que el segundo se haya permutado por el primero, o que, vendido el segundo durante el matrimonio, se haya comprado con su precio el primero; y que en la escritura de permuta o en las escrituras de venta y de compra se exprese el ánimo de subrogar.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Puede también subrogarse un inmueble a valores propios de uno de los cónyuges, y que no consistan en bienes raíces; más para que valga la subrogación será necesario que los valores hayan sido destinados a ello, en conformidad al número 2o. del artículo 1783, y que en la escritura de compra del inmueble aparezca la inversión de dichos valores y el ánimo de subrogar.</w:t>
      </w:r>
    </w:p>
    <w:p w:rsidR="002F0449" w:rsidRPr="00532D2A" w:rsidRDefault="00E90639" w:rsidP="002F0449">
      <w:pPr>
        <w:spacing w:after="0"/>
        <w:jc w:val="both"/>
        <w:rPr>
          <w:rFonts w:ascii="Verdana" w:eastAsia="Calibri" w:hAnsi="Verdana" w:cs="Times New Roman"/>
        </w:rPr>
      </w:pPr>
      <w:hyperlink r:id="rId22" w:anchor="top" w:tooltip="Ir al inicio" w:history="1"/>
    </w:p>
    <w:p w:rsidR="002F0449" w:rsidRPr="00532D2A" w:rsidRDefault="002F0449" w:rsidP="002F0449">
      <w:pPr>
        <w:spacing w:after="0"/>
        <w:jc w:val="both"/>
        <w:rPr>
          <w:rFonts w:ascii="Verdana" w:eastAsia="Calibri" w:hAnsi="Verdana" w:cs="Times New Roman"/>
        </w:rPr>
      </w:pPr>
      <w:bookmarkStart w:id="21" w:name="1790"/>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1283.</w:t>
      </w:r>
      <w:r w:rsidRPr="00532D2A">
        <w:rPr>
          <w:rFonts w:ascii="Verdana" w:eastAsia="Calibri" w:hAnsi="Verdana" w:cs="Times New Roman"/>
          <w:b/>
          <w:bCs/>
        </w:rPr>
        <w:t xml:space="preserve"> (1790) &lt;SUBROGACION DE FINCAS DE LA SOCIEDAD CONYUGAL&gt;.</w:t>
      </w:r>
      <w:bookmarkEnd w:id="21"/>
      <w:r w:rsidRPr="00532D2A">
        <w:rPr>
          <w:rFonts w:ascii="Verdana" w:eastAsia="Calibri" w:hAnsi="Verdana" w:cs="Times New Roman"/>
        </w:rPr>
        <w:t> Si se subroga una finca a otra, y el precio de venta de la antigua finca excediere al precio de compra de la nueva, la sociedad deberá este exceso al cónyuge subrogante; y si, por el contrario, el precio de compra de la nueva finca excediere al precio de venta de la antigua, el cónyuge subrogante deberá este exceso a la sociedad.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 permutándose dos fincas, se recibe un saldo en dinero, la sociedad deberá este saldo al cónyuge subrogante; y si, por el contrario, se pagare un saldo, lo deberá dicho cónyuge a la sociedad.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misma regla se aplicará al caso de subrogarse un inmueble a valores.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Pero no se entenderá haber subrogación, cuando el saldo en favor o en contra de la sociedad excediere a la mitad del precio de la finca que se recibe, la cual pertenecerá entonces al haber social, quedando la sociedad obligada al cónyuge por el precio de la finca enajenada o por los valores invertidos, y conservando éste el derecho de llevar a efecto la subrogación comprando otra finca.</w:t>
      </w:r>
    </w:p>
    <w:p w:rsidR="002F0449" w:rsidRPr="00532D2A" w:rsidRDefault="00E90639" w:rsidP="002F0449">
      <w:pPr>
        <w:spacing w:after="0"/>
        <w:jc w:val="both"/>
        <w:rPr>
          <w:rFonts w:ascii="Verdana" w:eastAsia="Calibri" w:hAnsi="Verdana" w:cs="Times New Roman"/>
        </w:rPr>
      </w:pPr>
      <w:hyperlink r:id="rId23" w:anchor="top" w:tooltip="Ir al inicio" w:history="1"/>
    </w:p>
    <w:p w:rsidR="002F0449" w:rsidRPr="00532D2A" w:rsidRDefault="002F0449" w:rsidP="002F0449">
      <w:pPr>
        <w:spacing w:after="0"/>
        <w:jc w:val="both"/>
        <w:rPr>
          <w:rFonts w:ascii="Verdana" w:eastAsia="Calibri" w:hAnsi="Verdana" w:cs="Times New Roman"/>
        </w:rPr>
      </w:pPr>
      <w:bookmarkStart w:id="22" w:name="1791"/>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1284.</w:t>
      </w:r>
      <w:r w:rsidRPr="00532D2A">
        <w:rPr>
          <w:rFonts w:ascii="Verdana" w:eastAsia="Calibri" w:hAnsi="Verdana" w:cs="Times New Roman"/>
          <w:b/>
          <w:bCs/>
        </w:rPr>
        <w:t xml:space="preserve"> (1791</w:t>
      </w:r>
      <w:bookmarkEnd w:id="22"/>
      <w:r w:rsidRPr="00532D2A">
        <w:rPr>
          <w:rFonts w:ascii="Verdana" w:eastAsia="Calibri" w:hAnsi="Verdana" w:cs="Times New Roman"/>
          <w:b/>
          <w:bCs/>
        </w:rPr>
        <w:t>)</w:t>
      </w:r>
      <w:r w:rsidRPr="00532D2A">
        <w:rPr>
          <w:rFonts w:ascii="Verdana" w:eastAsia="Calibri" w:hAnsi="Verdana" w:cs="Times New Roman"/>
        </w:rPr>
        <w:t> La subrogación que se haga en bienes de la mujer exige, además, autorización judicial con conocimiento de causa.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23" w:name="179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1285.</w:t>
      </w:r>
      <w:r w:rsidRPr="00532D2A">
        <w:rPr>
          <w:rFonts w:ascii="Verdana" w:eastAsia="Calibri" w:hAnsi="Verdana" w:cs="Times New Roman"/>
          <w:b/>
          <w:bCs/>
        </w:rPr>
        <w:t xml:space="preserve"> (1792) &lt;OTROS BIENES EXCLUIDOS DEL HABER SOCIAL&gt;.</w:t>
      </w:r>
      <w:bookmarkEnd w:id="23"/>
      <w:r w:rsidRPr="00532D2A">
        <w:rPr>
          <w:rFonts w:ascii="Verdana" w:eastAsia="Calibri" w:hAnsi="Verdana" w:cs="Times New Roman"/>
        </w:rPr>
        <w:t> La especie adquirida durante la sociedad no pertenece a ella aunque se haya adquirido a título oneroso, cuando la causa o título de la adquisición ha precedido a ella.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Por consiguiente: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1o.) No pertenecerán a la sociedad las especies que uno de los cónyuges poseía a título de señor antes de ella, aunque la prescripción o transacción con que las haya hecho verdaderamente suyas se complete o verifique durante ella.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2o.) Ni los bienes que se poseían antes de ella por un título vicioso, pero cuyo vicio se ha purgado durante ella por la ratificación, o por otro remedio legal.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3o.) Ni los bienes que vuelven a uno de los cónyuges por la nulidad o resolución de un contrato, o por haberse revocado una donación.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4o.) Ni los bienes litigiosos y de que durante la sociedad ha adquirido uno de los cónyuges la posesión pacífica.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5o.) Tampoco pertenecerá a la sociedad el derecho de usufructo que se consolida con la propiedad que pertenece al mismo cónyuge: los frutos sólo pertenecerán a la sociedad.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6o.) Lo que se paga a cualquiera de los cónyuges por capitales de crédito constituidos antes del matrimonio, pertenecerá al cónyuge acreedor.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 mismo se aplicará a los intereses devengados por uno de los cónyuges antes del matrimonio, y pagados después.</w:t>
      </w:r>
    </w:p>
    <w:p w:rsidR="002F0449" w:rsidRPr="00532D2A" w:rsidRDefault="00E90639" w:rsidP="002F0449">
      <w:pPr>
        <w:spacing w:after="0"/>
        <w:jc w:val="both"/>
        <w:rPr>
          <w:rFonts w:ascii="Verdana" w:eastAsia="Calibri" w:hAnsi="Verdana" w:cs="Times New Roman"/>
        </w:rPr>
      </w:pPr>
      <w:hyperlink r:id="rId24" w:anchor="top" w:tooltip="Ir al inicio" w:history="1"/>
    </w:p>
    <w:p w:rsidR="002F0449" w:rsidRPr="00532D2A" w:rsidRDefault="002F0449" w:rsidP="002F0449">
      <w:pPr>
        <w:spacing w:after="0"/>
        <w:jc w:val="both"/>
        <w:rPr>
          <w:rFonts w:ascii="Verdana" w:eastAsia="Calibri" w:hAnsi="Verdana" w:cs="Times New Roman"/>
        </w:rPr>
      </w:pPr>
      <w:bookmarkStart w:id="24" w:name="179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1286.</w:t>
      </w:r>
      <w:r w:rsidRPr="00532D2A">
        <w:rPr>
          <w:rFonts w:ascii="Verdana" w:eastAsia="Calibri" w:hAnsi="Verdana" w:cs="Times New Roman"/>
          <w:b/>
          <w:bCs/>
        </w:rPr>
        <w:t xml:space="preserve"> (1793) &lt;BIENES ADQUIRIDOS UNA VEZ DISUELTA LA SOCIEDAD CONYUGAL Y QUE SE INCLUYEN EN ELLA&gt;.</w:t>
      </w:r>
      <w:bookmarkEnd w:id="24"/>
      <w:r w:rsidRPr="00532D2A">
        <w:rPr>
          <w:rFonts w:ascii="Verdana" w:eastAsia="Calibri" w:hAnsi="Verdana" w:cs="Times New Roman"/>
        </w:rPr>
        <w:t> Se reputan adquiridos durante la sociedad los bienes que durante ella debieron adquirirse por uno de los cónyuges, y que de hecho no se adquirieron sino después de disuelta la sociedad, por no haberse tenido noticia de ellos o por haberse embarazado injustamente su adquisición o goce.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Los frutos que sin esta ignorancia, o sin este embarazo hubieran debido percibirse por la sociedad, y que después de ella se hubieren restituido a dicho cónyuge o a sus herederos, se mirarán como pertenecientes a la sociedad.</w:t>
      </w:r>
    </w:p>
    <w:p w:rsidR="002F0449" w:rsidRPr="00532D2A" w:rsidRDefault="00E90639" w:rsidP="002F0449">
      <w:pPr>
        <w:spacing w:after="0"/>
        <w:jc w:val="both"/>
        <w:rPr>
          <w:rFonts w:ascii="Verdana" w:eastAsia="Calibri" w:hAnsi="Verdana" w:cs="Times New Roman"/>
        </w:rPr>
      </w:pPr>
      <w:hyperlink r:id="rId25" w:anchor="top" w:tooltip="Ir al inicio" w:history="1"/>
    </w:p>
    <w:p w:rsidR="002F0449" w:rsidRPr="00532D2A" w:rsidRDefault="002F0449" w:rsidP="002F0449">
      <w:pPr>
        <w:spacing w:after="0"/>
        <w:jc w:val="both"/>
        <w:rPr>
          <w:rFonts w:ascii="Verdana" w:eastAsia="Calibri" w:hAnsi="Verdana" w:cs="Times New Roman"/>
        </w:rPr>
      </w:pPr>
      <w:bookmarkStart w:id="25" w:name="179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1287.</w:t>
      </w:r>
      <w:r w:rsidRPr="00532D2A">
        <w:rPr>
          <w:rFonts w:ascii="Verdana" w:eastAsia="Calibri" w:hAnsi="Verdana" w:cs="Times New Roman"/>
          <w:b/>
          <w:bCs/>
        </w:rPr>
        <w:t xml:space="preserve"> (1794) &lt;DONACIONES REMUNERATORIAS A LOS CONYUGES&gt;.</w:t>
      </w:r>
      <w:bookmarkEnd w:id="25"/>
      <w:r w:rsidRPr="00532D2A">
        <w:rPr>
          <w:rFonts w:ascii="Verdana" w:eastAsia="Calibri" w:hAnsi="Verdana" w:cs="Times New Roman"/>
        </w:rPr>
        <w:t> Las donaciones remuneratorias, hechas a uno de los cónyuges, o a ambos, por servicios que no daban acción contra la persona servida, no aumentan el haber social; pero las que se hicieren por servicios que hubieran dado acción contra dicha persona, aumentan el haber social, hasta concurrencia de lo que hubiera habido acción a pedir por ellos y no más; salvo que dichos servicios se hayan prestado antes de la sociedad, pues en tal caso no se adjudicarán a la sociedad dichas donaciones en parte alguna.</w:t>
      </w:r>
    </w:p>
    <w:p w:rsidR="002F0449" w:rsidRPr="00532D2A" w:rsidRDefault="00E90639" w:rsidP="002F0449">
      <w:pPr>
        <w:spacing w:after="0"/>
        <w:jc w:val="both"/>
        <w:rPr>
          <w:rFonts w:ascii="Verdana" w:eastAsia="Calibri" w:hAnsi="Verdana" w:cs="Times New Roman"/>
        </w:rPr>
      </w:pPr>
      <w:hyperlink r:id="rId26" w:anchor="top" w:tooltip="Ir al inicio" w:history="1"/>
    </w:p>
    <w:p w:rsidR="002F0449" w:rsidRPr="00532D2A" w:rsidRDefault="002F0449" w:rsidP="002F0449">
      <w:pPr>
        <w:spacing w:after="0"/>
        <w:jc w:val="both"/>
        <w:rPr>
          <w:rFonts w:ascii="Verdana" w:eastAsia="Calibri" w:hAnsi="Verdana" w:cs="Times New Roman"/>
        </w:rPr>
      </w:pPr>
      <w:bookmarkStart w:id="26" w:name="1795"/>
      <w:r w:rsidRPr="00532D2A">
        <w:rPr>
          <w:rFonts w:ascii="Verdana" w:eastAsia="Calibri" w:hAnsi="Verdana" w:cs="Times New Roman"/>
          <w:b/>
          <w:bCs/>
        </w:rPr>
        <w:lastRenderedPageBreak/>
        <w:t xml:space="preserve">ARTICULO </w:t>
      </w:r>
      <w:r w:rsidRPr="00532D2A">
        <w:rPr>
          <w:rFonts w:ascii="Verdana" w:eastAsia="Calibri" w:hAnsi="Verdana" w:cs="Segoe UI"/>
          <w:b/>
          <w:bCs/>
          <w:shd w:val="clear" w:color="auto" w:fill="FFFFFF"/>
        </w:rPr>
        <w:t>1288.</w:t>
      </w:r>
      <w:r w:rsidRPr="00532D2A">
        <w:rPr>
          <w:rFonts w:ascii="Verdana" w:eastAsia="Calibri" w:hAnsi="Verdana" w:cs="Times New Roman"/>
          <w:b/>
          <w:bCs/>
        </w:rPr>
        <w:t xml:space="preserve"> (1795) &lt;PRESUNCION DE DOMINIO DE LA SOCIEDAD CONYUGAL&gt;.</w:t>
      </w:r>
      <w:bookmarkEnd w:id="26"/>
      <w:r w:rsidRPr="00532D2A">
        <w:rPr>
          <w:rFonts w:ascii="Verdana" w:eastAsia="Calibri" w:hAnsi="Verdana" w:cs="Times New Roman"/>
        </w:rPr>
        <w:t> Toda cantidad de dinero y de cosas fungibles, todas las especies, créditos, derechos y acciones que existieren en poder de cualquiera de los cónyuges al tiempo de disolverse la sociedad, se presumirán pertenecer a ella, a menos que aparezca o se pruebe lo contrario.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Ni la declaración de uno de los cónyuges que afirme ser suya o debérsele una cosa, ni la confesión del otro, ni ambas juntas, se estimarán suficiente prueba, aunque se hagan bajo juramento.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confesión, no obstante, se mirará como una donación revocable, que confirmada por la muerte del donante, se ejecutará, en su parte de gananciales o en sus bienes propios, en lo que hubiere lugar.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Sin embargo, se mirarán como pertenecientes a cada cónyuge sus vestidos, y todos los muebles de su uso personal necesario.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27" w:name="179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1289.</w:t>
      </w:r>
      <w:r w:rsidRPr="00532D2A">
        <w:rPr>
          <w:rFonts w:ascii="Verdana" w:eastAsia="Calibri" w:hAnsi="Verdana" w:cs="Times New Roman"/>
          <w:b/>
          <w:bCs/>
        </w:rPr>
        <w:t xml:space="preserve"> (1796) &lt;DEUDAS DE LA SOCIEDAD CONYUGAL&gt;.</w:t>
      </w:r>
      <w:bookmarkEnd w:id="27"/>
      <w:r w:rsidRPr="00532D2A">
        <w:rPr>
          <w:rFonts w:ascii="Verdana" w:eastAsia="Calibri" w:hAnsi="Verdana" w:cs="Times New Roman"/>
        </w:rPr>
        <w:t> La sociedad es obligada al pago: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1o.) De todas las pensiones e intereses que corra, sea contra la sociedad, sea contra cualquiera de los cónyuges y que se devenguen durante la sociedad.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2o.) De las deudas y obligaciones contraídas durante su existencia por el marido o la mujer, y que no fueren personales de aquél o ésta, como lo serían las que se contrayeren por el establecimiento de los hijos de un matrimonio anterior.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sociedad, por consiguiente, es obligada con la misma limitación, al gasto de toda fianza, hipoteca o prenda* constituida por cualquiera de los cónyuges".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3o.) De todas las deudas personales de cada uno de los cónyuges, quedando el deudor obligado a compensar a la sociedad lo que ésta invierta en ello.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4o.) De todas las cargas y reparaciones usufructuarias de los bienes sociales de cada cónyuge.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5o.) Del mantenimiento de los cónyuges; del mantenimiento, educación y establecimiento de los descendientes comunes, y de toda otra carga de familia.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Se mirarán como carga de familia los alimentos que uno de los cónyuges esté por ley obligado a dar a sus descendientes o ascendientes, aunque no lo sean de ambos cónyuges; pero podrá el juez o prefecto moderar este gasto, si le pareciere excesivo, imputando el exceso al haber del cónyuge.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 uno de los cónyuges se reserva en las capitulaciones matrimoniales el derecho de que se le entregue por una vez o periódicamente una cantidad de dinero de que pueda disponer a su arbitrio, será de cargo de la sociedad este pago, siempre que en las capitulaciones matrimoniales no se haya impuesto expresamente esta obligación al otro.</w:t>
      </w:r>
    </w:p>
    <w:p w:rsidR="002F0449" w:rsidRPr="00532D2A" w:rsidRDefault="00E90639" w:rsidP="002F0449">
      <w:pPr>
        <w:spacing w:after="0"/>
        <w:jc w:val="both"/>
        <w:rPr>
          <w:rFonts w:ascii="Verdana" w:eastAsia="Calibri" w:hAnsi="Verdana" w:cs="Times New Roman"/>
        </w:rPr>
      </w:pPr>
      <w:hyperlink r:id="rId27" w:anchor="top" w:tooltip="Ir al inicio" w:history="1"/>
    </w:p>
    <w:p w:rsidR="002F0449" w:rsidRPr="00532D2A" w:rsidRDefault="002F0449" w:rsidP="002F0449">
      <w:pPr>
        <w:spacing w:after="0"/>
        <w:jc w:val="both"/>
        <w:rPr>
          <w:rFonts w:ascii="Verdana" w:eastAsia="Calibri" w:hAnsi="Verdana" w:cs="Times New Roman"/>
        </w:rPr>
      </w:pPr>
      <w:bookmarkStart w:id="28" w:name="179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1290.</w:t>
      </w:r>
      <w:r w:rsidRPr="00532D2A">
        <w:rPr>
          <w:rFonts w:ascii="Verdana" w:eastAsia="Calibri" w:hAnsi="Verdana" w:cs="Times New Roman"/>
          <w:b/>
          <w:bCs/>
        </w:rPr>
        <w:t xml:space="preserve"> (1797) &lt;VENTA DE BIENES DE LOS CONYUGES&gt;.</w:t>
      </w:r>
      <w:bookmarkEnd w:id="28"/>
      <w:r w:rsidRPr="00532D2A">
        <w:rPr>
          <w:rFonts w:ascii="Verdana" w:eastAsia="Calibri" w:hAnsi="Verdana" w:cs="Times New Roman"/>
        </w:rPr>
        <w:t> Vendida alguna cosa del marido o de la mujer, la sociedad deberá el precio al cónyuge vendedor, salvo en cuanto dicho precio se haya invertido en la subrogación de que habla el artículo 1789, o en otro negocio personal del cónyuge de quien era la cosa vendida, como en el pago de sus deudas personales, o en el establecimiento de sus descendientes de un matrimonio anterior.</w:t>
      </w:r>
    </w:p>
    <w:p w:rsidR="002F0449" w:rsidRPr="00532D2A" w:rsidRDefault="00E90639" w:rsidP="002F0449">
      <w:pPr>
        <w:spacing w:after="0"/>
        <w:jc w:val="both"/>
        <w:rPr>
          <w:rFonts w:ascii="Verdana" w:eastAsia="Calibri" w:hAnsi="Verdana" w:cs="Times New Roman"/>
        </w:rPr>
      </w:pPr>
      <w:hyperlink r:id="rId28" w:anchor="top" w:tooltip="Ir al inicio" w:history="1"/>
    </w:p>
    <w:p w:rsidR="002F0449" w:rsidRPr="00532D2A" w:rsidRDefault="002F0449" w:rsidP="002F0449">
      <w:pPr>
        <w:spacing w:after="0"/>
        <w:jc w:val="both"/>
        <w:rPr>
          <w:rFonts w:ascii="Verdana" w:eastAsia="Calibri" w:hAnsi="Verdana" w:cs="Times New Roman"/>
        </w:rPr>
      </w:pPr>
      <w:bookmarkStart w:id="29" w:name="179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1291.</w:t>
      </w:r>
      <w:r w:rsidRPr="00532D2A">
        <w:rPr>
          <w:rFonts w:ascii="Verdana" w:eastAsia="Calibri" w:hAnsi="Verdana" w:cs="Times New Roman"/>
          <w:b/>
          <w:bCs/>
        </w:rPr>
        <w:t xml:space="preserve"> (1798) &lt;DEUDAS CON LA SOCIEDAD POR DONACIONES&gt;.</w:t>
      </w:r>
      <w:bookmarkEnd w:id="29"/>
      <w:r w:rsidRPr="00532D2A">
        <w:rPr>
          <w:rFonts w:ascii="Verdana" w:eastAsia="Calibri" w:hAnsi="Verdana" w:cs="Times New Roman"/>
        </w:rPr>
        <w:t xml:space="preserve"> Cada cónyuge deberá a la sociedad el valor de toda donación que hiciere de cualquiera parte del haber social, a menos que sea de poca monta, </w:t>
      </w:r>
      <w:r w:rsidRPr="00532D2A">
        <w:rPr>
          <w:rFonts w:ascii="Verdana" w:eastAsia="Calibri" w:hAnsi="Verdana" w:cs="Times New Roman"/>
        </w:rPr>
        <w:lastRenderedPageBreak/>
        <w:t>atendidas las fuerzas del haber social o que se haga para un objeto de eminente piedad o beneficencia y sin causar un grave menoscabo a dicho haber.</w:t>
      </w:r>
    </w:p>
    <w:p w:rsidR="002F0449" w:rsidRPr="00532D2A" w:rsidRDefault="00E90639" w:rsidP="002F0449">
      <w:pPr>
        <w:spacing w:after="0"/>
        <w:jc w:val="both"/>
        <w:rPr>
          <w:rFonts w:ascii="Verdana" w:eastAsia="Calibri" w:hAnsi="Verdana" w:cs="Times New Roman"/>
        </w:rPr>
      </w:pPr>
      <w:hyperlink r:id="rId29" w:anchor="top" w:tooltip="Ir al inicio" w:history="1"/>
    </w:p>
    <w:p w:rsidR="002F0449" w:rsidRPr="00532D2A" w:rsidRDefault="002F0449" w:rsidP="002F0449">
      <w:pPr>
        <w:spacing w:after="0"/>
        <w:jc w:val="both"/>
        <w:rPr>
          <w:rFonts w:ascii="Verdana" w:eastAsia="Calibri" w:hAnsi="Verdana" w:cs="Times New Roman"/>
        </w:rPr>
      </w:pPr>
      <w:bookmarkStart w:id="30" w:name="1799"/>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1292.</w:t>
      </w:r>
      <w:r w:rsidRPr="00532D2A">
        <w:rPr>
          <w:rFonts w:ascii="Verdana" w:eastAsia="Calibri" w:hAnsi="Verdana" w:cs="Times New Roman"/>
          <w:b/>
          <w:bCs/>
        </w:rPr>
        <w:t xml:space="preserve"> (1799) &lt;ASIGNACIONES DE BIENES DE LA SOCIEDAD CONYUGAL&gt;.</w:t>
      </w:r>
      <w:bookmarkEnd w:id="30"/>
      <w:r w:rsidRPr="00532D2A">
        <w:rPr>
          <w:rFonts w:ascii="Verdana" w:eastAsia="Calibri" w:hAnsi="Verdana" w:cs="Times New Roman"/>
        </w:rPr>
        <w:t> Si alguno de los cónyuges dispone, por causa de muerte, de una especie que pertenece a la sociedad, el asignatario de dicha especie podrá perseguirla sobre la sucesión del testador, siempre que la especie, en la división de los gananciales, se haya adjudicado a los herederos del testador; pero en caso contrario, sólo tendrá derecho para perseguir su precio sobre la sucesión del testador.</w:t>
      </w:r>
    </w:p>
    <w:p w:rsidR="002F0449" w:rsidRPr="00532D2A" w:rsidRDefault="00E90639" w:rsidP="002F0449">
      <w:pPr>
        <w:spacing w:after="0"/>
        <w:jc w:val="both"/>
        <w:rPr>
          <w:rFonts w:ascii="Verdana" w:eastAsia="Calibri" w:hAnsi="Verdana" w:cs="Times New Roman"/>
        </w:rPr>
      </w:pPr>
      <w:hyperlink r:id="rId30" w:anchor="top" w:tooltip="Ir al inicio" w:history="1"/>
    </w:p>
    <w:p w:rsidR="002F0449" w:rsidRPr="00532D2A" w:rsidRDefault="002F0449" w:rsidP="002F0449">
      <w:pPr>
        <w:spacing w:after="0"/>
        <w:jc w:val="both"/>
        <w:rPr>
          <w:rFonts w:ascii="Verdana" w:eastAsia="Calibri" w:hAnsi="Verdana" w:cs="Times New Roman"/>
        </w:rPr>
      </w:pPr>
      <w:bookmarkStart w:id="31" w:name="1800"/>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1293.</w:t>
      </w:r>
      <w:r w:rsidRPr="00532D2A">
        <w:rPr>
          <w:rFonts w:ascii="Verdana" w:eastAsia="Calibri" w:hAnsi="Verdana" w:cs="Times New Roman"/>
          <w:b/>
          <w:bCs/>
        </w:rPr>
        <w:t xml:space="preserve"> (1800) &lt;EXPENSAS QUE SE IMPUTAN A LOS GANANCIALES&gt;.</w:t>
      </w:r>
      <w:bookmarkEnd w:id="31"/>
      <w:r w:rsidRPr="00532D2A">
        <w:rPr>
          <w:rFonts w:ascii="Verdana" w:eastAsia="Calibri" w:hAnsi="Verdana" w:cs="Times New Roman"/>
        </w:rPr>
        <w:t> Las expensas ordinarias y extraordinarias de alimentos, establecimiento, matrimonio y gastos médicos de un descendiente común, se imputarán a los gananciales, a menos que se probare que el marido o la mujer han querido que se paguen de sus bienes propios.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 anterior se aplica al caso en que el descendiente común no tuviere bienes propios; pues teniéndolos, se imputarán las expensas extraordinarias a sus bienes en cuanto le hubieren sido efectivamente útiles, a menos que se probare que el marido o la mujer, o ambos de consuno, quisieron pagarlas de sus bienes propios.</w:t>
      </w:r>
    </w:p>
    <w:p w:rsidR="002F0449" w:rsidRPr="00532D2A" w:rsidRDefault="00E90639" w:rsidP="002F0449">
      <w:pPr>
        <w:spacing w:after="0"/>
        <w:jc w:val="both"/>
        <w:rPr>
          <w:rFonts w:ascii="Verdana" w:eastAsia="Calibri" w:hAnsi="Verdana" w:cs="Times New Roman"/>
        </w:rPr>
      </w:pPr>
      <w:hyperlink r:id="rId31" w:anchor="top" w:tooltip="Ir al inicio" w:history="1"/>
    </w:p>
    <w:p w:rsidR="002F0449" w:rsidRPr="00532D2A" w:rsidRDefault="002F0449" w:rsidP="002F0449">
      <w:pPr>
        <w:spacing w:after="0"/>
        <w:jc w:val="both"/>
        <w:rPr>
          <w:rFonts w:ascii="Verdana" w:eastAsia="Calibri" w:hAnsi="Verdana" w:cs="Times New Roman"/>
        </w:rPr>
      </w:pPr>
      <w:bookmarkStart w:id="32" w:name="1801"/>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w:t>
      </w:r>
      <w:r w:rsidRPr="00532D2A">
        <w:rPr>
          <w:rFonts w:ascii="Verdana" w:eastAsia="Calibri" w:hAnsi="Verdana" w:cs="Times New Roman"/>
          <w:b/>
          <w:bCs/>
        </w:rPr>
        <w:t>4. (1801) &lt;EXPENSAS QUE SE PRESUMEN PAGADAS POR LA SOCIEDAD CONYUGAL&gt;.</w:t>
      </w:r>
      <w:bookmarkEnd w:id="32"/>
      <w:r w:rsidRPr="00532D2A">
        <w:rPr>
          <w:rFonts w:ascii="Verdana" w:eastAsia="Calibri" w:hAnsi="Verdana" w:cs="Times New Roman"/>
        </w:rPr>
        <w:t> En general, los precios, saldos, costos judiciales y expensas de toda clase que se hicieren en la adquisición o cobro de los bienes, derechos o créditos que pertenezcan a cualquiera de los cónyuges, se presumirán erogados por la sociedad, a menos de prueba contraria, y se le deberán abonar.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Por consiguiente: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cónyuge que adquiere bienes a título de herencia, debe recompensa a la sociedad por todas las deudas y cargas hereditarias o testamentarias que él cubra, y por todos los costos de la adquisición; salvo en cuanto pruebe haberlos cubierto con los mismos bienes hereditarios o con lo suyo.</w:t>
      </w:r>
    </w:p>
    <w:p w:rsidR="002F0449" w:rsidRPr="00532D2A" w:rsidRDefault="00E90639" w:rsidP="002F0449">
      <w:pPr>
        <w:spacing w:after="0"/>
        <w:jc w:val="both"/>
        <w:rPr>
          <w:rFonts w:ascii="Verdana" w:eastAsia="Calibri" w:hAnsi="Verdana" w:cs="Times New Roman"/>
        </w:rPr>
      </w:pPr>
      <w:hyperlink r:id="rId32" w:anchor="top" w:tooltip="Ir al inicio" w:history="1"/>
    </w:p>
    <w:p w:rsidR="002F0449" w:rsidRPr="00532D2A" w:rsidRDefault="002F0449" w:rsidP="002F0449">
      <w:pPr>
        <w:spacing w:after="0"/>
        <w:jc w:val="both"/>
        <w:rPr>
          <w:rFonts w:ascii="Verdana" w:eastAsia="Calibri" w:hAnsi="Verdana" w:cs="Times New Roman"/>
        </w:rPr>
      </w:pPr>
      <w:bookmarkStart w:id="33" w:name="180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1295.</w:t>
      </w:r>
      <w:r w:rsidRPr="00532D2A">
        <w:rPr>
          <w:rFonts w:ascii="Verdana" w:eastAsia="Calibri" w:hAnsi="Verdana" w:cs="Times New Roman"/>
          <w:b/>
          <w:bCs/>
        </w:rPr>
        <w:t xml:space="preserve"> (1802) &lt;RECOMPENSA POR GASTOS EN BIENES DE LOS CONYUGES&gt;.</w:t>
      </w:r>
      <w:bookmarkEnd w:id="33"/>
      <w:r w:rsidRPr="00532D2A">
        <w:rPr>
          <w:rFonts w:ascii="Verdana" w:eastAsia="Calibri" w:hAnsi="Verdana" w:cs="Times New Roman"/>
        </w:rPr>
        <w:t> Se le debe así mismo recompensa por las expensas de toda clase que se hayan hecho en los bienes de cualquiera de los cónyuges, en cuanto dichas expensas hayan aumentado el valor de los bienes, y en cuanto subsistiere este valor a la fecha de la disolución de la sociedad; a menos que este aumento de valor exceda al de las expensas, pues en tal caso se deberá sólo el importe de éstas.</w:t>
      </w:r>
    </w:p>
    <w:p w:rsidR="002F0449" w:rsidRPr="00532D2A" w:rsidRDefault="002F0449" w:rsidP="002F0449">
      <w:pPr>
        <w:spacing w:after="0"/>
        <w:jc w:val="both"/>
        <w:rPr>
          <w:rFonts w:ascii="Verdana" w:eastAsia="Calibri" w:hAnsi="Verdana" w:cs="Times New Roman"/>
        </w:rPr>
      </w:pPr>
      <w:bookmarkStart w:id="34" w:name="180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1296.</w:t>
      </w:r>
      <w:r w:rsidRPr="00532D2A">
        <w:rPr>
          <w:rFonts w:ascii="Verdana" w:eastAsia="Calibri" w:hAnsi="Verdana" w:cs="Times New Roman"/>
          <w:b/>
          <w:bCs/>
        </w:rPr>
        <w:t xml:space="preserve"> (1803) &lt;RECOMPENSA POR EROGACIONES EN FAVOR DE TERCEROS&gt;.</w:t>
      </w:r>
      <w:bookmarkEnd w:id="34"/>
      <w:r w:rsidRPr="00532D2A">
        <w:rPr>
          <w:rFonts w:ascii="Verdana" w:eastAsia="Calibri" w:hAnsi="Verdana" w:cs="Times New Roman"/>
        </w:rPr>
        <w:t> En general, se debe recompensa a la sociedad por toda erogación gratuita y cuantiosa a favor de un tercero que no sea descendiente común.</w:t>
      </w:r>
    </w:p>
    <w:p w:rsidR="002F0449" w:rsidRPr="00532D2A" w:rsidRDefault="00E90639" w:rsidP="002F0449">
      <w:pPr>
        <w:spacing w:after="0"/>
        <w:jc w:val="both"/>
        <w:rPr>
          <w:rFonts w:ascii="Verdana" w:eastAsia="Calibri" w:hAnsi="Verdana" w:cs="Times New Roman"/>
        </w:rPr>
      </w:pPr>
      <w:hyperlink r:id="rId33" w:anchor="top" w:tooltip="Ir al inicio" w:history="1"/>
    </w:p>
    <w:p w:rsidR="002F0449" w:rsidRPr="00532D2A" w:rsidRDefault="002F0449" w:rsidP="002F0449">
      <w:pPr>
        <w:spacing w:after="0"/>
        <w:jc w:val="both"/>
        <w:rPr>
          <w:rFonts w:ascii="Verdana" w:eastAsia="Calibri" w:hAnsi="Verdana" w:cs="Times New Roman"/>
        </w:rPr>
      </w:pPr>
      <w:bookmarkStart w:id="35" w:name="180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1297.</w:t>
      </w:r>
      <w:r w:rsidRPr="00532D2A">
        <w:rPr>
          <w:rFonts w:ascii="Verdana" w:eastAsia="Calibri" w:hAnsi="Verdana" w:cs="Times New Roman"/>
          <w:b/>
          <w:bCs/>
        </w:rPr>
        <w:t xml:space="preserve"> (1804) &lt;RECOMPENSA POR PERJUICIOS A LA SOCIEDAD CONYUGAL&gt;.</w:t>
      </w:r>
      <w:bookmarkEnd w:id="35"/>
      <w:r w:rsidRPr="00532D2A">
        <w:rPr>
          <w:rFonts w:ascii="Verdana" w:eastAsia="Calibri" w:hAnsi="Verdana" w:cs="Times New Roman"/>
        </w:rPr>
        <w:t> Cada cónyuge deberá así mismo recompensa a la sociedad por los perjuicios que le hubiere causado con dolo o culpa grave, y por el pago que ella hiciere de las multas y reparaciones pecuniarias a que fuere condenado por algún delito.</w:t>
      </w:r>
    </w:p>
    <w:p w:rsidR="002F0449" w:rsidRPr="00532D2A" w:rsidRDefault="002F0449" w:rsidP="002F0449">
      <w:pPr>
        <w:spacing w:after="0"/>
        <w:jc w:val="both"/>
        <w:rPr>
          <w:rFonts w:ascii="Verdana" w:eastAsia="Calibri" w:hAnsi="Verdana" w:cs="Times New Roman"/>
          <w:b/>
          <w:bCs/>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1298.</w:t>
      </w:r>
      <w:r w:rsidRPr="00532D2A">
        <w:rPr>
          <w:rFonts w:ascii="Verdana" w:eastAsia="Calibri" w:hAnsi="Verdana" w:cs="Times New Roman"/>
          <w:b/>
          <w:bCs/>
        </w:rPr>
        <w:t xml:space="preserve"> (1803) &lt;RECOMPENSA POR EROGACIONES EN FAVOR DE TERCEROS&gt;.</w:t>
      </w:r>
      <w:r w:rsidRPr="00532D2A">
        <w:rPr>
          <w:rFonts w:ascii="Verdana" w:eastAsia="Calibri" w:hAnsi="Verdana" w:cs="Times New Roman"/>
        </w:rPr>
        <w:t> En general, se debe recompensa a la sociedad por toda erogación gratuita y cuantiosa a favor de un tercero que no sea descendiente común.</w:t>
      </w:r>
    </w:p>
    <w:p w:rsidR="002F0449" w:rsidRPr="00532D2A" w:rsidRDefault="00E90639" w:rsidP="002F0449">
      <w:pPr>
        <w:spacing w:after="0"/>
        <w:jc w:val="both"/>
        <w:rPr>
          <w:rFonts w:ascii="Verdana" w:eastAsia="Calibri" w:hAnsi="Verdana" w:cs="Times New Roman"/>
        </w:rPr>
      </w:pPr>
      <w:hyperlink r:id="rId34" w:anchor="top" w:tooltip="Ir al inicio" w:history="1"/>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1299.</w:t>
      </w:r>
      <w:r w:rsidRPr="00532D2A">
        <w:rPr>
          <w:rFonts w:ascii="Verdana" w:eastAsia="Calibri" w:hAnsi="Verdana" w:cs="Times New Roman"/>
          <w:b/>
          <w:bCs/>
        </w:rPr>
        <w:t xml:space="preserve"> (1804) &lt;RECOMPENSA POR PERJUICIOS A LA SOCIEDAD CONYUGAL&gt;.</w:t>
      </w:r>
      <w:r w:rsidRPr="00532D2A">
        <w:rPr>
          <w:rFonts w:ascii="Verdana" w:eastAsia="Calibri" w:hAnsi="Verdana" w:cs="Times New Roman"/>
        </w:rPr>
        <w:t> Cada cónyuge deberá así mismo recompensa a la sociedad por los perjuicios que le hubiere causado con dolo o culpa grave, y por el pago que ella hiciere de las multas y reparaciones pecuniarias a que fuere condenado por algún delito.</w:t>
      </w:r>
    </w:p>
    <w:p w:rsidR="002F0449" w:rsidRPr="00532D2A" w:rsidRDefault="002F0449"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rPr>
      </w:pPr>
      <w:bookmarkStart w:id="36" w:name="Nivel166"/>
      <w:r w:rsidRPr="00532D2A">
        <w:rPr>
          <w:rFonts w:ascii="Verdana" w:eastAsia="Calibri" w:hAnsi="Verdana" w:cs="Times New Roman"/>
          <w:b/>
          <w:bCs/>
        </w:rPr>
        <w:t xml:space="preserve">CAPITULO </w:t>
      </w:r>
      <w:bookmarkEnd w:id="36"/>
      <w:r w:rsidRPr="00532D2A">
        <w:rPr>
          <w:rFonts w:ascii="Verdana" w:eastAsia="Calibri" w:hAnsi="Verdana" w:cs="Times New Roman"/>
          <w:b/>
          <w:bCs/>
        </w:rPr>
        <w:t>3. DE LA ADMINISTRACION ORDINARIA DE LOS BIENES DE LA SOCIEDAD CONYUGAL</w:t>
      </w:r>
    </w:p>
    <w:p w:rsidR="002F0449" w:rsidRPr="00532D2A" w:rsidRDefault="00E90639" w:rsidP="002F0449">
      <w:pPr>
        <w:spacing w:after="0"/>
        <w:jc w:val="both"/>
        <w:rPr>
          <w:rFonts w:ascii="Verdana" w:eastAsia="Calibri" w:hAnsi="Verdana" w:cs="Times New Roman"/>
        </w:rPr>
      </w:pPr>
      <w:hyperlink r:id="rId35" w:anchor="top" w:tooltip="Ir al inicio" w:history="1"/>
    </w:p>
    <w:p w:rsidR="002F0449" w:rsidRPr="00532D2A" w:rsidRDefault="002F0449" w:rsidP="002F0449">
      <w:pPr>
        <w:spacing w:after="0"/>
        <w:jc w:val="both"/>
        <w:rPr>
          <w:rFonts w:ascii="Verdana" w:eastAsia="Calibri" w:hAnsi="Verdana" w:cs="Times New Roman"/>
        </w:rPr>
      </w:pPr>
      <w:bookmarkStart w:id="37" w:name="180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 xml:space="preserve">1300. </w:t>
      </w:r>
      <w:r w:rsidRPr="00532D2A">
        <w:rPr>
          <w:rFonts w:ascii="Verdana" w:eastAsia="Calibri" w:hAnsi="Verdana" w:cs="Times New Roman"/>
          <w:b/>
          <w:bCs/>
        </w:rPr>
        <w:t xml:space="preserve"> (1.</w:t>
      </w:r>
      <w:bookmarkEnd w:id="37"/>
      <w:r w:rsidRPr="00532D2A">
        <w:rPr>
          <w:rFonts w:ascii="Verdana" w:eastAsia="Calibri" w:hAnsi="Verdana" w:cs="Times New Roman"/>
          <w:b/>
          <w:bCs/>
        </w:rPr>
        <w:t xml:space="preserve"> Ley 28 de 1932) </w:t>
      </w:r>
      <w:r w:rsidRPr="00532D2A">
        <w:rPr>
          <w:rFonts w:ascii="Verdana" w:eastAsia="Calibri" w:hAnsi="Verdana" w:cs="Times New Roman"/>
          <w:bCs/>
        </w:rPr>
        <w:t>Durante el matrimonio cada uno de los cónyuges tiene la libre administración y disposición tanto de los bienes que le pertenezcan al momento de contraerse el matrimonio o que hubiere aportado a él, como de los demás que por cualquier causa hubiere adquirido o adquiera; pero a la disolución del matrimonio o en cualquier otro evento en que conforme al Código Civil deba liquidarse la sociedad conyugal, se considerará que los cónyuges han tenido esta sociedad desde la celebración del matrimonio, y en consecuencia se procederá a su liquidación.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bCs/>
        </w:rPr>
      </w:pPr>
      <w:bookmarkStart w:id="38" w:name="180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1301.</w:t>
      </w:r>
      <w:r w:rsidRPr="00532D2A">
        <w:rPr>
          <w:rFonts w:ascii="Verdana" w:eastAsia="Calibri" w:hAnsi="Verdana" w:cs="Times New Roman"/>
          <w:b/>
          <w:bCs/>
        </w:rPr>
        <w:t xml:space="preserve"> </w:t>
      </w:r>
      <w:bookmarkEnd w:id="38"/>
      <w:r w:rsidRPr="00532D2A">
        <w:rPr>
          <w:rFonts w:ascii="Verdana" w:eastAsia="Calibri" w:hAnsi="Verdana" w:cs="Times New Roman"/>
          <w:b/>
          <w:bCs/>
        </w:rPr>
        <w:t xml:space="preserve">(2. Ley 28 de 1932) </w:t>
      </w:r>
      <w:r w:rsidRPr="00532D2A">
        <w:rPr>
          <w:rFonts w:ascii="Verdana" w:eastAsia="Calibri" w:hAnsi="Verdana" w:cs="Times New Roman"/>
          <w:bCs/>
        </w:rPr>
        <w:t>Cada uno de los cónyuges será responsable de las deudas que personalmente contraiga, salvo las concernientes a satisfacer las ordinarias necesidades domésticas o de crianza, educación y establecimiento de los hijos comunes, respecto de las cuales responderán solidariamente ante terceros, y proporcionalmente entre sí, conforme al Código Civil.</w:t>
      </w:r>
    </w:p>
    <w:p w:rsidR="002F0449" w:rsidRPr="00532D2A" w:rsidRDefault="00E90639" w:rsidP="002F0449">
      <w:pPr>
        <w:spacing w:after="0"/>
        <w:jc w:val="both"/>
        <w:rPr>
          <w:rFonts w:ascii="Verdana" w:eastAsia="Calibri" w:hAnsi="Verdana" w:cs="Times New Roman"/>
        </w:rPr>
      </w:pPr>
      <w:hyperlink r:id="rId36" w:anchor="top" w:tooltip="Ir al inicio" w:history="1"/>
    </w:p>
    <w:p w:rsidR="002F0449" w:rsidRPr="00532D2A" w:rsidRDefault="002F0449" w:rsidP="002F0449">
      <w:pPr>
        <w:spacing w:after="0"/>
        <w:jc w:val="both"/>
        <w:rPr>
          <w:rFonts w:ascii="Verdana" w:eastAsia="Calibri" w:hAnsi="Verdana" w:cs="Times New Roman"/>
        </w:rPr>
      </w:pPr>
      <w:bookmarkStart w:id="39" w:name="180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1302.</w:t>
      </w:r>
      <w:r w:rsidRPr="00532D2A">
        <w:rPr>
          <w:rFonts w:ascii="Verdana" w:eastAsia="Calibri" w:hAnsi="Verdana" w:cs="Times New Roman"/>
          <w:b/>
          <w:bCs/>
        </w:rPr>
        <w:t xml:space="preserve"> (3. Ley 28 de 1932) </w:t>
      </w:r>
      <w:bookmarkEnd w:id="39"/>
      <w:r w:rsidRPr="00532D2A">
        <w:rPr>
          <w:rFonts w:ascii="Verdana" w:eastAsia="Calibri" w:hAnsi="Verdana" w:cs="Times New Roman"/>
          <w:bCs/>
        </w:rPr>
        <w:t>No son nulos absolutamente entre cónyuges las donaciones irrevocables y los contratos relativos a inmuebles, salvo el de mandato general o especial. Sin embargo, si estos negocios jurídicos se realizaren con la intensión de simular o defraudar a terceros, estos o el otro contratante queden desprovistos de defensa de sus intereses legítimos, como quiera que podrán ejercer o la acción de simulación, o la acción pauliana, o, en  general,  cualquiera  de   los   derechos   auxiliares  que la ley autoriza para los acreedores.</w:t>
      </w:r>
    </w:p>
    <w:p w:rsidR="002F0449" w:rsidRPr="00532D2A" w:rsidRDefault="00E90639" w:rsidP="002F0449">
      <w:pPr>
        <w:spacing w:after="0"/>
        <w:jc w:val="both"/>
        <w:rPr>
          <w:rFonts w:ascii="Verdana" w:eastAsia="Calibri" w:hAnsi="Verdana" w:cs="Times New Roman"/>
        </w:rPr>
      </w:pPr>
      <w:hyperlink r:id="rId37" w:anchor="top" w:tooltip="Ir al inicio" w:history="1"/>
    </w:p>
    <w:p w:rsidR="002F0449" w:rsidRPr="00532D2A" w:rsidRDefault="002F0449" w:rsidP="002F0449">
      <w:pPr>
        <w:spacing w:after="0"/>
        <w:jc w:val="both"/>
        <w:rPr>
          <w:rFonts w:ascii="Verdana" w:eastAsia="Calibri" w:hAnsi="Verdana" w:cs="Times New Roman"/>
        </w:rPr>
      </w:pPr>
      <w:bookmarkStart w:id="40" w:name="180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1303.</w:t>
      </w:r>
      <w:r w:rsidRPr="00532D2A">
        <w:rPr>
          <w:rFonts w:ascii="Verdana" w:eastAsia="Calibri" w:hAnsi="Verdana" w:cs="Times New Roman"/>
          <w:b/>
          <w:bCs/>
        </w:rPr>
        <w:t xml:space="preserve"> (4.</w:t>
      </w:r>
      <w:bookmarkEnd w:id="40"/>
      <w:r w:rsidRPr="00532D2A">
        <w:rPr>
          <w:rFonts w:ascii="Verdana" w:eastAsia="Calibri" w:hAnsi="Verdana" w:cs="Times New Roman"/>
          <w:b/>
          <w:bCs/>
        </w:rPr>
        <w:t xml:space="preserve"> Ley 28 de 1932)</w:t>
      </w:r>
      <w:r w:rsidRPr="00532D2A">
        <w:rPr>
          <w:rFonts w:ascii="Verdana" w:eastAsia="Calibri" w:hAnsi="Verdana" w:cs="Times New Roman"/>
        </w:rPr>
        <w:t> En el caso de liquidación de que trata el artículo 1o. de esta Ley, se deducirá de la masa social o de lo que cada cónyuge administre separadamente, el pasivo respectivo. Los activos líquidos restantes se sumarán y dividirán conforme al Código Civil, previas las compensaciones y deducciones de que habla el mismo Código.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Arial"/>
        </w:rPr>
      </w:pPr>
      <w:bookmarkStart w:id="41" w:name="1809"/>
      <w:r w:rsidRPr="00532D2A">
        <w:rPr>
          <w:rFonts w:ascii="Verdana" w:eastAsia="Calibri" w:hAnsi="Verdana" w:cs="Times New Roman"/>
          <w:b/>
          <w:bCs/>
        </w:rPr>
        <w:t xml:space="preserve">ARTÍCULO </w:t>
      </w:r>
      <w:bookmarkEnd w:id="41"/>
      <w:r w:rsidRPr="00532D2A">
        <w:rPr>
          <w:rFonts w:ascii="Verdana" w:eastAsia="Calibri" w:hAnsi="Verdana" w:cs="Segoe UI"/>
          <w:b/>
          <w:bCs/>
          <w:shd w:val="clear" w:color="auto" w:fill="FFFFFF"/>
        </w:rPr>
        <w:t>1304.</w:t>
      </w:r>
      <w:r w:rsidRPr="00532D2A">
        <w:rPr>
          <w:rFonts w:ascii="Verdana" w:eastAsia="Calibri" w:hAnsi="Verdana" w:cs="Times New Roman"/>
          <w:b/>
          <w:bCs/>
        </w:rPr>
        <w:t xml:space="preserve"> (6. Ley 28 de 1932) </w:t>
      </w:r>
      <w:r w:rsidRPr="00532D2A">
        <w:rPr>
          <w:rFonts w:ascii="Verdana" w:eastAsia="Calibri" w:hAnsi="Verdana" w:cs="Arial"/>
        </w:rPr>
        <w:t>La curaduría del cónyuge en los casos en que aquella deba proveerse, se deferirá, en primer término a su cónyuge, y en segundo, a las demás personas llamadas por la Ley a ejercerla.</w:t>
      </w:r>
    </w:p>
    <w:p w:rsidR="00601BDE" w:rsidRPr="00532D2A" w:rsidRDefault="00601BDE" w:rsidP="002F0449">
      <w:pPr>
        <w:spacing w:after="0"/>
        <w:jc w:val="both"/>
        <w:rPr>
          <w:rFonts w:ascii="Verdana" w:eastAsia="Calibri" w:hAnsi="Verdana" w:cs="Arial"/>
        </w:rPr>
      </w:pPr>
    </w:p>
    <w:p w:rsidR="002F0449" w:rsidRPr="00532D2A" w:rsidRDefault="002F0449" w:rsidP="002F0449">
      <w:pPr>
        <w:spacing w:after="0"/>
        <w:jc w:val="both"/>
        <w:rPr>
          <w:rFonts w:ascii="Arial" w:eastAsia="Calibri" w:hAnsi="Arial" w:cs="Arial"/>
          <w:sz w:val="21"/>
          <w:szCs w:val="21"/>
        </w:rPr>
      </w:pPr>
    </w:p>
    <w:p w:rsidR="002F0449" w:rsidRPr="00532D2A" w:rsidRDefault="002F0449" w:rsidP="002F0449">
      <w:pPr>
        <w:spacing w:after="0"/>
        <w:jc w:val="center"/>
        <w:rPr>
          <w:rFonts w:ascii="Verdana" w:eastAsia="Calibri" w:hAnsi="Verdana" w:cs="Times New Roman"/>
        </w:rPr>
      </w:pPr>
      <w:bookmarkStart w:id="42" w:name="Nivel167"/>
      <w:r w:rsidRPr="00532D2A">
        <w:rPr>
          <w:rFonts w:ascii="Verdana" w:eastAsia="Calibri" w:hAnsi="Verdana" w:cs="Times New Roman"/>
          <w:b/>
          <w:bCs/>
        </w:rPr>
        <w:t>CAPITULO 4.</w:t>
      </w:r>
      <w:bookmarkEnd w:id="42"/>
      <w:r w:rsidRPr="00532D2A">
        <w:rPr>
          <w:rFonts w:ascii="Verdana" w:eastAsia="Calibri" w:hAnsi="Verdana" w:cs="Times New Roman"/>
          <w:b/>
          <w:bCs/>
        </w:rPr>
        <w:t xml:space="preserve"> DE LA ADMINISTRACION EXTRAORDINARIA DE LA SOCIEDAD CONYUGAL</w:t>
      </w:r>
    </w:p>
    <w:p w:rsidR="002F0449" w:rsidRPr="00532D2A" w:rsidRDefault="00E90639" w:rsidP="002F0449">
      <w:pPr>
        <w:spacing w:after="0"/>
        <w:jc w:val="both"/>
        <w:rPr>
          <w:rFonts w:ascii="Verdana" w:eastAsia="Calibri" w:hAnsi="Verdana" w:cs="Times New Roman"/>
        </w:rPr>
      </w:pPr>
      <w:hyperlink r:id="rId38" w:anchor="top" w:tooltip="Ir al inicio" w:history="1"/>
    </w:p>
    <w:p w:rsidR="002F0449" w:rsidRPr="00532D2A" w:rsidRDefault="002F0449" w:rsidP="002F0449">
      <w:pPr>
        <w:spacing w:after="0"/>
        <w:jc w:val="both"/>
        <w:rPr>
          <w:rFonts w:ascii="Verdana" w:eastAsia="Calibri" w:hAnsi="Verdana" w:cs="Times New Roman"/>
        </w:rPr>
      </w:pPr>
      <w:bookmarkStart w:id="43" w:name="181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1305.</w:t>
      </w:r>
      <w:r w:rsidRPr="00532D2A">
        <w:rPr>
          <w:rFonts w:ascii="Verdana" w:eastAsia="Calibri" w:hAnsi="Verdana" w:cs="Times New Roman"/>
          <w:b/>
          <w:bCs/>
        </w:rPr>
        <w:t xml:space="preserve"> (1814) &lt;ADMINISTRACION EN CASO DE INTERDICCIÓN O AUSENCIA&gt;.</w:t>
      </w:r>
      <w:bookmarkEnd w:id="43"/>
      <w:r w:rsidRPr="00532D2A">
        <w:rPr>
          <w:rFonts w:ascii="Verdana" w:eastAsia="Calibri" w:hAnsi="Verdana" w:cs="Times New Roman"/>
        </w:rPr>
        <w:t> El cónyuge que en el caso de interdicción del otro, o por larga ausencia de éste sin comunicación con su familia, hubiere sido nombrado su curador, o curador de sus bienes, tendrá por el mismo hecho la administración de la sociedad conyugal.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44" w:name="181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1306.</w:t>
      </w:r>
      <w:r w:rsidRPr="00532D2A">
        <w:rPr>
          <w:rFonts w:ascii="Verdana" w:eastAsia="Calibri" w:hAnsi="Verdana" w:cs="Times New Roman"/>
          <w:b/>
          <w:bCs/>
        </w:rPr>
        <w:t xml:space="preserve"> (1815) &lt;FACULTADES DEL CÓNYUGE ADMINISTRADOR&gt;.</w:t>
      </w:r>
      <w:bookmarkEnd w:id="44"/>
      <w:r w:rsidRPr="00532D2A">
        <w:rPr>
          <w:rFonts w:ascii="Verdana" w:eastAsia="Calibri" w:hAnsi="Verdana" w:cs="Times New Roman"/>
        </w:rPr>
        <w:t> El cónyuge que tenga la administración de la sociedad, administrará con plenas facultades y podrá, además, ejecutar por sí solo todo acto.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Pero no podrá sin autorización especial de la justicia, previo conocimiento de causa, enajenar los bienes raíces de su cónyuge, ni gravarlos con hipotecas o censos, ni hacer subrogaciones en ellos, ni aceptar, sino con beneficio de inventario, una herencia a él o ella deferida.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Todo acto en contravención a estas restricciones será nulo, y lo hará responsable en sus bienes.</w:t>
      </w:r>
    </w:p>
    <w:p w:rsidR="002F0449" w:rsidRPr="00532D2A" w:rsidRDefault="002F0449" w:rsidP="002F0449">
      <w:pPr>
        <w:spacing w:after="0"/>
        <w:jc w:val="both"/>
        <w:rPr>
          <w:rFonts w:ascii="Verdana" w:eastAsia="Calibri" w:hAnsi="Verdana" w:cs="Times New Roman"/>
          <w:b/>
          <w:bCs/>
        </w:rPr>
      </w:pPr>
      <w:bookmarkStart w:id="45" w:name="1816"/>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1307.</w:t>
      </w:r>
      <w:r w:rsidRPr="00532D2A">
        <w:rPr>
          <w:rFonts w:ascii="Verdana" w:eastAsia="Calibri" w:hAnsi="Verdana" w:cs="Times New Roman"/>
          <w:b/>
          <w:bCs/>
        </w:rPr>
        <w:t xml:space="preserve"> (1816) &lt;EFECTOS DE LOS CONTRATOS CELEBRADOS POR EL ADMINISTRADORO&gt;.</w:t>
      </w:r>
      <w:bookmarkEnd w:id="45"/>
      <w:r w:rsidRPr="00532D2A">
        <w:rPr>
          <w:rFonts w:ascii="Verdana" w:eastAsia="Calibri" w:hAnsi="Verdana" w:cs="Times New Roman"/>
          <w:b/>
          <w:bCs/>
        </w:rPr>
        <w:t xml:space="preserve"> </w:t>
      </w:r>
      <w:r w:rsidRPr="00532D2A">
        <w:rPr>
          <w:rFonts w:ascii="Verdana" w:eastAsia="Calibri" w:hAnsi="Verdana" w:cs="Times New Roman"/>
        </w:rPr>
        <w:t>Todos los actos y contratos del cónyuge administrador, que no estuvieren vedados por el artículo precedente, se mirarán como actos y contratos de cónyuge administrado, y obligarán, en consecuencia, a la sociedad y a este; salvo en cuanto apareciere o se probare que dichos actos y contratos se hicieron en negocio personal del cónyuge administrador.</w:t>
      </w:r>
    </w:p>
    <w:p w:rsidR="002F0449" w:rsidRPr="00532D2A" w:rsidRDefault="002F0449" w:rsidP="002F0449">
      <w:pPr>
        <w:spacing w:after="0"/>
        <w:jc w:val="both"/>
        <w:rPr>
          <w:rFonts w:ascii="Verdana" w:eastAsia="Calibri" w:hAnsi="Verdana" w:cs="Times New Roman"/>
          <w:b/>
          <w:bCs/>
        </w:rPr>
      </w:pPr>
      <w:bookmarkStart w:id="46" w:name="1817"/>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1308.</w:t>
      </w:r>
      <w:r w:rsidRPr="00532D2A">
        <w:rPr>
          <w:rFonts w:ascii="Verdana" w:eastAsia="Calibri" w:hAnsi="Verdana" w:cs="Times New Roman"/>
          <w:b/>
          <w:bCs/>
        </w:rPr>
        <w:t xml:space="preserve"> (1817) &lt;FACULTADES EN MATERIA DE ARRENDAMIENTO&gt;.</w:t>
      </w:r>
      <w:bookmarkEnd w:id="46"/>
      <w:r w:rsidRPr="00532D2A">
        <w:rPr>
          <w:rFonts w:ascii="Verdana" w:eastAsia="Calibri" w:hAnsi="Verdana" w:cs="Times New Roman"/>
        </w:rPr>
        <w:t> El cónyuge administrador podrá dar en arriendo los bienes de otro, y éste o sus descendientes estarán obligados al cumplimiento del arriendo por espacio de tiempo que no pase de ocho años para los predios rústicos, ni los urbanos por más de cinco.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Este arrendamiento, sin embargo, podrá durar más tiempo, si el cónyuge administrador, para estipularlo así, hubiere sido especialmente autorizado por la justicia, previa información de utilidad.</w:t>
      </w:r>
    </w:p>
    <w:p w:rsidR="002F0449" w:rsidRPr="00532D2A" w:rsidRDefault="002F0449" w:rsidP="002F0449">
      <w:pPr>
        <w:spacing w:after="0"/>
        <w:jc w:val="both"/>
        <w:rPr>
          <w:rFonts w:ascii="Verdana" w:eastAsia="Calibri" w:hAnsi="Verdana" w:cs="Times New Roman"/>
          <w:b/>
          <w:bCs/>
        </w:rPr>
      </w:pPr>
      <w:bookmarkStart w:id="47" w:name="1818"/>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1309.</w:t>
      </w:r>
      <w:r w:rsidRPr="00532D2A">
        <w:rPr>
          <w:rFonts w:ascii="Verdana" w:eastAsia="Calibri" w:hAnsi="Verdana" w:cs="Times New Roman"/>
          <w:b/>
          <w:bCs/>
        </w:rPr>
        <w:t xml:space="preserve"> (1818) &lt;SOLICITUD DE SEPARACION DE BIENES&gt;.</w:t>
      </w:r>
      <w:bookmarkEnd w:id="47"/>
      <w:r w:rsidRPr="00532D2A">
        <w:rPr>
          <w:rFonts w:ascii="Verdana" w:eastAsia="Calibri" w:hAnsi="Verdana" w:cs="Times New Roman"/>
        </w:rPr>
        <w:t> El cónyuge que no quisiere tomar sobre sí la administración de la sociedad conyugal, ni someterse a la dirección de un curador, podrá pedir la separación de bienes; y en este caso se observarán las disposiciones del título IX, capítulo III, libro I.</w:t>
      </w:r>
    </w:p>
    <w:p w:rsidR="002F0449" w:rsidRPr="00532D2A" w:rsidRDefault="002F0449" w:rsidP="002F0449">
      <w:pPr>
        <w:spacing w:after="0"/>
        <w:jc w:val="both"/>
        <w:rPr>
          <w:rFonts w:ascii="Verdana" w:eastAsia="Calibri" w:hAnsi="Verdana" w:cs="Times New Roman"/>
          <w:b/>
          <w:bCs/>
        </w:rPr>
      </w:pPr>
      <w:bookmarkStart w:id="48" w:name="1819"/>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1310.</w:t>
      </w:r>
      <w:r w:rsidRPr="00532D2A">
        <w:rPr>
          <w:rFonts w:ascii="Verdana" w:eastAsia="Calibri" w:hAnsi="Verdana" w:cs="Times New Roman"/>
          <w:b/>
          <w:bCs/>
        </w:rPr>
        <w:t xml:space="preserve"> (1819) &lt;CESACION DE LA CAUSA DE ADMINISTRACION EXTRAORDINARIA&gt;.</w:t>
      </w:r>
      <w:bookmarkEnd w:id="48"/>
      <w:r w:rsidRPr="00532D2A">
        <w:rPr>
          <w:rFonts w:ascii="Verdana" w:eastAsia="Calibri" w:hAnsi="Verdana" w:cs="Times New Roman"/>
        </w:rPr>
        <w:t> Cesando la causa de la administración extraordinaria de que hablan los artículos precedentes, recobrará el cónyuge administrado sus facultades administrativas, previo decreto judicial.</w:t>
      </w:r>
    </w:p>
    <w:p w:rsidR="002F0449" w:rsidRPr="00532D2A" w:rsidRDefault="002F0449" w:rsidP="002F0449">
      <w:pPr>
        <w:spacing w:after="0"/>
        <w:jc w:val="both"/>
        <w:rPr>
          <w:rFonts w:ascii="Verdana" w:eastAsia="Calibri" w:hAnsi="Verdana" w:cs="Times New Roman"/>
          <w:b/>
          <w:bCs/>
        </w:rPr>
      </w:pPr>
      <w:bookmarkStart w:id="49" w:name="Nivel168"/>
    </w:p>
    <w:p w:rsidR="00601BDE" w:rsidRPr="00532D2A" w:rsidRDefault="00601BDE" w:rsidP="002F0449">
      <w:pPr>
        <w:spacing w:after="0"/>
        <w:jc w:val="both"/>
        <w:rPr>
          <w:rFonts w:ascii="Verdana" w:eastAsia="Calibri" w:hAnsi="Verdana" w:cs="Times New Roman"/>
          <w:b/>
          <w:bCs/>
        </w:rPr>
      </w:pPr>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b/>
          <w:bCs/>
        </w:rPr>
        <w:lastRenderedPageBreak/>
        <w:t>CAPITULO 5.</w:t>
      </w:r>
      <w:bookmarkEnd w:id="49"/>
      <w:r w:rsidRPr="00532D2A">
        <w:rPr>
          <w:rFonts w:ascii="Verdana" w:eastAsia="Calibri" w:hAnsi="Verdana" w:cs="Times New Roman"/>
          <w:b/>
          <w:bCs/>
        </w:rPr>
        <w:t xml:space="preserve"> DE LA DISOLUCION DE LA SOCIEDAD CONYUGAL Y LA PARTICION DE GANANCIAS</w:t>
      </w:r>
    </w:p>
    <w:p w:rsidR="002F0449" w:rsidRPr="00532D2A" w:rsidRDefault="00E90639" w:rsidP="002F0449">
      <w:pPr>
        <w:spacing w:after="0"/>
        <w:jc w:val="both"/>
        <w:rPr>
          <w:rFonts w:ascii="Verdana" w:eastAsia="Calibri" w:hAnsi="Verdana" w:cs="Times New Roman"/>
        </w:rPr>
      </w:pPr>
      <w:hyperlink r:id="rId39" w:anchor="top" w:tooltip="Ir al inicio" w:history="1"/>
    </w:p>
    <w:p w:rsidR="002F0449" w:rsidRPr="00532D2A" w:rsidRDefault="002F0449" w:rsidP="002F0449">
      <w:pPr>
        <w:spacing w:after="0"/>
        <w:jc w:val="both"/>
        <w:rPr>
          <w:rFonts w:ascii="Verdana" w:eastAsia="Calibri" w:hAnsi="Verdana" w:cs="Times New Roman"/>
        </w:rPr>
      </w:pPr>
      <w:bookmarkStart w:id="50" w:name="1820"/>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1311.</w:t>
      </w:r>
      <w:r w:rsidRPr="00532D2A">
        <w:rPr>
          <w:rFonts w:ascii="Verdana" w:eastAsia="Calibri" w:hAnsi="Verdana" w:cs="Times New Roman"/>
          <w:b/>
          <w:bCs/>
        </w:rPr>
        <w:t xml:space="preserve"> (1820) &lt;CAUSALES DE DISOLUCION DE LA SOCIEDAD CONYUGAL&gt;.</w:t>
      </w:r>
      <w:bookmarkEnd w:id="50"/>
      <w:r w:rsidRPr="00532D2A">
        <w:rPr>
          <w:rFonts w:ascii="Verdana" w:eastAsia="Calibri" w:hAnsi="Verdana" w:cs="Times New Roman"/>
        </w:rPr>
        <w:t> La sociedad conyugal se disuelve: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Por la disolución del matrimonio.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Por la separación judicial de cuerpos, salvo que fundándose en el mutuo consentimiento de los cónyuges y siendo temporal, ellos manifiesten su voluntad de mantenerla.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Por la sentencia de separación de bienes.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 Por la declaración de nulidad del matrimonio, salvo en el caso de que la nulidad haya sido declarada con fundamento en lo dispuesto por el numeral 12 del artículo </w:t>
      </w:r>
      <w:hyperlink r:id="rId40" w:anchor="140" w:history="1">
        <w:r w:rsidRPr="00532D2A">
          <w:rPr>
            <w:rFonts w:ascii="Verdana" w:eastAsia="Calibri" w:hAnsi="Verdana" w:cs="Times New Roman"/>
            <w:u w:val="single"/>
          </w:rPr>
          <w:t>140</w:t>
        </w:r>
      </w:hyperlink>
      <w:r w:rsidRPr="00532D2A">
        <w:rPr>
          <w:rFonts w:ascii="Verdana" w:eastAsia="Calibri" w:hAnsi="Verdana" w:cs="Times New Roman"/>
        </w:rPr>
        <w:t> de este Código. En este evento, no se forma sociedad conyugal, y</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 Por mutuo acuerdo de los cónyuges capaces, elevado a escritura pública, en cuyo cuerpo se incorporará el inventario de bienes y deudas sociales y su liquidación.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No obstante, los cónyuges responderán solidariamente ante los acreedores con título anterior al registro de la escritura de disolución y liquidación de la sociedad conyugal.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Para ser oponible a terceros, la escritura en mención deberá registrarse conforme a la ley.</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 dispuesto en este numeral es aplicable a la liquidación de la sociedad conyugal disuelta por divorcio o separación de cuerpos judicialmente decretados.</w:t>
      </w:r>
    </w:p>
    <w:p w:rsidR="002F0449" w:rsidRPr="00532D2A" w:rsidRDefault="002F0449" w:rsidP="002F0449">
      <w:pPr>
        <w:spacing w:after="0"/>
        <w:jc w:val="both"/>
        <w:rPr>
          <w:rFonts w:ascii="Verdana" w:eastAsia="Calibri" w:hAnsi="Verdana" w:cs="Times New Roman"/>
          <w:b/>
          <w:bCs/>
        </w:rPr>
      </w:pPr>
      <w:bookmarkStart w:id="51" w:name="1821"/>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1312.</w:t>
      </w:r>
      <w:r w:rsidRPr="00532D2A">
        <w:rPr>
          <w:rFonts w:ascii="Verdana" w:eastAsia="Calibri" w:hAnsi="Verdana" w:cs="Times New Roman"/>
          <w:b/>
          <w:bCs/>
        </w:rPr>
        <w:t xml:space="preserve"> (1821) &lt;LIQUIDACION DE LA SOCIEDAD&gt;.</w:t>
      </w:r>
      <w:bookmarkEnd w:id="51"/>
      <w:r w:rsidRPr="00532D2A">
        <w:rPr>
          <w:rFonts w:ascii="Verdana" w:eastAsia="Calibri" w:hAnsi="Verdana" w:cs="Times New Roman"/>
        </w:rPr>
        <w:t> Disuelta la sociedad, se procederá inmediatamente a la confección de un inventario y tasación de todos los bienes que usufructuaba o de que era responsable, en el término y forma prescritos para la sucesión por causa de muerte.</w:t>
      </w:r>
    </w:p>
    <w:p w:rsidR="002F0449" w:rsidRPr="00532D2A" w:rsidRDefault="00E90639" w:rsidP="002F0449">
      <w:pPr>
        <w:spacing w:after="0"/>
        <w:jc w:val="both"/>
        <w:rPr>
          <w:rFonts w:ascii="Verdana" w:eastAsia="Calibri" w:hAnsi="Verdana" w:cs="Times New Roman"/>
        </w:rPr>
      </w:pPr>
      <w:hyperlink r:id="rId41" w:anchor="top" w:tooltip="Ir al inicio" w:history="1"/>
    </w:p>
    <w:p w:rsidR="002F0449" w:rsidRPr="00532D2A" w:rsidRDefault="002F0449" w:rsidP="002F0449">
      <w:pPr>
        <w:spacing w:after="0"/>
        <w:jc w:val="both"/>
        <w:rPr>
          <w:rFonts w:ascii="Verdana" w:eastAsia="Calibri" w:hAnsi="Verdana" w:cs="Times New Roman"/>
        </w:rPr>
      </w:pPr>
      <w:bookmarkStart w:id="52" w:name="182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1313.</w:t>
      </w:r>
      <w:r w:rsidRPr="00532D2A">
        <w:rPr>
          <w:rFonts w:ascii="Verdana" w:eastAsia="Calibri" w:hAnsi="Verdana" w:cs="Times New Roman"/>
          <w:b/>
          <w:bCs/>
        </w:rPr>
        <w:t xml:space="preserve"> (1824) &lt;OCULTAMIENTO DE BIENES DE LA SOCIEDAD&gt;.</w:t>
      </w:r>
      <w:bookmarkEnd w:id="52"/>
      <w:r w:rsidRPr="00532D2A">
        <w:rPr>
          <w:rFonts w:ascii="Verdana" w:eastAsia="Calibri" w:hAnsi="Verdana" w:cs="Times New Roman"/>
        </w:rPr>
        <w:t> Aquel de los dos cónyuges o sus herederos, que dolosamente hubiere ocultado o distraído alguna cosa de la sociedad, perderá su porción en la misma cosa, y será obligado a restituirla doblada.</w:t>
      </w:r>
    </w:p>
    <w:p w:rsidR="002F0449" w:rsidRPr="00532D2A" w:rsidRDefault="00E90639" w:rsidP="002F0449">
      <w:pPr>
        <w:spacing w:after="0"/>
        <w:jc w:val="both"/>
        <w:rPr>
          <w:rFonts w:ascii="Verdana" w:eastAsia="Calibri" w:hAnsi="Verdana" w:cs="Times New Roman"/>
        </w:rPr>
      </w:pPr>
      <w:hyperlink r:id="rId42" w:anchor="top" w:tooltip="Ir al inicio" w:history="1"/>
    </w:p>
    <w:p w:rsidR="002F0449" w:rsidRPr="00532D2A" w:rsidRDefault="002F0449" w:rsidP="002F0449">
      <w:pPr>
        <w:spacing w:after="0"/>
        <w:jc w:val="both"/>
        <w:rPr>
          <w:rFonts w:ascii="Verdana" w:eastAsia="Calibri" w:hAnsi="Verdana" w:cs="Times New Roman"/>
        </w:rPr>
      </w:pPr>
      <w:bookmarkStart w:id="53" w:name="182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1314.</w:t>
      </w:r>
      <w:r w:rsidRPr="00532D2A">
        <w:rPr>
          <w:rFonts w:ascii="Verdana" w:eastAsia="Calibri" w:hAnsi="Verdana" w:cs="Times New Roman"/>
          <w:b/>
          <w:bCs/>
        </w:rPr>
        <w:t xml:space="preserve"> (1825) &lt;ACUMULACION IMAGINARIA DE DEUDAS CON EL HABER SOCIAL&gt;.</w:t>
      </w:r>
      <w:bookmarkEnd w:id="53"/>
      <w:r w:rsidRPr="00532D2A">
        <w:rPr>
          <w:rFonts w:ascii="Verdana" w:eastAsia="Calibri" w:hAnsi="Verdana" w:cs="Times New Roman"/>
        </w:rPr>
        <w:t> Se acumulará imaginariamente al haber social todo aquello de que los cónyuges sean respectivamente deudores a la sociedad, por vía de recompensa o indemnización, según las reglas arriba dadas.</w:t>
      </w:r>
    </w:p>
    <w:p w:rsidR="002F0449" w:rsidRPr="00532D2A" w:rsidRDefault="00E90639" w:rsidP="002F0449">
      <w:pPr>
        <w:spacing w:after="0"/>
        <w:jc w:val="both"/>
        <w:rPr>
          <w:rFonts w:ascii="Verdana" w:eastAsia="Calibri" w:hAnsi="Verdana" w:cs="Times New Roman"/>
        </w:rPr>
      </w:pPr>
      <w:hyperlink r:id="rId43" w:anchor="top" w:tooltip="Ir al inicio" w:history="1"/>
    </w:p>
    <w:p w:rsidR="002F0449" w:rsidRPr="00532D2A" w:rsidRDefault="002F0449" w:rsidP="002F0449">
      <w:pPr>
        <w:spacing w:after="0"/>
        <w:jc w:val="both"/>
        <w:rPr>
          <w:rFonts w:ascii="Verdana" w:eastAsia="Calibri" w:hAnsi="Verdana" w:cs="Times New Roman"/>
        </w:rPr>
      </w:pPr>
      <w:bookmarkStart w:id="54" w:name="182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1315.</w:t>
      </w:r>
      <w:r w:rsidRPr="00532D2A">
        <w:rPr>
          <w:rFonts w:ascii="Verdana" w:eastAsia="Calibri" w:hAnsi="Verdana" w:cs="Times New Roman"/>
          <w:b/>
          <w:bCs/>
        </w:rPr>
        <w:t xml:space="preserve"> (1826) &lt;DERECHO DE EXCLUIR LOS BIENES PROPIOS&gt;.</w:t>
      </w:r>
      <w:bookmarkEnd w:id="54"/>
      <w:r w:rsidRPr="00532D2A">
        <w:rPr>
          <w:rFonts w:ascii="Verdana" w:eastAsia="Calibri" w:hAnsi="Verdana" w:cs="Times New Roman"/>
        </w:rPr>
        <w:t> Cada cónyuge, por sí o por sus herederos, tendrá derecho a sacar de la masa las especies o cuerpos ciertos que le pertenezcan, y los precios, saldos y recompensas que constituyan el resto de su haber.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restitución de las especies o cuerpos ciertos deberá hacerse tan pronto como fuere posible, después de la terminación del inventario y avalúo; y el pago del resto del haber, dentro de un año contado desde dicha terminación. Podrá el juez o prefecto, sin embargo, ampliar o restringir este plazo a petición de los interesados previo conocimiento de causa.</w:t>
      </w:r>
    </w:p>
    <w:p w:rsidR="002F0449" w:rsidRPr="00532D2A" w:rsidRDefault="00E90639" w:rsidP="002F0449">
      <w:pPr>
        <w:spacing w:after="0"/>
        <w:jc w:val="both"/>
        <w:rPr>
          <w:rFonts w:ascii="Verdana" w:eastAsia="Calibri" w:hAnsi="Verdana" w:cs="Times New Roman"/>
        </w:rPr>
      </w:pPr>
      <w:hyperlink r:id="rId44" w:anchor="top" w:tooltip="Ir al inicio" w:history="1"/>
    </w:p>
    <w:p w:rsidR="002F0449" w:rsidRPr="00532D2A" w:rsidRDefault="002F0449" w:rsidP="002F0449">
      <w:pPr>
        <w:spacing w:after="0"/>
        <w:jc w:val="both"/>
        <w:rPr>
          <w:rFonts w:ascii="Verdana" w:eastAsia="Calibri" w:hAnsi="Verdana" w:cs="Times New Roman"/>
        </w:rPr>
      </w:pPr>
      <w:bookmarkStart w:id="55" w:name="1827"/>
      <w:r w:rsidRPr="00532D2A">
        <w:rPr>
          <w:rFonts w:ascii="Verdana" w:eastAsia="Calibri" w:hAnsi="Verdana" w:cs="Times New Roman"/>
          <w:b/>
          <w:bCs/>
        </w:rPr>
        <w:lastRenderedPageBreak/>
        <w:t xml:space="preserve">ARTICULO </w:t>
      </w:r>
      <w:r w:rsidRPr="00532D2A">
        <w:rPr>
          <w:rFonts w:ascii="Verdana" w:eastAsia="Calibri" w:hAnsi="Verdana" w:cs="Segoe UI"/>
          <w:b/>
          <w:bCs/>
          <w:shd w:val="clear" w:color="auto" w:fill="FFFFFF"/>
        </w:rPr>
        <w:t>1316.</w:t>
      </w:r>
      <w:r w:rsidRPr="00532D2A">
        <w:rPr>
          <w:rFonts w:ascii="Verdana" w:eastAsia="Calibri" w:hAnsi="Verdana" w:cs="Times New Roman"/>
          <w:b/>
          <w:bCs/>
        </w:rPr>
        <w:t xml:space="preserve"> (1827) &lt;RIESGO DE LAS PERDIDAS Y DETERIOROS DE LAS ESPECIES&gt;.</w:t>
      </w:r>
      <w:bookmarkEnd w:id="55"/>
      <w:r w:rsidRPr="00532D2A">
        <w:rPr>
          <w:rFonts w:ascii="Verdana" w:eastAsia="Calibri" w:hAnsi="Verdana" w:cs="Times New Roman"/>
        </w:rPr>
        <w:t> Las pérdidas o deterioros ocurridos en dichas especies o cuerpos ciertos, deberá sufrirlos el dueño, salvo que se deban a dolo o culpa grave del otro cónyuge, en cuyo caso deberá éste resarcirlos.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Por el aumento que provenga de causas naturales e independientes de la industria humana, nada se deberá a la sociedad.</w:t>
      </w:r>
    </w:p>
    <w:p w:rsidR="002F0449" w:rsidRPr="00532D2A" w:rsidRDefault="00E90639" w:rsidP="002F0449">
      <w:pPr>
        <w:spacing w:after="0"/>
        <w:jc w:val="both"/>
        <w:rPr>
          <w:rFonts w:ascii="Verdana" w:eastAsia="Calibri" w:hAnsi="Verdana" w:cs="Times New Roman"/>
        </w:rPr>
      </w:pPr>
      <w:hyperlink r:id="rId45" w:anchor="top" w:tooltip="Ir al inicio" w:history="1"/>
    </w:p>
    <w:p w:rsidR="002F0449" w:rsidRPr="00532D2A" w:rsidRDefault="002F0449" w:rsidP="002F0449">
      <w:pPr>
        <w:spacing w:after="0"/>
        <w:jc w:val="both"/>
        <w:rPr>
          <w:rFonts w:ascii="Verdana" w:eastAsia="Calibri" w:hAnsi="Verdana" w:cs="Times New Roman"/>
        </w:rPr>
      </w:pPr>
      <w:bookmarkStart w:id="56" w:name="182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1317.</w:t>
      </w:r>
      <w:r w:rsidRPr="00532D2A">
        <w:rPr>
          <w:rFonts w:ascii="Verdana" w:eastAsia="Calibri" w:hAnsi="Verdana" w:cs="Times New Roman"/>
          <w:b/>
          <w:bCs/>
        </w:rPr>
        <w:t xml:space="preserve"> (1828) &lt;DOMINIO SOBRE LOS FRUTOS PENDIENTES&gt;.</w:t>
      </w:r>
      <w:bookmarkEnd w:id="56"/>
      <w:r w:rsidRPr="00532D2A">
        <w:rPr>
          <w:rFonts w:ascii="Verdana" w:eastAsia="Calibri" w:hAnsi="Verdana" w:cs="Times New Roman"/>
        </w:rPr>
        <w:t> Los frutos pendientes al tiempo de la restitución, y todos los percibidos desde la disolución de la sociedad, pertenecerán al dueño de las respectivas especies.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Acrecen al haber social los frutos que de los bienes sociales se perciban desde la disolución de la sociedad.</w:t>
      </w:r>
    </w:p>
    <w:p w:rsidR="002F0449" w:rsidRPr="00532D2A" w:rsidRDefault="00E90639" w:rsidP="002F0449">
      <w:pPr>
        <w:spacing w:after="0"/>
        <w:jc w:val="both"/>
        <w:rPr>
          <w:rFonts w:ascii="Verdana" w:eastAsia="Calibri" w:hAnsi="Verdana" w:cs="Times New Roman"/>
        </w:rPr>
      </w:pPr>
      <w:hyperlink r:id="rId46" w:anchor="top" w:tooltip="Ir al inicio" w:history="1"/>
    </w:p>
    <w:p w:rsidR="002F0449" w:rsidRPr="00532D2A" w:rsidRDefault="002F0449" w:rsidP="002F0449">
      <w:pPr>
        <w:spacing w:after="0"/>
        <w:jc w:val="both"/>
        <w:rPr>
          <w:rFonts w:ascii="Verdana" w:eastAsia="Calibri" w:hAnsi="Verdana" w:cs="Times New Roman"/>
        </w:rPr>
      </w:pPr>
      <w:bookmarkStart w:id="57" w:name="1830"/>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1318.</w:t>
      </w:r>
      <w:r w:rsidRPr="00532D2A">
        <w:rPr>
          <w:rFonts w:ascii="Verdana" w:eastAsia="Calibri" w:hAnsi="Verdana" w:cs="Times New Roman"/>
          <w:b/>
          <w:bCs/>
        </w:rPr>
        <w:t xml:space="preserve"> (1830) &lt;DIVISION DEL RESIDUO&gt;.</w:t>
      </w:r>
      <w:bookmarkEnd w:id="57"/>
      <w:r w:rsidRPr="00532D2A">
        <w:rPr>
          <w:rFonts w:ascii="Verdana" w:eastAsia="Calibri" w:hAnsi="Verdana" w:cs="Times New Roman"/>
        </w:rPr>
        <w:t> Ejecutadas las antedichas deducciones, el residuo se dividirá por mitad entre los dos cónyuges.</w:t>
      </w:r>
    </w:p>
    <w:p w:rsidR="002F0449" w:rsidRPr="00532D2A" w:rsidRDefault="00E90639" w:rsidP="002F0449">
      <w:pPr>
        <w:spacing w:after="0"/>
        <w:jc w:val="both"/>
        <w:rPr>
          <w:rFonts w:ascii="Verdana" w:eastAsia="Calibri" w:hAnsi="Verdana" w:cs="Times New Roman"/>
        </w:rPr>
      </w:pPr>
      <w:hyperlink r:id="rId47" w:anchor="top" w:tooltip="Ir al inicio" w:history="1"/>
    </w:p>
    <w:p w:rsidR="002F0449" w:rsidRPr="00532D2A" w:rsidRDefault="002F0449" w:rsidP="002F0449">
      <w:pPr>
        <w:spacing w:after="0"/>
        <w:jc w:val="both"/>
        <w:rPr>
          <w:rFonts w:ascii="Verdana" w:eastAsia="Calibri" w:hAnsi="Verdana" w:cs="Times New Roman"/>
        </w:rPr>
      </w:pPr>
      <w:bookmarkStart w:id="58" w:name="1831"/>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1319.</w:t>
      </w:r>
      <w:r w:rsidRPr="00532D2A">
        <w:rPr>
          <w:rFonts w:ascii="Verdana" w:eastAsia="Calibri" w:hAnsi="Verdana" w:cs="Times New Roman"/>
          <w:b/>
          <w:bCs/>
        </w:rPr>
        <w:t xml:space="preserve"> (1831) &lt;IMPUTACION DE LAS ASIGNACIONES TESTAMENTARIAS A GANANCIALES&gt;.</w:t>
      </w:r>
      <w:bookmarkEnd w:id="58"/>
      <w:r w:rsidRPr="00532D2A">
        <w:rPr>
          <w:rFonts w:ascii="Verdana" w:eastAsia="Calibri" w:hAnsi="Verdana" w:cs="Times New Roman"/>
        </w:rPr>
        <w:t> No se imputarán a la mitad de gananciales del cónyuge sobreviviente las asignaciones testamentarias que le haya hecho el cónyuge difunto, salvo que éste lo haya así ordenado; pero en tal caso podrá el cónyuge sobreviviente repudiarlas, si prefiere atenerse al resultado de la partición.</w:t>
      </w:r>
    </w:p>
    <w:p w:rsidR="002F0449" w:rsidRPr="00532D2A" w:rsidRDefault="00E90639" w:rsidP="002F0449">
      <w:pPr>
        <w:spacing w:after="0"/>
        <w:jc w:val="both"/>
        <w:rPr>
          <w:rFonts w:ascii="Verdana" w:eastAsia="Calibri" w:hAnsi="Verdana" w:cs="Times New Roman"/>
        </w:rPr>
      </w:pPr>
      <w:hyperlink r:id="rId48" w:anchor="top" w:tooltip="Ir al inicio" w:history="1"/>
    </w:p>
    <w:p w:rsidR="002F0449" w:rsidRPr="00532D2A" w:rsidRDefault="002F0449" w:rsidP="002F0449">
      <w:pPr>
        <w:spacing w:after="0"/>
        <w:jc w:val="both"/>
        <w:rPr>
          <w:rFonts w:ascii="Verdana" w:eastAsia="Calibri" w:hAnsi="Verdana" w:cs="Times New Roman"/>
        </w:rPr>
      </w:pPr>
      <w:bookmarkStart w:id="59" w:name="183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1320.</w:t>
      </w:r>
      <w:r w:rsidRPr="00532D2A">
        <w:rPr>
          <w:rFonts w:ascii="Verdana" w:eastAsia="Calibri" w:hAnsi="Verdana" w:cs="Times New Roman"/>
          <w:b/>
          <w:bCs/>
        </w:rPr>
        <w:t xml:space="preserve"> (1832) &lt;NORMAS QUE RIGEN LA DIVISION DE BIENES SOCIALES&gt;.</w:t>
      </w:r>
      <w:bookmarkEnd w:id="59"/>
      <w:r w:rsidRPr="00532D2A">
        <w:rPr>
          <w:rFonts w:ascii="Verdana" w:eastAsia="Calibri" w:hAnsi="Verdana" w:cs="Times New Roman"/>
        </w:rPr>
        <w:t> La división de los bienes sociales se sujetará a las reglas dadas para la partición de los bienes hereditarios.</w:t>
      </w:r>
    </w:p>
    <w:p w:rsidR="002F0449" w:rsidRPr="00532D2A" w:rsidRDefault="00E90639" w:rsidP="002F0449">
      <w:pPr>
        <w:spacing w:after="0"/>
        <w:jc w:val="both"/>
        <w:rPr>
          <w:rFonts w:ascii="Verdana" w:eastAsia="Calibri" w:hAnsi="Verdana" w:cs="Times New Roman"/>
        </w:rPr>
      </w:pPr>
      <w:hyperlink r:id="rId49" w:anchor="top" w:tooltip="Ir al inicio" w:history="1"/>
    </w:p>
    <w:p w:rsidR="002F0449" w:rsidRPr="00532D2A" w:rsidRDefault="002F0449" w:rsidP="002F0449">
      <w:pPr>
        <w:spacing w:after="0"/>
        <w:jc w:val="both"/>
        <w:rPr>
          <w:rFonts w:ascii="Verdana" w:eastAsia="Calibri" w:hAnsi="Verdana" w:cs="Times New Roman"/>
        </w:rPr>
      </w:pPr>
      <w:bookmarkStart w:id="60" w:name="183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1321.</w:t>
      </w:r>
      <w:r w:rsidRPr="00532D2A">
        <w:rPr>
          <w:rFonts w:ascii="Verdana" w:eastAsia="Calibri" w:hAnsi="Verdana" w:cs="Times New Roman"/>
          <w:b/>
          <w:bCs/>
        </w:rPr>
        <w:t xml:space="preserve"> (1833, 1834) &lt;RESPONSABILIDAD EN LAS DEUDAS SOCIALES&gt;.</w:t>
      </w:r>
      <w:bookmarkEnd w:id="60"/>
      <w:r w:rsidRPr="00532D2A">
        <w:rPr>
          <w:rFonts w:ascii="Verdana" w:eastAsia="Calibri" w:hAnsi="Verdana" w:cs="Times New Roman"/>
        </w:rPr>
        <w:t> Ambos cónyuges son responsables de la totalidad de las deudas de la sociedad.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61" w:name="183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1322.</w:t>
      </w:r>
      <w:r w:rsidRPr="00532D2A">
        <w:rPr>
          <w:rFonts w:ascii="Verdana" w:eastAsia="Calibri" w:hAnsi="Verdana" w:cs="Times New Roman"/>
          <w:b/>
          <w:bCs/>
        </w:rPr>
        <w:t xml:space="preserve"> (1835) &lt;ACCIONES DE REINTEGRO CONTRA EL CONYUGE&gt;.</w:t>
      </w:r>
      <w:bookmarkEnd w:id="61"/>
      <w:r w:rsidRPr="00532D2A">
        <w:rPr>
          <w:rFonts w:ascii="Verdana" w:eastAsia="Calibri" w:hAnsi="Verdana" w:cs="Times New Roman"/>
        </w:rPr>
        <w:t> Aquel de los cónyuges que, por el efecto de una hipoteca o prenda constituida sobre una especie que le ha cabido en la división de la masa social, paga una deuda de la sociedad, tendrá acción contra el otro cónyuge para el reintegro de la mitad de lo que pagare; y pagando una deuda del otro cónyuge, tendrá acción contra él para el reintegro de todo lo que pagare.</w:t>
      </w:r>
    </w:p>
    <w:p w:rsidR="002F0449" w:rsidRPr="00532D2A" w:rsidRDefault="002F0449" w:rsidP="002F0449">
      <w:pPr>
        <w:spacing w:after="0"/>
        <w:jc w:val="both"/>
        <w:rPr>
          <w:rFonts w:ascii="Verdana" w:eastAsia="Calibri" w:hAnsi="Verdana" w:cs="Times New Roman"/>
        </w:rPr>
      </w:pPr>
      <w:bookmarkStart w:id="62" w:name="183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1323.</w:t>
      </w:r>
      <w:r w:rsidRPr="00532D2A">
        <w:rPr>
          <w:rFonts w:ascii="Verdana" w:eastAsia="Calibri" w:hAnsi="Verdana" w:cs="Times New Roman"/>
          <w:b/>
          <w:bCs/>
        </w:rPr>
        <w:t xml:space="preserve"> (1836) &lt;DERECHOS DE LOS HEREDEROS&gt;.</w:t>
      </w:r>
      <w:bookmarkEnd w:id="62"/>
      <w:r w:rsidRPr="00532D2A">
        <w:rPr>
          <w:rFonts w:ascii="Verdana" w:eastAsia="Calibri" w:hAnsi="Verdana" w:cs="Times New Roman"/>
        </w:rPr>
        <w:t> Los herederos de cada cónyuge gozan de los mismos derechos y están sujetos a las mismas acciones que el cónyuge que representan.</w:t>
      </w: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bCs/>
        </w:rPr>
      </w:pPr>
      <w:bookmarkStart w:id="63" w:name="Nivel169"/>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b/>
          <w:bCs/>
        </w:rPr>
        <w:t>CAPITULO 6.</w:t>
      </w:r>
      <w:bookmarkEnd w:id="63"/>
      <w:r w:rsidRPr="00532D2A">
        <w:rPr>
          <w:rFonts w:ascii="Verdana" w:eastAsia="Calibri" w:hAnsi="Verdana" w:cs="Times New Roman"/>
          <w:b/>
          <w:bCs/>
        </w:rPr>
        <w:t xml:space="preserve"> DE LA RENUNCIA DE LOS GANANCIALES, DESPUES DE LA DISOLUCION DE LA SOCIEDAD.</w:t>
      </w:r>
    </w:p>
    <w:p w:rsidR="002F0449" w:rsidRPr="00532D2A" w:rsidRDefault="00E90639" w:rsidP="002F0449">
      <w:pPr>
        <w:spacing w:after="0"/>
        <w:jc w:val="both"/>
        <w:rPr>
          <w:rFonts w:ascii="Verdana" w:eastAsia="Calibri" w:hAnsi="Verdana" w:cs="Times New Roman"/>
        </w:rPr>
      </w:pPr>
      <w:hyperlink r:id="rId50" w:anchor="top" w:tooltip="Ir al inicio" w:history="1"/>
    </w:p>
    <w:p w:rsidR="002F0449" w:rsidRPr="00532D2A" w:rsidRDefault="002F0449" w:rsidP="002F0449">
      <w:pPr>
        <w:spacing w:after="0"/>
        <w:jc w:val="both"/>
        <w:rPr>
          <w:rFonts w:ascii="Verdana" w:eastAsia="Calibri" w:hAnsi="Verdana" w:cs="Times New Roman"/>
        </w:rPr>
      </w:pPr>
      <w:bookmarkStart w:id="64" w:name="183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1324.</w:t>
      </w:r>
      <w:r w:rsidRPr="00532D2A">
        <w:rPr>
          <w:rFonts w:ascii="Verdana" w:eastAsia="Calibri" w:hAnsi="Verdana" w:cs="Times New Roman"/>
          <w:b/>
          <w:bCs/>
        </w:rPr>
        <w:t xml:space="preserve"> (1837) &lt;RENUNCIA A GANANCIALES POR INCAPAZ&gt;.</w:t>
      </w:r>
      <w:bookmarkEnd w:id="64"/>
      <w:r w:rsidRPr="00532D2A">
        <w:rPr>
          <w:rFonts w:ascii="Verdana" w:eastAsia="Calibri" w:hAnsi="Verdana" w:cs="Times New Roman"/>
        </w:rPr>
        <w:t> Los cónyuges incapaces y sus herederos en el mismo caso, sólo podrán renunciar a los gananciales con autorización judicial.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 dicho en los artículos 1833, 1840 y 1841 se aplicará tanto al marido como a la mujer.</w:t>
      </w:r>
    </w:p>
    <w:p w:rsidR="002F0449" w:rsidRPr="00532D2A" w:rsidRDefault="002F0449" w:rsidP="002F0449">
      <w:pPr>
        <w:spacing w:after="0"/>
        <w:jc w:val="both"/>
        <w:rPr>
          <w:rFonts w:ascii="Verdana" w:eastAsia="Calibri" w:hAnsi="Verdana" w:cs="Times New Roman"/>
          <w:b/>
          <w:bCs/>
        </w:rPr>
      </w:pPr>
      <w:bookmarkStart w:id="65" w:name="1838"/>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1325.</w:t>
      </w:r>
      <w:r w:rsidRPr="00532D2A">
        <w:rPr>
          <w:rFonts w:ascii="Verdana" w:eastAsia="Calibri" w:hAnsi="Verdana" w:cs="Times New Roman"/>
          <w:b/>
          <w:bCs/>
        </w:rPr>
        <w:t xml:space="preserve"> (1838) &lt;RENUNCIA DE LA MUJER Y ACCION RESCISORIA&gt;.</w:t>
      </w:r>
      <w:bookmarkEnd w:id="65"/>
      <w:r w:rsidRPr="00532D2A">
        <w:rPr>
          <w:rFonts w:ascii="Verdana" w:eastAsia="Calibri" w:hAnsi="Verdana" w:cs="Times New Roman"/>
        </w:rPr>
        <w:t> Podrá cualquiera de los cónyuges renunciar mientras no haya entrado en su poder ninguna parte del haber social a título de gananciales.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Hecha una vez la renuncia, no podrá rescindirse, a menos de probarse que quien renunció o sus herederos han sido inducidos a renunciar por engaño o por un justificable error acerca del verdadero estado de los negocios sociales.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Esta acción rescisoria prescribirá en cuatro años contados desde la disolución de la sociedad.</w:t>
      </w:r>
    </w:p>
    <w:p w:rsidR="002F0449" w:rsidRPr="00532D2A" w:rsidRDefault="00E90639" w:rsidP="002F0449">
      <w:pPr>
        <w:spacing w:after="0"/>
        <w:jc w:val="both"/>
        <w:rPr>
          <w:rFonts w:ascii="Verdana" w:eastAsia="Calibri" w:hAnsi="Verdana" w:cs="Times New Roman"/>
        </w:rPr>
      </w:pPr>
      <w:hyperlink r:id="rId51" w:anchor="top" w:tooltip="Ir al inicio" w:history="1"/>
    </w:p>
    <w:p w:rsidR="002F0449" w:rsidRPr="00532D2A" w:rsidRDefault="002F0449" w:rsidP="002F0449">
      <w:pPr>
        <w:spacing w:after="0"/>
        <w:jc w:val="both"/>
        <w:rPr>
          <w:rFonts w:ascii="Verdana" w:eastAsia="Calibri" w:hAnsi="Verdana" w:cs="Times New Roman"/>
        </w:rPr>
      </w:pPr>
      <w:bookmarkStart w:id="66" w:name="1840"/>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1326.</w:t>
      </w:r>
      <w:r w:rsidRPr="00532D2A">
        <w:rPr>
          <w:rFonts w:ascii="Verdana" w:eastAsia="Calibri" w:hAnsi="Verdana" w:cs="Times New Roman"/>
          <w:b/>
          <w:bCs/>
        </w:rPr>
        <w:t xml:space="preserve"> (1840) &lt;RECOMPENSAS E INDEMNIZACIONES DEL CÓNYUGE QUE RENUNCIA&gt;.</w:t>
      </w:r>
      <w:bookmarkEnd w:id="66"/>
      <w:r w:rsidRPr="00532D2A">
        <w:rPr>
          <w:rFonts w:ascii="Verdana" w:eastAsia="Calibri" w:hAnsi="Verdana" w:cs="Times New Roman"/>
        </w:rPr>
        <w:t> El cónyuge que renuncia conserva sus derechos y obligaciones a las recompensas e indemnizaciones arriba expresadas.</w:t>
      </w:r>
    </w:p>
    <w:p w:rsidR="002F0449" w:rsidRPr="00532D2A" w:rsidRDefault="002F0449" w:rsidP="002F0449">
      <w:pPr>
        <w:spacing w:after="0"/>
        <w:jc w:val="both"/>
        <w:rPr>
          <w:rFonts w:ascii="Verdana" w:eastAsia="Calibri" w:hAnsi="Verdana" w:cs="Times New Roman"/>
          <w:b/>
          <w:bCs/>
        </w:rPr>
      </w:pPr>
      <w:bookmarkStart w:id="67" w:name="1841"/>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1327.</w:t>
      </w:r>
      <w:r w:rsidRPr="00532D2A">
        <w:rPr>
          <w:rFonts w:ascii="Verdana" w:eastAsia="Calibri" w:hAnsi="Verdana" w:cs="Times New Roman"/>
          <w:b/>
          <w:bCs/>
        </w:rPr>
        <w:t xml:space="preserve"> (1841) &lt;RENUNCIA PARCIAL POR LOS HEREDEROS&gt;.</w:t>
      </w:r>
      <w:bookmarkEnd w:id="67"/>
      <w:r w:rsidRPr="00532D2A">
        <w:rPr>
          <w:rFonts w:ascii="Verdana" w:eastAsia="Calibri" w:hAnsi="Verdana" w:cs="Times New Roman"/>
        </w:rPr>
        <w:t> Si sólo una parte de los herederos del cónyuge renuncia, las porciones de los que renuncian acrecen a la porción del otro cónyuge.</w:t>
      </w:r>
    </w:p>
    <w:p w:rsidR="002F0449" w:rsidRPr="00532D2A" w:rsidRDefault="002F0449" w:rsidP="002F0449">
      <w:pPr>
        <w:spacing w:after="0"/>
        <w:jc w:val="both"/>
        <w:rPr>
          <w:rFonts w:ascii="Verdana" w:eastAsia="Calibri" w:hAnsi="Verdana" w:cs="Times New Roman"/>
          <w:b/>
          <w:bCs/>
        </w:rPr>
      </w:pPr>
      <w:bookmarkStart w:id="68" w:name="Nivel170"/>
    </w:p>
    <w:p w:rsidR="00601BDE" w:rsidRPr="00532D2A" w:rsidRDefault="00601BDE" w:rsidP="002F0449">
      <w:pPr>
        <w:spacing w:after="0"/>
        <w:jc w:val="both"/>
        <w:rPr>
          <w:rFonts w:ascii="Verdana" w:eastAsia="Calibri" w:hAnsi="Verdana" w:cs="Times New Roman"/>
          <w:b/>
          <w:bCs/>
        </w:rPr>
      </w:pPr>
    </w:p>
    <w:p w:rsidR="00601BDE" w:rsidRPr="00532D2A" w:rsidRDefault="00601BDE" w:rsidP="002F0449">
      <w:pPr>
        <w:spacing w:after="0"/>
        <w:jc w:val="both"/>
        <w:rPr>
          <w:rFonts w:ascii="Verdana" w:eastAsia="Calibri" w:hAnsi="Verdana" w:cs="Times New Roman"/>
          <w:b/>
          <w:bCs/>
        </w:rPr>
      </w:pPr>
    </w:p>
    <w:p w:rsidR="00601BDE" w:rsidRPr="00532D2A" w:rsidRDefault="00601BDE" w:rsidP="002F0449">
      <w:pPr>
        <w:spacing w:after="0"/>
        <w:jc w:val="both"/>
        <w:rPr>
          <w:rFonts w:ascii="Verdana" w:eastAsia="Calibri" w:hAnsi="Verdana" w:cs="Times New Roman"/>
          <w:b/>
          <w:bCs/>
        </w:rPr>
      </w:pPr>
    </w:p>
    <w:p w:rsidR="00601BDE" w:rsidRPr="00532D2A" w:rsidRDefault="00601BDE" w:rsidP="002F0449">
      <w:pPr>
        <w:spacing w:after="0"/>
        <w:jc w:val="both"/>
        <w:rPr>
          <w:rFonts w:ascii="Verdana" w:eastAsia="Calibri" w:hAnsi="Verdana" w:cs="Times New Roman"/>
          <w:b/>
          <w:bCs/>
        </w:rPr>
      </w:pPr>
    </w:p>
    <w:p w:rsidR="00601BDE" w:rsidRPr="00532D2A" w:rsidRDefault="00601BDE" w:rsidP="002F0449">
      <w:pPr>
        <w:spacing w:after="0"/>
        <w:jc w:val="both"/>
        <w:rPr>
          <w:rFonts w:ascii="Verdana" w:eastAsia="Calibri" w:hAnsi="Verdana" w:cs="Times New Roman"/>
          <w:b/>
          <w:bCs/>
        </w:rPr>
      </w:pPr>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b/>
          <w:bCs/>
        </w:rPr>
        <w:t>CAPITULO 7.</w:t>
      </w:r>
      <w:bookmarkEnd w:id="68"/>
      <w:r w:rsidRPr="00532D2A">
        <w:rPr>
          <w:rFonts w:ascii="Verdana" w:eastAsia="Calibri" w:hAnsi="Verdana" w:cs="Times New Roman"/>
          <w:b/>
          <w:bCs/>
        </w:rPr>
        <w:t xml:space="preserve"> DE LA DOTE DE LAS DONACIONES POR CAUSA DE MATRIMONIO</w:t>
      </w:r>
    </w:p>
    <w:p w:rsidR="002F0449" w:rsidRPr="00532D2A" w:rsidRDefault="00E90639" w:rsidP="002F0449">
      <w:pPr>
        <w:spacing w:after="0"/>
        <w:jc w:val="both"/>
        <w:rPr>
          <w:rFonts w:ascii="Verdana" w:eastAsia="Calibri" w:hAnsi="Verdana" w:cs="Times New Roman"/>
        </w:rPr>
      </w:pPr>
      <w:hyperlink r:id="rId52" w:anchor="top" w:tooltip="Ir al inicio" w:history="1"/>
    </w:p>
    <w:p w:rsidR="002F0449" w:rsidRPr="00532D2A" w:rsidRDefault="002F0449" w:rsidP="002F0449">
      <w:pPr>
        <w:spacing w:after="0"/>
        <w:jc w:val="both"/>
        <w:rPr>
          <w:rFonts w:ascii="Verdana" w:eastAsia="Calibri" w:hAnsi="Verdana" w:cs="Times New Roman"/>
        </w:rPr>
      </w:pPr>
      <w:bookmarkStart w:id="69" w:name="184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1328.</w:t>
      </w:r>
      <w:r w:rsidRPr="00532D2A">
        <w:rPr>
          <w:rFonts w:ascii="Verdana" w:eastAsia="Calibri" w:hAnsi="Verdana" w:cs="Times New Roman"/>
          <w:b/>
          <w:bCs/>
        </w:rPr>
        <w:t xml:space="preserve"> (1842) &lt;CONCEPTO DE DONACIONES POR CAUSA DE MATRIMONIO&gt;.</w:t>
      </w:r>
      <w:bookmarkEnd w:id="69"/>
      <w:r w:rsidRPr="00532D2A">
        <w:rPr>
          <w:rFonts w:ascii="Verdana" w:eastAsia="Calibri" w:hAnsi="Verdana" w:cs="Times New Roman"/>
        </w:rPr>
        <w:t> Las donaciones que un esposo hace a otro antes de celebrarse el matrimonio y en consideración a él, y las donaciones que un tercero hace a cualquiera de los esposos antes o después de celebrarse el matrimonio, y en consideración a él, se llaman en general donaciones por causa de matrimonio.</w:t>
      </w:r>
    </w:p>
    <w:p w:rsidR="002F0449" w:rsidRPr="00532D2A" w:rsidRDefault="00E90639" w:rsidP="002F0449">
      <w:pPr>
        <w:spacing w:after="0"/>
        <w:jc w:val="both"/>
        <w:rPr>
          <w:rFonts w:ascii="Verdana" w:eastAsia="Calibri" w:hAnsi="Verdana" w:cs="Times New Roman"/>
        </w:rPr>
      </w:pPr>
      <w:hyperlink r:id="rId53" w:anchor="top" w:tooltip="Ir al inicio" w:history="1"/>
    </w:p>
    <w:p w:rsidR="002F0449" w:rsidRPr="00532D2A" w:rsidRDefault="002F0449" w:rsidP="002F0449">
      <w:pPr>
        <w:spacing w:after="0"/>
        <w:jc w:val="both"/>
        <w:rPr>
          <w:rFonts w:ascii="Verdana" w:eastAsia="Calibri" w:hAnsi="Verdana" w:cs="Times New Roman"/>
        </w:rPr>
      </w:pPr>
      <w:bookmarkStart w:id="70" w:name="184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1329.</w:t>
      </w:r>
      <w:r w:rsidRPr="00532D2A">
        <w:rPr>
          <w:rFonts w:ascii="Verdana" w:eastAsia="Calibri" w:hAnsi="Verdana" w:cs="Times New Roman"/>
          <w:b/>
          <w:bCs/>
        </w:rPr>
        <w:t xml:space="preserve"> (1843) &lt;PROMESA DE DONACION POR CAUSA DE MATRIMONIO&gt;.</w:t>
      </w:r>
      <w:bookmarkEnd w:id="70"/>
      <w:r w:rsidRPr="00532D2A">
        <w:rPr>
          <w:rFonts w:ascii="Verdana" w:eastAsia="Calibri" w:hAnsi="Verdana" w:cs="Times New Roman"/>
        </w:rPr>
        <w:t> Las promesas que un esposo hace al otro antes de celebrarse el matrimonio y en consideración a él, o que un tercero hace a uno de los esposos en consideración al matrimonio, se sujetarán a las mismas reglas que las donaciones de presente, pero deberán constar por escritura pública, o por confesión del tercero.</w:t>
      </w:r>
    </w:p>
    <w:p w:rsidR="002F0449" w:rsidRPr="00532D2A" w:rsidRDefault="00E90639" w:rsidP="002F0449">
      <w:pPr>
        <w:spacing w:after="0"/>
        <w:jc w:val="both"/>
        <w:rPr>
          <w:rFonts w:ascii="Verdana" w:eastAsia="Calibri" w:hAnsi="Verdana" w:cs="Times New Roman"/>
        </w:rPr>
      </w:pPr>
      <w:hyperlink r:id="rId54" w:anchor="top" w:tooltip="Ir al inicio" w:history="1"/>
    </w:p>
    <w:p w:rsidR="002F0449" w:rsidRPr="00532D2A" w:rsidRDefault="002F0449" w:rsidP="002F0449">
      <w:pPr>
        <w:spacing w:after="0"/>
        <w:jc w:val="both"/>
        <w:rPr>
          <w:rFonts w:ascii="Verdana" w:eastAsia="Calibri" w:hAnsi="Verdana" w:cs="Times New Roman"/>
        </w:rPr>
      </w:pPr>
      <w:bookmarkStart w:id="71" w:name="184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1330.</w:t>
      </w:r>
      <w:r w:rsidRPr="00532D2A">
        <w:rPr>
          <w:rFonts w:ascii="Verdana" w:eastAsia="Calibri" w:hAnsi="Verdana" w:cs="Times New Roman"/>
          <w:b/>
          <w:bCs/>
        </w:rPr>
        <w:t xml:space="preserve"> (1844) &lt;LIMITES DE LA DONACION&gt;.</w:t>
      </w:r>
      <w:bookmarkEnd w:id="71"/>
      <w:r w:rsidRPr="00532D2A">
        <w:rPr>
          <w:rFonts w:ascii="Verdana" w:eastAsia="Calibri" w:hAnsi="Verdana" w:cs="Times New Roman"/>
        </w:rPr>
        <w:t> Ninguno de los esposos podrá hacer donación al otro por causa de matrimonio, sino hasta el valor de la cuarta parte de los bienes de su propiedad que aportare.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72" w:name="1845"/>
      <w:r w:rsidRPr="00532D2A">
        <w:rPr>
          <w:rFonts w:ascii="Verdana" w:eastAsia="Calibri" w:hAnsi="Verdana" w:cs="Times New Roman"/>
          <w:b/>
          <w:bCs/>
        </w:rPr>
        <w:t>A</w:t>
      </w:r>
      <w:bookmarkEnd w:id="72"/>
      <w:r w:rsidRPr="00532D2A">
        <w:rPr>
          <w:rFonts w:ascii="Verdana" w:eastAsia="Calibri" w:hAnsi="Verdana" w:cs="Times New Roman"/>
          <w:b/>
        </w:rPr>
        <w:t xml:space="preserve">RTICULO </w:t>
      </w:r>
      <w:r w:rsidRPr="00532D2A">
        <w:rPr>
          <w:rFonts w:ascii="Verdana" w:eastAsia="Calibri" w:hAnsi="Verdana" w:cs="Segoe UI"/>
          <w:b/>
          <w:bCs/>
          <w:shd w:val="clear" w:color="auto" w:fill="FFFFFF"/>
        </w:rPr>
        <w:t>1331</w:t>
      </w:r>
      <w:r w:rsidRPr="00532D2A">
        <w:rPr>
          <w:rFonts w:ascii="Verdana" w:eastAsia="Calibri" w:hAnsi="Verdana" w:cs="Times New Roman"/>
          <w:b/>
        </w:rPr>
        <w:t xml:space="preserve"> (1845) &lt;ESTIPULACIONES EN LA DONACION&gt;.</w:t>
      </w:r>
      <w:r w:rsidRPr="00532D2A">
        <w:rPr>
          <w:rFonts w:ascii="Verdana" w:eastAsia="Calibri" w:hAnsi="Verdana" w:cs="Times New Roman"/>
        </w:rPr>
        <w:t xml:space="preserve">  Las donaciones por causa de matrimonio, sea que se califiquen de dote, arras o con cualquiera otra denominación, admiten plazos, condiciones y cualesquiera otras estipulaciones lícitas, y están sujetas a las reglas generales de las donaciones, en todo lo que no se oponga a las disposiciones especiales de este título.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todas ellas se entiende la condición de celebrarse o haberse celebrado el matrimonio.</w:t>
      </w:r>
    </w:p>
    <w:p w:rsidR="002F0449" w:rsidRPr="00532D2A" w:rsidRDefault="00E90639" w:rsidP="002F0449">
      <w:pPr>
        <w:spacing w:after="0"/>
        <w:jc w:val="both"/>
        <w:rPr>
          <w:rFonts w:ascii="Verdana" w:eastAsia="Calibri" w:hAnsi="Verdana" w:cs="Times New Roman"/>
        </w:rPr>
      </w:pPr>
      <w:hyperlink r:id="rId55" w:anchor="top" w:tooltip="Ir al inicio" w:history="1"/>
    </w:p>
    <w:p w:rsidR="002F0449" w:rsidRPr="00532D2A" w:rsidRDefault="002F0449" w:rsidP="002F0449">
      <w:pPr>
        <w:spacing w:after="0"/>
        <w:jc w:val="both"/>
        <w:rPr>
          <w:rFonts w:ascii="Verdana" w:eastAsia="Calibri" w:hAnsi="Verdana" w:cs="Times New Roman"/>
        </w:rPr>
      </w:pPr>
      <w:bookmarkStart w:id="73" w:name="1846"/>
      <w:r w:rsidRPr="00532D2A">
        <w:rPr>
          <w:rFonts w:ascii="Verdana" w:eastAsia="Calibri" w:hAnsi="Verdana" w:cs="Times New Roman"/>
          <w:b/>
          <w:bCs/>
        </w:rPr>
        <w:lastRenderedPageBreak/>
        <w:t xml:space="preserve">ARTICULO </w:t>
      </w:r>
      <w:r w:rsidRPr="00532D2A">
        <w:rPr>
          <w:rFonts w:ascii="Verdana" w:eastAsia="Calibri" w:hAnsi="Verdana" w:cs="Segoe UI"/>
          <w:b/>
          <w:bCs/>
          <w:shd w:val="clear" w:color="auto" w:fill="FFFFFF"/>
        </w:rPr>
        <w:t>1332.</w:t>
      </w:r>
      <w:r w:rsidRPr="00532D2A">
        <w:rPr>
          <w:rFonts w:ascii="Verdana" w:eastAsia="Calibri" w:hAnsi="Verdana" w:cs="Times New Roman"/>
          <w:b/>
          <w:bCs/>
        </w:rPr>
        <w:t xml:space="preserve"> (1846) &lt;REVOCACION DE DONACIONES POR NULIDAD DEL MATRIMONIO&gt;.</w:t>
      </w:r>
      <w:bookmarkEnd w:id="73"/>
      <w:r w:rsidRPr="00532D2A">
        <w:rPr>
          <w:rFonts w:ascii="Verdana" w:eastAsia="Calibri" w:hAnsi="Verdana" w:cs="Times New Roman"/>
        </w:rPr>
        <w:t> Declarada la nulidad del matrimonio, podrán revocarse todas las donaciones que por causa del mismo matrimonio se hayan hecho al que lo contrajo de mala fe, con tal que de la donación y de su causa haya constancia por escritura pública.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la escritura del esposo donante se presume siempre la causa de matrimonio, aunque no se exprese.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Carecerá de esta acción revocatoria el cónyuge putativo que también contrajo de mala fe.</w:t>
      </w:r>
    </w:p>
    <w:p w:rsidR="002F0449" w:rsidRPr="00532D2A" w:rsidRDefault="00E90639" w:rsidP="002F0449">
      <w:pPr>
        <w:spacing w:after="0"/>
        <w:jc w:val="both"/>
        <w:rPr>
          <w:rFonts w:ascii="Verdana" w:eastAsia="Calibri" w:hAnsi="Verdana" w:cs="Times New Roman"/>
        </w:rPr>
      </w:pPr>
      <w:hyperlink r:id="rId56" w:anchor="top" w:tooltip="Ir al inicio" w:history="1"/>
    </w:p>
    <w:p w:rsidR="002F0449" w:rsidRPr="00532D2A" w:rsidRDefault="002F0449" w:rsidP="002F0449">
      <w:pPr>
        <w:spacing w:after="0"/>
        <w:jc w:val="both"/>
        <w:rPr>
          <w:rFonts w:ascii="Verdana" w:eastAsia="Calibri" w:hAnsi="Verdana" w:cs="Times New Roman"/>
        </w:rPr>
      </w:pPr>
      <w:bookmarkStart w:id="74" w:name="184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1333.</w:t>
      </w:r>
      <w:r w:rsidRPr="00532D2A">
        <w:rPr>
          <w:rFonts w:ascii="Verdana" w:eastAsia="Calibri" w:hAnsi="Verdana" w:cs="Times New Roman"/>
          <w:b/>
          <w:bCs/>
        </w:rPr>
        <w:t xml:space="preserve"> (1847) &lt;CONDICIONES EN LAS ASIGANACIONES O DONACIONES POR CAUSA DE MATRIMONIO&gt;.</w:t>
      </w:r>
      <w:bookmarkEnd w:id="74"/>
      <w:r w:rsidRPr="00532D2A">
        <w:rPr>
          <w:rFonts w:ascii="Verdana" w:eastAsia="Calibri" w:hAnsi="Verdana" w:cs="Times New Roman"/>
        </w:rPr>
        <w:t> En las donaciones entre vivos o asignaciones testamentarias por causa de matrimonio, no se entenderá la condición resolutoria de faltar el donatario o asignatario sin dejar sucesión, ni otra alguna, que no se exprese en el respectivo instrumento, o que la ley no prescriba.</w:t>
      </w:r>
    </w:p>
    <w:p w:rsidR="002F0449" w:rsidRPr="00532D2A" w:rsidRDefault="00E90639" w:rsidP="002F0449">
      <w:pPr>
        <w:spacing w:after="0"/>
        <w:jc w:val="both"/>
        <w:rPr>
          <w:rFonts w:ascii="Verdana" w:eastAsia="Calibri" w:hAnsi="Verdana" w:cs="Times New Roman"/>
        </w:rPr>
      </w:pPr>
      <w:hyperlink r:id="rId57" w:anchor="top" w:tooltip="Ir al inicio" w:history="1"/>
    </w:p>
    <w:p w:rsidR="002F0449" w:rsidRPr="00532D2A" w:rsidRDefault="002F0449" w:rsidP="002F0449">
      <w:pPr>
        <w:spacing w:after="0"/>
        <w:jc w:val="both"/>
        <w:rPr>
          <w:rFonts w:ascii="Verdana" w:eastAsia="Calibri" w:hAnsi="Verdana" w:cs="Times New Roman"/>
        </w:rPr>
      </w:pPr>
      <w:bookmarkStart w:id="75" w:name="184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1334.</w:t>
      </w:r>
      <w:r w:rsidRPr="00532D2A">
        <w:rPr>
          <w:rFonts w:ascii="Verdana" w:eastAsia="Calibri" w:hAnsi="Verdana" w:cs="Times New Roman"/>
          <w:b/>
          <w:bCs/>
        </w:rPr>
        <w:t xml:space="preserve"> (1848) &lt;REVOCACION DE DONACIONES POR DISOLUCION DE MATRIMONIO NO CONSUMADO&gt;.</w:t>
      </w:r>
      <w:bookmarkEnd w:id="75"/>
      <w:r w:rsidRPr="00532D2A">
        <w:rPr>
          <w:rFonts w:ascii="Verdana" w:eastAsia="Calibri" w:hAnsi="Verdana" w:cs="Times New Roman"/>
        </w:rPr>
        <w:t> Si por el hecho de uno de los cónyuges se disuelve el matrimonio antes de consumarse, podrán revocarse las donaciones que por causa de matrimonio se le hayan hecho en los términos del artículo 1846.</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Carecerá de esta acción revocatoria el cónyuge por cuyo hecho se disolviere el matrimonio.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3. UNIÓN MARITAL DE HECHO.</w:t>
      </w:r>
    </w:p>
    <w:p w:rsidR="002F0449" w:rsidRPr="00532D2A" w:rsidRDefault="002F0449" w:rsidP="002F0449">
      <w:pPr>
        <w:spacing w:after="0"/>
        <w:jc w:val="center"/>
        <w:rPr>
          <w:rFonts w:ascii="Verdana" w:eastAsia="Calibri" w:hAnsi="Verdana" w:cs="Times New Roman"/>
          <w:sz w:val="24"/>
        </w:rPr>
      </w:pPr>
      <w:r w:rsidRPr="00532D2A">
        <w:rPr>
          <w:rFonts w:ascii="Verdana" w:eastAsia="Calibri" w:hAnsi="Verdana" w:cs="Times New Roman"/>
          <w:sz w:val="24"/>
        </w:rPr>
        <w:t>(Ley 54 de 1990. por la cual se definen las uniones maritales de hecho y régimen patrimonial entre compañeros permanentes.)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1335</w:t>
      </w:r>
      <w:r w:rsidRPr="00532D2A">
        <w:rPr>
          <w:rFonts w:ascii="Verdana" w:eastAsia="Calibri" w:hAnsi="Verdana" w:cs="Times New Roman"/>
          <w:b/>
        </w:rPr>
        <w:t xml:space="preserve">. ÁMBITO DE APLICACIÓN. </w:t>
      </w:r>
      <w:r w:rsidRPr="00532D2A">
        <w:rPr>
          <w:rFonts w:ascii="Verdana" w:eastAsia="Calibri" w:hAnsi="Verdana" w:cs="Times New Roman"/>
        </w:rPr>
        <w:t>Las disposiciones de este Título se aplican a la unión basada en relaciones afectivas de carácter singular, público, notorio, estable y permanente de dos personas que conviven y comparten un proyecto de vida común, sean del mismo o de diferente sexo.</w:t>
      </w:r>
    </w:p>
    <w:p w:rsidR="002F0449" w:rsidRPr="00532D2A" w:rsidRDefault="002F0449" w:rsidP="002F0449">
      <w:pPr>
        <w:spacing w:after="0"/>
        <w:jc w:val="both"/>
        <w:rPr>
          <w:rFonts w:ascii="Verdana" w:eastAsia="Calibri" w:hAnsi="Verdana" w:cs="Times New Roman"/>
          <w:b/>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1336.</w:t>
      </w:r>
      <w:r w:rsidRPr="00532D2A">
        <w:rPr>
          <w:rFonts w:ascii="Verdana" w:eastAsia="Calibri" w:hAnsi="Verdana" w:cs="Times New Roman"/>
          <w:b/>
        </w:rPr>
        <w:t xml:space="preserve"> (1)</w:t>
      </w:r>
      <w:r w:rsidRPr="00532D2A">
        <w:rPr>
          <w:rFonts w:ascii="Verdana" w:eastAsia="Calibri" w:hAnsi="Verdana" w:cs="Times New Roman"/>
        </w:rPr>
        <w:t xml:space="preserve"> Para todos los efectos civiles, se denomina Unión Marital de Hecho, la formada entre dos personas, que sin estar casados, hacen una comunidad de vida permanente y singular. Igualmente, y para todos los efectos civiles, se denominan compañero y/o compañera permanente, cada una de las personas que forman parte de la unión marital de hecho.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1337.</w:t>
      </w:r>
      <w:r w:rsidRPr="00532D2A">
        <w:rPr>
          <w:rFonts w:ascii="Verdana" w:eastAsia="Calibri" w:hAnsi="Verdana" w:cs="Times New Roman"/>
          <w:b/>
        </w:rPr>
        <w:t xml:space="preserve"> (2) PRESUNCIÓN DE SOCIEDAD PATRIMONIAL. </w:t>
      </w:r>
      <w:r w:rsidRPr="00532D2A">
        <w:rPr>
          <w:rFonts w:ascii="Verdana" w:eastAsia="Calibri" w:hAnsi="Verdana" w:cs="Times New Roman"/>
        </w:rPr>
        <w:t>Se presume sociedad patrimonial entre compañeros permanentes y hay lugar a declararla judicialmente en cualquiera de los siguientes casos: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 Cuando exista unión marital de hecho durante un lapso no inferior a dos años, entre un hombre y una mujer sin impedimento legal para contraer matrimonio;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b) Cuando exista una unión marital de hecho por un lapso no inferior a dos años e impedimento legal para contraer matrimonio por parte de uno o de ambos compañeros permanentes.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Los compañeros permanentes que se encuentren en alguno de los casos anteriores podrán declarar la existencia de la sociedad patrimonial acudiendo a los siguientes medios: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Por mutuo consentimiento declarado mediante escritura pública ante Notario donde dé fe de la existencia de dicha sociedad y acrediten la unión marital de hecho y los demás presupuestos que se prevén en los literales a) y b) del presente artículo.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Por manifestación expresa mediante acta suscrita en un centro de conciliación legalmente reconocido demostrando la existencia de los requisitos previstos en los literales a) y b) de este artículo.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1338.</w:t>
      </w:r>
      <w:r w:rsidRPr="00532D2A">
        <w:rPr>
          <w:rFonts w:ascii="Verdana" w:eastAsia="Calibri" w:hAnsi="Verdana" w:cs="Times New Roman"/>
          <w:b/>
        </w:rPr>
        <w:t xml:space="preserve"> (3) </w:t>
      </w:r>
      <w:r w:rsidRPr="00532D2A">
        <w:rPr>
          <w:rFonts w:ascii="Verdana" w:eastAsia="Calibri" w:hAnsi="Verdana" w:cs="Times New Roman"/>
        </w:rPr>
        <w:t>El patrimonio o capital producto del trabajo, ayuda y socorro mutuos pertenece por partes iguales a ambos compañeros permanentes.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No formarán parte del haber de la sociedad, los bienes adquiridos en virtud de donación, herencia o legado, ni los que se hubieren adquirido antes de iniciar la unión marital de hecho, pero sí lo serán los réditos, rentas, frutos o mayor valor que produzcan estos bienes durante la unión marital de hecho.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1339.</w:t>
      </w:r>
      <w:r w:rsidRPr="00532D2A">
        <w:rPr>
          <w:rFonts w:ascii="Verdana" w:eastAsia="Calibri" w:hAnsi="Verdana" w:cs="Times New Roman"/>
          <w:b/>
        </w:rPr>
        <w:t xml:space="preserve"> (4) </w:t>
      </w:r>
      <w:r w:rsidRPr="00532D2A">
        <w:rPr>
          <w:rFonts w:ascii="Verdana" w:eastAsia="Calibri" w:hAnsi="Verdana" w:cs="Times New Roman"/>
        </w:rPr>
        <w:t>La existencia de la unión marital de hecho entre compañeros permanentes, se declarará por cualquiera de los siguientes mecanismos: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Por escritura pública ante Notario por mutuo consentimiento de los compañeros permanentes.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Por Acta de Conciliación suscrita por los compañeros permanentes, en centro legalmente constituido.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Por sentencia judicial, mediante los medios ordinarios de prueba consagrados en el Código de Procedimiento Civil, con conocimiento de los Jueces de Familia de Primera Instancia.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1340.</w:t>
      </w:r>
      <w:r w:rsidRPr="00532D2A">
        <w:rPr>
          <w:rFonts w:ascii="Verdana" w:eastAsia="Calibri" w:hAnsi="Verdana" w:cs="Times New Roman"/>
          <w:b/>
        </w:rPr>
        <w:t xml:space="preserve"> (5) </w:t>
      </w:r>
      <w:r w:rsidRPr="00532D2A">
        <w:rPr>
          <w:rFonts w:ascii="Verdana" w:eastAsia="Calibri" w:hAnsi="Verdana" w:cs="Times New Roman"/>
        </w:rPr>
        <w:t>La sociedad patrimonial entre compañeros permanentes se disuelve: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Por mutuo consentimiento de los compañeros permanentes elevado a Escritura Pública ante Notario.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De común acuerdo entre compañeros permanentes, mediante acta suscrita ante un Centro de Conciliación legalmente reconocido.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Por Sentencia Judicial.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 Por la muerte de uno o ambos compañeros.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1341.</w:t>
      </w:r>
      <w:r w:rsidRPr="00532D2A">
        <w:rPr>
          <w:rFonts w:ascii="Verdana" w:eastAsia="Calibri" w:hAnsi="Verdana" w:cs="Times New Roman"/>
          <w:b/>
        </w:rPr>
        <w:t xml:space="preserve"> (6) </w:t>
      </w:r>
      <w:r w:rsidRPr="00532D2A">
        <w:rPr>
          <w:rFonts w:ascii="Verdana" w:eastAsia="Calibri" w:hAnsi="Verdana" w:cs="Times New Roman"/>
        </w:rPr>
        <w:t>Cualquiera de los compañeros permanentes o sus herederos podrán pedir la declaración, disolución y liquidación de la Sociedad Patrimonial y la adjudicación de los bienes.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Cuando la causa de la disolución y liquidación de la Sociedad Patrimonial sea, la muerte de uno o ambos compañeros permanentes, la liquidación podrá hacerse dentro del respectivo proceso de sucesión, siempre y cuando previamente se haya logrado su declaración conforme a lo dispuesto en la presente ley.</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1342.</w:t>
      </w:r>
      <w:r w:rsidRPr="00532D2A">
        <w:rPr>
          <w:rFonts w:ascii="Verdana" w:eastAsia="Calibri" w:hAnsi="Verdana" w:cs="Times New Roman"/>
          <w:b/>
        </w:rPr>
        <w:t xml:space="preserve"> (7) </w:t>
      </w:r>
      <w:r w:rsidRPr="00532D2A">
        <w:rPr>
          <w:rFonts w:ascii="Verdana" w:eastAsia="Calibri" w:hAnsi="Verdana" w:cs="Times New Roman"/>
        </w:rPr>
        <w:t>A la liquidación de la sociedad patrimonial entre compañeros permanentes, se aplicarán las normas contenidas en el Libro 4o., Título XXII, Capítulos I al VI del Código Civil.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1343.</w:t>
      </w:r>
      <w:r w:rsidRPr="00532D2A">
        <w:rPr>
          <w:rFonts w:ascii="Verdana" w:eastAsia="Calibri" w:hAnsi="Verdana" w:cs="Times New Roman"/>
          <w:b/>
        </w:rPr>
        <w:t xml:space="preserve"> (8) </w:t>
      </w:r>
      <w:r w:rsidRPr="00532D2A">
        <w:rPr>
          <w:rFonts w:ascii="Verdana" w:eastAsia="Calibri" w:hAnsi="Verdana" w:cs="Times New Roman"/>
        </w:rPr>
        <w:t>Las acciones para obtener la disolución y liquidación de la sociedad patrimonial entre compañeros permanentes, prescriben en un año, a partir de la separación física y definitiva de los compañeros, del matrimonio con terceros o de la muerte de uno o de ambos compañeros.</w:t>
      </w: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TÍTULO 4. PARENTESCO.</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1. Disposiciones generales.</w:t>
      </w:r>
    </w:p>
    <w:p w:rsidR="002F0449" w:rsidRPr="00532D2A" w:rsidRDefault="002F0449" w:rsidP="002F0449">
      <w:pPr>
        <w:spacing w:after="0"/>
        <w:jc w:val="center"/>
        <w:rPr>
          <w:rFonts w:ascii="Verdana" w:eastAsia="Calibri" w:hAnsi="Verdana" w:cs="Times New Roman"/>
          <w:b/>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1344.</w:t>
      </w:r>
      <w:r w:rsidRPr="00532D2A">
        <w:rPr>
          <w:rFonts w:ascii="Verdana" w:eastAsia="Calibri" w:hAnsi="Verdana" w:cs="Times New Roman"/>
          <w:b/>
        </w:rPr>
        <w:t xml:space="preserve"> (529 ARG). CONCEPTO Y TERMINOLOGÍA</w:t>
      </w:r>
      <w:r w:rsidRPr="00532D2A">
        <w:rPr>
          <w:rFonts w:ascii="Verdana" w:eastAsia="Calibri" w:hAnsi="Verdana" w:cs="Times New Roman"/>
        </w:rPr>
        <w:t>. Parentesco es el vínculo jurídico existente entre personas en razón de la naturaleza, las técnicas de reproducción humana asistida, la adopción y la afinidad.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Las disposiciones de este Código que se refieren al parentesco sin distinción se aplican sólo al parentesco por naturaleza, por métodos de reproducción humana asistida y por adopción, sea en línea recta o colateral.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1345.</w:t>
      </w:r>
      <w:r w:rsidRPr="00532D2A">
        <w:rPr>
          <w:rFonts w:ascii="Verdana" w:eastAsia="Calibri" w:hAnsi="Verdana" w:cs="Times New Roman"/>
          <w:b/>
        </w:rPr>
        <w:t xml:space="preserve"> (530 ARG). ELEMENTOS DEL CÓMPUTO. </w:t>
      </w:r>
      <w:r w:rsidRPr="00532D2A">
        <w:rPr>
          <w:rFonts w:ascii="Verdana" w:eastAsia="Calibri" w:hAnsi="Verdana" w:cs="Times New Roman"/>
        </w:rPr>
        <w:t>La proximidad del parentesco se establece por líneas y grados.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1346.</w:t>
      </w:r>
      <w:r w:rsidRPr="00532D2A">
        <w:rPr>
          <w:rFonts w:ascii="Verdana" w:eastAsia="Calibri" w:hAnsi="Verdana" w:cs="Times New Roman"/>
          <w:b/>
        </w:rPr>
        <w:t xml:space="preserve"> (531 ARG). GRADO. LÍNEA. TRONCO.</w:t>
      </w:r>
      <w:r w:rsidRPr="00532D2A">
        <w:rPr>
          <w:rFonts w:ascii="Verdana" w:eastAsia="Calibri" w:hAnsi="Verdana" w:cs="Times New Roman"/>
        </w:rPr>
        <w:t xml:space="preserve"> Se llama: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grado, al vínculo entre dos personas que pertenecen a generaciones sucesivas;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línea, a la serie no interrumpida de grados;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tronco, al ascendiente del cual parten dos o más líneas;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rama, a la línea en relación a su origen.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1347.</w:t>
      </w:r>
      <w:r w:rsidRPr="00532D2A">
        <w:rPr>
          <w:rFonts w:ascii="Verdana" w:eastAsia="Calibri" w:hAnsi="Verdana" w:cs="Times New Roman"/>
          <w:b/>
        </w:rPr>
        <w:t xml:space="preserve"> (532 ARG). CLASES DE LÍNEAS. </w:t>
      </w:r>
      <w:r w:rsidRPr="00532D2A">
        <w:rPr>
          <w:rFonts w:ascii="Verdana" w:eastAsia="Calibri" w:hAnsi="Verdana" w:cs="Times New Roman"/>
        </w:rPr>
        <w:t>Se llama línea recta a la que une a los ascendientes y los descendientes; y línea colateral a la que une a los descendientes de un tronco común.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1348.</w:t>
      </w:r>
      <w:r w:rsidRPr="00532D2A">
        <w:rPr>
          <w:rFonts w:ascii="Verdana" w:eastAsia="Calibri" w:hAnsi="Verdana" w:cs="Times New Roman"/>
          <w:b/>
        </w:rPr>
        <w:t xml:space="preserve"> (533. ARG) CÓMPUTO DEL PARENTESCO. </w:t>
      </w:r>
      <w:r w:rsidRPr="00532D2A">
        <w:rPr>
          <w:rFonts w:ascii="Verdana" w:eastAsia="Calibri" w:hAnsi="Verdana" w:cs="Times New Roman"/>
        </w:rPr>
        <w:t>En la línea recta hay tantos grados como generaciones. En la colateral los grados se cuentan por generaciones, sumando el número de grados que hay en cada rama entre cada una de las personas cuyo parentesco se quiere computar y el ascendiente común.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1349.</w:t>
      </w:r>
      <w:r w:rsidRPr="00532D2A">
        <w:rPr>
          <w:rFonts w:ascii="Verdana" w:eastAsia="Calibri" w:hAnsi="Verdana" w:cs="Times New Roman"/>
          <w:b/>
        </w:rPr>
        <w:t xml:space="preserve"> (534 ARG). HERMANOS BILATERALES Y UNILATERALES. </w:t>
      </w:r>
      <w:r w:rsidRPr="00532D2A">
        <w:rPr>
          <w:rFonts w:ascii="Verdana" w:eastAsia="Calibri" w:hAnsi="Verdana" w:cs="Times New Roman"/>
        </w:rPr>
        <w:t>Son hermanos bilaterales los que tienen los mismos padres. Son hermanos unilaterales los que proceden de un mismo ascendiente en primer grado, difiriendo en el otro.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1350.</w:t>
      </w:r>
      <w:r w:rsidRPr="00532D2A">
        <w:rPr>
          <w:rFonts w:ascii="Verdana" w:eastAsia="Calibri" w:hAnsi="Verdana" w:cs="Times New Roman"/>
          <w:b/>
        </w:rPr>
        <w:t xml:space="preserve"> (535 ARG). PARENTESCO POR ADOPCIÓN. </w:t>
      </w:r>
      <w:r w:rsidRPr="00532D2A">
        <w:rPr>
          <w:rFonts w:ascii="Verdana" w:eastAsia="Calibri" w:hAnsi="Verdana" w:cs="Times New Roman"/>
        </w:rPr>
        <w:t>En la adopción plena, el adoptado adquiere el mismo parentesco que tendría un hijo del adoptante con todos los parientes de éste.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adopción simple sólo crea vínculo de parentesco entre el adoptado y el adoptante. En ambos casos el parentesco se crea con los límites determinados por este Código y la decisión judicial que dispone la adopción.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1351.</w:t>
      </w:r>
      <w:r w:rsidRPr="00532D2A">
        <w:rPr>
          <w:rFonts w:ascii="Verdana" w:eastAsia="Calibri" w:hAnsi="Verdana" w:cs="Times New Roman"/>
          <w:b/>
        </w:rPr>
        <w:t xml:space="preserve"> (536 ARG).  PARENTESCO POR AFINIDAD. CÓMPUTO. EXCLUSIÓN. </w:t>
      </w:r>
      <w:r w:rsidRPr="00532D2A">
        <w:rPr>
          <w:rFonts w:ascii="Verdana" w:eastAsia="Calibri" w:hAnsi="Verdana" w:cs="Times New Roman"/>
        </w:rPr>
        <w:t>El parentesco por afinidad es el que existe entre la persona casada y los parientes de su cónyuge.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Se computa por el número de grados en que el cónyuge se encuentra respecto de esos parientes.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parentesco por afinidad no crea vínculo jurídico alguno entre los parientes de uno de los cónyuges y los parientes del otro.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 xml:space="preserve">CAPÍTULO 2. DEBERES Y DERECHOS DE LOS PARIENTES </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SECCIÓN 1. ALIMENTOS.</w:t>
      </w:r>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rPr>
        <w:t>(Código Civil Colombiano. De los alimentos que se deben por ley a ciertas personas)</w:t>
      </w:r>
    </w:p>
    <w:p w:rsidR="002F0449" w:rsidRPr="00532D2A" w:rsidRDefault="002F0449" w:rsidP="002F0449">
      <w:pPr>
        <w:spacing w:after="0"/>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76" w:name="411"/>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1352.</w:t>
      </w:r>
      <w:r w:rsidRPr="00532D2A">
        <w:rPr>
          <w:rFonts w:ascii="Verdana" w:eastAsia="Calibri" w:hAnsi="Verdana" w:cs="Times New Roman"/>
          <w:b/>
          <w:bCs/>
        </w:rPr>
        <w:t xml:space="preserve"> (411) &lt;TITULARES DEL DERECHO DE ALIMENTOS&gt;.</w:t>
      </w:r>
      <w:bookmarkEnd w:id="76"/>
      <w:r w:rsidRPr="00532D2A">
        <w:rPr>
          <w:rFonts w:ascii="Verdana" w:eastAsia="Calibri" w:hAnsi="Verdana" w:cs="Times New Roman"/>
        </w:rPr>
        <w:t> Se deben alimentos: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Al cónyuge, o al compañero o compañera permanente, o pareja del mismo sexo.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2o) A los descendientes</w:t>
      </w:r>
      <w:r w:rsidRPr="00532D2A">
        <w:rPr>
          <w:rFonts w:ascii="Verdana" w:eastAsia="Calibri" w:hAnsi="Verdana" w:cs="Times New Roman"/>
          <w:bCs/>
        </w:rPr>
        <w:t>.</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3o) A los ascendientes</w:t>
      </w:r>
      <w:r w:rsidRPr="00532D2A">
        <w:rPr>
          <w:rFonts w:ascii="Verdana" w:eastAsia="Calibri" w:hAnsi="Verdana" w:cs="Times New Roman"/>
          <w:bCs/>
        </w:rPr>
        <w:t>.</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4o) A cargo del cónyuge culpable, al cónyuge divorciado o separado de cuerpo sin su culpa.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5o) A los hijos naturales, su posteridad y a los nietos naturales.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6o) A los Ascendientes Naturales.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7o) A los hijos adoptivos.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8o) A los padres adoptantes.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9o)  A los hermanos.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10) Al que hizo una donación cuantiosa si no hubiere sido rescindida o revocada.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acción del donante se dirigirá contra el donatario.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No se deben alimentos a las personas aquí designadas en los casos en que una ley se los niegue.</w:t>
      </w:r>
    </w:p>
    <w:p w:rsidR="002F0449" w:rsidRPr="00532D2A" w:rsidRDefault="00E90639" w:rsidP="002F0449">
      <w:pPr>
        <w:spacing w:after="0"/>
        <w:jc w:val="both"/>
        <w:rPr>
          <w:rFonts w:ascii="Verdana" w:eastAsia="Calibri" w:hAnsi="Verdana" w:cs="Times New Roman"/>
        </w:rPr>
      </w:pPr>
      <w:hyperlink r:id="rId58" w:anchor="top" w:tooltip="Ir al inicio" w:history="1"/>
    </w:p>
    <w:p w:rsidR="002F0449" w:rsidRPr="00532D2A" w:rsidRDefault="002F0449" w:rsidP="002F0449">
      <w:pPr>
        <w:spacing w:after="0"/>
        <w:jc w:val="both"/>
        <w:rPr>
          <w:rFonts w:ascii="Verdana" w:eastAsia="Calibri" w:hAnsi="Verdana" w:cs="Times New Roman"/>
        </w:rPr>
      </w:pPr>
      <w:bookmarkStart w:id="77" w:name="41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1353.</w:t>
      </w:r>
      <w:r w:rsidRPr="00532D2A">
        <w:rPr>
          <w:rFonts w:ascii="Verdana" w:eastAsia="Calibri" w:hAnsi="Verdana" w:cs="Times New Roman"/>
          <w:b/>
          <w:bCs/>
        </w:rPr>
        <w:t xml:space="preserve"> (412) &lt;REGLAS DE LA PRESTACION DE ALIMENTOS&gt;.</w:t>
      </w:r>
      <w:bookmarkEnd w:id="77"/>
      <w:r w:rsidRPr="00532D2A">
        <w:rPr>
          <w:rFonts w:ascii="Verdana" w:eastAsia="Calibri" w:hAnsi="Verdana" w:cs="Times New Roman"/>
        </w:rPr>
        <w:t> Las reglas generales a que está sujeta la prestación de alimentos son las siguientes, sin perjuicio de las disposiciones especiales que contiene este Código respecto de ciertas personas.</w:t>
      </w:r>
    </w:p>
    <w:p w:rsidR="002F0449" w:rsidRPr="00532D2A" w:rsidRDefault="00E90639" w:rsidP="002F0449">
      <w:pPr>
        <w:spacing w:after="0"/>
        <w:jc w:val="both"/>
        <w:rPr>
          <w:rFonts w:ascii="Verdana" w:eastAsia="Calibri" w:hAnsi="Verdana" w:cs="Times New Roman"/>
        </w:rPr>
      </w:pPr>
      <w:hyperlink r:id="rId59" w:anchor="top" w:tooltip="Ir al inicio" w:history="1"/>
    </w:p>
    <w:p w:rsidR="002F0449" w:rsidRPr="00532D2A" w:rsidRDefault="002F0449" w:rsidP="002F0449">
      <w:pPr>
        <w:spacing w:after="0"/>
        <w:jc w:val="both"/>
        <w:rPr>
          <w:rFonts w:ascii="Verdana" w:eastAsia="Calibri" w:hAnsi="Verdana" w:cs="Times New Roman"/>
        </w:rPr>
      </w:pPr>
      <w:bookmarkStart w:id="78" w:name="41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 xml:space="preserve">1354. </w:t>
      </w:r>
      <w:r w:rsidRPr="00532D2A">
        <w:rPr>
          <w:rFonts w:ascii="Verdana" w:eastAsia="Calibri" w:hAnsi="Verdana" w:cs="Times New Roman"/>
          <w:b/>
          <w:bCs/>
        </w:rPr>
        <w:t>(413) &lt;CLASES DE ALIMENTOS&gt;.</w:t>
      </w:r>
      <w:bookmarkEnd w:id="78"/>
      <w:r w:rsidRPr="00532D2A">
        <w:rPr>
          <w:rFonts w:ascii="Verdana" w:eastAsia="Calibri" w:hAnsi="Verdana" w:cs="Times New Roman"/>
        </w:rPr>
        <w:t> Los alimentos se dividen en congruos y necesarios.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Congruos son los que habilitan al alimentado para subsistir modestamente de un modo correspondiente a su posición social.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Necesarios los que le dan lo que basta para sustentar la vida. Los alimentos, sean congruos o necesarios, comprenden la obligación de proporcionar al alimentario, menor de dieciocho años, la enseñanza primaria y la de alguna profesión u oficio.</w:t>
      </w:r>
    </w:p>
    <w:p w:rsidR="002F0449" w:rsidRPr="00532D2A" w:rsidRDefault="00E90639" w:rsidP="002F0449">
      <w:pPr>
        <w:spacing w:after="0"/>
        <w:jc w:val="both"/>
        <w:rPr>
          <w:rFonts w:ascii="Verdana" w:eastAsia="Calibri" w:hAnsi="Verdana" w:cs="Times New Roman"/>
        </w:rPr>
      </w:pPr>
      <w:hyperlink r:id="rId60" w:anchor="top" w:tooltip="Ir al inicio" w:history="1"/>
    </w:p>
    <w:p w:rsidR="002F0449" w:rsidRPr="00532D2A" w:rsidRDefault="002F0449" w:rsidP="002F0449">
      <w:pPr>
        <w:spacing w:after="0"/>
        <w:jc w:val="both"/>
        <w:rPr>
          <w:rFonts w:ascii="Verdana" w:eastAsia="Calibri" w:hAnsi="Verdana" w:cs="Times New Roman"/>
        </w:rPr>
      </w:pPr>
      <w:bookmarkStart w:id="79" w:name="414"/>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 xml:space="preserve">1355. </w:t>
      </w:r>
      <w:r w:rsidRPr="00532D2A">
        <w:rPr>
          <w:rFonts w:ascii="Verdana" w:eastAsia="Calibri" w:hAnsi="Verdana" w:cs="Times New Roman"/>
          <w:b/>
          <w:bCs/>
        </w:rPr>
        <w:t>(414) &lt;ALIMENTOS CONGRUOS&gt;.</w:t>
      </w:r>
      <w:bookmarkEnd w:id="79"/>
      <w:r w:rsidRPr="00532D2A">
        <w:rPr>
          <w:rFonts w:ascii="Verdana" w:eastAsia="Calibri" w:hAnsi="Verdana" w:cs="Times New Roman"/>
        </w:rPr>
        <w:t> Se deben alimentos congruos a las personas designadas en los números 1o, 2o, 3o, 4o y 10 del artículo 411, menos en los casos en que la Ley los limite expresamente a lo necesario para la subsistencia; y generalmente en los casos en que el alimentario se haya hecho culpable de injuria grave contra la persona que le debía alimentos.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Se deben asimismo alimentos congruos en el caso del artículo 330.</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el caso de injuria atroz cesará enteramente la obligación de prestar alimentos.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Para los efectos de este artículo, constituyen injuria atroz los delitos graves y aquellos delitos leves que entrañen ataque a la persona del que debe, alimentos. Constituyen injuria grave los demás delitos leves contra cualquiera de los derechos individuales de la misma persona que debe alimentos.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bookmarkStart w:id="80" w:name="41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1356.</w:t>
      </w:r>
      <w:r w:rsidRPr="00532D2A">
        <w:rPr>
          <w:rFonts w:ascii="Verdana" w:eastAsia="Calibri" w:hAnsi="Verdana" w:cs="Times New Roman"/>
          <w:b/>
          <w:bCs/>
        </w:rPr>
        <w:t xml:space="preserve"> (415) &lt;CAPACIDAD PARA RECIBIR ALIMENTOS&gt;.</w:t>
      </w:r>
      <w:bookmarkEnd w:id="80"/>
      <w:r w:rsidRPr="00532D2A">
        <w:rPr>
          <w:rFonts w:ascii="Verdana" w:eastAsia="Calibri" w:hAnsi="Verdana" w:cs="Times New Roman"/>
        </w:rPr>
        <w:t> Los incapaces de ejercer el derecho de propiedad no lo son para recibir alimentos.</w:t>
      </w:r>
    </w:p>
    <w:p w:rsidR="002F0449" w:rsidRPr="00532D2A" w:rsidRDefault="00E90639" w:rsidP="002F0449">
      <w:pPr>
        <w:spacing w:after="0"/>
        <w:jc w:val="both"/>
        <w:rPr>
          <w:rFonts w:ascii="Verdana" w:eastAsia="Calibri" w:hAnsi="Verdana" w:cs="Times New Roman"/>
        </w:rPr>
      </w:pPr>
      <w:hyperlink r:id="rId61" w:anchor="top" w:tooltip="Ir al inicio" w:history="1"/>
    </w:p>
    <w:p w:rsidR="002F0449" w:rsidRPr="00532D2A" w:rsidRDefault="002F0449" w:rsidP="002F0449">
      <w:pPr>
        <w:spacing w:after="0"/>
        <w:jc w:val="both"/>
        <w:rPr>
          <w:rFonts w:ascii="Verdana" w:eastAsia="Calibri" w:hAnsi="Verdana" w:cs="Times New Roman"/>
        </w:rPr>
      </w:pPr>
      <w:bookmarkStart w:id="81" w:name="41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 xml:space="preserve">1357. </w:t>
      </w:r>
      <w:r w:rsidRPr="00532D2A">
        <w:rPr>
          <w:rFonts w:ascii="Verdana" w:eastAsia="Calibri" w:hAnsi="Verdana" w:cs="Times New Roman"/>
          <w:b/>
          <w:bCs/>
        </w:rPr>
        <w:t xml:space="preserve"> (416) &lt;ORDEN DE PRELACION DE DERECHOS&gt;.</w:t>
      </w:r>
      <w:bookmarkEnd w:id="81"/>
      <w:r w:rsidRPr="00532D2A">
        <w:rPr>
          <w:rFonts w:ascii="Verdana" w:eastAsia="Calibri" w:hAnsi="Verdana" w:cs="Times New Roman"/>
        </w:rPr>
        <w:t> El que para pedir alimentos reúna varios títulos de los expresados en el artículo 411, solo podrá hacer uso de uno de ellos, observando el siguiente orden de preferencia.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primer lugar, el que tenga según el inciso 10.</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segundo, el que tenga según los incisos 1o. y 4o.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tercero, el que tenga según los incisos 2o. y 5o.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cuarto, el que tenga según los incisos 3o. y 6o.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quinto, el que tenga según los incisos 7o. y 8o.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del inciso 9o. no tendrá lugar sino a falta de todos los otros.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Entre varios ascendientes o descendientes debe recurrirse a los de próximo grado.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Sólo en el caso de insuficiencia del título preferente podrá recurrirse a otro.</w:t>
      </w:r>
    </w:p>
    <w:p w:rsidR="002F0449" w:rsidRPr="00532D2A" w:rsidRDefault="00E90639" w:rsidP="002F0449">
      <w:pPr>
        <w:spacing w:after="0"/>
        <w:jc w:val="both"/>
        <w:rPr>
          <w:rFonts w:ascii="Verdana" w:eastAsia="Calibri" w:hAnsi="Verdana" w:cs="Times New Roman"/>
        </w:rPr>
      </w:pPr>
      <w:hyperlink r:id="rId62" w:anchor="top" w:tooltip="Ir al inicio" w:history="1"/>
    </w:p>
    <w:p w:rsidR="002F0449" w:rsidRPr="00532D2A" w:rsidRDefault="002F0449" w:rsidP="002F0449">
      <w:pPr>
        <w:spacing w:after="0"/>
        <w:jc w:val="both"/>
        <w:rPr>
          <w:rFonts w:ascii="Verdana" w:eastAsia="Calibri" w:hAnsi="Verdana" w:cs="Times New Roman"/>
        </w:rPr>
      </w:pPr>
      <w:bookmarkStart w:id="82" w:name="41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1358.</w:t>
      </w:r>
      <w:r w:rsidRPr="00532D2A">
        <w:rPr>
          <w:rFonts w:ascii="Verdana" w:eastAsia="Calibri" w:hAnsi="Verdana" w:cs="Times New Roman"/>
          <w:b/>
          <w:bCs/>
        </w:rPr>
        <w:t xml:space="preserve"> (417) &lt;ORDEN DE ALIMENTOS PROVISIONALES&gt;.</w:t>
      </w:r>
      <w:bookmarkEnd w:id="82"/>
      <w:r w:rsidRPr="00532D2A">
        <w:rPr>
          <w:rFonts w:ascii="Verdana" w:eastAsia="Calibri" w:hAnsi="Verdana" w:cs="Times New Roman"/>
        </w:rPr>
        <w:t> Mientras se ventila la obligación de prestar alimentos, podrá el juez o prefecto ordenar que se den provisionalmente, desde que en la secuela del juicio se le ofrezca fundamento plausible; sin perjuicio de la restitución, si la persona a quien se demandan obtiene sentencia absolutoria.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Cesa este derecho a la restitución, contra el que de buena fe y con algún fundamento plausible, haya intentado la demanda.</w:t>
      </w:r>
    </w:p>
    <w:p w:rsidR="002F0449" w:rsidRPr="00532D2A" w:rsidRDefault="00E90639" w:rsidP="002F0449">
      <w:pPr>
        <w:spacing w:after="0"/>
        <w:jc w:val="both"/>
        <w:rPr>
          <w:rFonts w:ascii="Verdana" w:eastAsia="Calibri" w:hAnsi="Verdana" w:cs="Times New Roman"/>
        </w:rPr>
      </w:pPr>
      <w:hyperlink r:id="rId63" w:anchor="top" w:tooltip="Ir al inicio" w:history="1"/>
    </w:p>
    <w:p w:rsidR="002F0449" w:rsidRPr="00532D2A" w:rsidRDefault="002F0449" w:rsidP="002F0449">
      <w:pPr>
        <w:spacing w:after="0"/>
        <w:jc w:val="both"/>
        <w:rPr>
          <w:rFonts w:ascii="Verdana" w:eastAsia="Calibri" w:hAnsi="Verdana" w:cs="Times New Roman"/>
        </w:rPr>
      </w:pPr>
      <w:bookmarkStart w:id="83" w:name="418"/>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1359.</w:t>
      </w:r>
      <w:r w:rsidRPr="00532D2A">
        <w:rPr>
          <w:rFonts w:ascii="Verdana" w:eastAsia="Calibri" w:hAnsi="Verdana" w:cs="Times New Roman"/>
          <w:b/>
          <w:bCs/>
        </w:rPr>
        <w:t xml:space="preserve"> (418) &lt;RESTITUCION E INDEMNIZACION POR DOLO&gt;.</w:t>
      </w:r>
      <w:bookmarkEnd w:id="83"/>
      <w:r w:rsidRPr="00532D2A">
        <w:rPr>
          <w:rFonts w:ascii="Verdana" w:eastAsia="Calibri" w:hAnsi="Verdana" w:cs="Times New Roman"/>
        </w:rPr>
        <w:t> En el caso de dolo para obtener alimentos, serán obligados solidariamente a la restitución y a la indemnización de perjuicios todos los que han participado en el dolo.</w:t>
      </w:r>
    </w:p>
    <w:p w:rsidR="002F0449" w:rsidRPr="00532D2A" w:rsidRDefault="00E90639" w:rsidP="002F0449">
      <w:pPr>
        <w:spacing w:after="0"/>
        <w:jc w:val="both"/>
        <w:rPr>
          <w:rFonts w:ascii="Verdana" w:eastAsia="Calibri" w:hAnsi="Verdana" w:cs="Times New Roman"/>
        </w:rPr>
      </w:pPr>
      <w:hyperlink r:id="rId64" w:anchor="top" w:tooltip="Ir al inicio" w:history="1"/>
    </w:p>
    <w:p w:rsidR="002F0449" w:rsidRPr="00532D2A" w:rsidRDefault="002F0449" w:rsidP="002F0449">
      <w:pPr>
        <w:spacing w:after="0"/>
        <w:jc w:val="both"/>
        <w:rPr>
          <w:rFonts w:ascii="Verdana" w:eastAsia="Calibri" w:hAnsi="Verdana" w:cs="Times New Roman"/>
        </w:rPr>
      </w:pPr>
      <w:bookmarkStart w:id="84" w:name="419"/>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1360.</w:t>
      </w:r>
      <w:r w:rsidRPr="00532D2A">
        <w:rPr>
          <w:rFonts w:ascii="Verdana" w:eastAsia="Calibri" w:hAnsi="Verdana" w:cs="Times New Roman"/>
          <w:b/>
          <w:bCs/>
        </w:rPr>
        <w:t xml:space="preserve"> (419) &lt;TASACION DE ALIMENTOS&gt;.</w:t>
      </w:r>
      <w:bookmarkEnd w:id="84"/>
      <w:r w:rsidRPr="00532D2A">
        <w:rPr>
          <w:rFonts w:ascii="Verdana" w:eastAsia="Calibri" w:hAnsi="Verdana" w:cs="Times New Roman"/>
        </w:rPr>
        <w:t> En la tasación de los alimentos se deberán tomar siempre en consideración las facultades del deudor y sus circunstancias domésticas.</w:t>
      </w:r>
    </w:p>
    <w:p w:rsidR="002F0449" w:rsidRPr="00532D2A" w:rsidRDefault="00E90639" w:rsidP="002F0449">
      <w:pPr>
        <w:spacing w:after="0"/>
        <w:jc w:val="both"/>
        <w:rPr>
          <w:rFonts w:ascii="Verdana" w:eastAsia="Calibri" w:hAnsi="Verdana" w:cs="Times New Roman"/>
        </w:rPr>
      </w:pPr>
      <w:hyperlink r:id="rId65" w:anchor="top" w:tooltip="Ir al inicio" w:history="1"/>
    </w:p>
    <w:p w:rsidR="002F0449" w:rsidRPr="00532D2A" w:rsidRDefault="002F0449" w:rsidP="002F0449">
      <w:pPr>
        <w:spacing w:after="0"/>
        <w:jc w:val="both"/>
        <w:rPr>
          <w:rFonts w:ascii="Verdana" w:eastAsia="Calibri" w:hAnsi="Verdana" w:cs="Times New Roman"/>
        </w:rPr>
      </w:pPr>
      <w:bookmarkStart w:id="85" w:name="420"/>
      <w:r w:rsidRPr="00532D2A">
        <w:rPr>
          <w:rFonts w:ascii="Verdana" w:eastAsia="Calibri" w:hAnsi="Verdana" w:cs="Times New Roman"/>
          <w:b/>
          <w:bCs/>
        </w:rPr>
        <w:lastRenderedPageBreak/>
        <w:t xml:space="preserve">ARTICULO </w:t>
      </w:r>
      <w:r w:rsidRPr="00532D2A">
        <w:rPr>
          <w:rFonts w:ascii="Verdana" w:eastAsia="Calibri" w:hAnsi="Verdana" w:cs="Segoe UI"/>
          <w:b/>
          <w:bCs/>
          <w:shd w:val="clear" w:color="auto" w:fill="FFFFFF"/>
        </w:rPr>
        <w:t>1361.</w:t>
      </w:r>
      <w:r w:rsidRPr="00532D2A">
        <w:rPr>
          <w:rFonts w:ascii="Verdana" w:eastAsia="Calibri" w:hAnsi="Verdana" w:cs="Times New Roman"/>
          <w:b/>
          <w:bCs/>
        </w:rPr>
        <w:t xml:space="preserve"> (420) &lt;MONTO DE LA OBLIGACION ALIMENTARIA&gt;.</w:t>
      </w:r>
      <w:bookmarkEnd w:id="85"/>
      <w:r w:rsidRPr="00532D2A">
        <w:rPr>
          <w:rFonts w:ascii="Verdana" w:eastAsia="Calibri" w:hAnsi="Verdana" w:cs="Times New Roman"/>
        </w:rPr>
        <w:t> Los alimentos congruos o necesarios no se deben sino en la parte en que los medios de subsistencia del alimentario no le alcancen para subsistir de un modo correspondiente a su posición social o para sustentar la vida.</w:t>
      </w:r>
    </w:p>
    <w:p w:rsidR="002F0449" w:rsidRPr="00532D2A" w:rsidRDefault="00E90639" w:rsidP="002F0449">
      <w:pPr>
        <w:spacing w:after="0"/>
        <w:jc w:val="both"/>
        <w:rPr>
          <w:rFonts w:ascii="Verdana" w:eastAsia="Calibri" w:hAnsi="Verdana" w:cs="Times New Roman"/>
        </w:rPr>
      </w:pPr>
      <w:hyperlink r:id="rId66" w:anchor="top" w:tooltip="Ir al inicio" w:history="1"/>
    </w:p>
    <w:p w:rsidR="002F0449" w:rsidRPr="00532D2A" w:rsidRDefault="002F0449" w:rsidP="002F0449">
      <w:pPr>
        <w:spacing w:after="0"/>
        <w:jc w:val="both"/>
        <w:rPr>
          <w:rFonts w:ascii="Verdana" w:eastAsia="Calibri" w:hAnsi="Verdana" w:cs="Times New Roman"/>
        </w:rPr>
      </w:pPr>
      <w:bookmarkStart w:id="86" w:name="421"/>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1362.</w:t>
      </w:r>
      <w:r w:rsidRPr="00532D2A">
        <w:rPr>
          <w:rFonts w:ascii="Verdana" w:eastAsia="Calibri" w:hAnsi="Verdana" w:cs="Times New Roman"/>
          <w:b/>
          <w:bCs/>
        </w:rPr>
        <w:t xml:space="preserve"> (421) &lt;MOMENTO DESDE EL QUE SE DEBEN&gt;.</w:t>
      </w:r>
      <w:bookmarkEnd w:id="86"/>
      <w:r w:rsidRPr="00532D2A">
        <w:rPr>
          <w:rFonts w:ascii="Verdana" w:eastAsia="Calibri" w:hAnsi="Verdana" w:cs="Times New Roman"/>
        </w:rPr>
        <w:t> Los alimentos se deben desde la primera demanda, y se pagarán por mesadas anticipadas.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No se podrá pedir la restitución de aquella parte de las anticipaciones que el alimentario no hubiere devengado por haber fallecido.</w:t>
      </w:r>
    </w:p>
    <w:p w:rsidR="002F0449" w:rsidRPr="00532D2A" w:rsidRDefault="00E90639" w:rsidP="002F0449">
      <w:pPr>
        <w:spacing w:after="0"/>
        <w:jc w:val="both"/>
        <w:rPr>
          <w:rFonts w:ascii="Verdana" w:eastAsia="Calibri" w:hAnsi="Verdana" w:cs="Times New Roman"/>
        </w:rPr>
      </w:pPr>
      <w:hyperlink r:id="rId67" w:anchor="top" w:tooltip="Ir al inicio" w:history="1"/>
    </w:p>
    <w:p w:rsidR="002F0449" w:rsidRPr="00532D2A" w:rsidRDefault="002F0449" w:rsidP="002F0449">
      <w:pPr>
        <w:spacing w:after="0"/>
        <w:jc w:val="both"/>
        <w:rPr>
          <w:rFonts w:ascii="Verdana" w:eastAsia="Calibri" w:hAnsi="Verdana" w:cs="Times New Roman"/>
        </w:rPr>
      </w:pPr>
      <w:bookmarkStart w:id="87" w:name="422"/>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1363.</w:t>
      </w:r>
      <w:r w:rsidRPr="00532D2A">
        <w:rPr>
          <w:rFonts w:ascii="Verdana" w:eastAsia="Calibri" w:hAnsi="Verdana" w:cs="Times New Roman"/>
          <w:b/>
          <w:bCs/>
        </w:rPr>
        <w:t xml:space="preserve"> (422) &lt;DURACION DE LA OBLIGACION&gt;.</w:t>
      </w:r>
      <w:bookmarkEnd w:id="87"/>
      <w:r w:rsidRPr="00532D2A">
        <w:rPr>
          <w:rFonts w:ascii="Verdana" w:eastAsia="Calibri" w:hAnsi="Verdana" w:cs="Times New Roman"/>
        </w:rPr>
        <w:t>  Los alimentos que se deben por ley, se entienden concedidos para toda la vida del alimentario, continuando las circunstancias que legitimaron la demanda.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Con todo, ninguna persona de aquéllas a quienes sólo se deben alimentos necesarios, podrá pedirlos después que haya cumplido dieciocho años, salvo que por algún impedimento corporal o mental, se halle inhabilitado para subsistir de su trabajo; pero si posteriormente se inhabilitare, revivirá la obligación de alimentarle.</w:t>
      </w:r>
    </w:p>
    <w:p w:rsidR="002F0449" w:rsidRPr="00532D2A" w:rsidRDefault="00E90639" w:rsidP="002F0449">
      <w:pPr>
        <w:spacing w:after="0"/>
        <w:jc w:val="both"/>
        <w:rPr>
          <w:rFonts w:ascii="Verdana" w:eastAsia="Calibri" w:hAnsi="Verdana" w:cs="Times New Roman"/>
        </w:rPr>
      </w:pPr>
      <w:hyperlink r:id="rId68" w:anchor="top" w:tooltip="Ir al inicio" w:history="1"/>
    </w:p>
    <w:p w:rsidR="002F0449" w:rsidRPr="00532D2A" w:rsidRDefault="002F0449" w:rsidP="002F0449">
      <w:pPr>
        <w:spacing w:after="0"/>
        <w:jc w:val="both"/>
        <w:rPr>
          <w:rFonts w:ascii="Verdana" w:eastAsia="Calibri" w:hAnsi="Verdana" w:cs="Times New Roman"/>
        </w:rPr>
      </w:pPr>
      <w:bookmarkStart w:id="88" w:name="423"/>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1364.</w:t>
      </w:r>
      <w:r w:rsidRPr="00532D2A">
        <w:rPr>
          <w:rFonts w:ascii="Verdana" w:eastAsia="Calibri" w:hAnsi="Verdana" w:cs="Times New Roman"/>
          <w:b/>
          <w:bCs/>
        </w:rPr>
        <w:t xml:space="preserve"> (423) &lt;FORMA Y CUANTIA DE LA PRESTACION ALIMENTARIA&gt;.</w:t>
      </w:r>
      <w:bookmarkEnd w:id="88"/>
      <w:r w:rsidRPr="00532D2A">
        <w:rPr>
          <w:rFonts w:ascii="Verdana" w:eastAsia="Calibri" w:hAnsi="Verdana" w:cs="Times New Roman"/>
        </w:rPr>
        <w:t> El juez reglará la forma y cuantía en que hayan de prestarse los alimentos, y podrá disponer que se conviertan en los intereses de un capital que se consigne a este efecto en una caja de ahorros o en otro establecimiento análogo, y se restituya al alimentante o a sus herederos luego que cese la obligación.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Igualmente, el juez podrá ordenar que el cónyuge obligado a suministrar alimentos al otro, en razón de divorcio o de separación de cuerpos, preste garantía personal o real para asegurar su cumplimiento en el futuro.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Son válidos los pactos de los cónyuges en los cuales, conforme a la ley, se determine por mutuo acuerdo la cuantía de las obligaciones económicas; pero a solicitud de parte podrá ser modificada por el mismo juez, si cambiaren las circunstancias que la motivaron, previos los trámites establecidos en el artículo 137 del Código de Procedimiento Civil.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el mismo evento y por el mismo procedimiento podrá cualquiera de los cónyuges solicitar la revisión judicial de la cuantía de las obligaciones fijadas en la sentencia.</w:t>
      </w:r>
    </w:p>
    <w:p w:rsidR="002F0449" w:rsidRPr="00532D2A" w:rsidRDefault="002F0449" w:rsidP="002F0449">
      <w:pPr>
        <w:spacing w:after="0"/>
        <w:jc w:val="both"/>
        <w:rPr>
          <w:rFonts w:ascii="Verdana" w:eastAsia="Calibri" w:hAnsi="Verdana" w:cs="Times New Roman"/>
          <w:b/>
          <w:bCs/>
        </w:rPr>
      </w:pPr>
      <w:bookmarkStart w:id="89" w:name="424"/>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1365.</w:t>
      </w:r>
      <w:r w:rsidRPr="00532D2A">
        <w:rPr>
          <w:rFonts w:ascii="Verdana" w:eastAsia="Calibri" w:hAnsi="Verdana" w:cs="Times New Roman"/>
          <w:b/>
          <w:bCs/>
        </w:rPr>
        <w:t xml:space="preserve"> (424.) &lt;INTRANSMISIBILIDAD E IRRENUNCIABILIDAD&gt;.</w:t>
      </w:r>
      <w:bookmarkEnd w:id="89"/>
      <w:r w:rsidRPr="00532D2A">
        <w:rPr>
          <w:rFonts w:ascii="Verdana" w:eastAsia="Calibri" w:hAnsi="Verdana" w:cs="Times New Roman"/>
        </w:rPr>
        <w:t> El derecho de pedir alimentos no puede transmitirse por causa de muerte, ni venderse o cederse de modo alguno, ni renunciarse.</w:t>
      </w:r>
    </w:p>
    <w:p w:rsidR="002F0449" w:rsidRPr="00532D2A" w:rsidRDefault="00E90639" w:rsidP="002F0449">
      <w:pPr>
        <w:spacing w:after="0"/>
        <w:jc w:val="both"/>
        <w:rPr>
          <w:rFonts w:ascii="Verdana" w:eastAsia="Calibri" w:hAnsi="Verdana" w:cs="Times New Roman"/>
        </w:rPr>
      </w:pPr>
      <w:hyperlink r:id="rId69" w:anchor="top" w:tooltip="Ir al inicio" w:history="1"/>
    </w:p>
    <w:p w:rsidR="002F0449" w:rsidRPr="00532D2A" w:rsidRDefault="002F0449" w:rsidP="002F0449">
      <w:pPr>
        <w:spacing w:after="0"/>
        <w:jc w:val="both"/>
        <w:rPr>
          <w:rFonts w:ascii="Verdana" w:eastAsia="Calibri" w:hAnsi="Verdana" w:cs="Times New Roman"/>
        </w:rPr>
      </w:pPr>
      <w:bookmarkStart w:id="90" w:name="425"/>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1366.</w:t>
      </w:r>
      <w:r w:rsidRPr="00532D2A">
        <w:rPr>
          <w:rFonts w:ascii="Verdana" w:eastAsia="Calibri" w:hAnsi="Verdana" w:cs="Times New Roman"/>
          <w:b/>
          <w:bCs/>
        </w:rPr>
        <w:t xml:space="preserve"> (425) &lt;IMPROCEDENCIA DE COMPENSACION&gt;.</w:t>
      </w:r>
      <w:bookmarkEnd w:id="90"/>
      <w:r w:rsidRPr="00532D2A">
        <w:rPr>
          <w:rFonts w:ascii="Verdana" w:eastAsia="Calibri" w:hAnsi="Verdana" w:cs="Times New Roman"/>
        </w:rPr>
        <w:t> El que debe alimentos no puede oponer al demandante en compensación lo que el demandante le deba a él.</w:t>
      </w:r>
    </w:p>
    <w:p w:rsidR="002F0449" w:rsidRPr="00532D2A" w:rsidRDefault="00E90639" w:rsidP="002F0449">
      <w:pPr>
        <w:spacing w:after="0"/>
        <w:jc w:val="both"/>
        <w:rPr>
          <w:rFonts w:ascii="Verdana" w:eastAsia="Calibri" w:hAnsi="Verdana" w:cs="Times New Roman"/>
        </w:rPr>
      </w:pPr>
      <w:hyperlink r:id="rId70" w:anchor="top" w:tooltip="Ir al inicio" w:history="1"/>
    </w:p>
    <w:p w:rsidR="002F0449" w:rsidRPr="00532D2A" w:rsidRDefault="002F0449" w:rsidP="002F0449">
      <w:pPr>
        <w:spacing w:after="0"/>
        <w:jc w:val="both"/>
        <w:rPr>
          <w:rFonts w:ascii="Verdana" w:eastAsia="Calibri" w:hAnsi="Verdana" w:cs="Times New Roman"/>
        </w:rPr>
      </w:pPr>
      <w:bookmarkStart w:id="91" w:name="426"/>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1367.</w:t>
      </w:r>
      <w:r w:rsidRPr="00532D2A">
        <w:rPr>
          <w:rFonts w:ascii="Verdana" w:eastAsia="Calibri" w:hAnsi="Verdana" w:cs="Times New Roman"/>
          <w:b/>
          <w:bCs/>
        </w:rPr>
        <w:t xml:space="preserve"> (426) &lt;LIBRE DISPOSICION DE LAS PENSIONES ATRASADAS&gt;.</w:t>
      </w:r>
      <w:bookmarkEnd w:id="91"/>
      <w:r w:rsidRPr="00532D2A">
        <w:rPr>
          <w:rFonts w:ascii="Verdana" w:eastAsia="Calibri" w:hAnsi="Verdana" w:cs="Times New Roman"/>
        </w:rPr>
        <w:t xml:space="preserve"> No obstante lo dispuesto en los dos artículos precedentes, las pensiones alimenticias atrasadas podrán renunciarse o compensarse; y el </w:t>
      </w:r>
      <w:r w:rsidRPr="00532D2A">
        <w:rPr>
          <w:rFonts w:ascii="Verdana" w:eastAsia="Calibri" w:hAnsi="Verdana" w:cs="Times New Roman"/>
        </w:rPr>
        <w:lastRenderedPageBreak/>
        <w:t>derecho de demandarlas, transmitirse por causa de muerte, venderse y cederse; sin perjuicio de la prescripción que competa al deudor.</w:t>
      </w:r>
    </w:p>
    <w:p w:rsidR="002F0449" w:rsidRPr="00532D2A" w:rsidRDefault="00E90639" w:rsidP="002F0449">
      <w:pPr>
        <w:spacing w:after="0"/>
        <w:jc w:val="both"/>
        <w:rPr>
          <w:rFonts w:ascii="Verdana" w:eastAsia="Calibri" w:hAnsi="Verdana" w:cs="Times New Roman"/>
        </w:rPr>
      </w:pPr>
      <w:hyperlink r:id="rId71" w:anchor="top" w:tooltip="Ir al inicio" w:history="1"/>
    </w:p>
    <w:p w:rsidR="002F0449" w:rsidRPr="00532D2A" w:rsidRDefault="002F0449" w:rsidP="002F0449">
      <w:pPr>
        <w:spacing w:after="0"/>
        <w:jc w:val="both"/>
        <w:rPr>
          <w:rFonts w:ascii="Verdana" w:eastAsia="Calibri" w:hAnsi="Verdana" w:cs="Times New Roman"/>
        </w:rPr>
      </w:pPr>
      <w:bookmarkStart w:id="92" w:name="427"/>
      <w:r w:rsidRPr="00532D2A">
        <w:rPr>
          <w:rFonts w:ascii="Verdana" w:eastAsia="Calibri" w:hAnsi="Verdana" w:cs="Times New Roman"/>
          <w:b/>
          <w:bCs/>
        </w:rPr>
        <w:t xml:space="preserve">ARTICULO </w:t>
      </w:r>
      <w:r w:rsidRPr="00532D2A">
        <w:rPr>
          <w:rFonts w:ascii="Verdana" w:eastAsia="Calibri" w:hAnsi="Verdana" w:cs="Segoe UI"/>
          <w:b/>
          <w:bCs/>
          <w:shd w:val="clear" w:color="auto" w:fill="FFFFFF"/>
        </w:rPr>
        <w:t>1368.</w:t>
      </w:r>
      <w:r w:rsidRPr="00532D2A">
        <w:rPr>
          <w:rFonts w:ascii="Verdana" w:eastAsia="Calibri" w:hAnsi="Verdana" w:cs="Times New Roman"/>
          <w:b/>
          <w:bCs/>
        </w:rPr>
        <w:t xml:space="preserve"> (427) &lt;ASIGNACIONES ALIMENTICIAS VOLUNTARIAS&gt;.</w:t>
      </w:r>
      <w:bookmarkEnd w:id="92"/>
      <w:r w:rsidRPr="00532D2A">
        <w:rPr>
          <w:rFonts w:ascii="Verdana" w:eastAsia="Calibri" w:hAnsi="Verdana" w:cs="Times New Roman"/>
        </w:rPr>
        <w:t> Las disposiciones de este título no rigen respecto de las asignaciones alimenticias hechas voluntariamente en testamento o por donación entre vivos; acerca de las cuales deberá estarse a la voluntad del testador o donante, en cuanto haya podido disponer libremente de lo suyo.</w:t>
      </w:r>
    </w:p>
    <w:p w:rsidR="002F0449" w:rsidRPr="00532D2A" w:rsidRDefault="002F0449"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5. FILIACIÓN.</w:t>
      </w:r>
    </w:p>
    <w:p w:rsidR="002F0449" w:rsidRPr="00532D2A" w:rsidRDefault="002F0449" w:rsidP="002F0449">
      <w:pPr>
        <w:spacing w:after="0"/>
        <w:jc w:val="center"/>
        <w:rPr>
          <w:rFonts w:ascii="Verdana" w:eastAsia="Calibri" w:hAnsi="Verdana" w:cs="Times New Roman"/>
          <w:sz w:val="20"/>
        </w:rPr>
      </w:pPr>
      <w:r w:rsidRPr="00532D2A">
        <w:rPr>
          <w:rFonts w:ascii="Verdana" w:eastAsia="Calibri" w:hAnsi="Verdana" w:cs="Times New Roman"/>
          <w:sz w:val="20"/>
        </w:rPr>
        <w:t>(Ley 75 de 1968. Por la cual se dictan normas sobe filiación y se crea el Instituto Colombiano de Bienestar Familiar)</w:t>
      </w:r>
    </w:p>
    <w:p w:rsidR="002F0449" w:rsidRPr="00532D2A" w:rsidRDefault="002F0449" w:rsidP="002F0449">
      <w:pPr>
        <w:spacing w:after="0"/>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De la filiación, la investigación de la paternidad y los efectos del estado civil.</w:t>
      </w:r>
    </w:p>
    <w:p w:rsidR="002F0449" w:rsidRPr="00532D2A" w:rsidRDefault="002F0449" w:rsidP="002F0449">
      <w:pPr>
        <w:spacing w:after="0"/>
        <w:jc w:val="center"/>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1369.</w:t>
      </w:r>
      <w:r w:rsidRPr="00532D2A">
        <w:rPr>
          <w:rFonts w:ascii="Verdana" w:eastAsia="Calibri" w:hAnsi="Verdana" w:cs="Times New Roman"/>
          <w:b/>
        </w:rPr>
        <w:t xml:space="preserve"> (213. C.C) PRESUNCIÓN DE PATERNIDAD DEL HIJO MATRIMONIAL.</w:t>
      </w:r>
      <w:r w:rsidRPr="00532D2A">
        <w:rPr>
          <w:rFonts w:ascii="Verdana" w:eastAsia="Calibri" w:hAnsi="Verdana" w:cs="Times New Roman"/>
        </w:rPr>
        <w:t xml:space="preserve"> El hijo concebido durante el matrimonio o durante la unión marital de hecho tiene por padres a los cónyuges o compañeros permanentes, salvo que se pruebe lo contrario en un pro ceso de investigación o de impugnación de paternidad.</w:t>
      </w:r>
    </w:p>
    <w:p w:rsidR="002F0449" w:rsidRPr="00532D2A" w:rsidRDefault="002F0449" w:rsidP="002F0449">
      <w:pPr>
        <w:spacing w:after="0"/>
        <w:jc w:val="both"/>
        <w:rPr>
          <w:rFonts w:ascii="Verdana" w:eastAsia="Calibri" w:hAnsi="Verdana" w:cs="Times New Roman"/>
          <w:b/>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hijo que nace después de expirados los ciento ochenta días subsiguientes al matrimonio o a la declaración de la unión marital de hecho, se reputa concebido en el vínculo y tiene por padres a los cónyuges o a los compañeros permanentes, excepto en los siguientes casos: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Cuando el Cónyuge o el compañero permanente demuestre por cualquier medio que él no es el padre.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Cuando en proceso de impugnación de la paternidad mediante prueba científica se desvirtúe esta presunción, en atención a lo consagrado en la presente ley.</w:t>
      </w:r>
    </w:p>
    <w:p w:rsidR="002F0449" w:rsidRPr="00532D2A" w:rsidRDefault="002F0449" w:rsidP="002F0449">
      <w:pPr>
        <w:spacing w:after="0"/>
        <w:jc w:val="both"/>
        <w:rPr>
          <w:rFonts w:ascii="Verdana" w:eastAsia="Calibri" w:hAnsi="Verdana" w:cs="Times New Roman"/>
          <w:b/>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1370.</w:t>
      </w:r>
      <w:r w:rsidRPr="00532D2A">
        <w:rPr>
          <w:rFonts w:ascii="Verdana" w:eastAsia="Calibri" w:hAnsi="Verdana" w:cs="Times New Roman"/>
          <w:b/>
        </w:rPr>
        <w:t xml:space="preserve"> (1). RECONOCIMIENTO DE LOS HIJOS NATURALES.</w:t>
      </w:r>
      <w:r w:rsidRPr="00532D2A">
        <w:rPr>
          <w:rFonts w:ascii="Verdana" w:eastAsia="Calibri" w:hAnsi="Verdana" w:cs="Times New Roman"/>
        </w:rPr>
        <w:t xml:space="preserve"> El reconocimiento de hijos naturales es irrevocable y puede hacerse: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En el acta de nacimiento, firmándola quien reconoce.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funcionario del Estado civil que extienda la partida de nacimiento de un hijo natural, indagará por el nombre, apellido, identidad y residencia del padre y de la madre, e inscribirá como tales a los que el declarante indique, con expresión de algún hecho probatorio y protesta de no faltar a la verdad. La inscripción del nombre del padre se hará en libro especial destinado a tal efecto y de ella sólo se expedirán copias a las personas indicadas en el ordinal 4º inciso 2º de este artículo y a las autoridades judiciales y de policía que las solicitaren.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 xml:space="preserve">Dentro de los treinta días siguientes a la inscripción, el funcionario que la haya autorizado la notificará personalmente al presunto padre, si éste no hubiere firmado el acta de nacimiento. El notificado deberá expresar, en la misma </w:t>
      </w:r>
      <w:r w:rsidRPr="00532D2A">
        <w:rPr>
          <w:rFonts w:ascii="Verdana" w:eastAsia="Calibri" w:hAnsi="Verdana" w:cs="Times New Roman"/>
        </w:rPr>
        <w:lastRenderedPageBreak/>
        <w:t>notificación, al pie del acta respectiva, si acepta o rechaza el carácter de padre que en ella se le asigna, y si negare ser suyo el hijo, el funcionario procederá a comunicar el hecho al defensor de menores para que éste inicie la investigación de la paternidad.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Igual procedimiento se seguirá en el caso de que la notificación no pueda llevarse a cabo en el término indicado o de que el declarante no indique el nombre del padre o de la madre.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Mientras no sea aceptada la atribución por el notificado, o la partida de nacimiento no se haya corregido en obediencia a fallo de la autoridad competente, no se expresará el nombre del padre en las copias que de ella llegaren a expedirse.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Por escritura pública.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Por testamento, caso en el cual la renovación de éste no implica la del reconocimiento.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 Por manifestación expresa y directa hecha ante un juez, aunque el reconocimiento no haya sido el objeto único y principal del acto que lo contiene.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hijo, sus parientes hasta el cuarto grado de consanguinidad y cualquiera persona que haya cuidado de la crianza del menor o ejerza su guarda legal, el defensor de menores y el Ministerio Público, podrán pedir que el supuesto padre o madre sea citado personalmente ante el juez a declarar bajo juramento si cree serlo. Si el notificado no compareciere, pudiendo hacerlo y se hubiere repetido una vez la citación expresándose el objeto, se mirará como reconocida la paternidad, previos los trámites de una articulación. La declaración judicial será revisable en los términos del artículo 18 de la presente ley".</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1371.</w:t>
      </w:r>
      <w:r w:rsidRPr="00532D2A">
        <w:rPr>
          <w:rFonts w:ascii="Verdana" w:eastAsia="Calibri" w:hAnsi="Verdana" w:cs="Times New Roman"/>
          <w:b/>
        </w:rPr>
        <w:t xml:space="preserve"> (2) RECONOCIMIENTO DE LA PATERNIDAD.</w:t>
      </w:r>
      <w:r w:rsidRPr="00532D2A">
        <w:rPr>
          <w:rFonts w:ascii="Verdana" w:eastAsia="Calibri" w:hAnsi="Verdana" w:cs="Times New Roman"/>
        </w:rPr>
        <w:t xml:space="preserve"> El reconocimiento de la paternidad podrá hacerse antes del nacimiento, por los medios que contemplan los ordinales 2º, 3º y 4º del artículo 1º de esta ley.</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ARTICULO XXX (4). EFECTOS DEL RECONOCIMIENTO. El reconocimiento no crea derechos a favor de quien lo hace sino una vez que ha sido notificado y aceptado de la manera indicada en el título 11 del libro 1º del Código Civil, para la legitimación.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1372.</w:t>
      </w:r>
      <w:r w:rsidRPr="00532D2A">
        <w:rPr>
          <w:rFonts w:ascii="Verdana" w:eastAsia="Calibri" w:hAnsi="Verdana" w:cs="Times New Roman"/>
          <w:b/>
        </w:rPr>
        <w:t xml:space="preserve"> (5) IMPUGNACIÓN DEL RECONOCIMIENTO.</w:t>
      </w:r>
      <w:r w:rsidRPr="00532D2A">
        <w:rPr>
          <w:rFonts w:ascii="Verdana" w:eastAsia="Calibri" w:hAnsi="Verdana" w:cs="Times New Roman"/>
        </w:rPr>
        <w:t xml:space="preserve"> El reconocimiento solamente podrá ser impugnado por las personas, en los términos y por las causas indicadas en los artículos 248 y 336 del Código Civil.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1373.</w:t>
      </w:r>
      <w:r w:rsidRPr="00532D2A">
        <w:rPr>
          <w:rFonts w:ascii="Verdana" w:eastAsia="Calibri" w:hAnsi="Verdana" w:cs="Times New Roman"/>
          <w:b/>
        </w:rPr>
        <w:t xml:space="preserve"> (6) PRESUNCIÓN DE LA PATERNIDAD.</w:t>
      </w:r>
      <w:r w:rsidRPr="00532D2A">
        <w:rPr>
          <w:rFonts w:ascii="Verdana" w:eastAsia="Calibri" w:hAnsi="Verdana" w:cs="Times New Roman"/>
        </w:rPr>
        <w:t xml:space="preserve"> Se presume la paternidad natural y hay lugar a declararla judicialmente: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En el caso de rapto o de violación, cuando el tiempo del hecho coincide con el de la concepción.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En el caso de seducción realizada mediante hechos dolosos, abuso de autoridad o promesa de matrimonio.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Si existe carta u otro escrito cualquiera del pretendido padre que contenga una confesión inequívoca de paternidad.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 En el caso de que entre el presunto padre y la madre hayan existido relaciones sexuales en la época en que según el artículo 92 del Código Civil pudo tener lugar la concepción.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Dichas relaciones podrán inferirse del trato personal y social entre la madre y el presunto padre, apreciado dentro de las circunstancias en que tuvo lugar y según sus antecedentes, y teniendo en cuenta su naturaleza, intimidad y continuidad.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el caso de este ordinal no se hará la declaración si el demandado demuestra la imposibilidad física en que estuvo para engendrar durante el tiempo en que pudo tener lugar la concepción, o si prueba, en los términos indicados en el inciso anterior, que en la misma época, la madre tuvo relaciones de la misma índole con otro u otros hombres, a menos de acreditarse que aquel por actos positivos acogió al hijo como suyo.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 Si el trato personal y social dado por el presunto padre a la madre durante el embarazo y parto, demostrado con hechos fidedignos, fuere, por sus características, ciertamente indicativo de paternidad, siendo aplicables en lo pertinente las excepciones previstas en el inciso final del artículo anterior.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6. Cuando se acredite la posesión notoria del estado de hijo".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 xml:space="preserve">1374. </w:t>
      </w:r>
      <w:r w:rsidRPr="00532D2A">
        <w:rPr>
          <w:rFonts w:ascii="Verdana" w:eastAsia="Calibri" w:hAnsi="Verdana" w:cs="Times New Roman"/>
          <w:b/>
        </w:rPr>
        <w:t xml:space="preserve"> (7)</w:t>
      </w:r>
      <w:r w:rsidRPr="00532D2A">
        <w:rPr>
          <w:rFonts w:ascii="Verdana" w:eastAsia="Calibri" w:hAnsi="Verdana" w:cs="Times New Roman"/>
        </w:rPr>
        <w:t xml:space="preserve"> En todos los procesos para establecer paternidad o maternidad, el juez, de oficio, ordenará la práctica de los exámenes que científicamente determinen índice de probabilidad superior al 99.9%.</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1o. Los laboratorios legalmente autorizados para la práctica de estos esperticios deberán estar certificados por autoridad competente y de conformidad con los estándares internacionales.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2o. Mientras los desarrollos científicos no ofrezcan mejores posibilidades, se utilizará la técnica del DNA con el uso de los marcadores genéticos necesarios para alcanzar el porcentaje de certeza de que trata el presente artículo.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3o. El informe que se presente al juez deberá contener como mínimo, la siguiente información: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 Nombre e identificación completa de quienes fueron objeto de la prueba;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b) Valores individuales y acumulados del índice de paternidad o maternidad y probabilidad;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 Breve descripción de la técnica y el procedimiento utilizado para rendir el dictamen;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d) Frecuencias poblacionales utilizadas;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 Descripción del control de calidad del laboratorio.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1375.</w:t>
      </w:r>
      <w:r w:rsidRPr="00532D2A">
        <w:rPr>
          <w:rFonts w:ascii="Verdana" w:eastAsia="Calibri" w:hAnsi="Verdana" w:cs="Times New Roman"/>
          <w:b/>
        </w:rPr>
        <w:t xml:space="preserve"> (2 Ley 721 de 2001, por la cual se modifica ley 75 de 1968) </w:t>
      </w:r>
      <w:r w:rsidRPr="00532D2A">
        <w:rPr>
          <w:rFonts w:ascii="Verdana" w:eastAsia="Calibri" w:hAnsi="Verdana" w:cs="Times New Roman"/>
        </w:rPr>
        <w:t>En los casos de presunto padre o presunta madre o hijo fallecidos, ausentes o desaparecidos la persona jurídica o natural autorizada para realizar una prueba con marcadores genéticos de ADN para establecer la paternidad o maternidad utilizará los procedimientos que le permitan alcanzar una probabilidad de parentesco superior al 99.99% o demostrar la exclusión de la paternidad o maternidad. En aquellos casos en donde no se alcancen estos valores, la persona natural o jurídica que realice la prueba deberá notificarle al solicitante que los resultados no son concluyentes.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En los casos en que se decrete la exhumación de un cadáver, esta será autorizada por el juez del conocimiento, y la exhumación correrá a cargo de los organismos oficiales correspondientes independientemente de la persona jurídica o de la persona natural que vaya a realizar la prueba.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 xml:space="preserve">En el proceso de exhumación deberá estar presente el juez de conocimiento. El laboratorio encargado de realizar la prueba ya sea público o privado designará a un técnico que se encargará de seleccionar y tomar adecuadamente las </w:t>
      </w:r>
      <w:r w:rsidRPr="00532D2A">
        <w:rPr>
          <w:rFonts w:ascii="Verdana" w:eastAsia="Calibri" w:hAnsi="Verdana" w:cs="Times New Roman"/>
        </w:rPr>
        <w:lastRenderedPageBreak/>
        <w:t xml:space="preserve">muestras necesarias para la realización de la prueba, preservando en todo caso la cadena de custodia de los elementos que se le entregan. </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1376.</w:t>
      </w:r>
      <w:r w:rsidRPr="00532D2A">
        <w:rPr>
          <w:rFonts w:ascii="Verdana" w:eastAsia="Calibri" w:hAnsi="Verdana" w:cs="Times New Roman"/>
          <w:b/>
        </w:rPr>
        <w:t xml:space="preserve"> (3 Ley 721 de 2001, por la cual se modifica ley 75 de 1968)</w:t>
      </w:r>
      <w:r w:rsidRPr="00532D2A">
        <w:rPr>
          <w:rFonts w:ascii="Verdana" w:eastAsia="Calibri" w:hAnsi="Verdana" w:cs="Times New Roman"/>
        </w:rPr>
        <w:t xml:space="preserve"> Sólo en aquellos casos en que es absolutamente imposible disponer de la información de la prueba de ADN, se recurrirá a las pruebas testimoniales, documentales y demás medios probatorios para emitir el fallo correspondiente.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1377.</w:t>
      </w:r>
      <w:r w:rsidRPr="00532D2A">
        <w:rPr>
          <w:rFonts w:ascii="Verdana" w:eastAsia="Calibri" w:hAnsi="Verdana" w:cs="Times New Roman"/>
          <w:b/>
        </w:rPr>
        <w:t xml:space="preserve"> (5 Ley 721 de 2001, por la cual se modifica ley 75 de 1968) </w:t>
      </w:r>
      <w:r w:rsidRPr="00532D2A">
        <w:rPr>
          <w:rFonts w:ascii="Verdana" w:eastAsia="Calibri" w:hAnsi="Verdana" w:cs="Times New Roman"/>
        </w:rPr>
        <w:t>En caso de adulteración o manipulación del resultado de la prueba, quienes participen se harán acreedores a las sanciones penales correspondientes.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1378.</w:t>
      </w:r>
      <w:r w:rsidRPr="00532D2A">
        <w:rPr>
          <w:rFonts w:ascii="Verdana" w:eastAsia="Calibri" w:hAnsi="Verdana" w:cs="Times New Roman"/>
          <w:b/>
        </w:rPr>
        <w:t xml:space="preserve"> (6 Ley 721 de 2001, por la cual se modifica ley 75 de 1968)</w:t>
      </w:r>
      <w:r w:rsidRPr="00532D2A">
        <w:rPr>
          <w:rFonts w:ascii="Verdana" w:eastAsia="Calibri" w:hAnsi="Verdana" w:cs="Times New Roman"/>
        </w:rPr>
        <w:t xml:space="preserve"> En los procesos a que hace referencia la presente ley, el costo total del examen será sufragado por el Estado, solo cuando se trate de personas a quienes se les haya concedido el amparo de pobreza. En los demás casos correrá por cuenta de quien solicite la prueba.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1°. El Gobierno Nacional mediante reglamentación determinará la entidad que asumirá los costos.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2°. La manifestación bajo la gravedad de juramento, será suficiente para que se admita el amparo de pobreza.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3°. Cuando mediante sentencia se establezca la paternidad o maternidad en los procesos de qué trata esta ley, el juez en la misma sentencia que prestará mérito ejecutivo dispondrá la obligación para quien haya sido encontrado padre o madre, de reembolsar los gastos en que hubiere incurrido la entidad determinada por el Gobierno Nacional para asumir los costos de la prueba correspondiente.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4°. La disposición contenida en el parágrafo anterior se aplicará sin perjuicio de las obligaciones surgidas del reconocimiento judicial de la paternidad o la maternidad a favor de menores de edad.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1379.</w:t>
      </w:r>
      <w:r w:rsidRPr="00532D2A">
        <w:rPr>
          <w:rFonts w:ascii="Verdana" w:eastAsia="Calibri" w:hAnsi="Verdana" w:cs="Times New Roman"/>
          <w:b/>
        </w:rPr>
        <w:t xml:space="preserve"> (8) RESPONSABILIDAD DE LOS CENTROS HOSPITALARIOS</w:t>
      </w:r>
      <w:r w:rsidRPr="00532D2A">
        <w:rPr>
          <w:rFonts w:ascii="Verdana" w:eastAsia="Calibri" w:hAnsi="Verdana" w:cs="Times New Roman"/>
        </w:rPr>
        <w:t>. Los jefes de hospitales, clínicas o casas de salud que reciban a una mujer embaraza y los médicos tratantes, tomarán los informes y practicarán los exámenes necesarios para establecer la fecha probable de iniciación del embarazo y las características heredobiológicas de la paciente, a quien indagarán sobre el padre; igualmente, ocurrido el alumbramiento, anotarán los caracteres de la criatura y la duración de su gestación. Todos estos informes serán suministrados al juez de menores, quien los tendrá en cuenta en el proceso de investigación de la ascendencia a que hubiere lugar.</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1380.</w:t>
      </w:r>
      <w:r w:rsidRPr="00532D2A">
        <w:rPr>
          <w:rFonts w:ascii="Verdana" w:eastAsia="Calibri" w:hAnsi="Verdana" w:cs="Times New Roman"/>
          <w:b/>
        </w:rPr>
        <w:t xml:space="preserve"> (9) POSESIÓN NOTORIA DEL ESTADO CIVIL.</w:t>
      </w:r>
      <w:r w:rsidRPr="00532D2A">
        <w:rPr>
          <w:rFonts w:ascii="Verdana" w:eastAsia="Calibri" w:hAnsi="Verdana" w:cs="Times New Roman"/>
        </w:rPr>
        <w:t xml:space="preserve"> Para que la posesión notoria del estado civil se reciba como prueba de dicho estado, deberá haber durado cinco años continuos por lo menos.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Para integrar este lapso podrá computarse el tiempo anterior a la vigencia de la presente ley, sin afectar la relación jurídico-procesal en los juicios en curso.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1381.</w:t>
      </w:r>
      <w:r w:rsidRPr="00532D2A">
        <w:rPr>
          <w:rFonts w:ascii="Verdana" w:eastAsia="Calibri" w:hAnsi="Verdana" w:cs="Times New Roman"/>
          <w:b/>
        </w:rPr>
        <w:t xml:space="preserve"> (10).</w:t>
      </w:r>
      <w:r w:rsidRPr="00532D2A">
        <w:rPr>
          <w:rFonts w:ascii="Verdana" w:eastAsia="Calibri" w:hAnsi="Verdana" w:cs="Times New Roman"/>
        </w:rPr>
        <w:t xml:space="preserve"> Las reglas de los artículos 395, 398, 399, 401, 402, 403 y 404 del Código Civil se aplican también al caso de filiación natural.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Muerto el presunto padre la acción de investigación de la paternidad natural podrá adelantarse contra sus herederos y su cónyuge.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Fallecido el hijo, la acción de filiación natural corresponde a sus descendientes legítimos, y a sus ascendientes.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sentencia que declare la paternidad en los casos que contemplan los dos incisos precedentes, no producirá efectos patrimoniales sino a favor o en contra de quienes hayan sido parte en el juicio, y únicamente cuando la demanda se notifique dentro de los dos años siguientes a la defunción".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1382.</w:t>
      </w:r>
      <w:r w:rsidRPr="00532D2A">
        <w:rPr>
          <w:rFonts w:ascii="Verdana" w:eastAsia="Calibri" w:hAnsi="Verdana" w:cs="Times New Roman"/>
          <w:b/>
        </w:rPr>
        <w:t xml:space="preserve"> (12) INVESTIGACIÓN DE OFICIO.</w:t>
      </w:r>
      <w:r w:rsidRPr="00532D2A">
        <w:rPr>
          <w:rFonts w:ascii="Verdana" w:eastAsia="Calibri" w:hAnsi="Verdana" w:cs="Times New Roman"/>
        </w:rPr>
        <w:t xml:space="preserve"> El defensor de familia que tenga conocimiento de la existencia de un niño de padre o madre desconocidos, ya sea por virtud del aviso previsto en el artículo 1º de esta ley, o por otro medio, promoverá inmediatamente la investigación correspondiente, para allegar todos los datos y pruebas sumarias conducentes a la demanda de filiación a que ulteriormente hubiere lugar.</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Durante el embarazo la futura madre y el defensor de menores, si ella se lo solicita, podrán promover en el juzgado de menores la investigación de la paternidad.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1383.</w:t>
      </w:r>
      <w:r w:rsidRPr="00532D2A">
        <w:rPr>
          <w:rFonts w:ascii="Verdana" w:eastAsia="Calibri" w:hAnsi="Verdana" w:cs="Times New Roman"/>
          <w:b/>
        </w:rPr>
        <w:t xml:space="preserve"> (13) INTERVINIENTES. </w:t>
      </w:r>
      <w:r w:rsidRPr="00532D2A">
        <w:rPr>
          <w:rFonts w:ascii="Verdana" w:eastAsia="Calibri" w:hAnsi="Verdana" w:cs="Times New Roman"/>
        </w:rPr>
        <w:t>En los juicios de filiación ante el juez de menores tienen derecho a promover la respectiva acción y podrán intervenir: la persona que ejerza sobre el menor patria potestad o guarda, la persona natural o jurídica que haya tenido o tenga el cuidado de su crianza o educación, el defensor de menores y el Ministerio Público. En todo caso, el defensor de menores será citado al juicio.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w:t>
      </w:r>
      <w:r w:rsidRPr="00532D2A">
        <w:rPr>
          <w:rFonts w:ascii="Verdana" w:eastAsia="Calibri" w:hAnsi="Verdana" w:cs="Segoe UI"/>
          <w:b/>
          <w:bCs/>
          <w:shd w:val="clear" w:color="auto" w:fill="FFFFFF"/>
        </w:rPr>
        <w:t>1384.</w:t>
      </w:r>
      <w:r w:rsidRPr="00532D2A">
        <w:rPr>
          <w:rFonts w:ascii="Verdana" w:eastAsia="Calibri" w:hAnsi="Verdana" w:cs="Times New Roman"/>
          <w:b/>
        </w:rPr>
        <w:t xml:space="preserve"> (15) AVISO AL REGISTRO CIVIL.</w:t>
      </w:r>
      <w:r w:rsidRPr="00532D2A">
        <w:rPr>
          <w:rFonts w:ascii="Verdana" w:eastAsia="Calibri" w:hAnsi="Verdana" w:cs="Times New Roman"/>
        </w:rPr>
        <w:t xml:space="preserve"> En cualquier momento del proceso en que se produzca el reconocimiento conforme al artículo 1º de esta ley, el juez dará aviso del hecho al correspondiente funcionario del estado civil para que se extienda, complemente o corrija la partida de nacimiento, tomará las providencias del caso sobre patria potestad o guarda del menor, alimentos, y, cuando fuere el caso, sobre asistencia a la madre.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2. IMPUGNACIÓN DE LA PATERNIDAD Y MATERNIDAD.</w:t>
      </w:r>
    </w:p>
    <w:p w:rsidR="002F0449" w:rsidRPr="00532D2A" w:rsidRDefault="002F0449" w:rsidP="002F0449">
      <w:pPr>
        <w:spacing w:after="0"/>
        <w:jc w:val="center"/>
        <w:rPr>
          <w:rFonts w:ascii="Verdana" w:eastAsia="Calibri" w:hAnsi="Verdana" w:cs="Times New Roman"/>
          <w:sz w:val="18"/>
        </w:rPr>
      </w:pPr>
      <w:r w:rsidRPr="00532D2A">
        <w:rPr>
          <w:rFonts w:ascii="Verdana" w:eastAsia="Calibri" w:hAnsi="Verdana" w:cs="Times New Roman"/>
          <w:sz w:val="18"/>
        </w:rPr>
        <w:t>(Ley 1060 de 2006. Por la cual se modifican las normas que regulan la impugnación de la paternidad y la maternidad.)</w:t>
      </w:r>
    </w:p>
    <w:p w:rsidR="002F0449" w:rsidRPr="00532D2A" w:rsidRDefault="002F0449" w:rsidP="002F0449">
      <w:pPr>
        <w:spacing w:after="0"/>
        <w:rPr>
          <w:rFonts w:ascii="Verdana" w:eastAsia="Calibri" w:hAnsi="Verdana" w:cs="Times New Roman"/>
          <w:b/>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1385.</w:t>
      </w:r>
      <w:r w:rsidRPr="00532D2A">
        <w:rPr>
          <w:rFonts w:ascii="Verdana" w:eastAsia="Calibri" w:hAnsi="Verdana" w:cs="Times New Roman"/>
          <w:b/>
        </w:rPr>
        <w:t xml:space="preserve"> (4 Ley 1060 de 2006 y 216 C.C.)</w:t>
      </w:r>
      <w:r w:rsidRPr="00532D2A">
        <w:rPr>
          <w:rFonts w:ascii="Verdana" w:eastAsia="Calibri" w:hAnsi="Verdana" w:cs="Times New Roman"/>
        </w:rPr>
        <w:t xml:space="preserve">  Podrán impugnar la paternidad del hijo nacido durante el matrimonio o en vigencia de la unión marital de hecho, el cónyuge o compañero permanente y la madre, dentro de los ciento (140) días siguientes a aquel en que tuvieron conocimiento de que no es el padre o madre biológico.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1386.</w:t>
      </w:r>
      <w:r w:rsidRPr="00532D2A">
        <w:rPr>
          <w:rFonts w:ascii="Verdana" w:eastAsia="Calibri" w:hAnsi="Verdana" w:cs="Times New Roman"/>
          <w:b/>
        </w:rPr>
        <w:t xml:space="preserve"> (5 Ley 1060 de 2006 y 217 C.C.) </w:t>
      </w:r>
      <w:r w:rsidRPr="00532D2A">
        <w:rPr>
          <w:rFonts w:ascii="Verdana" w:eastAsia="Calibri" w:hAnsi="Verdana" w:cs="Times New Roman"/>
        </w:rPr>
        <w:t>El hijo podrá impugnar la paternidad o la maternidad en cualquier tiempo. En el respectivo proceso el juez establecerá el valor probatorio de la prueba científica u otras si así lo considera. También podrá solicitarla el padre, la madre o quien acredite sumariamente ser el presunto padre o madre biológico.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residencia del marido en el lugar del nacimiento del hijo hará presumir que lo supo inmediatamente, a menos de probarse que por parte de la mujer ha habido ocultación del parto.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Parágrafo. Las personas que soliciten la prueba científica lo harán por una sola vez y a costa del interesado; a menos que no cuenten con los recursos necesarios para solicitarla, podrán hacerlo siempre y cuando demuestren ante I.C.B.F. que no tienen los medios, para lo cual gozarán del beneficio de amparo de pobreza consagrado en la Ley 721 de 2001.</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1387.</w:t>
      </w:r>
      <w:r w:rsidRPr="00532D2A">
        <w:rPr>
          <w:rFonts w:ascii="Verdana" w:eastAsia="Calibri" w:hAnsi="Verdana" w:cs="Times New Roman"/>
          <w:b/>
        </w:rPr>
        <w:t xml:space="preserve"> (6 Ley 1060 de 2006 y 218 C.C.)</w:t>
      </w:r>
      <w:r w:rsidRPr="00532D2A">
        <w:rPr>
          <w:rFonts w:ascii="Verdana" w:eastAsia="Calibri" w:hAnsi="Verdana" w:cs="Times New Roman"/>
        </w:rPr>
        <w:t xml:space="preserve"> El juez competente que adelante el proceso de reclamación o impugnación de la paternidad o maternidad, de oficio o a petición de parte, vinculará al proceso, siempre que fuere posible, al presunto padre biológico o la presunta madre biológica, con el fin de ser declarado en la misma actuación procesal la paternidad o la maternidad, en aras de proteger los derechos del menor, en especial el de tener una verdadera identidad y un nombre.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 xml:space="preserve">1388. </w:t>
      </w:r>
      <w:r w:rsidRPr="00532D2A">
        <w:rPr>
          <w:rFonts w:ascii="Verdana" w:eastAsia="Calibri" w:hAnsi="Verdana" w:cs="Times New Roman"/>
          <w:b/>
        </w:rPr>
        <w:t xml:space="preserve"> (7 Ley 1060 y 219 C.C.)</w:t>
      </w:r>
      <w:r w:rsidRPr="00532D2A">
        <w:rPr>
          <w:rFonts w:ascii="Verdana" w:eastAsia="Calibri" w:hAnsi="Verdana" w:cs="Times New Roman"/>
        </w:rPr>
        <w:t xml:space="preserve"> Los herederos podrán impugnar la paternidad o la maternidad desde el momento en que conocieron del fallecimiento del padre o la madre o con posterioridad a esta; o desde el momento en que conocieron del nacimiento del hijo, de lo contrario el término para impugnar será de 140 días. Pero cesará este derecho si el padre o la madre hubieren reconocido expresamente al hijo como suyo en su testamento o en otro instrumento público.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 los interesados hubieren entrado en posesión efectiva de los bienes sin contradicción del pretendido hijo, podrán oponerle la excepción en cualquier tiempo que él o sus herederos le disputaren sus derechos.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1389.</w:t>
      </w:r>
      <w:r w:rsidRPr="00532D2A">
        <w:rPr>
          <w:rFonts w:ascii="Verdana" w:eastAsia="Calibri" w:hAnsi="Verdana" w:cs="Times New Roman"/>
          <w:b/>
        </w:rPr>
        <w:t xml:space="preserve"> (8 Ley 1060 y 222 de C.C.)</w:t>
      </w:r>
      <w:r w:rsidRPr="00532D2A">
        <w:rPr>
          <w:rFonts w:ascii="Verdana" w:eastAsia="Calibri" w:hAnsi="Verdana" w:cs="Times New Roman"/>
        </w:rPr>
        <w:t xml:space="preserve"> Los ascendientes del padre o la madre tendrán derecho para impugnar la paternidad o la maternidad, aunque no tengan parte alguna en la sucesión de sus hijos, pero únicamente podrán intentar la acción con posterioridad a la muerte de estos y a más tardar dentro de los 140 días al conocimiento de la muerte.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1390.</w:t>
      </w:r>
      <w:r w:rsidRPr="00532D2A">
        <w:rPr>
          <w:rFonts w:ascii="Verdana" w:eastAsia="Calibri" w:hAnsi="Verdana" w:cs="Times New Roman"/>
          <w:b/>
        </w:rPr>
        <w:t xml:space="preserve"> (9 Ley 1060 y 223 C.C.)</w:t>
      </w:r>
      <w:r w:rsidRPr="00532D2A">
        <w:rPr>
          <w:rFonts w:ascii="Verdana" w:eastAsia="Calibri" w:hAnsi="Verdana" w:cs="Times New Roman"/>
        </w:rPr>
        <w:t xml:space="preserve"> Una vez impugnada la filiación del hijo, si este fuere menor de edad, el juez nombrará curador al que lo necesitare para que le defienda en el proceso.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b/>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1391.</w:t>
      </w:r>
      <w:r w:rsidRPr="00532D2A">
        <w:rPr>
          <w:rFonts w:ascii="Verdana" w:eastAsia="Calibri" w:hAnsi="Verdana" w:cs="Times New Roman"/>
          <w:b/>
        </w:rPr>
        <w:t xml:space="preserve"> (10 Ley 1060 y 224 C.C.) </w:t>
      </w:r>
      <w:r w:rsidRPr="00532D2A">
        <w:rPr>
          <w:rFonts w:ascii="Verdana" w:eastAsia="Calibri" w:hAnsi="Verdana" w:cs="Times New Roman"/>
        </w:rPr>
        <w:t>Durante el juicio de impugnación de la paternidad o la maternidad se presumirá la paternidad del hijo, pero cuando exista sentencia en firme el actor tendrá derecho a que se le indemnice por los todos los perjuicios causados.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1392.</w:t>
      </w:r>
      <w:r w:rsidRPr="00532D2A">
        <w:rPr>
          <w:rFonts w:ascii="Verdana" w:eastAsia="Calibri" w:hAnsi="Verdana" w:cs="Times New Roman"/>
          <w:b/>
        </w:rPr>
        <w:t xml:space="preserve"> (11 Ley 1060 y 248 C.C.) </w:t>
      </w:r>
      <w:r w:rsidRPr="00532D2A">
        <w:rPr>
          <w:rFonts w:ascii="Verdana" w:eastAsia="Calibri" w:hAnsi="Verdana" w:cs="Times New Roman"/>
        </w:rPr>
        <w:t>En los demás casos podrá impugnarse la paternidad probando alguna de las causas siguientes: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Que el hijo no ha podido tener por padre al que pasa por tal.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Que el hijo no ha tenido por madre a la que pasa por tal, sujetándose esta alegación a lo dispuesto en el título 18 de la maternidad disputada.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No serán oídos contra la paternidad sino los que prueben un interés actual en ello, y los ascendientes de quienes se creen con derechos, durante los 140 días desde que tuvieron conocimiento de la paternidad.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 xml:space="preserve">1393. </w:t>
      </w:r>
      <w:r w:rsidRPr="00532D2A">
        <w:rPr>
          <w:rFonts w:ascii="Verdana" w:eastAsia="Calibri" w:hAnsi="Verdana" w:cs="Times New Roman"/>
          <w:b/>
        </w:rPr>
        <w:t xml:space="preserve"> (13 Ley 1060 y 337 C.C.)</w:t>
      </w:r>
      <w:r w:rsidRPr="00532D2A">
        <w:rPr>
          <w:rFonts w:ascii="Verdana" w:eastAsia="Calibri" w:hAnsi="Verdana" w:cs="Times New Roman"/>
        </w:rPr>
        <w:t xml:space="preserve"> Se concederá también esta acción a toda otra persona a quien la maternidad putativa perjudique </w:t>
      </w:r>
      <w:r w:rsidRPr="00532D2A">
        <w:rPr>
          <w:rFonts w:ascii="Verdana" w:eastAsia="Calibri" w:hAnsi="Verdana" w:cs="Times New Roman"/>
        </w:rPr>
        <w:lastRenderedPageBreak/>
        <w:t>actualmente en sus derechos sobre sucesión testamentaria o abintestato de los supuestos padre o madre.</w:t>
      </w:r>
    </w:p>
    <w:p w:rsidR="002F0449" w:rsidRPr="00532D2A" w:rsidRDefault="002F0449"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6. ADOPCIÓN.</w:t>
      </w:r>
    </w:p>
    <w:p w:rsidR="002F0449" w:rsidRPr="00532D2A" w:rsidRDefault="002F0449" w:rsidP="002F0449">
      <w:pPr>
        <w:spacing w:after="0"/>
        <w:jc w:val="center"/>
        <w:rPr>
          <w:rFonts w:ascii="Verdana" w:eastAsia="Calibri" w:hAnsi="Verdana" w:cs="Times New Roman"/>
          <w:sz w:val="20"/>
        </w:rPr>
      </w:pPr>
      <w:r w:rsidRPr="00532D2A">
        <w:rPr>
          <w:rFonts w:ascii="Verdana" w:eastAsia="Calibri" w:hAnsi="Verdana" w:cs="Times New Roman"/>
          <w:sz w:val="20"/>
        </w:rPr>
        <w:t>(Ley 1098 de 2006 por el cual se expide el código de la infancia y la adolescencia)</w:t>
      </w:r>
    </w:p>
    <w:p w:rsidR="002F0449" w:rsidRPr="00532D2A" w:rsidRDefault="002F0449" w:rsidP="002F0449">
      <w:pPr>
        <w:spacing w:after="0"/>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1394.</w:t>
      </w:r>
      <w:r w:rsidRPr="00532D2A">
        <w:rPr>
          <w:rFonts w:ascii="Verdana" w:eastAsia="Calibri" w:hAnsi="Verdana" w:cs="Times New Roman"/>
          <w:b/>
        </w:rPr>
        <w:t xml:space="preserve"> (61) ADOPCIÓN. </w:t>
      </w:r>
      <w:r w:rsidRPr="00532D2A">
        <w:rPr>
          <w:rFonts w:ascii="Verdana" w:eastAsia="Calibri" w:hAnsi="Verdana" w:cs="Times New Roman"/>
        </w:rPr>
        <w:t>La adopción es, principalmente y por excelencia, una medida de protección a través de la cual, bajo la suprema vigilancia del Estado, se establece de manera irrevocable, la relación paterno-filial entre personas que no la tienen por naturaleza.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Los Notarios podrán conocer a prevención, de acuerdo con su circunscripción territorial, y conforme con los trámites establecidos en el Código General del Proceso y las normas que lo complementan,  del proceso de adopción que se regirá en lo pertinente este código.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 xml:space="preserve">1395. </w:t>
      </w:r>
      <w:r w:rsidRPr="00532D2A">
        <w:rPr>
          <w:rFonts w:ascii="Verdana" w:eastAsia="Calibri" w:hAnsi="Verdana" w:cs="Times New Roman"/>
          <w:b/>
        </w:rPr>
        <w:t xml:space="preserve"> (62) LA AUTORIDAD CENTRAL EN MATERIA DE ADOPCIÓN.</w:t>
      </w:r>
      <w:r w:rsidRPr="00532D2A">
        <w:rPr>
          <w:rFonts w:ascii="Verdana" w:eastAsia="Calibri" w:hAnsi="Verdana" w:cs="Times New Roman"/>
        </w:rPr>
        <w:t xml:space="preserve"> La autoridad central en materia de adopción es el Instituto Colombiano de Bienestar Familiar.</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Solamente podrán desarrollar programas de adopción, el Instituto Colombiano de Bienestar Familiar y las instituciones debidamente autorizadas por este.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1396.</w:t>
      </w:r>
      <w:r w:rsidRPr="00532D2A">
        <w:rPr>
          <w:rFonts w:ascii="Verdana" w:eastAsia="Calibri" w:hAnsi="Verdana" w:cs="Times New Roman"/>
          <w:b/>
        </w:rPr>
        <w:t xml:space="preserve"> (63) PROCEDENCIA DE LA ADOPCIÓN. </w:t>
      </w:r>
      <w:r w:rsidRPr="00532D2A">
        <w:rPr>
          <w:rFonts w:ascii="Verdana" w:eastAsia="Calibri" w:hAnsi="Verdana" w:cs="Times New Roman"/>
        </w:rPr>
        <w:t>Sólo podrán adoptarse los menores de 18 años declarados en situación de adoptabilidad, o aquellos cuya adopción haya sido consentida previamente por sus padres.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 el menor tuviere bienes, la adopción se hará con las formalidades exigidas para los guardadores.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1397.</w:t>
      </w:r>
      <w:r w:rsidRPr="00532D2A">
        <w:rPr>
          <w:rFonts w:ascii="Verdana" w:eastAsia="Calibri" w:hAnsi="Verdana" w:cs="Times New Roman"/>
          <w:b/>
        </w:rPr>
        <w:t xml:space="preserve"> (64) EFECTOS JURÍDICOS DE LA ADOPCIÓN. </w:t>
      </w:r>
      <w:r w:rsidRPr="00532D2A">
        <w:rPr>
          <w:rFonts w:ascii="Verdana" w:eastAsia="Calibri" w:hAnsi="Verdana" w:cs="Times New Roman"/>
        </w:rPr>
        <w:t>La adopción produce los siguientes efectos: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Adoptante y adoptivo adquieren, por la adopción, los derechos y obligaciones de padre o madre e hijo.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La adopción establece parentesco civil entre el adoptivo y el adoptante, que se extiende en todas las líneas y grados a los consanguíneos, adoptivos o afines de estos.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El adoptivo llevará como apellidos los de los adoptantes. En cuanto al nombre, sólo podrá ser modificado cuando el adoptado sea menor de tres (3) años, o consienta en ello, o el Juez encontrare justificadas las razones de su cambio.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4. Por la adopción, el adoptivo deja de pertenecer a su familia y se extingue todo parentesco de consanguinidad, bajo reserva del impedimento matrimonial del ordinal 9° del artículo 140 del Código Civil.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 Si el adoptante es el cónyuge o compañero permanente o pareja del mismo sexo del padre o madre de sangre del adoptivo, tales efectos no se producirán respecto de este último, con el cual conservará los vínculos en su familia.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1398.</w:t>
      </w:r>
      <w:r w:rsidRPr="00532D2A">
        <w:rPr>
          <w:rFonts w:ascii="Verdana" w:eastAsia="Calibri" w:hAnsi="Verdana" w:cs="Times New Roman"/>
          <w:b/>
        </w:rPr>
        <w:t xml:space="preserve"> (65) ACCIONES DE RECLAMACIÓN.</w:t>
      </w:r>
      <w:r w:rsidRPr="00532D2A">
        <w:rPr>
          <w:rFonts w:ascii="Verdana" w:eastAsia="Calibri" w:hAnsi="Verdana" w:cs="Times New Roman"/>
        </w:rPr>
        <w:t xml:space="preserve"> Nadie podrá ejercer acción alguna para establecer la filiación consanguínea del adoptivo, ni reconocerle como hijo.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Sin embargo, el adoptivo podrá promover en cualquier tiempo las acciones de reclamación del estado civil que le corresponda respecto de sus padres biológicos, únicamente para demostrar que quienes pasaban por tales, al momento de la adopción, no lo eran en realidad.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prosperidad de las pretensiones del adoptivo en este caso, no extinguirá los efectos de la adopción, salvo declaración judicial que la ordene y previo el consentimiento del adoptivo. El adoptante deberá ser oído en el proceso.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1399.</w:t>
      </w:r>
      <w:r w:rsidRPr="00532D2A">
        <w:rPr>
          <w:rFonts w:ascii="Verdana" w:eastAsia="Calibri" w:hAnsi="Verdana" w:cs="Times New Roman"/>
          <w:b/>
        </w:rPr>
        <w:t xml:space="preserve"> (66) DEL CONSENTIMIENTO.</w:t>
      </w:r>
      <w:r w:rsidRPr="00532D2A">
        <w:rPr>
          <w:rFonts w:ascii="Verdana" w:eastAsia="Calibri" w:hAnsi="Verdana" w:cs="Times New Roman"/>
        </w:rPr>
        <w:t xml:space="preserve"> El consentimiento es la manifestación informada, libre y voluntaria de dar en adopción a un hijo o hija por parte de quienes ejercen la patria potestad ante el Defensor de Familia, quien los informará ampliamente sobre sus consecuencias jurídicas y psicosociales. Este consentimiento debe ser válido civilmente e idóneo constitucionalmente. Para que el consentimiento sea válido debe cumplir con los siguientes requisitos: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Que esté exento de error, fuerza y dolo y tenga causa y objeto lícitos.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Que haya sido otorgado previa información y asesoría suficientes sobre las consecuencias psicosociales y jurídicas de la decisión.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Es idóneo constitucionalmente cuando quien da el consentimiento ha sido debida y ampliamente informado, asesorado y tiene aptitud para otorgarlo. Se entenderá tener aptitud para otorgar el consentimiento un mes después del día del parto.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 efectos del consentimiento para la adopción, se entenderá la falta del padre o la madre, no solamente cuando ha fallecido, sino también cuando lo aqueja una enfermedad mental o grave anomalía psíquica que le impida otorgar su consentimiento válido e idóneo legal y constitucionalmente, lo que debe ser certificado por el Instituto Nacional de Medicina Legal y Ciencias Forenses.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No tendrá validez el consentimiento que se otorgue para la adopción del hijo que está por nacer. Tampoco lo tendrá el consentimiento que se otorgue en relación con adoptantes determinados, salvo cuando el adoptivo fuere pariente del adoptante hasta el tercer grado de consanguinidad o segundo de afinidad, o que fuere hijo del cónyuge o compañero permanente o pareja del mismo sexo del adoptante.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Quien o quienes expresan su consentimiento para la adopción podrá revocarlo dentro del mes siguiente a su otorgamiento.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Los adolescentes deberán recibir apoyo psicosocial especializado por parte del Instituto Colombiano de Bienestar Familiar para que puedan permanecer con su hijo o hija, o para otorgar el consentimiento libre e informado. El consentimiento del padre o madre menor de dieciocho (18) años tendrá validez si se manifiesta con el lleno de los requisitos establecidos en el presente artículo. En este caso estarán asistidos por sus padres, o personas que los tengan bajo su cuidado y por el Ministerio Público.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1400.</w:t>
      </w:r>
      <w:r w:rsidRPr="00532D2A">
        <w:rPr>
          <w:rFonts w:ascii="Verdana" w:eastAsia="Calibri" w:hAnsi="Verdana" w:cs="Times New Roman"/>
          <w:b/>
        </w:rPr>
        <w:t xml:space="preserve"> (67) SOLIDARIDAD FAMILIAR.</w:t>
      </w:r>
      <w:r w:rsidRPr="00532D2A">
        <w:rPr>
          <w:rFonts w:ascii="Verdana" w:eastAsia="Calibri" w:hAnsi="Verdana" w:cs="Times New Roman"/>
        </w:rPr>
        <w:t xml:space="preserve"> El Estado reconocerá el cumplimiento del deber de solidaridad que ejerce la familia diferente a la de origen, que asume la protección de manera permanente de un niño, niña o adolescente y le ofrece condiciones adecuadas para el desarrollo armónico e integral de sus derechos. En tal caso no se modifica el parentesco.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Si alguna persona o pareja quiere adoptar al niño que está al cuidado de la familia distinta a la de origen y cumple con las condiciones de adoptabilidad, que exige el código, podrá hacerlo, a menos que la familia que tiene el cuidado del niño, niña o adolescente, decida adoptarlo.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 xml:space="preserve">1401. </w:t>
      </w:r>
      <w:r w:rsidRPr="00532D2A">
        <w:rPr>
          <w:rFonts w:ascii="Verdana" w:eastAsia="Calibri" w:hAnsi="Verdana" w:cs="Times New Roman"/>
          <w:b/>
        </w:rPr>
        <w:t>(68) REQUISITOS PARA ADOPTAR.</w:t>
      </w:r>
      <w:r w:rsidRPr="00532D2A">
        <w:rPr>
          <w:rFonts w:ascii="Verdana" w:eastAsia="Calibri" w:hAnsi="Verdana" w:cs="Times New Roman"/>
        </w:rPr>
        <w:t xml:space="preserve"> Podrá adoptar quien, siendo capaz, haya cumplido 25 años de edad, tenga al menos 15 años más que el adoptable, y garantice idoneidad física, mental, moral y social suficiente para suministrar una familia adecuada y estable al niño, niña o adolescente. Estas mismas calidades se exigirán a quienes adopten conjuntamente. Podrán adoptar:</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 Las personas solteras.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 Los cónyuges conjuntamente.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 Conjuntamente los compañeros permanentes, que demuestren una convivencia ininterrumpida de por lo menos dos (2) años. Este término se contará a partir de la sentencia de divorcio, si con respecto a quienes conforman la pareja o a uno de ellos, hubiera estado vigente un vínculo matrimonial anterior.</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 El guardador al pupilo o ex pupilo una vez aprobadas las cuentas de su administración.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 El cónyuge o compañero permanente, o pareja del mismo sexo, al hijo del cónyuge o compañero, o su pareja del mismo sexo que demuestre una convivencia ininterrumpida de por lo menos dos (2) años.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Esta norma no se aplicará en cuanto a la edad en el caso de adopción por parte del cónyuge o compañero permanente respecto del hijo de su cónyuge o compañero permanente o de un pariente dentro del tercer grado de consanguinidad y segundo de afinidad.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1°. La existencia de hijos no es obstáculo para la adopción.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2° Si el niño, niña o adolescente tuviere bienes, la adopción se hará con las formalidades exigidas para los guardadores.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1402.</w:t>
      </w:r>
      <w:r w:rsidRPr="00532D2A">
        <w:rPr>
          <w:rFonts w:ascii="Verdana" w:eastAsia="Calibri" w:hAnsi="Verdana" w:cs="Times New Roman"/>
          <w:b/>
        </w:rPr>
        <w:t xml:space="preserve"> (69) ADOPCIÓN DE MAYORES DE EDAD. </w:t>
      </w:r>
      <w:r w:rsidRPr="00532D2A">
        <w:rPr>
          <w:rFonts w:ascii="Verdana" w:eastAsia="Calibri" w:hAnsi="Verdana" w:cs="Times New Roman"/>
        </w:rPr>
        <w:t>Podrá adoptarse al mayor de edad, cuando el adoptante hubiera tenido su cuidado personal y haber convivido bajo el mismo techo con él, por lo menos dos años antes de que este cumpliera los dieciocho (18) años.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adopción de mayores de edad procede por el sólo consentimiento entre el adoptante y el adoptivo. Para estos eventos el proceso se adelantará ante un Juez de Familia.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1403.</w:t>
      </w:r>
      <w:r w:rsidRPr="00532D2A">
        <w:rPr>
          <w:rFonts w:ascii="Verdana" w:eastAsia="Calibri" w:hAnsi="Verdana" w:cs="Times New Roman"/>
          <w:b/>
        </w:rPr>
        <w:t xml:space="preserve"> (70) ADOPCIÓN DE NIÑO, NIÑA O ADOLESCENTE INDÍGENA.</w:t>
      </w:r>
      <w:r w:rsidRPr="00532D2A">
        <w:rPr>
          <w:rFonts w:ascii="Verdana" w:eastAsia="Calibri" w:hAnsi="Verdana" w:cs="Times New Roman"/>
        </w:rPr>
        <w:t xml:space="preserve"> Atendiendo las facultades jurisdiccionales de las autoridades indígenas, la adopción de un niño, una niña o un adolescente indígena cuando los adoptantes sean miembros de su propia comunidad procederá de acuerdo con sus usos y costumbres.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Cuando los adoptantes sean personas que no pertenecen a la comunidad del niño, niña o adolescente indígena, la adopción procederá mediante consulta previa y con el concepto favorable de las autoridades de la comunidad de origen y se realizará de acuerdo con lo establecido en el presente Código.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1404.</w:t>
      </w:r>
      <w:r w:rsidRPr="00532D2A">
        <w:rPr>
          <w:rFonts w:ascii="Verdana" w:eastAsia="Calibri" w:hAnsi="Verdana" w:cs="Times New Roman"/>
          <w:b/>
        </w:rPr>
        <w:t xml:space="preserve"> (71) PRELACIÓN PARA ADOPTANTES COLOMBIANOS.</w:t>
      </w:r>
      <w:r w:rsidRPr="00532D2A">
        <w:rPr>
          <w:rFonts w:ascii="Verdana" w:eastAsia="Calibri" w:hAnsi="Verdana" w:cs="Times New Roman"/>
        </w:rPr>
        <w:t xml:space="preserve"> El Instituto Colombiano de Bienestar Familiar y las instituciones autorizadas por este para adelantar el programa de adopción, preferirán, en igualdad de condiciones, las solicitudes presentadas por los y las colombianas, cuando llenen los requisitos establecidos en el presente Código. Si hay una familia colombiana residente en el país o en el exterior y una extranjera, se preferirá a la familia colombiana, y si hay dos familias extranjeras una de un país no adherido a la Convención de La Haya o a otro convenio de car ácter bilateral o multilateral en el mismo sentido y otra sí, se privilegiará aquella del país firmante del convenio respectivo.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1405.</w:t>
      </w:r>
      <w:r w:rsidRPr="00532D2A">
        <w:rPr>
          <w:rFonts w:ascii="Verdana" w:eastAsia="Calibri" w:hAnsi="Verdana" w:cs="Times New Roman"/>
          <w:b/>
        </w:rPr>
        <w:t xml:space="preserve"> (72) ADOPCIÓN INTERNACIONAL.</w:t>
      </w:r>
      <w:r w:rsidRPr="00532D2A">
        <w:rPr>
          <w:rFonts w:ascii="Verdana" w:eastAsia="Calibri" w:hAnsi="Verdana" w:cs="Times New Roman"/>
        </w:rPr>
        <w:t xml:space="preserve"> Además de las disposiciones anteriores, la adopción internacional se regirá por los Tratados y Convenios Internacionales ratificados por Colombia sobre esta materia.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Instituto Colombiano de Bienestar Familiar como autoridad central, autorizará a los organismos acreditados y agencias internacionales, previo el cumplimiento de los requisitos señalados en la ley y los convenios internacionales ratificados por Colombia y teniendo en cuenta la necesidad del servicio. El Ministerio del Interior y de Justicia reconocerá personería jurídica e inscribirá a sus representantes legales.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Tanto las agencias internacionales como los organismos acreditados deberán renovar la autorización ante el Instituto Colombiano de Bienestar Familiar cada dos años.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1406.</w:t>
      </w:r>
      <w:r w:rsidRPr="00532D2A">
        <w:rPr>
          <w:rFonts w:ascii="Verdana" w:eastAsia="Calibri" w:hAnsi="Verdana" w:cs="Times New Roman"/>
          <w:b/>
        </w:rPr>
        <w:t xml:space="preserve"> (73) PROGRAMA DE ADOPCIÓN.</w:t>
      </w:r>
      <w:r w:rsidRPr="00532D2A">
        <w:rPr>
          <w:rFonts w:ascii="Verdana" w:eastAsia="Calibri" w:hAnsi="Verdana" w:cs="Times New Roman"/>
        </w:rPr>
        <w:t xml:space="preserve"> Por programa de adopción se entiende el conjunto de actividades tendientes a restablecer el derecho del niño, niña o adolescente a tener una familia.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Instituto Colombiano de Bienestar Familiar a través del Comité de Adopción en cada Regional y Agencia y las Instituciones Autorizadas por este para desarrollar el Programa de adopción a través de su Comité de Adopción serán la instancia responsable de la selección de las familias colombianas y extranjeras adoptantes y de la asignación de los niños, niñas y adolescentes adoptables.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Corregido por el art. 2, Decreto Nacional 4011 de 2006, Corregido por el art. 1, Decreto Nacional 578 de 2007. En la asignación de familia que realice el Comité de Adopción, se dará prelación a las familias colombianas de conformidad con lo establecido en el artículo 70 de este Código. El incumplimiento de esta norma dará lugar a las sanciones disciplinarias del caso e invalidará la citada asignación.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1°. Las Instituciones Autorizadas para desarrollar el Programa de Adopción garantizarán plenamente los derechos de los niños, niñas y adolescentes susceptibles de ser adoptados, mientras permanezcan bajo su cuidado y no podrán entregarlos a persona alguna sin el cumplimiento de los requisitos establecidos en el presente Código.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2°. Integración de los comités de adopciones. Los Comités de Adopciones del ICBF y de las instituciones autorizadas, estarán integrados por el Director Regional del ICBF o su delegado, el director de la institución o su delegado, un trabajador social o profesional de desarrollo familiar, un psicólogo y por las demás personas que designen, según sea el caso, el ICBF o las juntas directivas de las instituciones.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3°. Los Requisitos de Acreditación para agencias o instituciones que presten servicios de adopción internacional deberán incluir la presentación de pruebas que indiquen una sólida situación financiera y un sistema efectivo de control financiero interno, así como auditoria externa. Se exigirá a estas entidades que mantengan estados contables, para ser sometidas a supervisión de la autoridad, incluyendo una declaración detallada de los costes y gastos promedio asociados a las distintas categorías de adopciones.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información concerniente a los costes, gastos y honorarios que cobren las agencias o instituciones por la provisión de servicios de adopción internacional deberá ser puesta a disposición del público.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1407.</w:t>
      </w:r>
      <w:r w:rsidRPr="00532D2A">
        <w:rPr>
          <w:rFonts w:ascii="Verdana" w:eastAsia="Calibri" w:hAnsi="Verdana" w:cs="Times New Roman"/>
          <w:b/>
        </w:rPr>
        <w:t xml:space="preserve"> (74) PROHIBICIÓN DE PAGO.</w:t>
      </w:r>
      <w:r w:rsidRPr="00532D2A">
        <w:rPr>
          <w:rFonts w:ascii="Verdana" w:eastAsia="Calibri" w:hAnsi="Verdana" w:cs="Times New Roman"/>
        </w:rPr>
        <w:t xml:space="preserve"> Ni el Instituto Colombiano de Bienestar Familiar ni las instituciones autorizadas por este para desarrollar el programa de adopción, podrán cobrar directa o indirectamente retribución alguna por la entrega de un niño, niña o adolescente para ser adoptado. En ningún caso podrá darse recompensa a los padres por la entrega que hagan de sus hijos para ser dados en adopción ni ejercer sobre ellos presión alguna para obtener su consentimiento. Tampoco podrán recibir donaciones de familias adoptantes previamente a la adopción.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lastRenderedPageBreak/>
        <w:t>Quedan absolutamente prohibidas las donaciones de personas naturales o instituciones extranjeras a las instituciones colombianas como retribución por la entrega de niños, niñas o adolescentes en adopción.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Sin perjuicio de las acciones penales a que haya lugar, el incumplimiento de esta disposición acarreará la destitución del funcionario infractor, o la cancelación de la autorización para adelantar el programa de adopción si el hecho se hubiere cometido por una institución autorizada.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1408.</w:t>
      </w:r>
      <w:r w:rsidRPr="00532D2A">
        <w:rPr>
          <w:rFonts w:ascii="Verdana" w:eastAsia="Calibri" w:hAnsi="Verdana" w:cs="Times New Roman"/>
          <w:b/>
        </w:rPr>
        <w:t xml:space="preserve"> (75) RESERVA.</w:t>
      </w:r>
      <w:r w:rsidRPr="00532D2A">
        <w:rPr>
          <w:rFonts w:ascii="Verdana" w:eastAsia="Calibri" w:hAnsi="Verdana" w:cs="Times New Roman"/>
        </w:rPr>
        <w:t xml:space="preserve"> Todos los documentos y actuaciones administrativas o judiciales propios del proceso de adopción, serán reservados por el término de veinte (20) años a partir de la ejecutoria de la sentencia judicial. De ellos sólo se podrá expedir copia de la solicitud que los adoptantes hicieren directamente, a través de su apoderado o del Defensor de Familia o del adoptivo que hubiere llegado a la mayoría de edad, la Procuraduría General de la Nación; el Instituto Colombiano de Bienestar Familiar a través de su Oficina de Control Interno Disciplinario, la Fiscalía General de la Nación, el Consejo Superior de la Judicatura a través de su Sala Jurisdiccional Disciplinaria, para efectos de investigaciones penales o disciplinarias a que hubiere lugar.</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1°. El adoptado, no obstante, podrá acudir ante el Tribunal Superior correspondiente, mediante apoderado o asistido por el Defensor de Familia, según el caso, para solicitar que se ordene el levantamiento de la reserva y el acceso a la información.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Parágrafo 2°. El funcionario que viole la reserva, permita el acceso o expida copia a personas no autorizadas, incurrirá en causal de mala conducta.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1409.</w:t>
      </w:r>
      <w:r w:rsidRPr="00532D2A">
        <w:rPr>
          <w:rFonts w:ascii="Verdana" w:eastAsia="Calibri" w:hAnsi="Verdana" w:cs="Times New Roman"/>
          <w:b/>
        </w:rPr>
        <w:t xml:space="preserve"> (76) DERECHO DEL ADOPTADO A CONOCER FAMILIA Y ORIGEN.</w:t>
      </w:r>
      <w:r w:rsidRPr="00532D2A">
        <w:rPr>
          <w:rFonts w:ascii="Verdana" w:eastAsia="Calibri" w:hAnsi="Verdana" w:cs="Times New Roman"/>
        </w:rPr>
        <w:t xml:space="preserve"> Sin perjuicio de lo dispuesto en el artículo anterior, todo adoptado tiene derecho a conocer su origen y el carácter de su vínculo familiar. Los padres juzgarán el momento y las condiciones en que no resulte desfavorable para el niño, niña o adolescente conocer dicha información.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1410.</w:t>
      </w:r>
      <w:r w:rsidRPr="00532D2A">
        <w:rPr>
          <w:rFonts w:ascii="Verdana" w:eastAsia="Calibri" w:hAnsi="Verdana" w:cs="Times New Roman"/>
          <w:b/>
        </w:rPr>
        <w:t xml:space="preserve"> (77) SISTEMA DE INFORMACIÓN DE RESTABLECIMIENTO DE DERECHOS.  </w:t>
      </w:r>
      <w:r w:rsidRPr="00532D2A">
        <w:rPr>
          <w:rFonts w:ascii="Verdana" w:eastAsia="Calibri" w:hAnsi="Verdana" w:cs="Times New Roman"/>
        </w:rPr>
        <w:t>Reglamentado por el Decreto Nacional 4840 de 2007. Créase el sistema de información de restablecimiento de derechos a cargo del Instituto Colombiano de Bienestar Familiar que tiene como finalidad llevar el registro de los niños, las niñas y los adolescentes cuyos derechos se denuncian como amenazados o vulnerados. Dicho registro incluirá la medida de restablecimiento adoptada, el funcionario que adelantó la actuación y el término de duración del proceso.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Este sistema tendrá un registro especial para el desarrollo del programa de adopción.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w:t>
      </w:r>
      <w:r w:rsidRPr="00532D2A">
        <w:rPr>
          <w:rFonts w:ascii="Verdana" w:eastAsia="Calibri" w:hAnsi="Verdana" w:cs="Segoe UI"/>
          <w:b/>
          <w:bCs/>
          <w:shd w:val="clear" w:color="auto" w:fill="FFFFFF"/>
        </w:rPr>
        <w:t>1411.</w:t>
      </w:r>
      <w:r w:rsidRPr="00532D2A">
        <w:rPr>
          <w:rFonts w:ascii="Verdana" w:eastAsia="Calibri" w:hAnsi="Verdana" w:cs="Times New Roman"/>
          <w:b/>
        </w:rPr>
        <w:t xml:space="preserve"> (78) REQUISITOS DE ACREDITACIÓN.</w:t>
      </w:r>
      <w:r w:rsidRPr="00532D2A">
        <w:rPr>
          <w:rFonts w:ascii="Verdana" w:eastAsia="Calibri" w:hAnsi="Verdana" w:cs="Times New Roman"/>
        </w:rPr>
        <w:t xml:space="preserve"> Los requisitos de acreditación para organismos o agencias internacionales que presten servicios de adopción internacional deberán incluir la presentación de pruebas que indiquen una sólida situación financiera y un sistema efectivo de control financiero interno, así como auditoría externa. Se exigirá a los organismos </w:t>
      </w:r>
      <w:r w:rsidRPr="00532D2A">
        <w:rPr>
          <w:rFonts w:ascii="Verdana" w:eastAsia="Calibri" w:hAnsi="Verdana" w:cs="Times New Roman"/>
        </w:rPr>
        <w:lastRenderedPageBreak/>
        <w:t>acreditados y agencias internacionales que mantengan estados contables actualizados, para ser sometidos a la supervisión de la autoridad central tanto del Estado Receptor, como del Estado de Origen.</w:t>
      </w:r>
    </w:p>
    <w:p w:rsidR="002F0449" w:rsidRPr="00532D2A" w:rsidRDefault="002F0449" w:rsidP="002F0449">
      <w:pPr>
        <w:spacing w:after="0"/>
        <w:jc w:val="both"/>
        <w:rPr>
          <w:rFonts w:ascii="Verdana" w:eastAsia="Calibri" w:hAnsi="Verdana" w:cs="Times New Roman"/>
        </w:rPr>
      </w:pP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TÍTULO 7. PATRIA POTESTAD.</w:t>
      </w:r>
    </w:p>
    <w:p w:rsidR="002F0449" w:rsidRPr="00532D2A" w:rsidRDefault="002F0449" w:rsidP="002F0449">
      <w:pPr>
        <w:spacing w:after="0"/>
        <w:jc w:val="center"/>
        <w:rPr>
          <w:rFonts w:ascii="Verdana" w:eastAsia="Calibri" w:hAnsi="Verdana" w:cs="Times New Roman"/>
          <w:sz w:val="20"/>
        </w:rPr>
      </w:pPr>
      <w:r w:rsidRPr="00532D2A">
        <w:rPr>
          <w:rFonts w:ascii="Verdana" w:eastAsia="Calibri" w:hAnsi="Verdana" w:cs="Times New Roman"/>
          <w:sz w:val="20"/>
        </w:rPr>
        <w:t>(Código Civil. Libro primero. Título XIV)</w:t>
      </w:r>
    </w:p>
    <w:p w:rsidR="002F0449" w:rsidRPr="00532D2A" w:rsidRDefault="002F0449" w:rsidP="002F0449">
      <w:pPr>
        <w:spacing w:after="0"/>
        <w:rPr>
          <w:rFonts w:ascii="Verdana" w:eastAsia="Calibri" w:hAnsi="Verdana" w:cs="Times New Roman"/>
        </w:rPr>
      </w:pPr>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rPr>
        <w:t>CAPÍTULO 1. RESPONSABILIDAD PARENTAL.</w:t>
      </w:r>
    </w:p>
    <w:p w:rsidR="002F0449" w:rsidRPr="00532D2A" w:rsidRDefault="002F0449" w:rsidP="002F0449">
      <w:pPr>
        <w:spacing w:after="0"/>
        <w:jc w:val="center"/>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1412 (14. C. INF. AD.) RESPONSABILIDAD PARENTAL. CONCEPTO. </w:t>
      </w:r>
      <w:r w:rsidRPr="00532D2A">
        <w:rPr>
          <w:rFonts w:ascii="Verdana" w:eastAsia="Calibri" w:hAnsi="Verdana" w:cs="Times New Roman"/>
        </w:rPr>
        <w:t>La responsabilidad parental. La responsabilidad parental es un complemento de la patria potestad establecida en la legislación civil. Es además, la obligación inherente a la orientación, cuidado, acompañamiento y crianza de los niños, las niñas y los adolescentes durante su proceso de formación. Esto incluye la responsabilidad compartida y solidaria del padre y la madre de asegurarse que los niños, las niñas y los adolescentes puedan lograr el máximo nivel de satisfacción de sus derechos.</w:t>
      </w:r>
    </w:p>
    <w:p w:rsidR="002F0449" w:rsidRPr="00532D2A" w:rsidRDefault="002F0449" w:rsidP="002F0449">
      <w:pPr>
        <w:spacing w:after="0"/>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1413 (639. ARG) PRINCIPIOS GENERALES. ENUMERACIÓN. </w:t>
      </w:r>
      <w:r w:rsidRPr="00532D2A">
        <w:rPr>
          <w:rFonts w:ascii="Verdana" w:eastAsia="Calibri" w:hAnsi="Verdana" w:cs="Times New Roman"/>
        </w:rPr>
        <w:t>La responsabilidad parental se rige por los siguientes principios: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interés superior del niño;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autonomía progresiva del hijo conforme a sus características psicofísicas, aptitudes y desarrollo. A mayor autonomía, disminuye la representación de los progenitores en el ejercicio de los derechos de los hijos;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derecho del niño a ser oído y a que su opinión sea tenida en cuenta según su edad y grado de madurez.</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Artículo 640. Figuras legales derivadas de la responsabilidad parental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Este Código regula: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titularidad y el ejercicio de la responsabilidad parental;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cuidado personal del hijo por los progenitores;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guarda otorgada por el juez a un tercero.</w:t>
      </w: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rPr>
          <w:rFonts w:ascii="Verdana" w:eastAsia="Calibri" w:hAnsi="Verdana" w:cs="Times New Roman"/>
        </w:rPr>
      </w:pPr>
    </w:p>
    <w:p w:rsidR="002F0449" w:rsidRPr="00532D2A" w:rsidRDefault="002F0449" w:rsidP="002F0449">
      <w:pPr>
        <w:spacing w:after="0"/>
        <w:jc w:val="center"/>
        <w:rPr>
          <w:rFonts w:ascii="Verdana" w:eastAsia="Calibri" w:hAnsi="Verdana" w:cs="Times New Roman"/>
        </w:rPr>
      </w:pPr>
      <w:r w:rsidRPr="00532D2A">
        <w:rPr>
          <w:rFonts w:ascii="Verdana" w:eastAsia="Calibri" w:hAnsi="Verdana" w:cs="Times New Roman"/>
        </w:rPr>
        <w:t>CAPÍTULO 2. DE LA PATRIA POTESTAD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1414 (288) &lt;DEFINICION DE PATRIA POTESTAD&gt;.</w:t>
      </w:r>
      <w:r w:rsidRPr="00532D2A">
        <w:rPr>
          <w:rFonts w:ascii="Verdana" w:eastAsia="Calibri" w:hAnsi="Verdana" w:cs="Times New Roman"/>
        </w:rPr>
        <w:t xml:space="preserve"> La patria potestad es el conjunto de derechos que la ley reconoce a los padres sobre sus hijos no emancipados, para facilitar a aquéllos el cumplimiento de los deberes que su calidad les impone.</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Corresponde a los padres, conjuntamente, el ejercicio de la patria potestad sobre sus hijos. A falta de uno de los padres, la ejercerá el otro.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Los hijos no emancipados son hijos de familia, y el padre o madre con relación a ellos, padre o madre de familia.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1415 (289) &lt;PATRIA POTESTAD POR LEGITIMACION&gt;.</w:t>
      </w:r>
      <w:r w:rsidRPr="00532D2A">
        <w:rPr>
          <w:rFonts w:ascii="Verdana" w:eastAsia="Calibri" w:hAnsi="Verdana" w:cs="Times New Roman"/>
        </w:rPr>
        <w:t xml:space="preserve"> La legitimación da a los legitimantes la patria potestad sobre el menor de edad y pone fin a la guarda en que se hallare.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lastRenderedPageBreak/>
        <w:t>ARTICULO 1416 (290) &lt;LIMITACION POR RAZON DEL CARGO&gt;.</w:t>
      </w:r>
      <w:r w:rsidRPr="00532D2A">
        <w:rPr>
          <w:rFonts w:ascii="Verdana" w:eastAsia="Calibri" w:hAnsi="Verdana" w:cs="Times New Roman"/>
        </w:rPr>
        <w:t xml:space="preserve"> La patria potestad no se extiende al hijo que ejerce un empleo o cargo público, en los actos que ejecuta en razón de su empleo o cargo. Los empleados públicos, menores de edad, son considerados como mayores en los concerniente a sus empleos.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1417 (291) &lt;USUFRUCTO DE LOS BIENES DE LOS HIJOS&gt;.</w:t>
      </w:r>
      <w:r w:rsidRPr="00532D2A">
        <w:rPr>
          <w:rFonts w:ascii="Verdana" w:eastAsia="Calibri" w:hAnsi="Verdana" w:cs="Times New Roman"/>
        </w:rPr>
        <w:t xml:space="preserve"> El padre y la madre gozan por iguales partes del usufructo de todos los bienes del hijo de familia, exceptuados: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1o) El de los bienes adquiridos por el hijo como fruto de su trabajo o industria, los cuales forman su peculio profesional o industrial.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2o) El de los bienes adquiridos por el hijo a título de donación, herencia o legado, cuando el donante o testador haya dispuesto expresamente que el usufructo de tales bienes corresponda al hijo y no a los padres; si sólo uno de los padres fuere excluido, corresponderá el usufructo al otro.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3o) El de las herencias y legados que hayan pasado al hijo por indignidad o desheredamiento de uno de sus padres, caso en el cual corresponderá exclusivamente al otro.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Los bienes sobre los cuales los titulares de la patria potestad tienen el usufructo legal, forman el peculio adventicio ordinario del hijo; aquéllos sobre los cuales ninguno de los padres tiene el usufructo, forman el peculio adventicio extraordinario.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1418 (292) &lt;DURACION DEL USUFRUCTO LEGAL&gt;.</w:t>
      </w:r>
      <w:r w:rsidRPr="00532D2A">
        <w:rPr>
          <w:rFonts w:ascii="Verdana" w:eastAsia="Calibri" w:hAnsi="Verdana" w:cs="Times New Roman"/>
        </w:rPr>
        <w:t xml:space="preserve">  Los padres gozan del usufructo legal hasta la emancipación del hijo.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1419 (293) &lt;CAUCIONES&gt;.</w:t>
      </w:r>
      <w:r w:rsidRPr="00532D2A">
        <w:rPr>
          <w:rFonts w:ascii="Verdana" w:eastAsia="Calibri" w:hAnsi="Verdana" w:cs="Times New Roman"/>
        </w:rPr>
        <w:t xml:space="preserve">  Los padres no son obligados a prestar caución en razón de su usufructo legal.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1420 (294) &lt;PECULIO PROFESIONAL&gt;.</w:t>
      </w:r>
      <w:r w:rsidRPr="00532D2A">
        <w:rPr>
          <w:rFonts w:ascii="Verdana" w:eastAsia="Calibri" w:hAnsi="Verdana" w:cs="Times New Roman"/>
        </w:rPr>
        <w:t xml:space="preserve"> El hijo de familia se mirará como emancipado para la administración y goce de su peculio profesional o industrial.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1421 (295) &lt;ADMINISTRACION DE LOS BIENES DEL USUFRUCTO LEGAL&gt;.</w:t>
      </w:r>
      <w:r w:rsidRPr="00532D2A">
        <w:rPr>
          <w:rFonts w:ascii="Verdana" w:eastAsia="Calibri" w:hAnsi="Verdana" w:cs="Times New Roman"/>
        </w:rPr>
        <w:t xml:space="preserve"> Los padres administran los bienes del hijo sobre los cuales la ley les concede el usufructo. Carecen conjunta o separadamente de esta administración respecto de los bienes donados, heredados o legados bajo esta condición.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1422 (296) &lt;ADMINISTRACION Y USUFRUCTO DE BIENES DONADOS O HEREDADOS&gt;.</w:t>
      </w:r>
      <w:r w:rsidRPr="00532D2A">
        <w:rPr>
          <w:rFonts w:ascii="Verdana" w:eastAsia="Calibri" w:hAnsi="Verdana" w:cs="Times New Roman"/>
        </w:rPr>
        <w:t xml:space="preserve"> La condición de no administrar el padre o la madre o ambos, impuesta por el donante o testador, no les priva del usufructo, ni la que los priva del usufructo les quita la administración, a menos de expresarse lo uno y lo otro por el donante o testador.</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1423 (297) &lt;EXENCION DE INVENTARIO SOLEMNE&gt;.</w:t>
      </w:r>
      <w:r w:rsidRPr="00532D2A">
        <w:rPr>
          <w:rFonts w:ascii="Verdana" w:eastAsia="Calibri" w:hAnsi="Verdana" w:cs="Times New Roman"/>
        </w:rPr>
        <w:t xml:space="preserve"> Los padres que como tales administren bienes del hijo no son obligados a hacer </w:t>
      </w:r>
      <w:r w:rsidRPr="00532D2A">
        <w:rPr>
          <w:rFonts w:ascii="Verdana" w:eastAsia="Calibri" w:hAnsi="Verdana" w:cs="Times New Roman"/>
        </w:rPr>
        <w:lastRenderedPageBreak/>
        <w:t>inventario solemne de ellos, mientras no pasaren a otras nupcias; pero a falta de tal inventario, deberán llevar una descripción circunstanciada de dichos bienes desde que comience la administración.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1424 (298) &lt;RESPONSABILIDAD DE LOS PADRES EN LA ADMINISTRACION&gt;.</w:t>
      </w:r>
      <w:r w:rsidRPr="00532D2A">
        <w:rPr>
          <w:rFonts w:ascii="Verdana" w:eastAsia="Calibri" w:hAnsi="Verdana" w:cs="Times New Roman"/>
        </w:rPr>
        <w:t xml:space="preserve">  Los padres son responsables, en la administración de los bienes del hijo, por toda disminución o deterioro que se deba a culpa, aún leve, o a dolo.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responsabilidad para con el hijo se extiende a la propiedad y a los frutos en los bienes en que tienen la administración pero no el usufructo; y se limita a la propiedad en los bienes de que son usufructuarios.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responsabilidad del padre para con el hijo se extiende a la propiedad y a los frutos, en aquellos bienes del hijo en que tiene la administración, pero no el usufructo; y se limita a la propiedad en los bienes de que es administrador y usufructuario.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1425 (299) &lt;CESACION DE LA ADMINISTRACION Y DEL USUFRUCTO&gt;.</w:t>
      </w:r>
      <w:r w:rsidRPr="00532D2A">
        <w:rPr>
          <w:rFonts w:ascii="Verdana" w:eastAsia="Calibri" w:hAnsi="Verdana" w:cs="Times New Roman"/>
        </w:rPr>
        <w:t xml:space="preserve"> Tanto la administración como el usufructo cesan cuando se extingue la patria potestad y cuando por sentencia judicial se declare a los padres que la ejercen responsables de dolo o culpa grave en el desempeño de la primera.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Se presume culpa cuando se disminuye considerablemente los bienes o se aumenta el pasivo sin causa justificada.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Perderá el padre la administración de los bienes del hijo siempre que se suspenda la patria potestad por decreto judicial.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1426 (300) &lt;ADMINISTRACION POR CURADOR&gt;.</w:t>
      </w:r>
      <w:r w:rsidRPr="00532D2A">
        <w:rPr>
          <w:rFonts w:ascii="Verdana" w:eastAsia="Calibri" w:hAnsi="Verdana" w:cs="Times New Roman"/>
        </w:rPr>
        <w:t xml:space="preserve"> No teniendo los padres la administración de todo o parte del peculio adventicio ordinario o extraordinario, se dará al hijo un curador para esta administración.</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Pero quitada a los padres la administración de aquellos bienes del hijo en que la ley les da el usufructo, no dejarán por esto de tener derecho a los frutos líquidos, deducidos los gastos de administración.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1427 (301) &lt;CELEBRACION DE NEGOCIOS NO AUTORIZADOS&gt;.</w:t>
      </w:r>
      <w:r w:rsidRPr="00532D2A">
        <w:rPr>
          <w:rFonts w:ascii="Verdana" w:eastAsia="Calibri" w:hAnsi="Verdana" w:cs="Times New Roman"/>
        </w:rPr>
        <w:t xml:space="preserve"> En el caso del artículo precedente, los negocios del hijo de familia no autorizados por quien ejerce la patria potestad o por el curador adjunto, le obligarán exclusivamente en su peculio profesional o industrial.</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Pero no podrá tomar dinero a interés, ni comprar el fiado (excepto en el giro ordinario de dicho peculio) sin autorización escrita de los padres. Y si lo hiciere no será obligado por estos contratos, sino hasta concurrencia del beneficio que haya reportado de ellos.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1428 (302) &lt;RESPONSABILIDAD CONTRACTUAL DEL HIJO DE FAMILIA&gt;.</w:t>
      </w:r>
      <w:r w:rsidRPr="00532D2A">
        <w:rPr>
          <w:rFonts w:ascii="Verdana" w:eastAsia="Calibri" w:hAnsi="Verdana" w:cs="Times New Roman"/>
        </w:rPr>
        <w:t xml:space="preserve"> Los actos o contratos que el hijo de familia celebre fuera de su peculio profesional o industrial y que sean autorizados o ratificados por quien ejerce la patria potestad, obligan directamente a quien dio la autorización y subsidiariamente al hijo hasta la concurrencia del beneficio que éste hubiere reportado de dichos negocios.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lastRenderedPageBreak/>
        <w:t>ARTICULO 1429 (303) &lt;AUTORIZACION PARA DISPONER DE BIENES INMUEBLES&gt;.</w:t>
      </w:r>
      <w:r w:rsidRPr="00532D2A">
        <w:rPr>
          <w:rFonts w:ascii="Verdana" w:eastAsia="Calibri" w:hAnsi="Verdana" w:cs="Times New Roman"/>
        </w:rPr>
        <w:t xml:space="preserve"> No se podrán enajenar ni hipotecar en caso alguno los bienes raíces del hijo, aun pertenecientes a su peculio profesional, ni los derechos hereditarios del menor bajo patria potestad, o guarda, sin autorización del juez, con conocimiento de causa.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1430 (304) &lt;LIMITACIONES A LOS PADRES EN LA ADMINISTRACION&gt;.</w:t>
      </w:r>
      <w:r w:rsidRPr="00532D2A">
        <w:rPr>
          <w:rFonts w:ascii="Verdana" w:eastAsia="Calibri" w:hAnsi="Verdana" w:cs="Times New Roman"/>
        </w:rPr>
        <w:t xml:space="preserve"> No podrán los padres hacer donación de ninguna parte de los bienes del hijo, ni darlos en arriendo por largo tiempo, ni aceptar o repudiar una herencia deferida al hijo, sino en la forma y con las limitaciones impuestas a los tutores y curadores.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1431 (305) &lt;LITIGIO CONTRA QUIEN EJERCE LA PATRIA POTESTAD&gt;.</w:t>
      </w:r>
      <w:r w:rsidRPr="00532D2A">
        <w:rPr>
          <w:rFonts w:ascii="Verdana" w:eastAsia="Calibri" w:hAnsi="Verdana" w:cs="Times New Roman"/>
        </w:rPr>
        <w:t xml:space="preserve">  Siempre que el hijo tenga que litigar contra quien ejerce la patria potestad, se le dará un curador para la litis, el cual será preferencialmente un abogado defensor de familia cuando exista en el respectivo municipio; y si obrare como actor será necesaria la autorización del juez.</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1432 (306) &lt;REPRESENTACION JUDICIAL DEL HIJO&gt;.</w:t>
      </w:r>
      <w:r w:rsidRPr="00532D2A">
        <w:rPr>
          <w:rFonts w:ascii="Verdana" w:eastAsia="Calibri" w:hAnsi="Verdana" w:cs="Times New Roman"/>
        </w:rPr>
        <w:t xml:space="preserve"> La representación judicial del hijo corresponde a cualquiera de los padres.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El hijo de familia sólo puede comparecer en juicio como actor, autorizado o representado por uno de sus padres. Si ambos niegan su consentimiento al hijo o si están inhabilitados para prestarlo o si autorizan sin representarlo, se aplicarán las normas del Código de Procedimiento Civil para la designación del curador ad litem.</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las acciones civiles contra el hijo de familia deberá el actor dirigirse a cualquiera de sus padres, para que lo represente en la litis. Si ninguno pudiere representarlo, se aplicarán las normas del Código de procedimiento Civil para la designación de curador ad litem.</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1433 (307) &lt;EJERCICIO Y DELEGACION DE LA REPRESENTACION Y ADMINISTRACION&gt;.</w:t>
      </w:r>
      <w:r w:rsidRPr="00532D2A">
        <w:rPr>
          <w:rFonts w:ascii="Verdana" w:eastAsia="Calibri" w:hAnsi="Verdana" w:cs="Times New Roman"/>
        </w:rPr>
        <w:t xml:space="preserve"> Los derechos de administración de los bienes, el usufructo legal y la representación extrajudicial del hijo de familia serán ejercidos conjuntamente por el padre y la madre. Lo anterior no obsta para que uno de los padres delegue por escrito al otro, total o parcialmente, dicha administración o representación.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Si uno de los padres falta, corresponderán los mencionados derechos al otro.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los casos en que no hubiere acuerdo de los titulares de la patria potestad sobre el ejercicio de los derechos de que trata el inciso primero de este artículo o en el caso de que uno de ellos no estuviere de acuerdo en la forma como el otro lleve la representación judicial del hijo, se acudirá al juez o funcionario que la ley designe para que dirima la controversia de acuerdo con las normas procesales pertinentes.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ARTICULO 1434 (308) &lt;ACCIONES PENALES CONTRA EL HIJO DE FAMILIA&gt;. </w:t>
      </w:r>
      <w:r w:rsidRPr="00532D2A">
        <w:rPr>
          <w:rFonts w:ascii="Verdana" w:eastAsia="Calibri" w:hAnsi="Verdana" w:cs="Times New Roman"/>
        </w:rPr>
        <w:t>No será necesaria la intervención de los padres para proceder contra el hijo en caso de que exista contra él una acción penal; pero aquéllos serán obligados a suministrarle los auxilios que necesite para su defensa.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lastRenderedPageBreak/>
        <w:t>ARTICULO 1435 (309) &lt;CAPACIDAD TESTAMENTARIA DEL HIJO&gt;.</w:t>
      </w:r>
      <w:r w:rsidRPr="00532D2A">
        <w:rPr>
          <w:rFonts w:ascii="Verdana" w:eastAsia="Calibri" w:hAnsi="Verdana" w:cs="Times New Roman"/>
        </w:rPr>
        <w:t xml:space="preserve"> El hijo de familia no necesita de la autorización paterna para disponer de sus bienes por acto testamentario que haya de tener efecto después de su muerte.</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1436 (310) &lt;SUSPENSION DE LA PATRIA POTESTAD&gt;.</w:t>
      </w:r>
      <w:r w:rsidRPr="00532D2A">
        <w:rPr>
          <w:rFonts w:ascii="Verdana" w:eastAsia="Calibri" w:hAnsi="Verdana" w:cs="Times New Roman"/>
        </w:rPr>
        <w:t xml:space="preserve"> La patria potestad se suspende, con respecto a cualquiera de los padres, por su demencia, por estar en entredicho de administrar sus propios bienes y por su larga ausencia. Así mismo, termina por las causales contempladas en el artículo 315; pero si éstas se dan respecto de ambos padres, se aplicará lo dispuesto en dicho artículo.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Cuando la patria potestad se suspenda respecto de ambos padres, mientras dure la suspensión se dará guardador al hijo.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La suspensión o privación de la patria potestad no exonera a los padres de sus deberes de tales para con sus hijos.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1437 (311) &lt;DECRETO DE LA SUSPENSION DE LA PATRIA POTESTAD&gt;.</w:t>
      </w:r>
      <w:r w:rsidRPr="00532D2A">
        <w:rPr>
          <w:rFonts w:ascii="Verdana" w:eastAsia="Calibri" w:hAnsi="Verdana" w:cs="Times New Roman"/>
        </w:rPr>
        <w:t xml:space="preserve"> La suspensión de la patria potestad deberá ser decretada por el juez con conocimiento de causa, y después de oídos sobre ellos los parientes del hijo y el defensor de menores.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3. EMANCIPACION.</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1438 (312) &lt;DEFINICION DE EMANCIPACION&gt;.</w:t>
      </w:r>
      <w:r w:rsidRPr="00532D2A">
        <w:rPr>
          <w:rFonts w:ascii="Verdana" w:eastAsia="Calibri" w:hAnsi="Verdana" w:cs="Times New Roman"/>
        </w:rPr>
        <w:t xml:space="preserve"> La emancipación es un hecho que pone fin a la patria potestad. Puede ser voluntaria, legal o judicial.</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1439 (313) &lt;EMANCIPACION VOLUNTARIA&gt;.</w:t>
      </w:r>
      <w:r w:rsidRPr="00532D2A">
        <w:rPr>
          <w:rFonts w:ascii="Verdana" w:eastAsia="Calibri" w:hAnsi="Verdana" w:cs="Times New Roman"/>
        </w:rPr>
        <w:t xml:space="preserve">  La emancipación voluntaria se efectúa por instrumento público, en que los padres declaran emancipar al hijo adulto y éste consiente en ello. No valdrá esta emancipación si no es autorizada por el juez con conocimiento de causa.</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Toda emancipación, una vez efectuada, es irrevocable, aún por causa de ingratitud.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1440 (314) &lt;EMANCIPACION LEGAL&gt;.</w:t>
      </w:r>
      <w:r w:rsidRPr="00532D2A">
        <w:rPr>
          <w:rFonts w:ascii="Verdana" w:eastAsia="Calibri" w:hAnsi="Verdana" w:cs="Times New Roman"/>
        </w:rPr>
        <w:t xml:space="preserve"> La emancipación legal se efectúa: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1o. Por la muerte real o presunta de los padres.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2o. Por el matrimonio del hijo.</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3o. Por haber cumplido el hijo la mayor edad.</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4o. Por el decreto que da la posesión de los bienes del padre desaparecido.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ARTICULO 1441 (315) &lt;EMANCIPACION JUDICIAL&gt;.</w:t>
      </w:r>
      <w:r w:rsidRPr="00532D2A">
        <w:rPr>
          <w:rFonts w:ascii="Verdana" w:eastAsia="Calibri" w:hAnsi="Verdana" w:cs="Times New Roman"/>
        </w:rPr>
        <w:t xml:space="preserve"> La emancipación judicial se efectúa, por decreto del juez, cuando los padres que ejerzan la patria potestad incurran en alguna de las siguientes causales:</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1a) Por maltrato del hijo. En cada caso, el juez de conocimiento deberá valorar las circunstancias que rodean al menor afectado, para efectos de determinar si amerita decretar la pérdida de la patria potestad del padre o padres responsables</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2a) Por haber abandonado al hijo.</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3a) Por depravación que los incapacite de ejercer la patria potestad.</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 xml:space="preserve">4a) Por haber sido condenados a pena privativa de la libertad superior a un año. </w:t>
      </w: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5) Cuando el adolescente hubiese sido sancionado por los delitos de homicidio doloso, secuestro, extorsión en todas sus formas y delitos agravados contra la libertad, integridad y formación sexual y se compruebe que los padres favorecieron estas conductas sin perjuicio de la responsabilidad penal que les asiste en aplicación del artículo 25 numeral 2 del Código Penal, que ordena.</w:t>
      </w: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rPr>
        <w:t>En los casos anteriores podrá el juez proceder a petición de cualquier consanguíneo del hijo, del abogado defensor de familia y aun de oficio.</w:t>
      </w:r>
    </w:p>
    <w:p w:rsidR="00601BDE" w:rsidRPr="00532D2A" w:rsidRDefault="00601BDE" w:rsidP="002F0449">
      <w:pPr>
        <w:spacing w:after="0"/>
        <w:jc w:val="both"/>
        <w:rPr>
          <w:rFonts w:ascii="Verdana" w:eastAsia="Calibri" w:hAnsi="Verdana" w:cs="Times New Roman"/>
        </w:rPr>
      </w:pPr>
    </w:p>
    <w:p w:rsidR="002F0449" w:rsidRPr="00532D2A" w:rsidRDefault="002F0449" w:rsidP="002F0449">
      <w:pPr>
        <w:spacing w:after="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4. ARMONIZACIÓN DE LAS NORMAS DE PROTECCIÓN A LA INFANCIA Y LA ADOLESCENCIA.</w:t>
      </w:r>
    </w:p>
    <w:p w:rsidR="002F0449" w:rsidRPr="00532D2A" w:rsidRDefault="002F0449" w:rsidP="002F0449">
      <w:pPr>
        <w:spacing w:after="0"/>
        <w:rPr>
          <w:rFonts w:ascii="Verdana" w:eastAsia="Calibri" w:hAnsi="Verdana" w:cs="Times New Roman"/>
          <w:b/>
        </w:rPr>
      </w:pPr>
    </w:p>
    <w:p w:rsidR="002F0449" w:rsidRPr="00532D2A" w:rsidRDefault="002F0449" w:rsidP="002F0449">
      <w:pPr>
        <w:spacing w:after="0"/>
        <w:jc w:val="both"/>
        <w:rPr>
          <w:rFonts w:ascii="Verdana" w:eastAsia="Calibri" w:hAnsi="Verdana" w:cs="Times New Roman"/>
        </w:rPr>
      </w:pPr>
      <w:r w:rsidRPr="00532D2A">
        <w:rPr>
          <w:rFonts w:ascii="Verdana" w:eastAsia="Calibri" w:hAnsi="Verdana" w:cs="Times New Roman"/>
          <w:b/>
        </w:rPr>
        <w:t xml:space="preserve">ARTÍCULO 1442. </w:t>
      </w:r>
      <w:r w:rsidRPr="00532D2A">
        <w:rPr>
          <w:rFonts w:ascii="Verdana" w:eastAsia="Calibri" w:hAnsi="Verdana" w:cs="Times New Roman"/>
        </w:rPr>
        <w:t>Las normas consagradas en el presente título, debes ser siempre aplicadas e interpretadas en armonía con las normas que regulan la protección integral de los derechos de los niños, niñas y adolescentes, en especial con la ley 1098 de 2006, por la cual se expide el código de la infancia y la adolescencia.</w:t>
      </w:r>
    </w:p>
    <w:p w:rsidR="002F0449" w:rsidRPr="00532D2A" w:rsidRDefault="002F0449" w:rsidP="004352F2">
      <w:pPr>
        <w:spacing w:after="0"/>
        <w:jc w:val="center"/>
        <w:rPr>
          <w:rFonts w:ascii="Verdana" w:hAnsi="Verdana"/>
          <w:b/>
          <w:sz w:val="24"/>
        </w:rPr>
      </w:pPr>
    </w:p>
    <w:p w:rsidR="002F0449" w:rsidRPr="00532D2A" w:rsidRDefault="002F0449" w:rsidP="004352F2">
      <w:pPr>
        <w:spacing w:after="0"/>
        <w:jc w:val="center"/>
        <w:rPr>
          <w:rFonts w:ascii="Verdana" w:hAnsi="Verdana"/>
          <w:b/>
          <w:sz w:val="24"/>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LIBRO TERCERO. DERECHOS PERSONALES.</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TÍTULO 1. OBLIGACIONES EN GENERAL.</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CAPÍTULO 1. DISPOSICIONES GENERALES.</w:t>
      </w:r>
    </w:p>
    <w:p w:rsidR="002F0449" w:rsidRPr="00532D2A" w:rsidRDefault="002F0449" w:rsidP="002F0449">
      <w:pPr>
        <w:spacing w:after="160" w:line="259" w:lineRule="auto"/>
        <w:jc w:val="center"/>
        <w:rPr>
          <w:rFonts w:ascii="Verdana" w:eastAsia="Calibri" w:hAnsi="Verdana" w:cs="Times New Roman"/>
          <w:sz w:val="20"/>
          <w:lang w:val="es-ES"/>
        </w:rPr>
      </w:pPr>
      <w:r w:rsidRPr="00532D2A">
        <w:rPr>
          <w:rFonts w:ascii="Verdana" w:eastAsia="Calibri" w:hAnsi="Verdana" w:cs="Times New Roman"/>
          <w:sz w:val="20"/>
          <w:lang w:val="es-ES"/>
        </w:rPr>
        <w:t>(Código Civil Colombiano)</w:t>
      </w:r>
    </w:p>
    <w:p w:rsidR="002F0449" w:rsidRPr="00532D2A" w:rsidRDefault="002F0449" w:rsidP="002F0449">
      <w:pPr>
        <w:spacing w:after="160" w:line="259" w:lineRule="auto"/>
        <w:rPr>
          <w:rFonts w:ascii="Verdana" w:eastAsia="Calibri" w:hAnsi="Verdana" w:cs="Times New Roman"/>
          <w:b/>
          <w:lang w:val="es-ES"/>
        </w:rPr>
      </w:pPr>
    </w:p>
    <w:p w:rsidR="002F0449" w:rsidRPr="00532D2A" w:rsidRDefault="00FF749C"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1443 (1495.) </w:t>
      </w:r>
      <w:r w:rsidR="002F0449" w:rsidRPr="00532D2A">
        <w:rPr>
          <w:rFonts w:ascii="Verdana" w:eastAsia="Calibri" w:hAnsi="Verdana" w:cs="Times New Roman"/>
          <w:b/>
          <w:lang w:val="es-ES"/>
        </w:rPr>
        <w:t xml:space="preserve">DEFINICIÓN. </w:t>
      </w:r>
      <w:r w:rsidR="002F0449" w:rsidRPr="00532D2A">
        <w:rPr>
          <w:rFonts w:ascii="Verdana" w:eastAsia="Calibri" w:hAnsi="Verdana" w:cs="Times New Roman"/>
          <w:lang w:val="es-ES"/>
        </w:rPr>
        <w:t>La obligación es una relación jurídica en virtud de la cual el acreedor tiene el derecho a exigir del deudor una prestación consistente en dar, hacer o no hacer alguna cosa, destinada a satisfacer un interés lícito y, ante el incumplimiento, a obtener forzadamente la satisfacción de dicho interés.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Cada parte puede ser de una o de muchas personas.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1444. (1494) FUENTE DE LAS OBLIGACIONES. </w:t>
      </w:r>
      <w:r w:rsidRPr="00532D2A">
        <w:rPr>
          <w:rFonts w:ascii="Verdana" w:eastAsia="Calibri" w:hAnsi="Verdana" w:cs="Times New Roman"/>
        </w:rPr>
        <w:t>Las obligaciones nacen, ya del concurso real de las voluntades de dos o más personas, como en los contratos o convenciones; ya de un hecho voluntario de la persona que se obliga, como en la aceptación de una herencia o legado y en todos los cuasicontratos; ya a consecuencia de un hecho que ha inferido injuria o daño a otra persona, como en los delitos; ya por disposición de la ley, como entre los padres y los hijos de familia.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1445 (1502) REQUISITOS PARA OBLIGARSE.</w:t>
      </w:r>
      <w:r w:rsidRPr="00532D2A">
        <w:rPr>
          <w:rFonts w:ascii="Verdana" w:eastAsia="Calibri" w:hAnsi="Verdana" w:cs="Times New Roman"/>
        </w:rPr>
        <w:t xml:space="preserve"> Para que una persona se obligue a otra por un acto o declaración de voluntad, es necesario: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1o.) que sea legalmente capaz.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2o.) que consienta en dicho acto o declaración y su consentimiento no adolezca de 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3o.) que recaiga sobre un objeto lícito.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4o.) que tenga una causa lícita.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capacidad legal de una persona consiste en poderse obligar por sí misma, sin el ministerio o la autorización de otra.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1446 (1517, 1518, 1519, 1523.) OBJETO. </w:t>
      </w:r>
      <w:r w:rsidRPr="00532D2A">
        <w:rPr>
          <w:rFonts w:ascii="Verdana" w:eastAsia="Calibri" w:hAnsi="Verdana" w:cs="Times New Roman"/>
        </w:rPr>
        <w:t>La prestación que constituye el objeto de la obligación debe ser material y jurídicamente posible, lícita, determinada o determinable, susceptible de valoración económica y debe corresponder a un interés patrimonial o extrapatrimonial del acreedor.</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Toda declaración de voluntad debe tener por objeto una o más cosas, que se trata de dar, hacer o no hacer. El mero uso de la cosa o su tenencia puede ser objeto de la declaración.</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No sólo las cosas que existen pueden ser objeto de una declaración de voluntad, sino las que se espera que existan; pero es menester que las unas y las otras sean comerciales y que estén determinadas, a lo menos, en cuanto a su género.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La cantidad puede ser incierta con tal que el acto o contrato fije reglas o contenga datos que sirvan para determinarla.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Si el objeto es un hecho, es necesario que sea física y moralmente posible. Es físicamente imposible el que es contrario a la naturaleza, y moralmente imposible el prohibido por las leyes, o contrario a las buenas costumbres o al orden público.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Hay un objeto ilícito en todo lo que contraviene al derecho público de la nación. Así, la promesa de someterse en la república a una jurisdicción no reconocida por las leyes de ella, es nula por el vicio del objeto.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Hay así mismo objeto ilícito en todo contrato prohibido por las leyes.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lang w:val="es-ES"/>
        </w:rPr>
        <w:t xml:space="preserve">ARTÍCULO 1447 (1524, 1525, 1526.) CAUSA. </w:t>
      </w:r>
      <w:r w:rsidRPr="00532D2A">
        <w:rPr>
          <w:rFonts w:ascii="Verdana" w:eastAsia="Calibri" w:hAnsi="Verdana" w:cs="Times New Roman"/>
        </w:rPr>
        <w:t xml:space="preserve">No hay obligación sin causa, es decir, sin que derive de algún hecho idóneo para producirla, de conformidad con el ordenamiento jurídico. </w:t>
      </w:r>
      <w:r w:rsidRPr="00532D2A">
        <w:rPr>
          <w:rFonts w:ascii="Verdana" w:eastAsia="Calibri" w:hAnsi="Verdana" w:cs="Times New Roman"/>
          <w:sz w:val="20"/>
        </w:rPr>
        <w:t>La pura liberalidad o beneficencia es causa suficiente.</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Se entiende por causa el motivo que induce al acto o contrato; y por causa ilícita la prohibida por la ley, o contraria a las buenas costumbres o al orden público.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Así, la promesa de dar algo en pago de una deuda que no existe, carece de causa; y la promesa de dar algo en recompensa de un crimen o de un hecho inmoral, tiene una causa ilícita.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No podrá repetirse lo que se haya dado o pagado por un objeto o causa ilícita a sabiendas.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Los actos o contratos que la ley declara inválidos, no dejarán de serlo por las cláusulas que en ellos se introduzcan y en que se renuncie a la acción de nulidad.</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ARTÍCULO 1448 (1757, 1760, 1766.) PRUEBA DE LA EXISTENCIA DE LAS OBLIGACIONES.</w:t>
      </w:r>
      <w:r w:rsidRPr="00532D2A">
        <w:rPr>
          <w:rFonts w:ascii="Verdana" w:eastAsia="Calibri" w:hAnsi="Verdana" w:cs="Times New Roman"/>
          <w:sz w:val="20"/>
        </w:rPr>
        <w:t xml:space="preserve"> La existencia de la obligación no se presume. La interpretación respecto de la existencia y extensión de la obligación es restrictiva. Pero probada la obligación, se presume que nace de fuente legítima mientras no se acredite lo contrario.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Incumbe probar las obligaciones o su extinción al que alega aquéllas o ésta.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La falta de instrumento público no puede suplirse por otra prueba en los actos y contratos en que la ley requiere esa solemnidad; y se mirarán como no ejecutados o celebrados aun cuando en ellos se prometa reducirlos a instrumento público, dentro de cierto plazo, bajo una cláusula penal; esta cláusula no tendrá efecto alguno.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lastRenderedPageBreak/>
        <w:t>Fuera de los casos indicados en este artículo, el instrumento defectuoso por incompetencia del funcionario o por otra falta en la forma, valdrá como instrumento privado si estuviere firmado por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escrituras privadas, hechas por los contratantes para alterar lo pactado en escritura pública, no producirán efecto contra terceros.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Tampoco lo producirán las contraescrituras públicas, cuando no se ha tomado razón de su contenido al margen de la escritura matriz, cuyas disposiciones se alteran en la contraescritura, y del traslado en cuya virtud ha obrado el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lang w:val="es-ES"/>
        </w:rPr>
        <w:t>ARTÍCULO 1449 (1527, 1528, 1529) OBLIGACIONES CIVILES, Y MERAMENTE NAUTRALES.</w:t>
      </w:r>
      <w:r w:rsidRPr="00532D2A">
        <w:rPr>
          <w:rFonts w:ascii="Verdana" w:eastAsia="Calibri" w:hAnsi="Verdana" w:cs="Times New Roman"/>
          <w:lang w:val="es-ES"/>
        </w:rPr>
        <w:t xml:space="preserve"> </w:t>
      </w:r>
      <w:r w:rsidRPr="00532D2A">
        <w:rPr>
          <w:rFonts w:ascii="Verdana" w:eastAsia="Calibri" w:hAnsi="Verdana" w:cs="Times New Roman"/>
        </w:rPr>
        <w:t>Las obligaciones son civiles o meramente naturales. Civiles son aquellas que dan derecho para exigir su cumplimiento. Naturales las que no confieren derecho para exigir su cumplimiento, pero que cumplidas autorizan para retener lo que se ha dado o pagado, en razón de ellas.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Tales son: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1a.) Las contraídas por personas que, teniendo suficiente juicio y discernimiento, son, sin embargo, incapaces de obligarse según las leyes.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2a.) Las obligaciones civiles extinguidas por la prescripción.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3a.) Las que proceden de actos a que faltan las solemnidades que la ley exige para que produzca efectos civiles; como la de pagar un legado, impuesto por testamento, que no se ha otorgado en la forma debida.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4a.) Las que no han sido reconocidas en juicio, por falta de prueba.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que no pueda pedirse la restitución en virtud de estas cuatro clases de obligaciones, es necesario que el pago se haya hecho voluntariamente por el que tenía la libre administración de sus bienes.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sentencia judicial que rechaza la acción intentada contra el naturalmente obligado, no extingue la obligación natural.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fianzas, hipotecas, prendas y cláusulas penales constituidas en terceros para seguridad de estas obligaciones, valdrán.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1450 (1603.) EJECUCION DE BUENA FE. </w:t>
      </w:r>
      <w:r w:rsidRPr="00532D2A">
        <w:rPr>
          <w:rFonts w:ascii="Verdana" w:eastAsia="Calibri" w:hAnsi="Verdana" w:cs="Times New Roman"/>
        </w:rPr>
        <w:t>Deudor y acreedor deben obrar con cuidado, previsión y según las exigencias de la buena fe, y por consiguiente se obligan no solo a lo que en los instrumentos se expresa, sino a todas las cosas que emanan precisamente de la naturaleza de la obligación, o que por ley pertenecen a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1451</w:t>
      </w:r>
      <w:r w:rsidR="00FF749C" w:rsidRPr="00532D2A">
        <w:rPr>
          <w:rFonts w:ascii="Verdana" w:eastAsia="Calibri" w:hAnsi="Verdana" w:cs="Times New Roman"/>
          <w:b/>
        </w:rPr>
        <w:t xml:space="preserve"> </w:t>
      </w:r>
      <w:r w:rsidRPr="00532D2A">
        <w:rPr>
          <w:rFonts w:ascii="Verdana" w:eastAsia="Calibri" w:hAnsi="Verdana" w:cs="Times New Roman"/>
          <w:b/>
        </w:rPr>
        <w:t xml:space="preserve">EFECTOS CON RELACIÓN AL ACREEDOR. </w:t>
      </w:r>
      <w:r w:rsidRPr="00532D2A">
        <w:rPr>
          <w:rFonts w:ascii="Verdana" w:eastAsia="Calibri" w:hAnsi="Verdana" w:cs="Times New Roman"/>
        </w:rPr>
        <w:t>La obligación da derecho al acreedor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emplear los medios legales para que el deudor le procure aquello a que se ha obligado;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hacérselo procurar por otro a costa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obtener del deudor las indemnizaciones correspondientes.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Si el incumplimiento de la obligación, cualquiera sea su fuente, deriva en litigio judicial o arbitral, la responsabilidad por el pago de las costas, incluidos los honorarios profesionales, de todo tipo, allí devengados y correspondientes a la primera o única instancia, no debe exceder del veinticinco por ciento del monto de la sentencia, laudo, transacción o instrumento que ponga fin al diferendo. Si </w:t>
      </w:r>
      <w:r w:rsidRPr="00532D2A">
        <w:rPr>
          <w:rFonts w:ascii="Verdana" w:eastAsia="Calibri" w:hAnsi="Verdana" w:cs="Times New Roman"/>
        </w:rPr>
        <w:lastRenderedPageBreak/>
        <w:t>las regulaciones de honorarios practicadas conforme a las leyes arancelarias o usos locales, correspondientes a todas las profesiones y especialidades, superan dicho porcentaje, el juez debe proceder a prorratear los montos entre los beneficiarios. Para el cómputo del porcentaje indicado, no se debe tener en cuenta el monto de los honorarios de los profesionales que han representado, patrocinado o asistido a la parte condenada en costas.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1452 EFECTOS CON RELACIÓN AL DEUDOR. </w:t>
      </w:r>
      <w:r w:rsidRPr="00532D2A">
        <w:rPr>
          <w:rFonts w:ascii="Verdana" w:eastAsia="Calibri" w:hAnsi="Verdana" w:cs="Times New Roman"/>
        </w:rPr>
        <w:t>El cumplimiento exacto de la obligación confiere al deudor el derecho a obtener la liberación y el de rechazar las acciones del acreedor.</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1453 </w:t>
      </w:r>
      <w:r w:rsidR="002F0449" w:rsidRPr="00532D2A">
        <w:rPr>
          <w:rFonts w:ascii="Verdana" w:eastAsia="Calibri" w:hAnsi="Verdana" w:cs="Times New Roman"/>
          <w:b/>
        </w:rPr>
        <w:t xml:space="preserve">ACTUACIÓN DE AUXILIARES. PRINCIPIO DE EQUIPARACIÓN. </w:t>
      </w:r>
      <w:r w:rsidR="002F0449" w:rsidRPr="00532D2A">
        <w:rPr>
          <w:rFonts w:ascii="Verdana" w:eastAsia="Calibri" w:hAnsi="Verdana" w:cs="Times New Roman"/>
        </w:rPr>
        <w:t>El incumplimiento de las personas de las que el deudor se sirve para la ejecución de la obligación se equipara al derivado del propio hecho del obligado.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1454 RECONOCIMIENTO DE LA OBLIGACIÓN. </w:t>
      </w:r>
      <w:r w:rsidRPr="00532D2A">
        <w:rPr>
          <w:rFonts w:ascii="Verdana" w:eastAsia="Calibri" w:hAnsi="Verdana" w:cs="Times New Roman"/>
        </w:rPr>
        <w:t>El reconocimiento consiste en una manifestación de voluntad, expresa o tácita, por la que el deudor admite estar obligado al cumplimiento de una prestación.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1455 RECONOCIMIENTO Y PROMESA AUTÓNOMA. </w:t>
      </w:r>
      <w:r w:rsidRPr="00532D2A">
        <w:rPr>
          <w:rFonts w:ascii="Verdana" w:eastAsia="Calibri" w:hAnsi="Verdana" w:cs="Times New Roman"/>
        </w:rPr>
        <w:t>El reconocimiento puede referirse a un título o causa anterior; también puede constituir una promesa autónoma de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1456 RECONOCIMIENTO CAUSAL. </w:t>
      </w:r>
      <w:r w:rsidRPr="00532D2A">
        <w:rPr>
          <w:rFonts w:ascii="Verdana" w:eastAsia="Calibri" w:hAnsi="Verdana" w:cs="Times New Roman"/>
        </w:rPr>
        <w:t>Si el acto del reconocimiento agrava la prestación original, o la modifica en perjuicio del deudor, debe estarse al título originario, si no hay una nueva y lícita causa de deber.</w:t>
      </w:r>
    </w:p>
    <w:p w:rsidR="00FF749C" w:rsidRPr="00532D2A" w:rsidRDefault="00FF74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2. ACCIONES Y GARANTÍA COMÚN DE LOS ACREEDORES.</w:t>
      </w: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1-. ACCIÓN DIRECTA.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1457 ACCIÓN DIRECTA. </w:t>
      </w:r>
      <w:r w:rsidRPr="00532D2A">
        <w:rPr>
          <w:rFonts w:ascii="Verdana" w:eastAsia="Calibri" w:hAnsi="Verdana" w:cs="Times New Roman"/>
        </w:rPr>
        <w:t>Acción directa es la que compete al acreedor para percibir lo que un tercero debe a su deudor, hasta el importe del propio crédito. El acreedor la ejerce por derecho propio y en su exclusivo beneficio. Tiene carácter excepcional, es de interpretación restrictiva, y sólo procede en los casos expresamente previstos por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1458 REQUISITOS DE EJERCICIO. </w:t>
      </w:r>
      <w:r w:rsidRPr="00532D2A">
        <w:rPr>
          <w:rFonts w:ascii="Verdana" w:eastAsia="Calibri" w:hAnsi="Verdana" w:cs="Times New Roman"/>
        </w:rPr>
        <w:t>El ejercicio de la acción directa por el acreedor requiere el cumplimiento de los siguientes requisitos: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un crédito exigible del acreedor contra su propio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una deuda correlativa exigible del tercero demandado a favor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homogeneidad de ambos créditos entre sí;</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ninguno de los dos créditos debe haber sido objeto de embargo anterior a la promoción de la acción directa;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citación del deudor a juicio.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1459 EFECTOS. </w:t>
      </w:r>
      <w:r w:rsidRPr="00532D2A">
        <w:rPr>
          <w:rFonts w:ascii="Verdana" w:eastAsia="Calibri" w:hAnsi="Verdana" w:cs="Times New Roman"/>
        </w:rPr>
        <w:t>La acción directa produce los siguientes efectos: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notificación de la demanda causa el embargo del crédito a favor del demandante;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reclamo sólo puede prosperar hasta el monto menor de las dos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c)</w:t>
      </w:r>
      <w:r w:rsidRPr="00532D2A">
        <w:rPr>
          <w:rFonts w:ascii="Verdana" w:eastAsia="Calibri" w:hAnsi="Verdana" w:cs="Times New Roman"/>
        </w:rPr>
        <w:tab/>
        <w:t>el tercero demandado puede oponer al progreso de la acción todas las defensas que tenga contra su propio acreedor y contra el demandante;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el monto percibido por el actor ingresa directamente a su patrimonio;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el deudor se libera frente a su acreedor en la medida en que corresponda en función del pago efectuado por el demandado.</w:t>
      </w:r>
    </w:p>
    <w:p w:rsidR="00FF749C" w:rsidRPr="00532D2A" w:rsidRDefault="00FF74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ACCIÓN SUBROGATORIA.</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1460 ACCIÓN SUBROGATORIA. </w:t>
      </w:r>
      <w:r w:rsidRPr="00532D2A">
        <w:rPr>
          <w:rFonts w:ascii="Verdana" w:eastAsia="Calibri" w:hAnsi="Verdana" w:cs="Times New Roman"/>
        </w:rPr>
        <w:t>El acreedor de un crédito cierto, exigible o no, puede ejercer judicialmente los derechos patrimoniales de su deudor, si éste es remiso en hacerlo y esa omisión afecta el cobro de su acreencia.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acreedor no goza de preferencia alguna sobre los bienes obtenidos por ese medio.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1461 CITACIÓN DEL DEUDOR. </w:t>
      </w:r>
      <w:r w:rsidRPr="00532D2A">
        <w:rPr>
          <w:rFonts w:ascii="Verdana" w:eastAsia="Calibri" w:hAnsi="Verdana" w:cs="Times New Roman"/>
        </w:rPr>
        <w:t>El deudor debe ser citado para que tome intervención en el juicio respectivo.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1462 DERECHOS EXCLUIDOS. </w:t>
      </w:r>
      <w:r w:rsidRPr="00532D2A">
        <w:rPr>
          <w:rFonts w:ascii="Verdana" w:eastAsia="Calibri" w:hAnsi="Verdana" w:cs="Times New Roman"/>
        </w:rPr>
        <w:t>Están excluidos de la acción subrogatoria: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derechos y acciones que, por su naturaleza o por disposición de la ley, solo pueden ser ejercidos por su titular;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derechos y acciones sustraídos de la garantía colectiva de los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meras facultades, excepto que de su ejercicio pueda resultar una mejora en la situación patrimonial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1463 DEFENSAS OPONIBLES. </w:t>
      </w:r>
      <w:r w:rsidRPr="00532D2A">
        <w:rPr>
          <w:rFonts w:ascii="Verdana" w:eastAsia="Calibri" w:hAnsi="Verdana" w:cs="Times New Roman"/>
        </w:rPr>
        <w:t>Pueden oponerse al acreedor todas las excepciones y causas de extinción de su crédito, aun cuando provengan de hechos del deudor posteriores a la demanda, siempre que éstos no sean en fraude de los derechos del acreedor.</w:t>
      </w:r>
    </w:p>
    <w:p w:rsidR="00FF749C" w:rsidRPr="00532D2A" w:rsidRDefault="00FF74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3-. GARANTÍA COMÚN DE LOS ACREEDORES.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1464 </w:t>
      </w:r>
      <w:r w:rsidR="002F0449" w:rsidRPr="00532D2A">
        <w:rPr>
          <w:rFonts w:ascii="Verdana" w:eastAsia="Calibri" w:hAnsi="Verdana" w:cs="Times New Roman"/>
          <w:b/>
        </w:rPr>
        <w:t xml:space="preserve">BIENES QUE CONSTITUYEN LA GARANTÍA. </w:t>
      </w:r>
      <w:r w:rsidR="002F0449" w:rsidRPr="00532D2A">
        <w:rPr>
          <w:rFonts w:ascii="Verdana" w:eastAsia="Calibri" w:hAnsi="Verdana" w:cs="Times New Roman"/>
        </w:rPr>
        <w:t>Los bienes presentes y futuros del deudor constituyen la garantía común de sus acreedores. El acreedor puede exigir la venta judicial de los bienes del deudor, pero sólo en la medida necesaria para satisfacer su crédito. Todos los acreedores pueden ejecutar estos bienes en posición igualitaria, excepto que exista una causa legal de preferencia.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1465 BIENES EXCLUIDOS DE LA GARANTÍA COMÚN. </w:t>
      </w:r>
      <w:r w:rsidRPr="00532D2A">
        <w:rPr>
          <w:rFonts w:ascii="Verdana" w:eastAsia="Calibri" w:hAnsi="Verdana" w:cs="Times New Roman"/>
        </w:rPr>
        <w:t>Quedan excluidos de la garantía prevista en el artículo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las ropas y muebles de uso indispensable del deudor, de su cónyuge o conviviente, y de sus hijos;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instrumentos necesarios para el ejercicio personal de la profesión, arte u oficio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los sepulcros afectados a su destino, excepto que se reclame su precio de venta, construcción o reparación;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d)</w:t>
      </w:r>
      <w:r w:rsidRPr="00532D2A">
        <w:rPr>
          <w:rFonts w:ascii="Verdana" w:eastAsia="Calibri" w:hAnsi="Verdana" w:cs="Times New Roman"/>
        </w:rPr>
        <w:tab/>
        <w:t>los bienes afectados a cualquier religión reconocida por el Estado;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los derechos de usufructo, uso y habitación, así como las servidumbres prediales, que sólo pueden ejecutarse en los términos de los artículos 2144, 2157 y 2178;</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las indemnizaciones que corresponden al deudor por daño moral y por daño material derivado de lesiones a su integridad psicofísica;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la indemnización por alimentos que corresponde al cónyuge, al conviviente y a los hijos con derecho alimentario, en caso de homicidio;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los demás bienes declarados inembargables o excluidos por otras leyes.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1466 PRIORIDAD DEL PRIMER EMBARGANTE. </w:t>
      </w:r>
      <w:r w:rsidRPr="00532D2A">
        <w:rPr>
          <w:rFonts w:ascii="Verdana" w:eastAsia="Calibri" w:hAnsi="Verdana" w:cs="Times New Roman"/>
        </w:rPr>
        <w:t>El acreedor que obtuvo el embargo de bienes de su deudor tiene derecho a cobrar su crédito, intereses y costas, con preferencia a otros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Esta prioridad sólo es oponible a los acreedores quirografarios en los procesos individuales.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varios acreedores embargan el mismo bien del deudor, el rango entre ellos se determina por la fecha de la traba de la medida.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embargos posteriores deben afectar únicamente el sobrante que quede después de pagados los créditos que hayan obtenido embargos anteriores.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3. CLASES DE OBLIGACIONES.</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OBLIGACIONES DE DAR.</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PARÁGRAFO 1°. DISPOSICIONES GENERALES.</w:t>
      </w:r>
    </w:p>
    <w:p w:rsidR="002F0449" w:rsidRPr="00532D2A" w:rsidRDefault="002F0449" w:rsidP="002F0449">
      <w:pPr>
        <w:spacing w:after="160" w:line="259" w:lineRule="auto"/>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1467 EFECTOS. </w:t>
      </w:r>
      <w:r w:rsidRPr="00532D2A">
        <w:rPr>
          <w:rFonts w:ascii="Verdana" w:eastAsia="Calibri" w:hAnsi="Verdana" w:cs="Times New Roman"/>
        </w:rPr>
        <w:t>El deudor de una cosa cierta está obligado a conservarla en el mismo estado en que se encontraba cuando contrajo la obligación, y entregarla con sus accesorios, aunque hayan sido momentáneamente separados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1468 ENTREGA. </w:t>
      </w:r>
      <w:r w:rsidRPr="00532D2A">
        <w:rPr>
          <w:rFonts w:ascii="Verdana" w:eastAsia="Calibri" w:hAnsi="Verdana" w:cs="Times New Roman"/>
        </w:rPr>
        <w:t>Cualquiera de las partes tiene derecho a requerir la inspección de la cosa en el acto de su entrega. La recepción de la cosa por el acreedor hace presumir la inexistencia de vicios aparentes y la calidad adecuada de la cosa, sin perjuicio de lo dispuesto sobre la obligación de saneamiento en la Sección 4a, Capítulo 9, Título II del Libro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1469 ENTREGA DE COSA MUEBLE CERRADA O BAJO CUBIERTA- </w:t>
      </w:r>
      <w:r w:rsidRPr="00532D2A">
        <w:rPr>
          <w:rFonts w:ascii="Verdana" w:eastAsia="Calibri" w:hAnsi="Verdana" w:cs="Times New Roman"/>
        </w:rPr>
        <w:t>Cuando se entrega una cosa mueble bajo cubierta y sin inspeccionar al tiempo de la tradición, el acreedor tiene un plazo de caducidad de tres días desde la recepción para reclamar por defectos de cantidad, calidad o vicios aparentes.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rPr>
        <w:t xml:space="preserve">ARTÍCULO 1470 OBLIGACIÓN DE DAR COSAS CIERTAS PARA TRANSFERIR EL USO O LA TENENCIA. REMISIÓN </w:t>
      </w:r>
      <w:r w:rsidRPr="00532D2A">
        <w:rPr>
          <w:rFonts w:ascii="Verdana" w:eastAsia="Calibri" w:hAnsi="Verdana" w:cs="Times New Roman"/>
        </w:rPr>
        <w:t>Cuando la obligación de dar una cosa determinada tenga por objeto transferir solamente el uso o la tenencia de ella, se aplican las normas contenidas en los títulos especiales.</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1471 TRADICIÓN. </w:t>
      </w:r>
      <w:r w:rsidRPr="00532D2A">
        <w:rPr>
          <w:rFonts w:ascii="Verdana" w:eastAsia="Calibri" w:hAnsi="Verdana" w:cs="Times New Roman"/>
        </w:rPr>
        <w:t>El acreedor no adquiere ningún derecho real sobre la cosa antes de la tradición, excepto disposición legal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1472 MEJORAS. CONCEPTO Y CLASES. </w:t>
      </w:r>
      <w:r w:rsidRPr="00532D2A">
        <w:rPr>
          <w:rFonts w:ascii="Verdana" w:eastAsia="Calibri" w:hAnsi="Verdana" w:cs="Times New Roman"/>
        </w:rPr>
        <w:t xml:space="preserve">Mejora es el aumento del valor intrínseco de la cosa. Las mejoras pueden ser naturales o artificiales. Las </w:t>
      </w:r>
      <w:r w:rsidRPr="00532D2A">
        <w:rPr>
          <w:rFonts w:ascii="Verdana" w:eastAsia="Calibri" w:hAnsi="Verdana" w:cs="Times New Roman"/>
        </w:rPr>
        <w:lastRenderedPageBreak/>
        <w:t>artificiales, provenientes de hecho del hombre, se clasifican en necesarias, útiles y de mero lujo, recreo o suntuarias.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1473 MEJORA NATURAL. EFECTOS. </w:t>
      </w:r>
      <w:r w:rsidRPr="00532D2A">
        <w:rPr>
          <w:rFonts w:ascii="Verdana" w:eastAsia="Calibri" w:hAnsi="Verdana" w:cs="Times New Roman"/>
        </w:rPr>
        <w:t>La mejora natural autoriza al deudor a exigir un mayor valor. Si el acreedor no lo acepta, la obligación queda extinguida, sin responsabilidad para ninguna de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1474 MEJORAS ARTIFICIALES. </w:t>
      </w:r>
      <w:r w:rsidRPr="00532D2A">
        <w:rPr>
          <w:rFonts w:ascii="Verdana" w:eastAsia="Calibri" w:hAnsi="Verdana" w:cs="Times New Roman"/>
        </w:rPr>
        <w:t>El deudor está obligado a realizar las mejoras necesarias, sin derecho a percibir su valor. No tiene derecho a reclamar indemnización por las mejoras útiles ni por las de mero lujo, recreo o suntuarias, pero puede retirarlas en tanto no deterioren la cosa.</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1475 </w:t>
      </w:r>
      <w:r w:rsidR="002F0449" w:rsidRPr="00532D2A">
        <w:rPr>
          <w:rFonts w:ascii="Verdana" w:eastAsia="Calibri" w:hAnsi="Verdana" w:cs="Times New Roman"/>
          <w:b/>
        </w:rPr>
        <w:t xml:space="preserve">FRUTOS. </w:t>
      </w:r>
      <w:r w:rsidR="002F0449" w:rsidRPr="00532D2A">
        <w:rPr>
          <w:rFonts w:ascii="Verdana" w:eastAsia="Calibri" w:hAnsi="Verdana" w:cs="Times New Roman"/>
        </w:rPr>
        <w:t>Hasta el día de la tradición los frutos percibidos le pertenecen al deudor; a partir de esa fecha, los frutos devengados y los no percibidos le corresponden al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1476 RIESGOS DE LA COSA. </w:t>
      </w:r>
      <w:r w:rsidRPr="00532D2A">
        <w:rPr>
          <w:rFonts w:ascii="Verdana" w:eastAsia="Calibri" w:hAnsi="Verdana" w:cs="Times New Roman"/>
        </w:rPr>
        <w:t>El propietario soporta los riesgos de la cosa. Los casos de deterioro o pérdida, con o sin culpa, se rigen por lo dispuesto sobre la imposibilidad de cumplimiento.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1477 CONCURRENCIA DE VARIOS ACREEDORES. BIENES INMUEBLES. </w:t>
      </w:r>
      <w:r w:rsidRPr="00532D2A">
        <w:rPr>
          <w:rFonts w:ascii="Verdana" w:eastAsia="Calibri" w:hAnsi="Verdana" w:cs="Times New Roman"/>
        </w:rPr>
        <w:t>Si varios acreedores reclaman la misma cosa inmueble prometida por el deudor, son todos de buena fe y a título oneroso, tiene mejor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que tiene emplazamiento registral y tradición;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que ha recibido la tradición;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que tiene emplazamiento registral precedente;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en los demás supuestos, el que tiene título de fecha cierta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1478 CONCURRENCIA DE VARIOS ACREEDORES. BIENES MUEBLES. </w:t>
      </w:r>
      <w:r w:rsidRPr="00532D2A">
        <w:rPr>
          <w:rFonts w:ascii="Verdana" w:eastAsia="Calibri" w:hAnsi="Verdana" w:cs="Times New Roman"/>
        </w:rPr>
        <w:t>Si varios acreedores reclaman la misma cosa mueble prometida por el deudor, son todos de buena fe y a título oneroso, tiene mejor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que tiene emplazamiento registral precedente, si se trata de bienes muebles registrables;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que ha recibido la tradición, si fuese no registrable;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en los demás supuestos, el que tiene título de fecha cierta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1479 ACREEDOR FRUSTRADO. </w:t>
      </w:r>
      <w:r w:rsidRPr="00532D2A">
        <w:rPr>
          <w:rFonts w:ascii="Verdana" w:eastAsia="Calibri" w:hAnsi="Verdana" w:cs="Times New Roman"/>
        </w:rPr>
        <w:t>El acreedor de buena fe que resulta frustrado en su derecho, conserva su acción contra el deudor para reclamar los daños y perjuicios sufridos.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1479 REGLA GENERAL. </w:t>
      </w:r>
      <w:r w:rsidRPr="00532D2A">
        <w:rPr>
          <w:rFonts w:ascii="Verdana" w:eastAsia="Calibri" w:hAnsi="Verdana" w:cs="Times New Roman"/>
        </w:rPr>
        <w:t>En la obligación de dar para restituir, el deudor debe entregar la cosa al acreedor, quien por su parte puede exigirla.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quien debe restituir se obligó a entregar la cosa a más de un acreedor, el deudor debe entregarla al dueño, previa citación fehaciente a los otros que la hayan pretendido.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1480 ENTREGA DE LA COSA A QUIEN NO ES PROPIETARIO. BIENES NO REGISTRABLES. </w:t>
      </w:r>
      <w:r w:rsidRPr="00532D2A">
        <w:rPr>
          <w:rFonts w:ascii="Verdana" w:eastAsia="Calibri" w:hAnsi="Verdana" w:cs="Times New Roman"/>
        </w:rPr>
        <w:t>Con relación a terceros, cuando la obligación de dar cosas ciertas tiene por fin restituirlas a su dueño, si la cosa es mueble no registrable y el deudor hace, a título oneroso, tradición de ella a otro por transferencia o constitución de prenda, el acreedor no tiene derecho contra los poseedores de buena fe, sino solamente cuando la cosa le fue robada o se ha perdido. En todos los casos lo tiene contra los poseedores de mala fe.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1481 ENTREGA DE LA COSA A QUIEN NO ES PROPIETARIO. BIENES REGISTRABLES. </w:t>
      </w:r>
      <w:r w:rsidRPr="00532D2A">
        <w:rPr>
          <w:rFonts w:ascii="Verdana" w:eastAsia="Calibri" w:hAnsi="Verdana" w:cs="Times New Roman"/>
        </w:rPr>
        <w:t>Si la cosa es inmueble o mueble registrable, el acreedor tiene acción real contra terceros que sobre ella aparentemente adquirieron derechos reales, o que la tengan en su posesión por cualquier contrato hecho con 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1482 INDIVIDUALIZACIÓN. </w:t>
      </w:r>
      <w:r w:rsidRPr="00532D2A">
        <w:rPr>
          <w:rFonts w:ascii="Verdana" w:eastAsia="Calibri" w:hAnsi="Verdana" w:cs="Times New Roman"/>
        </w:rPr>
        <w:t>La obligación de dar es de género si recae sobre cosas determinadas sólo por su especie y cantidad.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cosas debidas en una obligación de género deben ser individualizadas. La elección corresponde al deudor, excepto que lo contrario resulte de la convención de las partes. La elección debe recaer sobre cosa de calidad media, y puede ser hecha mediante manifestación de voluntad expresa o tácita.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1483 PERÍODO ANTERIOR A LA INDIVIDUALIZACIÓN. </w:t>
      </w:r>
      <w:r w:rsidRPr="00532D2A">
        <w:rPr>
          <w:rFonts w:ascii="Verdana" w:eastAsia="Calibri" w:hAnsi="Verdana" w:cs="Times New Roman"/>
        </w:rPr>
        <w:t>Antes de la individualización de la cosa debida, el caso fortuito no libera al deudor. Después de hecha la elección, se aplican las reglas sobre la obligación de dar cosas ciertas.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1484  APLICACIÓN DE NORMAS. </w:t>
      </w:r>
      <w:r w:rsidRPr="00532D2A">
        <w:rPr>
          <w:rFonts w:ascii="Verdana" w:eastAsia="Calibri" w:hAnsi="Verdana" w:cs="Times New Roman"/>
        </w:rPr>
        <w:t>Las normas de los Parágrafos 1°, 2°, 3° y 4° de esta Sección se aplican, en lo pertinente, a los casos en que la prestación debida consiste en transmitir, o poner a disposición del acreedor, un bien que no es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1485 CONCEPTO. </w:t>
      </w:r>
      <w:r w:rsidRPr="00532D2A">
        <w:rPr>
          <w:rFonts w:ascii="Verdana" w:eastAsia="Calibri" w:hAnsi="Verdana" w:cs="Times New Roman"/>
        </w:rPr>
        <w:t>La obligación es de dar dinero si el deudor debe cierta cantidad de moneda, determinada o determinable, al momento de constitución de la obligación. Si por el acto por el que se ha constituido la obligación, se estipuló dar moneda que no sea de curso legal en la República, la obligación debe considerarse como de dar cantidades de cosas y el deudor puede liberarse dando el equivalente en moneda de curso legal.</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1486 </w:t>
      </w:r>
      <w:r w:rsidR="002F0449" w:rsidRPr="00532D2A">
        <w:rPr>
          <w:rFonts w:ascii="Verdana" w:eastAsia="Calibri" w:hAnsi="Verdana" w:cs="Times New Roman"/>
          <w:b/>
        </w:rPr>
        <w:t xml:space="preserve">OBLIGACIÓN DEL DEUDOR. </w:t>
      </w:r>
      <w:r w:rsidR="002F0449" w:rsidRPr="00532D2A">
        <w:rPr>
          <w:rFonts w:ascii="Verdana" w:eastAsia="Calibri" w:hAnsi="Verdana" w:cs="Times New Roman"/>
        </w:rPr>
        <w:t>El deudor debe entregar la cantidad correspondiente de la especie designada.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1487 INTERESES COMPENSATORIOS. </w:t>
      </w:r>
      <w:r w:rsidRPr="00532D2A">
        <w:rPr>
          <w:rFonts w:ascii="Verdana" w:eastAsia="Calibri" w:hAnsi="Verdana" w:cs="Times New Roman"/>
        </w:rPr>
        <w:t>La obligación puede llevar intereses y son válidos los que se han convenido entre el deudor y el acreedor, como también la tasa fijada para su liquidación. Si no fue acordada por las partes, ni por las leyes, ni resulta de los usos, la tasa de interés compensatorio puede ser fijada por los jueces.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1488 INTERESES MORATORIOS. </w:t>
      </w:r>
      <w:r w:rsidRPr="00532D2A">
        <w:rPr>
          <w:rFonts w:ascii="Verdana" w:eastAsia="Calibri" w:hAnsi="Verdana" w:cs="Times New Roman"/>
        </w:rPr>
        <w:t>A partir de su mora el deudor debe los intereses correspondientes. La tasa se determina: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por lo que acuerden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por lo que dispongan las leyes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 xml:space="preserve">en subsidio, por tasas que se fijen según las reglamentaciones del Banco Central.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1489 INTERESES PUNITORIOS. </w:t>
      </w:r>
      <w:r w:rsidRPr="00532D2A">
        <w:rPr>
          <w:rFonts w:ascii="Verdana" w:eastAsia="Calibri" w:hAnsi="Verdana" w:cs="Times New Roman"/>
        </w:rPr>
        <w:t>Los intereses punitorios convencionales se rigen por las normas que regulan la cláusula penal.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1490 ANATOCISMO. </w:t>
      </w:r>
      <w:r w:rsidRPr="00532D2A">
        <w:rPr>
          <w:rFonts w:ascii="Verdana" w:eastAsia="Calibri" w:hAnsi="Verdana" w:cs="Times New Roman"/>
        </w:rPr>
        <w:t>No se deben intereses de los intereses, excepto 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una cláusula expresa autorice la acumulación de los intereses al capital con una periodicidad no inferior a seis meses;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obligación se demande judicialmente; en este caso, la acumulación opera desde la fecha de la notificación de la demanda;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c)</w:t>
      </w:r>
      <w:r w:rsidRPr="00532D2A">
        <w:rPr>
          <w:rFonts w:ascii="Verdana" w:eastAsia="Calibri" w:hAnsi="Verdana" w:cs="Times New Roman"/>
        </w:rPr>
        <w:tab/>
        <w:t>la obligación se liquide judicialmente; en este caso, la capitalización se produce desde que el juez manda pagar la suma resultante y el deudor es moroso en hacerlo;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otras disposiciones legales prevean la acumulación.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1491 FACULTADES JUDICIALES. </w:t>
      </w:r>
      <w:r w:rsidRPr="00532D2A">
        <w:rPr>
          <w:rFonts w:ascii="Verdana" w:eastAsia="Calibri" w:hAnsi="Verdana" w:cs="Times New Roman"/>
        </w:rPr>
        <w:t>Los jueces pueden reducir los intereses cuando la tasa fijada o el resultado que provoque la capitalización de intereses excede, sin justificación y desproporcionadamente, el costo medio del dinero para deudores y operaciones similares en el lugar donde se contrajo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intereses pagados en exceso se imputan al capital y, una vez extinguido éste, pueden ser repetidos.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1492 CUANTIFICACIÓN DE UN VALOR. </w:t>
      </w:r>
      <w:r w:rsidRPr="00532D2A">
        <w:rPr>
          <w:rFonts w:ascii="Verdana" w:eastAsia="Calibri" w:hAnsi="Verdana" w:cs="Times New Roman"/>
        </w:rPr>
        <w:t>Si la deuda consiste en cierto valor, el monto resultante debe referirse al valor real al momento que corresponda tomar en cuenta para la evaluación de la deuda. Puede ser expresada en una moneda sin curso legal que sea usada habitualmente en el tráfico. Una vez que el valor es cuantificado en dinero se aplican las disposiciones de esta Sección.</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2-. OBLIGACIONES DE HACER Y DE NO HACER.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1493 CONCEPTO. </w:t>
      </w:r>
      <w:r w:rsidRPr="00532D2A">
        <w:rPr>
          <w:rFonts w:ascii="Verdana" w:eastAsia="Calibri" w:hAnsi="Verdana" w:cs="Times New Roman"/>
        </w:rPr>
        <w:t>La obligación de hacer es aquella cuyo objeto consiste en la prestación de un servicio o en la realización de un hecho, en el tiempo, lugar y modo acordados por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1494 PRESTACIÓN DE UN SERVICIO. </w:t>
      </w:r>
      <w:r w:rsidRPr="00532D2A">
        <w:rPr>
          <w:rFonts w:ascii="Verdana" w:eastAsia="Calibri" w:hAnsi="Verdana" w:cs="Times New Roman"/>
        </w:rPr>
        <w:t>La prestación de un servicio puede consistir: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en realizar cierta actividad, con la diligencia apropiada, independientemente de su éxito. Las cláusulas que comprometen a los buenos oficios, o a aplicar los mejores esfuerzos están comprendidas en este inciso;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 procurar al acreedor cierto resultado concreto, con independencia de su eficacia;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en procurar al acreedor el resultado eficaz prometido. La cláusula llave en mano o producto en mano está comprendida en este inciso.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resultado de la actividad del deudor consiste en una cosa, para su entrega se aplican las reglas de las obligaciones de dar cosas ciertas para constituir derechos reales.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1495 REALIZACIÓN DE UN HECHO. </w:t>
      </w:r>
      <w:r w:rsidRPr="00532D2A">
        <w:rPr>
          <w:rFonts w:ascii="Verdana" w:eastAsia="Calibri" w:hAnsi="Verdana" w:cs="Times New Roman"/>
        </w:rPr>
        <w:t>El obligado a realizar un hecho debe cumplirlo en tiempo y modo acordes con la intención de las partes o con la índole de la obligación. Si lo hace de otra manera, la prestación se tiene por incumplida, y el acreedor puede exigir la destrucción de lo mal hecho, siempre que tal exigencia no sea abusiva.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1496 INCORPORACIÓN DE TERCEROS. </w:t>
      </w:r>
      <w:r w:rsidRPr="00532D2A">
        <w:rPr>
          <w:rFonts w:ascii="Verdana" w:eastAsia="Calibri" w:hAnsi="Verdana" w:cs="Times New Roman"/>
        </w:rPr>
        <w:t>La prestación puede ser ejecutada por persona distinta del deudor, a no ser que de la convención, de la naturaleza de la obligación o de las circunstancias resulte que éste fue elegido por sus cualidades para realizarla personalmente. Esta elección se presume en los contratos que suponen una confianza especial.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1497 EJECUCIÓN FORZADA. </w:t>
      </w:r>
      <w:r w:rsidRPr="00532D2A">
        <w:rPr>
          <w:rFonts w:ascii="Verdana" w:eastAsia="Calibri" w:hAnsi="Verdana" w:cs="Times New Roman"/>
        </w:rPr>
        <w:t>El incumplimiento imputable de la prestación le da derecho al acreedor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w:t>
      </w:r>
      <w:r w:rsidRPr="00532D2A">
        <w:rPr>
          <w:rFonts w:ascii="Verdana" w:eastAsia="Calibri" w:hAnsi="Verdana" w:cs="Times New Roman"/>
        </w:rPr>
        <w:tab/>
        <w:t>exigir el cumplimiento específico;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hacerlo cumplir por terceros a costa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reclamar los daños y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1498 OBLIGACIÓN DE NO HACER. </w:t>
      </w:r>
      <w:r w:rsidRPr="00532D2A">
        <w:rPr>
          <w:rFonts w:ascii="Verdana" w:eastAsia="Calibri" w:hAnsi="Verdana" w:cs="Times New Roman"/>
        </w:rPr>
        <w:t>Es aquella que tiene por objeto una abstención del deudor o tolerar una actividad ajena. Su incumplimiento imputable permite reclamar la destrucción física de lo hecho, y los daños y perjuicios.</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3-. OBLIGACIONES ALTERNATIVAS.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1499 CONCEPTO. </w:t>
      </w:r>
      <w:r w:rsidRPr="00532D2A">
        <w:rPr>
          <w:rFonts w:ascii="Verdana" w:eastAsia="Calibri" w:hAnsi="Verdana" w:cs="Times New Roman"/>
        </w:rPr>
        <w:t>La obligación alternativa tiene por objeto una prestación entre varias que son independientes y distintas entre sí. El deudor está obligado a cumplir una sola de ellas.</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1500 </w:t>
      </w:r>
      <w:r w:rsidR="002F0449" w:rsidRPr="00532D2A">
        <w:rPr>
          <w:rFonts w:ascii="Verdana" w:eastAsia="Calibri" w:hAnsi="Verdana" w:cs="Times New Roman"/>
          <w:b/>
        </w:rPr>
        <w:t xml:space="preserve">ELECCIÓN. SUJETOS. EFECTOS. </w:t>
      </w:r>
      <w:r w:rsidR="002F0449" w:rsidRPr="00532D2A">
        <w:rPr>
          <w:rFonts w:ascii="Verdana" w:eastAsia="Calibri" w:hAnsi="Verdana" w:cs="Times New Roman"/>
        </w:rPr>
        <w:t>Excepto estipulación en contrario, la facultad de elegir corresponde al deudor. La opción que corresponde a varias personas requiere unanimidad. Si la parte a quien corresponde la elección no se pronuncia oportunamente, la facultad de opción pasa a la otra. Si esa facultad se ha deferido a un tercero y éste no opta en el plazo fijado, corresponde al deudor designar el objeto del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las obligaciones periódicas, la elección realizada una vez no implica renuncia a la facultad de optar en lo sucesivo.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elección es irrevocable desde que se la comunica a la otra parte o desde que el deudor ejecuta alguna de las prestaciones, aunque sea parcialmente.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Una vez realizada, la prestación escogida se considera única desde su origen, y se aplican las reglas de las obligaciones de dar, de hacer o de no hacer, según corresponda.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1501 OBLIGACIÓN ALTERNATIVA REGULAR. </w:t>
      </w:r>
      <w:r w:rsidRPr="00532D2A">
        <w:rPr>
          <w:rFonts w:ascii="Verdana" w:eastAsia="Calibri" w:hAnsi="Verdana" w:cs="Times New Roman"/>
        </w:rPr>
        <w:t>En los casos en que la elección corresponde al deudor y la alternativa se da entre dos prestaciones, se aplican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una de las prestaciones resulta imposible por causas ajenas a la responsabilidad de las partes, o atribuibles a la responsabilidad del deudor, la obligación se concentra en la restante; si la imposibilidad proviene de causas atribuibles a la responsabilidad del acreedor, el deudor tiene derecho a optar entre dar por cumplida su obligación; o cumplir la prestación que todavía es posible y reclamar los daños y perjuicios emergentes de la mayor onerosidad que le cause el pago realizado, con relación al que resultó imposible;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todas las prestaciones resultan imposibles, y la imposibilidad es sucesiva, la obligación se concentra en esta última, excepto si la imposibilidad de alguna de ellas obedece a causas que comprometen la responsabilidad del acreedor; en este caso, el deudor tiene derecho a elegir con cuál queda liberado;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todas las prestaciones resultan imposibles por causas atribuibles a la responsabilidad del deudor, y la imposibilidad es simultánea, se libera entregando el valor de cualquiera de ella; si lo son por causas atribuibles a la responsabilidad del acreedor, el deudor tiene derecho a dar por cumplida su obligación con una y reclamar los daños y perjuicios emergentes de la mayor onerosidad que le ocasione el pago realizado, con relación al que resultó imposible;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d)</w:t>
      </w:r>
      <w:r w:rsidRPr="00532D2A">
        <w:rPr>
          <w:rFonts w:ascii="Verdana" w:eastAsia="Calibri" w:hAnsi="Verdana" w:cs="Times New Roman"/>
        </w:rPr>
        <w:tab/>
        <w:t>si todas las prestaciones resultan imposibles por causas ajenas a la responsabilidad de las partes, la obligación se extingue.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1502 OBLIGACIÓN ALTERNATIVA IRREGULAR. </w:t>
      </w:r>
      <w:r w:rsidRPr="00532D2A">
        <w:rPr>
          <w:rFonts w:ascii="Verdana" w:eastAsia="Calibri" w:hAnsi="Verdana" w:cs="Times New Roman"/>
        </w:rPr>
        <w:t>En los casos en que la elección corresponde al acreedor y la alternativa se da entre dos prestaciones, se aplican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una de las prestaciones resulta imposible por causas ajenas a la responsabilidad de las partes, o atribuibles a la responsabilidad del acreedor, la obligación se concentra en la restante; si la imposibilidad proviene de causas atribuibles a la responsabilidad del deudor, el acreedor tiene derecho a optar entre reclamar la prestación que es posible, o el valor de la que resulta imposible;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todas las prestaciones resultan imposibles y la imposibilidad es sucesiva, la obligación se concentra en la última, excepto que la imposibilidad de la primera obedezca a causas que comprometan la responsabilidad del deudor; en este caso el acreedor tiene derecho a reclamar el valor de cualquiera de las prestaciones;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todas las prestaciones resultan imposibles por causas atribuibles a la responsabilidad del acreedor, y la imposibilidad es simultánea, el acreedor tiene derecho a elegir con cuál de ellas queda satisfecho, y debe al deudor los daños y perjuicios emergentes de la mayor onerosidad que le reporte el pago realizado; si lo son por causas atribuibles a la responsabilidad del deudor, el acreedor tiene derecho a elegir con el valor de cuál de ellas queda satisfecho;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si todas las prestaciones resultan imposibles por causas ajenas a la responsabilidad de las partes, la obligación se extingue.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1503 ELECCIÓN POR UN TERCERO. </w:t>
      </w:r>
      <w:r w:rsidRPr="00532D2A">
        <w:rPr>
          <w:rFonts w:ascii="Verdana" w:eastAsia="Calibri" w:hAnsi="Verdana" w:cs="Times New Roman"/>
        </w:rPr>
        <w:t>Las opciones conferidas al deudor y al acreedor en los artículos 781 y 782 también pueden ser ejercidas, a favor de aquéllos, por un tercero a quien le haya sido encargada la elección.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1504 ELECCIÓN DE MODALIDADES O CIRCUNSTANCIAS. </w:t>
      </w:r>
      <w:r w:rsidRPr="00532D2A">
        <w:rPr>
          <w:rFonts w:ascii="Verdana" w:eastAsia="Calibri" w:hAnsi="Verdana" w:cs="Times New Roman"/>
        </w:rPr>
        <w:t>Si en la obligación se autoriza la elección respecto de sus modalidades o circunstancias, se aplican las reglas precedentes sobre el derecho de realizar la opción y sus efectos legales.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1505 OBLIGACIONES DE GÉNERO LIMITADO. </w:t>
      </w:r>
      <w:r w:rsidRPr="00532D2A">
        <w:rPr>
          <w:rFonts w:ascii="Verdana" w:eastAsia="Calibri" w:hAnsi="Verdana" w:cs="Times New Roman"/>
        </w:rPr>
        <w:t>Las disposiciones de esta Sección se aplican a las obligaciones en las que el deudor debe entregar una cosa incierta pero comprendida dentro de un número de cosas ciertas de la misma especie.</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4-. OBLIGACIONES FACULTATIVAS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1506 CONCEPTO. </w:t>
      </w:r>
      <w:r w:rsidRPr="00532D2A">
        <w:rPr>
          <w:rFonts w:ascii="Verdana" w:eastAsia="Calibri" w:hAnsi="Verdana" w:cs="Times New Roman"/>
        </w:rPr>
        <w:t>La obligación facultativa tiene una prestación principal y otra accesoria. El acreedor solo puede exigir la principal, pero el deudor puede liberarse cumpliendo la accesoria. El deudor dispone hasta el momento del pago para ejercitar la facultad de optar.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1507 EXTINCIÓN. </w:t>
      </w:r>
      <w:r w:rsidRPr="00532D2A">
        <w:rPr>
          <w:rFonts w:ascii="Verdana" w:eastAsia="Calibri" w:hAnsi="Verdana" w:cs="Times New Roman"/>
        </w:rPr>
        <w:t>La obligación facultativa se extingue si la prestación principal resulta imposible, sin perjuicio de la responsabilidad que pueda corresponder.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1508 CASO DE DUDA. </w:t>
      </w:r>
      <w:r w:rsidRPr="00532D2A">
        <w:rPr>
          <w:rFonts w:ascii="Verdana" w:eastAsia="Calibri" w:hAnsi="Verdana" w:cs="Times New Roman"/>
        </w:rPr>
        <w:t>En caso de duda respecto a si la obligación es alternativa o facultativa, se la tiene por alternativa.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1509 OPCIÓN ENTRE MODALIDADES Y CIRCUNSTANCIAS. </w:t>
      </w:r>
      <w:r w:rsidRPr="00532D2A">
        <w:rPr>
          <w:rFonts w:ascii="Verdana" w:eastAsia="Calibri" w:hAnsi="Verdana" w:cs="Times New Roman"/>
        </w:rPr>
        <w:t>Si en la obligación se autoriza la opción respecto de sus modalidades o circunstancias, se aplican las reglas precedentes.</w:t>
      </w: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5-. OBLIGACIONES CON CLÁUSULA PENAL Y SANCIONES CONMINATORIAS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1510 CONCEPTO. </w:t>
      </w:r>
      <w:r w:rsidRPr="00532D2A">
        <w:rPr>
          <w:rFonts w:ascii="Verdana" w:eastAsia="Calibri" w:hAnsi="Verdana" w:cs="Times New Roman"/>
        </w:rPr>
        <w:t>La cláusula penal es aquella por la cual una persona, para asegurar el cumplimiento de una obligación, se sujeta a una pena o multa en caso de retardar o de no ejecutar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1511 OBJETO. </w:t>
      </w:r>
      <w:r w:rsidRPr="00532D2A">
        <w:rPr>
          <w:rFonts w:ascii="Verdana" w:eastAsia="Calibri" w:hAnsi="Verdana" w:cs="Times New Roman"/>
        </w:rPr>
        <w:t>La cláusula penal puede tener por objeto el pago de una suma de dinero, o cualquiera otra prestación que pueda ser objeto de las obligaciones, bien sea en beneficio del acreedor o de un tercero.</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1512 </w:t>
      </w:r>
      <w:r w:rsidR="002F0449" w:rsidRPr="00532D2A">
        <w:rPr>
          <w:rFonts w:ascii="Verdana" w:eastAsia="Calibri" w:hAnsi="Verdana" w:cs="Times New Roman"/>
          <w:b/>
        </w:rPr>
        <w:t xml:space="preserve">INCUMPLIMIENTO. </w:t>
      </w:r>
      <w:r w:rsidR="002F0449" w:rsidRPr="00532D2A">
        <w:rPr>
          <w:rFonts w:ascii="Verdana" w:eastAsia="Calibri" w:hAnsi="Verdana" w:cs="Times New Roman"/>
        </w:rPr>
        <w:t>El deudor que no cumple la obligación en el tiempo convenido debe la pena, si no prueba la causa extraña que suprime la relación causal. La eximente del caso fortuito debe ser interpretada y aplicada restrictivamente.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1513 RELACIÓN CON LA INDEMNIZACIÓN. </w:t>
      </w:r>
      <w:r w:rsidRPr="00532D2A">
        <w:rPr>
          <w:rFonts w:ascii="Verdana" w:eastAsia="Calibri" w:hAnsi="Verdana" w:cs="Times New Roman"/>
        </w:rPr>
        <w:t>La pena o multa impuesta en la obligación suple la indemnización de los daños cuando el deudor se constituyó en mora; y el acreedor no tiene derecho a otra indemnización, aunque pruebe que la pena no es reparación suficiente.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1514 EJECUCIÓN. </w:t>
      </w:r>
      <w:r w:rsidRPr="00532D2A">
        <w:rPr>
          <w:rFonts w:ascii="Verdana" w:eastAsia="Calibri" w:hAnsi="Verdana" w:cs="Times New Roman"/>
        </w:rPr>
        <w:t>Para pedir la pena, el acreedor no está obligado a probar que ha sufrido perjuicios, ni el deudor puede eximirse de satisfacerla, acreditando que el acreedor no sufrió perjuicio alguno.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jueces pueden reducir las penas cuando su monto desproporcionado con la gravedad de la falta que sancionan, habida cuenta del valor de las prestaciones y demás circunstancias del caso, configuran un abusivo aprovechamiento de la situación del deudor.</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1515 </w:t>
      </w:r>
      <w:r w:rsidR="002F0449" w:rsidRPr="00532D2A">
        <w:rPr>
          <w:rFonts w:ascii="Verdana" w:eastAsia="Calibri" w:hAnsi="Verdana" w:cs="Times New Roman"/>
          <w:b/>
        </w:rPr>
        <w:t xml:space="preserve">OBLIGACIONES DE NO HACER. </w:t>
      </w:r>
      <w:r w:rsidR="002F0449" w:rsidRPr="00532D2A">
        <w:rPr>
          <w:rFonts w:ascii="Verdana" w:eastAsia="Calibri" w:hAnsi="Verdana" w:cs="Times New Roman"/>
        </w:rPr>
        <w:t>En las obligaciones de no hacer el deudor incurre en la pena desde el momento que ejecuta el acto del cual se obligó a abstenerse.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1516 OPCIONES DEL DEUDOR. </w:t>
      </w:r>
      <w:r w:rsidRPr="00532D2A">
        <w:rPr>
          <w:rFonts w:ascii="Verdana" w:eastAsia="Calibri" w:hAnsi="Verdana" w:cs="Times New Roman"/>
        </w:rPr>
        <w:t>El deudor puede eximirse de cumplir la obligación con el pago de la pena únicamente si se reservó expresamente este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1517 OPCIONES DEL ACREEDOR. </w:t>
      </w:r>
      <w:r w:rsidRPr="00532D2A">
        <w:rPr>
          <w:rFonts w:ascii="Verdana" w:eastAsia="Calibri" w:hAnsi="Verdana" w:cs="Times New Roman"/>
        </w:rPr>
        <w:t>El acreedor no puede pedir el cumplimiento de la obligación y la pena, sino una de las dos cosas, a su arbitrio, a menos que se haya estipulado la pena por el simple retardo, o que se haya estipulado que por el pago de la pena no se entienda extinguida la obligación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1518 DISMINUCIÓN PROPORCIONAL. </w:t>
      </w:r>
      <w:r w:rsidRPr="00532D2A">
        <w:rPr>
          <w:rFonts w:ascii="Verdana" w:eastAsia="Calibri" w:hAnsi="Verdana" w:cs="Times New Roman"/>
        </w:rPr>
        <w:t>Si el deudor cumple sólo una parte de la obligación, o la cumple de un modo irregular, o fuera del lugar o del tiempo a que se obligó, y el acreedor la acepta, la pena debe disminuirse proporcionalmente.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151</w:t>
      </w:r>
      <w:r w:rsidR="00FF749C" w:rsidRPr="00532D2A">
        <w:rPr>
          <w:rFonts w:ascii="Verdana" w:eastAsia="Calibri" w:hAnsi="Verdana" w:cs="Times New Roman"/>
          <w:b/>
        </w:rPr>
        <w:t xml:space="preserve">9 </w:t>
      </w:r>
      <w:r w:rsidRPr="00532D2A">
        <w:rPr>
          <w:rFonts w:ascii="Verdana" w:eastAsia="Calibri" w:hAnsi="Verdana" w:cs="Times New Roman"/>
          <w:b/>
        </w:rPr>
        <w:t xml:space="preserve">DIVISIBILIDAD. </w:t>
      </w:r>
      <w:r w:rsidRPr="00532D2A">
        <w:rPr>
          <w:rFonts w:ascii="Verdana" w:eastAsia="Calibri" w:hAnsi="Verdana" w:cs="Times New Roman"/>
        </w:rPr>
        <w:t>Sea divisible o indivisible la obligación principal, cada uno de los codeudores o de los herederos del deudor no incurre en la pena sino en proporción de su parte, siempre que sea divisible la obligación de la cláusula penal.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1520 INDIVISIBILIDAD. </w:t>
      </w:r>
      <w:r w:rsidRPr="00532D2A">
        <w:rPr>
          <w:rFonts w:ascii="Verdana" w:eastAsia="Calibri" w:hAnsi="Verdana" w:cs="Times New Roman"/>
        </w:rPr>
        <w:t>Si la obligación de la cláusula penal es indivisible, o si es solidaria aunque divisible, cada uno de los codeudores, o de los coherederos del deudor, queda obligado a satisfacer la pena entera.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1521 NULIDAD. </w:t>
      </w:r>
      <w:r w:rsidRPr="00532D2A">
        <w:rPr>
          <w:rFonts w:ascii="Verdana" w:eastAsia="Calibri" w:hAnsi="Verdana" w:cs="Times New Roman"/>
        </w:rPr>
        <w:t>La nulidad de la obligación con cláusula penal no causa la de la principal. La nulidad de la principal causa la de la cláusula penal, excepto si la obligación con cláusula penal fue contraída por otra persona, para el caso que la principal fuese nula por falta de capacidad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1522 EXTINCIÓN DE LA OBLIGACIÓN PRINCIPAL. </w:t>
      </w:r>
      <w:r w:rsidRPr="00532D2A">
        <w:rPr>
          <w:rFonts w:ascii="Verdana" w:eastAsia="Calibri" w:hAnsi="Verdana" w:cs="Times New Roman"/>
        </w:rPr>
        <w:t>Si la obligación principal se extingue sin culpa del deudor queda también extinguida la cláusula penal.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1523 OBLIGACIÓN NO EXIGIBLE. </w:t>
      </w:r>
      <w:r w:rsidRPr="00532D2A">
        <w:rPr>
          <w:rFonts w:ascii="Verdana" w:eastAsia="Calibri" w:hAnsi="Verdana" w:cs="Times New Roman"/>
        </w:rPr>
        <w:t>La cláusula penal tiene efecto, aunque sea puesta para asegurar el cumplimiento de una obligación que al tiempo de concertar la accesoria no podía exigirse judicialmente, siempre que no sea reprobada por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1524 SANCIONES CONMINATORIAS. </w:t>
      </w:r>
      <w:r w:rsidRPr="00532D2A">
        <w:rPr>
          <w:rFonts w:ascii="Verdana" w:eastAsia="Calibri" w:hAnsi="Verdana" w:cs="Times New Roman"/>
        </w:rPr>
        <w:t>Los jueces pueden imponer en beneficio del titular del derecho, condenaciones conminatorias de carácter pecuniario a quienes no cumplen deberes jurídicos impuestos en una resolución judicial. Las condenas se deben graduar en proporción al caudal económico de quien debe satisfacerlas y pueden ser dejadas sin efecto o reajustadas si aquél desiste de su resistencia y justifica total o parcialmente su proceder.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observancia de los mandatos judiciales impartidos a las autoridades públicas se rige por las normas propias del derecho administrativo.</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6-. OBLIGACIONES DIVISIBLES E INDIVISIBLES</w:t>
      </w:r>
    </w:p>
    <w:p w:rsidR="00FF749C" w:rsidRPr="00532D2A" w:rsidRDefault="00FF749C"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 xml:space="preserve">ARTÍCULO 1525 CONCEPTO. </w:t>
      </w:r>
      <w:r w:rsidRPr="00532D2A">
        <w:rPr>
          <w:rFonts w:ascii="Verdana" w:eastAsia="Calibri" w:hAnsi="Verdana" w:cs="Times New Roman"/>
        </w:rPr>
        <w:t>Obligación divisible es la que tiene por objeto prestaciones susceptibles de cumplimiento parcial.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1526 REQUISITOS. </w:t>
      </w:r>
      <w:r w:rsidRPr="00532D2A">
        <w:rPr>
          <w:rFonts w:ascii="Verdana" w:eastAsia="Calibri" w:hAnsi="Verdana" w:cs="Times New Roman"/>
        </w:rPr>
        <w:t>La prestación jurídicamente divisible exige la concurrencia de los siguientes requisitos: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ser materialmente fraccionable, de modo que cada una de sus partes tenga la misma calidad del todo;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no quedar afectado significativamente el valor del objeto, ni ser antieconómico su uso y goce, por efecto de la división.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1527 DEUDOR Y ACREEDOR SINGULARES. </w:t>
      </w:r>
      <w:r w:rsidRPr="00532D2A">
        <w:rPr>
          <w:rFonts w:ascii="Verdana" w:eastAsia="Calibri" w:hAnsi="Verdana" w:cs="Times New Roman"/>
        </w:rPr>
        <w:t>Si solo hay un deudor y un acreedor, la prestación debe ser cumplida por entero, aunque su objeto sea divisible.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1528 PRINCIPIO DE DIVISIÓN. </w:t>
      </w:r>
      <w:r w:rsidRPr="00532D2A">
        <w:rPr>
          <w:rFonts w:ascii="Verdana" w:eastAsia="Calibri" w:hAnsi="Verdana" w:cs="Times New Roman"/>
        </w:rPr>
        <w:t>Si la obligación divisible tiene más de un acreedor o más de un deudor, se debe fraccionar en tantos créditos o deudas iguales, como acreedores o deudores haya, siempre que el título constitutivo no determine proporciones distintas.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Cada una de las partes equivale a una prestación diversa e independiente. Los acreedores tienen derecho a su cuota y los deudores no responden por la insolvencia de los 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1529 LÍMITE DE LA DIVISIBILIDAD. </w:t>
      </w:r>
      <w:r w:rsidRPr="00532D2A">
        <w:rPr>
          <w:rFonts w:ascii="Verdana" w:eastAsia="Calibri" w:hAnsi="Verdana" w:cs="Times New Roman"/>
        </w:rPr>
        <w:t>La divisibilidad de la obligación no puede invocarse por el codeudor a cuyo cargo se deja el pago de toda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1530 DERECHO AL REINTEGRO. </w:t>
      </w:r>
      <w:r w:rsidRPr="00532D2A">
        <w:rPr>
          <w:rFonts w:ascii="Verdana" w:eastAsia="Calibri" w:hAnsi="Verdana" w:cs="Times New Roman"/>
        </w:rPr>
        <w:t>En los casos en que el deudor paga más de su parte en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lo hace sabiendo que en la demasía paga una deuda ajena, se aplican las reglas de la subrogación por ejecución de la prestación por un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lo hace sin causa, porque cree ser deudor del todo, o porque el acreedor ya percibió la demasía, se aplican las reglas del pago indebido.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1531 PARTICIPACIÓN. </w:t>
      </w:r>
      <w:r w:rsidRPr="00532D2A">
        <w:rPr>
          <w:rFonts w:ascii="Verdana" w:eastAsia="Calibri" w:hAnsi="Verdana" w:cs="Times New Roman"/>
        </w:rPr>
        <w:t>La participación entre los acreedores de lo que uno de ellos percibe de más se determina conforme a lo dispuesto por el artículo 841.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1532 CASO DE SOLIDARIDAD. </w:t>
      </w:r>
      <w:r w:rsidRPr="00532D2A">
        <w:rPr>
          <w:rFonts w:ascii="Verdana" w:eastAsia="Calibri" w:hAnsi="Verdana" w:cs="Times New Roman"/>
        </w:rPr>
        <w:t>Si la obligación divisible es además solidaria, se aplican las reglas de las obligaciones solidarias, y la solidaridad activa o pasiva, según corresponda.</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1533 CONCEPTO. </w:t>
      </w:r>
      <w:r w:rsidRPr="00532D2A">
        <w:rPr>
          <w:rFonts w:ascii="Verdana" w:eastAsia="Calibri" w:hAnsi="Verdana" w:cs="Times New Roman"/>
        </w:rPr>
        <w:t>Son indivisibles las obligaciones no susceptibles de cumplimiento parcial.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1534 CASOS DE INDIVISIBILIDAD. </w:t>
      </w:r>
      <w:r w:rsidRPr="00532D2A">
        <w:rPr>
          <w:rFonts w:ascii="Verdana" w:eastAsia="Calibri" w:hAnsi="Verdana" w:cs="Times New Roman"/>
        </w:rPr>
        <w:t>Hay indivisibilidad: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la prestación no puede ser materialmente dividida;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la indivisibilidad es convenida; en caso de duda sobre si se convino que la obligación sea indivisible o solidaria, se considera solidaria;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lo dispone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1535 PRESTACIONES INDIVISIBLES. </w:t>
      </w:r>
      <w:r w:rsidRPr="00532D2A">
        <w:rPr>
          <w:rFonts w:ascii="Verdana" w:eastAsia="Calibri" w:hAnsi="Verdana" w:cs="Times New Roman"/>
        </w:rPr>
        <w:t>Se consideran indivisibles las prestaciones correspondientes a las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de dar una cosa cierta;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de hacer, excepto si han sido convenidas por unidad de medida y el deudor tiene derecho a la liberación parcial;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de no hacer;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accesorias, si la principal es indivisible.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1536 DERECHO DE LOS ACREEDORES AL PAGO TOTAL. </w:t>
      </w:r>
      <w:r w:rsidRPr="00532D2A">
        <w:rPr>
          <w:rFonts w:ascii="Verdana" w:eastAsia="Calibri" w:hAnsi="Verdana" w:cs="Times New Roman"/>
        </w:rPr>
        <w:t>Cada uno de los acreedores tiene derecho de exigir la totalidad del pago a cualquiera de los codeudores, o a todos ellos, simultánea o sucesivamente.</w:t>
      </w:r>
    </w:p>
    <w:p w:rsidR="002F0449" w:rsidRPr="00532D2A" w:rsidRDefault="00FF74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1537 </w:t>
      </w:r>
      <w:r w:rsidR="002F0449" w:rsidRPr="00532D2A">
        <w:rPr>
          <w:rFonts w:ascii="Verdana" w:eastAsia="Calibri" w:hAnsi="Verdana" w:cs="Times New Roman"/>
          <w:b/>
        </w:rPr>
        <w:t xml:space="preserve">DERECHO A PAGAR. </w:t>
      </w:r>
      <w:r w:rsidR="002F0449" w:rsidRPr="00532D2A">
        <w:rPr>
          <w:rFonts w:ascii="Verdana" w:eastAsia="Calibri" w:hAnsi="Verdana" w:cs="Times New Roman"/>
        </w:rPr>
        <w:t>Cualquiera de los codeudores tiene derecho a pagar la totalidad de la deuda a cualquiera de los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1538 MODOS EXTINTIVOS. </w:t>
      </w:r>
      <w:r w:rsidRPr="00532D2A">
        <w:rPr>
          <w:rFonts w:ascii="Verdana" w:eastAsia="Calibri" w:hAnsi="Verdana" w:cs="Times New Roman"/>
        </w:rPr>
        <w:t>La unanimidad de los acreedores es requerida para extinguir el crédito por transacción, novación, dación en pago y remisión. Igual recaudo exige la cesión del crédito, no así la compensación.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1539 RESPONSABILIDAD DE CADA CODEUDOR. </w:t>
      </w:r>
      <w:r w:rsidRPr="00532D2A">
        <w:rPr>
          <w:rFonts w:ascii="Verdana" w:eastAsia="Calibri" w:hAnsi="Verdana" w:cs="Times New Roman"/>
        </w:rPr>
        <w:t>La mora de uno de los deudores o de uno de los acreedores, y los factores de atribución de responsabilidad de uno u otro, no perjudican a los 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1540 CONTRIBUCIÓN. </w:t>
      </w:r>
      <w:r w:rsidRPr="00532D2A">
        <w:rPr>
          <w:rFonts w:ascii="Verdana" w:eastAsia="Calibri" w:hAnsi="Verdana" w:cs="Times New Roman"/>
        </w:rPr>
        <w:t>Si uno de los deudores paga la totalidad de la deuda, o repara la totalidad de los daños, o realiza gastos en interés común, tiene derecho a reclamar a los demás la contribución del valor de lo que ha invertido en interés de ellos, con los alcances que determina el artículo 841.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1541 PARTICIPACIÓN. </w:t>
      </w:r>
      <w:r w:rsidRPr="00532D2A">
        <w:rPr>
          <w:rFonts w:ascii="Verdana" w:eastAsia="Calibri" w:hAnsi="Verdana" w:cs="Times New Roman"/>
        </w:rPr>
        <w:t xml:space="preserve">Si uno de los acreedores recibe la totalidad del crédito o de la reparación de los daños, o más que su cuota, los demás tienen derecho a que les pague el valor de lo que les corresponde conforme a la cuota </w:t>
      </w:r>
      <w:r w:rsidRPr="00532D2A">
        <w:rPr>
          <w:rFonts w:ascii="Verdana" w:eastAsia="Calibri" w:hAnsi="Verdana" w:cs="Times New Roman"/>
        </w:rPr>
        <w:lastRenderedPageBreak/>
        <w:t>de participación de cada uno de ellos, con los alcances que determina el artículo 841.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Tienen igual derecho si el crédito se extingue total o parcialmente, por compensación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1542 PRESCRIPCIÓN EXTINTIVA. </w:t>
      </w:r>
      <w:r w:rsidRPr="00532D2A">
        <w:rPr>
          <w:rFonts w:ascii="Verdana" w:eastAsia="Calibri" w:hAnsi="Verdana" w:cs="Times New Roman"/>
        </w:rPr>
        <w:t>La prescripción extintiva cumplida es invocable por cualquiera de los deudores contra cualquiera de los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interrupción y la suspensión del curso de la prescripción extintiva se rigen por lo dispuesto en el Libro Sexto.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1543 NORMAS SUBSIDIARIAS. </w:t>
      </w:r>
      <w:r w:rsidRPr="00532D2A">
        <w:rPr>
          <w:rFonts w:ascii="Verdana" w:eastAsia="Calibri" w:hAnsi="Verdana" w:cs="Times New Roman"/>
        </w:rPr>
        <w:t>Las normas relativas a las obligaciones solidarias son subsidiariamente aplicables a las obligaciones indivisibles.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1544 INDIVISIBILIDAD IMPROPIA. </w:t>
      </w:r>
      <w:r w:rsidRPr="00532D2A">
        <w:rPr>
          <w:rFonts w:ascii="Verdana" w:eastAsia="Calibri" w:hAnsi="Verdana" w:cs="Times New Roman"/>
        </w:rPr>
        <w:t>Las disposiciones de este parágrafo se aplican a las obligaciones cuyo cumplimiento sólo puede ser exigido por todos los acreedores en conjunto, o realizado por todos los deudores en conjunto, excepto las que otorgan a cada uno el derecho de cobrar o a pagar individualmente.</w:t>
      </w: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7-. OBLIGACIONES DE SUJETO PLURAL</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OBLIGACIONES SIMPLEMENTE MANCOMUNADAS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1545 CONCEPTO. </w:t>
      </w:r>
      <w:r w:rsidRPr="00532D2A">
        <w:rPr>
          <w:rFonts w:ascii="Verdana" w:eastAsia="Calibri" w:hAnsi="Verdana" w:cs="Times New Roman"/>
        </w:rPr>
        <w:t>La obligación simplemente mancomunada es aquella en la que el crédito o la deuda se fracciona en tantas relaciones particulares independientes entre sí como acreedores o deudores haya. Las cuotas respectivas se consideran deudas o créditos distintos los unos de los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1546 EFECTOS </w:t>
      </w:r>
      <w:r w:rsidRPr="00532D2A">
        <w:rPr>
          <w:rFonts w:ascii="Verdana" w:eastAsia="Calibri" w:hAnsi="Verdana" w:cs="Times New Roman"/>
        </w:rPr>
        <w:t>Los efectos de la obligación simplemente mancomunada se rigen, por lo dispuesto en la Sección 6a de este Capítulo, según que su objeto sea divisible o indivisible.</w:t>
      </w: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FF749C" w:rsidP="002F0449">
      <w:pPr>
        <w:spacing w:after="160" w:line="259" w:lineRule="auto"/>
        <w:jc w:val="center"/>
        <w:rPr>
          <w:rFonts w:ascii="Verdana" w:eastAsia="Calibri" w:hAnsi="Verdana" w:cs="Times New Roman"/>
          <w:b/>
        </w:rPr>
      </w:pPr>
      <w:r w:rsidRPr="00532D2A">
        <w:rPr>
          <w:rFonts w:ascii="Verdana" w:eastAsia="Calibri" w:hAnsi="Verdana" w:cs="Times New Roman"/>
          <w:b/>
        </w:rPr>
        <w:t xml:space="preserve">SECCIÓN 8-. </w:t>
      </w:r>
      <w:r w:rsidR="002F0449" w:rsidRPr="00532D2A">
        <w:rPr>
          <w:rFonts w:ascii="Verdana" w:eastAsia="Calibri" w:hAnsi="Verdana" w:cs="Times New Roman"/>
          <w:b/>
        </w:rPr>
        <w:t>OBLIGACIONES SOLIDARIAS. DISPOSICIONES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1547 CONCEPTO. </w:t>
      </w:r>
      <w:r w:rsidRPr="00532D2A">
        <w:rPr>
          <w:rFonts w:ascii="Verdana" w:eastAsia="Calibri" w:hAnsi="Verdana" w:cs="Times New Roman"/>
        </w:rPr>
        <w:t>Hay solidaridad en las obligaciones con pluralidad de sujetos y originadas en una causa única cuando, en razón del título constitutivo o de la ley, su cumplimiento total puede exigirse a cualquiera de los deudores, por cualquiera de los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1548  FUENTES. </w:t>
      </w:r>
      <w:r w:rsidRPr="00532D2A">
        <w:rPr>
          <w:rFonts w:ascii="Verdana" w:eastAsia="Calibri" w:hAnsi="Verdana" w:cs="Times New Roman"/>
        </w:rPr>
        <w:t>La solidaridad no se presume y debe surgir inequívocamente de la ley o del título constitutivo de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1549 CRITERIO DE APLICACIÓN. </w:t>
      </w:r>
      <w:r w:rsidRPr="00532D2A">
        <w:rPr>
          <w:rFonts w:ascii="Verdana" w:eastAsia="Calibri" w:hAnsi="Verdana" w:cs="Times New Roman"/>
        </w:rPr>
        <w:t>Con sujeción a lo dispuesto en este Parágrafo y en los dos siguientes, se considera que cada uno de los codeudores solidarios, en la solidaridad pasiva, y cada uno de los coacreedores, en la solidaridad activa, representa a los demás en los actos que realiza como tal.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1550 CIRCUNSTANCIAS DE LOS VÍNCULOS. </w:t>
      </w:r>
      <w:r w:rsidRPr="00532D2A">
        <w:rPr>
          <w:rFonts w:ascii="Verdana" w:eastAsia="Calibri" w:hAnsi="Verdana" w:cs="Times New Roman"/>
        </w:rPr>
        <w:t>La incapacidad y la capacidad restringida de alguno de los acreedores o deudores solidarios no perjudica ni beneficia la situación de los demás; tampoco la existencia de modalidades a su respecto.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1551 DEFENSAS. </w:t>
      </w:r>
      <w:r w:rsidRPr="00532D2A">
        <w:rPr>
          <w:rFonts w:ascii="Verdana" w:eastAsia="Calibri" w:hAnsi="Verdana" w:cs="Times New Roman"/>
        </w:rPr>
        <w:t>Cada uno de los deudores puede oponer al acreedor las defensas comunes a todos ellos.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defensas personales pueden oponerse exclusivamente por el deudor o acreedor a quien correspondan, y sólo tienen valor frente al coacreedor a quien se refieran. Sin embargo, pueden expandir limitadamente sus efectos hacia los demás codeudores, y posibilitar una reducción del monto total de la deuda que se le reclama, hasta la concurrencia de la parte perteneciente en la deuda al codeudor que las puede invocar.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1552 COSA JUZGADA. </w:t>
      </w:r>
      <w:r w:rsidRPr="00532D2A">
        <w:rPr>
          <w:rFonts w:ascii="Verdana" w:eastAsia="Calibri" w:hAnsi="Verdana" w:cs="Times New Roman"/>
        </w:rPr>
        <w:t>La sentencia dictada contra uno de los codeudores no es oponible a los demás, pero éstos pueden invocarla cuando no se funda en circunstancias personales del codeudor demandado.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deudor no puede oponer a los demás coacreedores la sentencia obtenida contra uno de ellos; pero los coacreedores pueden oponerla al deudor, sin perjuicio de las excepciones personales que éste tenga frente a cada uno de ellos.</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1553 DERECHO A COBRAR. </w:t>
      </w:r>
      <w:r w:rsidRPr="00532D2A">
        <w:rPr>
          <w:rFonts w:ascii="Verdana" w:eastAsia="Calibri" w:hAnsi="Verdana" w:cs="Times New Roman"/>
        </w:rPr>
        <w:t>El acreedor tiene derecho a requerir el pago a uno, a varios o a todos los codeudores, simultánea o sucesivamente.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1554 DERECHO A PAGAR. </w:t>
      </w:r>
      <w:r w:rsidRPr="00532D2A">
        <w:rPr>
          <w:rFonts w:ascii="Verdana" w:eastAsia="Calibri" w:hAnsi="Verdana" w:cs="Times New Roman"/>
        </w:rPr>
        <w:t>Cualquiera de los deudores solidarios tiene derecho a pagar la totalidad de la deuda, sin perjuicio de lo dispuesto en el artículo 837.</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1555 MODOS EXTINTIVOS. </w:t>
      </w:r>
      <w:r w:rsidRPr="00532D2A">
        <w:rPr>
          <w:rFonts w:ascii="Verdana" w:eastAsia="Calibri" w:hAnsi="Verdana" w:cs="Times New Roman"/>
        </w:rPr>
        <w:t>Con sujeción a disposiciones especiales, los modos extintivos inciden, según el caso, sobre la obligación, o sobre la cuota de algún deudor solidario, conforme a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obligación se extingue en el todo cuando uno de los deudores solidarios paga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obligación también se extingue en el todo si el acreedor renuncia a su crédito a favor de uno de los deudores solidarios, o si se produce novación, dación en pago o compensación entre el acreedor y uno de los deudores solidarios;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confusión entre el acreedor y uno de los deudores solidarios sólo extingue la cuota de la deuda que corresponde a éste. La obligación subsistente conserva el carácter solidario;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 transacción hecha con uno de los codeudores solidarios, aprovecha a los otros, pero no puede serles opuesta.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1556 EXTINCIÓN ABSOLUTA DE LA SOLIDARIDAD. </w:t>
      </w:r>
      <w:r w:rsidRPr="00532D2A">
        <w:rPr>
          <w:rFonts w:ascii="Verdana" w:eastAsia="Calibri" w:hAnsi="Verdana" w:cs="Times New Roman"/>
        </w:rPr>
        <w:t>Si el acreedor, sin renunciar al crédito, renuncia expresamente a la solidaridad en beneficio de todos los deudores solidarios, consintiendo la división de la deuda, ésta se transformó en simplemente mancomunada.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1557 EXTINCIÓN RELATIVA DE LA SOLIDARIDAD. </w:t>
      </w:r>
      <w:r w:rsidRPr="00532D2A">
        <w:rPr>
          <w:rFonts w:ascii="Verdana" w:eastAsia="Calibri" w:hAnsi="Verdana" w:cs="Times New Roman"/>
        </w:rPr>
        <w:t>Si el acreedor, sin renunciar al crédito, renuncia expresa o tácitamente a la solidaridad en beneficio de uno solo de los deudores solidarios, la deuda continúa siendo solidaria respecto de los demás, con deducción de la cuota correspondiente al deudor beneficiario.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1558 RESPONSABILIDAD. </w:t>
      </w:r>
      <w:r w:rsidRPr="00532D2A">
        <w:rPr>
          <w:rFonts w:ascii="Verdana" w:eastAsia="Calibri" w:hAnsi="Verdana" w:cs="Times New Roman"/>
        </w:rPr>
        <w:t xml:space="preserve">La mora de uno de los deudores solidarios perjudica a los demás. Si el cumplimiento se hace imposible por causas imputables a un codeudor, los demás responden por el equivalente de la prestación debida y la indemnización de daños y perjuicios. Las consecuencias </w:t>
      </w:r>
      <w:r w:rsidRPr="00532D2A">
        <w:rPr>
          <w:rFonts w:ascii="Verdana" w:eastAsia="Calibri" w:hAnsi="Verdana" w:cs="Times New Roman"/>
        </w:rPr>
        <w:lastRenderedPageBreak/>
        <w:t>propias del incumplimiento doloso de uno de los deudores no son soportadas por los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1559 INTERRUPCIÓN Y SUSPENSIÓN DE LA PRESCRIPCIÓN. </w:t>
      </w:r>
      <w:r w:rsidRPr="00532D2A">
        <w:rPr>
          <w:rFonts w:ascii="Verdana" w:eastAsia="Calibri" w:hAnsi="Verdana" w:cs="Times New Roman"/>
        </w:rPr>
        <w:t>La interrupción y la suspensión del curso de la prescripción extintiva están regidas por lo dispuesto en el Título I del Libro Sexto.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1560 CONTRIBUCIÓN. </w:t>
      </w:r>
      <w:r w:rsidRPr="00532D2A">
        <w:rPr>
          <w:rFonts w:ascii="Verdana" w:eastAsia="Calibri" w:hAnsi="Verdana" w:cs="Times New Roman"/>
        </w:rPr>
        <w:t>El deudor que efectúa el pago puede repetirlo de los demás codeudores según la participación que cada uno tiene en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acción de regreso no procede en caso de haberse remitido gratuitamente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1561 DETERMINACIÓN DE LA CUOTA DE CONTRIBUCIÓN. </w:t>
      </w:r>
      <w:r w:rsidRPr="00532D2A">
        <w:rPr>
          <w:rFonts w:ascii="Verdana" w:eastAsia="Calibri" w:hAnsi="Verdana" w:cs="Times New Roman"/>
        </w:rPr>
        <w:t>Las cuotas de contribución se determinan sucesivamente de acuerdo con: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 pactado;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fuente y la finalidad de la obligación o, en su caso, la causa de la responsabilidad;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relaciones de los interesados entre sí;</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las demás circunstancias.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por aplicación de estos criterios no es posible determinar las cuotas de contribución, se entiende que participan en partes iguales.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1562 CASO DE INSOLVENCIA. </w:t>
      </w:r>
      <w:r w:rsidRPr="00532D2A">
        <w:rPr>
          <w:rFonts w:ascii="Verdana" w:eastAsia="Calibri" w:hAnsi="Verdana" w:cs="Times New Roman"/>
        </w:rPr>
        <w:t>La cuota correspondiente a los codeudores insolventes es cubierta por todos los obligados. Artículo 843. Muerte de un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muere uno de los deudores solidarios y deja varios herederos, la deuda ingresa en la masa indivisa y cualquiera de los acreedores puede oponerse a que los bienes se entreguen a los herederos o legatarios sin haber sido previamente pagado. Después de la partición, cada heredero está obligado a pagar según la cuota que le corresponde en el haber hereditario.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1563 DERECHO AL COBRO. </w:t>
      </w:r>
      <w:r w:rsidRPr="00532D2A">
        <w:rPr>
          <w:rFonts w:ascii="Verdana" w:eastAsia="Calibri" w:hAnsi="Verdana" w:cs="Times New Roman"/>
        </w:rPr>
        <w:t>El acreedor, o cada acreedor, o todos ellos conjuntamente, pueden reclamar al deudor la totalidad de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1564 PREVENCIÓN DE UN ACREEDOR. </w:t>
      </w:r>
      <w:r w:rsidRPr="00532D2A">
        <w:rPr>
          <w:rFonts w:ascii="Verdana" w:eastAsia="Calibri" w:hAnsi="Verdana" w:cs="Times New Roman"/>
        </w:rPr>
        <w:t>Si uno de los acreedores solidarios ha demandado judicialmente el cobro al deudor, el pago sólo puede ser hecho por éste al acreedor demandante.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1565 MODOS EXTINTIVOS. </w:t>
      </w:r>
      <w:r w:rsidRPr="00532D2A">
        <w:rPr>
          <w:rFonts w:ascii="Verdana" w:eastAsia="Calibri" w:hAnsi="Verdana" w:cs="Times New Roman"/>
        </w:rPr>
        <w:t>Sujeto a disposiciones especiales, los modos extintivos inciden, según el caso, sobre la obligación, o sobre la cuota de algún acreedor solidario, conforme a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obligación se extingue en el todo cuando uno de los acreedores solidarios recibe el pago del crédito;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 tanto alguno de los acreedores solidarios no haya demandado el pago al deudor, la obligación también se extingue en el todo si uno de ellos renuncia a su crédito a favor del deudor, o si se produce novación, dación en pago o compensación entre uno de ellos y 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confusión entre el deudor y uno de los acreedores solidarios sólo extingue la cuota del crédito que corresponde a éste;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d)</w:t>
      </w:r>
      <w:r w:rsidRPr="00532D2A">
        <w:rPr>
          <w:rFonts w:ascii="Verdana" w:eastAsia="Calibri" w:hAnsi="Verdana" w:cs="Times New Roman"/>
        </w:rPr>
        <w:tab/>
        <w:t>la transacción hecha por uno de los coacreedores solidarios con el deudor no es oponible a los otros acreedores, excepto que éstos quieran aprovecharse de ésta.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1566 PARTICIPACIÓN. </w:t>
      </w:r>
      <w:r w:rsidRPr="00532D2A">
        <w:rPr>
          <w:rFonts w:ascii="Verdana" w:eastAsia="Calibri" w:hAnsi="Verdana" w:cs="Times New Roman"/>
        </w:rPr>
        <w:t>Los acreedores solidarios tienen derecho a la participación con los siguientes alcances: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uno de los acreedores solidarios recibe la totalidad del crédito o de la reparación del daño, o más que su cuota, los demás tienen derecho a que les pague el valor de lo que les corresponde conforme a la cuota de participación de cada uno;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 los casos del inciso b) del artículo 846, los demás acreedores solidarios tienen derecho a la participación, si hubo renuncia al crédito o compensación legal por la cuota de cada uno en el crédito original; y si hubo compensación convencional o facultativa, novación, dación en pago o transacción, por la cuota de cada uno en el crédito original, o por la que correspondería a cada uno conforme lo resultante de los actos extintivos, a su elección;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acreedor solidario que realiza gastos razonables en interés común tiene derecho a reclamar a los demás la participación en el reembolso de su valor.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1567 CUOTAS DE PARTICIPACIÓN. </w:t>
      </w:r>
      <w:r w:rsidRPr="00532D2A">
        <w:rPr>
          <w:rFonts w:ascii="Verdana" w:eastAsia="Calibri" w:hAnsi="Verdana" w:cs="Times New Roman"/>
        </w:rPr>
        <w:t>Las cuotas de participación de los acreedores solidarios se determinan conforme lo dispuesto en el artículo 841.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1568 MUERTE DE UN ACREEDOR. </w:t>
      </w:r>
      <w:r w:rsidRPr="00532D2A">
        <w:rPr>
          <w:rFonts w:ascii="Verdana" w:eastAsia="Calibri" w:hAnsi="Verdana" w:cs="Times New Roman"/>
        </w:rPr>
        <w:t>Si muere uno de los acreedores solidarios, el crédito se divide entre sus herederos en proporción a su participación en la herencia. Después de la partición, cada heredero tiene derecho a percibir según la cuota que le corresponde en el haber hereditario.</w:t>
      </w: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8-. OBLIGACIONES CONCURRENTES.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1569 CONCEPTO. </w:t>
      </w:r>
      <w:r w:rsidRPr="00532D2A">
        <w:rPr>
          <w:rFonts w:ascii="Verdana" w:eastAsia="Calibri" w:hAnsi="Verdana" w:cs="Times New Roman"/>
        </w:rPr>
        <w:t>Obligaciones concurrentes son aquellas en las que varios deudores deben el mismo objeto en razón de causas diferentes.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1570 EFECTOS. </w:t>
      </w:r>
      <w:r w:rsidRPr="00532D2A">
        <w:rPr>
          <w:rFonts w:ascii="Verdana" w:eastAsia="Calibri" w:hAnsi="Verdana" w:cs="Times New Roman"/>
        </w:rPr>
        <w:t>Excepto disposición especial en contrario, las obligaciones concurrentes se rigen por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acreedor tiene derecho a requerir el pago a uno, a varios o a todos los codeudores, simultánea o sucesivamente;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pago realizado por uno de los deudores extingue la obligación de los otros obligados concurrentes;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dación en pago, la transacción, la novación y la compensación realizadas con uno de los deudores concurrentes, en tanto satisfagan íntegramente el interés del acreedor, extinguen la obligación de los otros obligados concurrentes o, en su caso, la extinguen parcialmente en la medida de lo satisfecho;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 confusión entre el acreedor y uno de los deudores concurrentes y la renuncia al crédito a favor de uno de los deudores no extingue la deuda de los otros obligados concurrentes;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 prescripción cumplida y la interrupción y suspensión de su curso no producen efectos expansivos respecto de los otros obligados concurrentes;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la mora de uno de los deudores no produce efectos expansivos con respecto a los otros codeudores;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g)</w:t>
      </w:r>
      <w:r w:rsidRPr="00532D2A">
        <w:rPr>
          <w:rFonts w:ascii="Verdana" w:eastAsia="Calibri" w:hAnsi="Verdana" w:cs="Times New Roman"/>
        </w:rPr>
        <w:tab/>
        <w:t>la sentencia pasada en autoridad de cosa juzgada dictada contra uno de los codeudores no es oponible a los demás, pero éstos pueden invocarla cuando no se funda en circunstancias personales del codeudor demandado;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la acción de contribución del deudor que paga la deuda contra los otros obligados concurrentes se rige por las relaciones causales que originan la concurrencia.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1571 NORMAS SUBSIDIARIAS. </w:t>
      </w:r>
      <w:r w:rsidRPr="00532D2A">
        <w:rPr>
          <w:rFonts w:ascii="Verdana" w:eastAsia="Calibri" w:hAnsi="Verdana" w:cs="Times New Roman"/>
        </w:rPr>
        <w:t>Las normas relativas a las obligaciones solidarias son subsidiariamente aplicables a las obligaciones concurrentes.</w:t>
      </w: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9-. OBLIGACIONES DISYUNTIVAS.</w:t>
      </w:r>
    </w:p>
    <w:p w:rsidR="002F0449" w:rsidRPr="00532D2A" w:rsidRDefault="002F0449" w:rsidP="00FF749C">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1572  ALCANCES. </w:t>
      </w:r>
      <w:r w:rsidRPr="00532D2A">
        <w:rPr>
          <w:rFonts w:ascii="Verdana" w:eastAsia="Calibri" w:hAnsi="Verdana" w:cs="Times New Roman"/>
        </w:rPr>
        <w:t>Si la obligación debe ser cumplida por uno de varios sujetos, excepto estipulación en contrario, el acreedor elige cuál de ellos debe realizar el pago. Mientras el acreedor no demande a uno de los sujetos, cualquiera de ellos tiene derecho de pagar. El que paga no tiene derecho de exigir contribución o reembolso de los otros sujetos obligados.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w:t>
      </w:r>
      <w:r w:rsidR="00FF749C" w:rsidRPr="00532D2A">
        <w:rPr>
          <w:rFonts w:ascii="Verdana" w:eastAsia="Calibri" w:hAnsi="Verdana" w:cs="Times New Roman"/>
          <w:b/>
        </w:rPr>
        <w:t xml:space="preserve">ULO 1573 </w:t>
      </w:r>
      <w:r w:rsidRPr="00532D2A">
        <w:rPr>
          <w:rFonts w:ascii="Verdana" w:eastAsia="Calibri" w:hAnsi="Verdana" w:cs="Times New Roman"/>
          <w:b/>
        </w:rPr>
        <w:t xml:space="preserve">DISYUNCIÓN ACTIVA. </w:t>
      </w:r>
      <w:r w:rsidRPr="00532D2A">
        <w:rPr>
          <w:rFonts w:ascii="Verdana" w:eastAsia="Calibri" w:hAnsi="Verdana" w:cs="Times New Roman"/>
        </w:rPr>
        <w:t>Si la obligación debe ser cumplida a favor de uno de varios sujetos, excepto estipulación en contrario, el deudor elige a cuál de éstos realiza el pago. La demanda de uno de los acreedores al deudor no extingue el derecho de éste a pagar a cualquiera de ellos. El que recibe el pago no está obligado a participarlo con los 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1574 REGLAS APLICABLES. </w:t>
      </w:r>
      <w:r w:rsidRPr="00532D2A">
        <w:rPr>
          <w:rFonts w:ascii="Verdana" w:eastAsia="Calibri" w:hAnsi="Verdana" w:cs="Times New Roman"/>
        </w:rPr>
        <w:t>Se aplican, subsidiariamente, las reglas de las obligaciones simplemente mancomunadas.</w:t>
      </w: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10-. OBLIGACIONES PRINCIPALES Y ACCESORIAS.</w:t>
      </w:r>
    </w:p>
    <w:p w:rsidR="002F0449" w:rsidRPr="00532D2A" w:rsidRDefault="00FF749C" w:rsidP="00FF749C">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1575 </w:t>
      </w:r>
      <w:r w:rsidR="002F0449" w:rsidRPr="00532D2A">
        <w:rPr>
          <w:rFonts w:ascii="Verdana" w:eastAsia="Calibri" w:hAnsi="Verdana" w:cs="Times New Roman"/>
          <w:b/>
        </w:rPr>
        <w:t xml:space="preserve">DEFINICIÓN. </w:t>
      </w:r>
      <w:r w:rsidR="002F0449" w:rsidRPr="00532D2A">
        <w:rPr>
          <w:rFonts w:ascii="Verdana" w:eastAsia="Calibri" w:hAnsi="Verdana" w:cs="Times New Roman"/>
        </w:rPr>
        <w:t>Obligaciones principales son aquellas cuya existencia, régimen jurídico, eficacia y desarrollo funcional son autónomos e independientes de cualquier otro vínculo obligacional. Los derechos y obligaciones son accesorios a una obligación principal cuando dependen de ella en cualquiera de los aspectos precedentemente indicados, o cuando resultan esenciales para satisfacer el interés del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1576 EFECTOS. </w:t>
      </w:r>
      <w:r w:rsidRPr="00532D2A">
        <w:rPr>
          <w:rFonts w:ascii="Verdana" w:eastAsia="Calibri" w:hAnsi="Verdana" w:cs="Times New Roman"/>
        </w:rPr>
        <w:t>La extinción, nulidad o ineficacia del crédito principal, extinguen los derechos y obligaciones accesorios, excepto disposición legal o convencional en contrario.</w:t>
      </w:r>
    </w:p>
    <w:p w:rsidR="00FF749C" w:rsidRPr="00532D2A" w:rsidRDefault="00FF749C" w:rsidP="002F0449">
      <w:pPr>
        <w:spacing w:after="160" w:line="259" w:lineRule="auto"/>
        <w:jc w:val="center"/>
        <w:rPr>
          <w:rFonts w:ascii="Verdana" w:eastAsia="Calibri" w:hAnsi="Verdana" w:cs="Times New Roman"/>
          <w:b/>
        </w:rPr>
      </w:pPr>
    </w:p>
    <w:p w:rsidR="00FF749C" w:rsidRPr="00532D2A" w:rsidRDefault="00FF74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 xml:space="preserve">SECCIÓN 11-. RENDICIÓN DE CUENTAS. </w:t>
      </w:r>
    </w:p>
    <w:p w:rsidR="002F0449" w:rsidRPr="00532D2A" w:rsidRDefault="002F0449" w:rsidP="00FF749C">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1577 DEFINICIONES. </w:t>
      </w:r>
      <w:r w:rsidRPr="00532D2A">
        <w:rPr>
          <w:rFonts w:ascii="Verdana" w:eastAsia="Calibri" w:hAnsi="Verdana" w:cs="Times New Roman"/>
        </w:rPr>
        <w:t>Se entiende por cuenta la descripción de los antecedentes, hechos y resultados pecuniarios de un negocio, aunque consista en un acto singular.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Hay rendición de cuentas cuando se las pone en conocimiento de la persona interesada, conforme a lo dispuesto en los artículos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1578 REQUISITOS. </w:t>
      </w:r>
      <w:r w:rsidRPr="00532D2A">
        <w:rPr>
          <w:rFonts w:ascii="Verdana" w:eastAsia="Calibri" w:hAnsi="Verdana" w:cs="Times New Roman"/>
        </w:rPr>
        <w:t>La rendición de cuentas debe: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ser hecha de modo descriptivo y documentado;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incluir las referencias y explicaciones razonablemente necesarias para su comprensión;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acompañar los comprobantes de los ingresos y de los egresos, excepto que sea de uso no extenderlos;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concordar con los libros que lleve quien las rinda.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1579 OBLIGACIÓN DE RENDIR CUENTAS. </w:t>
      </w:r>
      <w:r w:rsidRPr="00532D2A">
        <w:rPr>
          <w:rFonts w:ascii="Verdana" w:eastAsia="Calibri" w:hAnsi="Verdana" w:cs="Times New Roman"/>
        </w:rPr>
        <w:t>Están obligados a rendir cuentas, excepto renuncia expresa del interesado: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quien actúa en interés ajeno, aunque sea en nombre propio;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quienes son parte en relaciones de ejecución continuada, cuando la rendición es apropiada a la naturaleza del negocio;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quien debe hacerlo por disposición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rendición de cuentas puede ser privada, excepto si la ley dispone que debe ser realizada ante un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1580 OPORTUNIDAD. </w:t>
      </w:r>
      <w:r w:rsidRPr="00532D2A">
        <w:rPr>
          <w:rFonts w:ascii="Verdana" w:eastAsia="Calibri" w:hAnsi="Verdana" w:cs="Times New Roman"/>
        </w:rPr>
        <w:t>Las cuentas deben ser rendidas en la oportunidad en que estipulan las partes, o dispone la ley. En su defecto, la rendición de cuentas debe ser hecha: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al concluir el negocio;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negocio es de ejecución continuada, también al concluir cada uno de los períodos o al final de cada año calendario.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1581 APROBACIÓN. </w:t>
      </w:r>
      <w:r w:rsidRPr="00532D2A">
        <w:rPr>
          <w:rFonts w:ascii="Verdana" w:eastAsia="Calibri" w:hAnsi="Verdana" w:cs="Times New Roman"/>
        </w:rPr>
        <w:t>La rendición de cuentas puede ser aprobada expresa o tácitamente. Hay aprobación tácita si no es observada en el plazo convenido o dispuesto por la ley o, en su defecto, en el de treinta días de presentadas en debida forma. Sin embargo, puede ser observada por errores de cálculo o de registración dentro del plazo de caducidad de un año de recibida.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1582 RELACIONES DE EJECUCIÓN CONTINUADA. </w:t>
      </w:r>
      <w:r w:rsidRPr="00532D2A">
        <w:rPr>
          <w:rFonts w:ascii="Verdana" w:eastAsia="Calibri" w:hAnsi="Verdana" w:cs="Times New Roman"/>
        </w:rPr>
        <w:t>En relaciones de ejecución continuada si la rendición de cuentas del último período es aprobada, se presume que también lo fueron las rendiciones correspondientes a los periodos anteriores.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1583 SALDOS Y DOCUMENTOS DEL INTERESADO. </w:t>
      </w:r>
      <w:r w:rsidRPr="00532D2A">
        <w:rPr>
          <w:rFonts w:ascii="Verdana" w:eastAsia="Calibri" w:hAnsi="Verdana" w:cs="Times New Roman"/>
        </w:rPr>
        <w:t>Una vez aprobadas las cuentas: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su saldo debe ser pagado en el plazo convenido o dispuesto por la ley o, en su defecto, en el de diez días;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obligado a rendirlas debe devolver al interesado los títulos y documentos que le hayan sido entregados, excepto las instrucciones de carácter personal.</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12. DE LAS OBLIGACIONES CONDICIONALES Y MODALES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1584 (1530 C.C.) DEFINICION DE OBLIGACIONES CONDICIONALES.</w:t>
      </w:r>
      <w:r w:rsidRPr="00532D2A">
        <w:rPr>
          <w:rFonts w:ascii="Verdana" w:eastAsia="Calibri" w:hAnsi="Verdana" w:cs="Times New Roman"/>
        </w:rPr>
        <w:t xml:space="preserve"> Es obligación condicional la que depende de una condición, esto es, de un acontecimiento futuro, que puede suceder o no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1585 (1531 C.C.) CONDICION POSITIVA O NEGATIVA.</w:t>
      </w:r>
      <w:r w:rsidRPr="00532D2A">
        <w:rPr>
          <w:rFonts w:ascii="Verdana" w:eastAsia="Calibri" w:hAnsi="Verdana" w:cs="Times New Roman"/>
        </w:rPr>
        <w:t xml:space="preserve"> La condición es positiva o negativa.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 positiva consiste en acontecer una cosa; la negativa en que una cosa no acontezca.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1586 (1532 C.C.) POSIBILIDAD Y MORALIDAD DE LAS CONDICIONES POSITIVAS.</w:t>
      </w:r>
      <w:r w:rsidRPr="00532D2A">
        <w:rPr>
          <w:rFonts w:ascii="Verdana" w:eastAsia="Calibri" w:hAnsi="Verdana" w:cs="Times New Roman"/>
        </w:rPr>
        <w:t xml:space="preserve"> La condición positiva debe ser física y moralmente posible.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Es físicamente imposible la que es contraria a las leyes de la naturaleza física; y moralmente imposible la que consiste en un hecho prohibido por las leyes, o es opuesta a las buenas costumbres o al orden público.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Se mirarán también como imposibles las que están concebidas en términos ininteligibles.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1587 (1533 C.C.) POSIBILIDAD Y MORALIDAD DE LAS CONDICIONES NEGATIVAS.</w:t>
      </w:r>
      <w:r w:rsidRPr="00532D2A">
        <w:rPr>
          <w:rFonts w:ascii="Verdana" w:eastAsia="Calibri" w:hAnsi="Verdana" w:cs="Times New Roman"/>
        </w:rPr>
        <w:t xml:space="preserve"> Si la condición es negativa de una cosa físicamente imposible, la obligación es pura y simple; si consiste en que el acreedor se abstenga de un hecho inmoral o prohibido, vicia la disposición.</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1588 (1534 C.C.) CONDICION POTESTATIVA, CASUAL Y MIXTA.</w:t>
      </w:r>
      <w:r w:rsidRPr="00532D2A">
        <w:rPr>
          <w:rFonts w:ascii="Verdana" w:eastAsia="Calibri" w:hAnsi="Verdana" w:cs="Times New Roman"/>
        </w:rPr>
        <w:t xml:space="preserve"> Se llama condición potestativa la que depende de la voluntad del acreedor o del deudor; casual la que depende de la voluntad de un tercero o de un acaso; mixta la que en parte depende de la voluntad del acreedor y en parte de la voluntad de un tercero o de un acaso.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1589 (1535 C.C.) CONDICION MERAMENTE POTESTATIVA.</w:t>
      </w:r>
      <w:r w:rsidRPr="00532D2A">
        <w:rPr>
          <w:rFonts w:ascii="Verdana" w:eastAsia="Calibri" w:hAnsi="Verdana" w:cs="Times New Roman"/>
        </w:rPr>
        <w:t xml:space="preserve"> Son nulas las obligaciones contraídas bajo una condición potestativa que consista en la mera voluntad de la persona que se obliga.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 la condición consiste en un hecho voluntario de cualquiera de las partes, valdrá.</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1590 (1536 C.C.) CONDICION SUSPENSIVA Y RESOLUTORIA.</w:t>
      </w:r>
      <w:r w:rsidRPr="00532D2A">
        <w:rPr>
          <w:rFonts w:ascii="Verdana" w:eastAsia="Calibri" w:hAnsi="Verdana" w:cs="Times New Roman"/>
        </w:rPr>
        <w:t xml:space="preserve"> La condición se llama suspensiva si, mientras no se cumple, suspende la adquisición de un derecho; y resolutoria, cuando por su cumplimiento se extingue un derecho.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1591 (1537 C.C.) CONDICION FALLIDA.</w:t>
      </w:r>
      <w:r w:rsidRPr="00532D2A">
        <w:rPr>
          <w:rFonts w:ascii="Verdana" w:eastAsia="Calibri" w:hAnsi="Verdana" w:cs="Times New Roman"/>
        </w:rPr>
        <w:t xml:space="preserve"> Si la condición suspensiva es o se hace imposible, se tendrá por fallida. A la misma regla se sujetan las condiciones cuyo sentido y el modo de cumplirlas son enteramente ininteligibles.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Y las condiciones inductivas a hechos ilegales o inmorales.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 condición resolutoria que es imposible por su naturaleza, o ininteligible, o inductiva a un hecho ilegal o inmoral, se tendrá por no escrita.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1592 (1538 C.C.) CONDICION FALLIDA DE LAS DISPOSICIONES TESTAMENTARIAS.</w:t>
      </w:r>
      <w:r w:rsidRPr="00532D2A">
        <w:rPr>
          <w:rFonts w:ascii="Verdana" w:eastAsia="Calibri" w:hAnsi="Verdana" w:cs="Times New Roman"/>
        </w:rPr>
        <w:t xml:space="preserve"> La regla del artículo precedente, inciso 1o, se aplica aún a las disposiciones testamentarias.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 xml:space="preserve">Así, cuando la condición es un hecho que depende de la voluntad del asignatario y de la voluntad de otra persona, y deja de cumplirse por algún accidente que la hace imposible, o porque la otra persona de cuya voluntad depende no puede </w:t>
      </w:r>
      <w:r w:rsidRPr="00532D2A">
        <w:rPr>
          <w:rFonts w:ascii="Verdana" w:eastAsia="Calibri" w:hAnsi="Verdana" w:cs="Times New Roman"/>
        </w:rPr>
        <w:lastRenderedPageBreak/>
        <w:t>o no quiere cumplirla, se tendrá por fallida, sin embargo de que el asignatario haya estado, por su parte, dispuesto a cumplirla.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Con todo, si la persona que debe prestar la asignación, se vale de medios ilícitos para que la condición no pueda cumplirse, o para que la otra persona, de cuya voluntad depende en parte su cumplimiento, no coopere a él, se tendrá por cumplida.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1593 (1539 C.C.) NO OCURRENCIA DEL ACONTECIMIENTO DE LA CONDICION.</w:t>
      </w:r>
      <w:r w:rsidRPr="00532D2A">
        <w:rPr>
          <w:rFonts w:ascii="Verdana" w:eastAsia="Calibri" w:hAnsi="Verdana" w:cs="Times New Roman"/>
        </w:rPr>
        <w:t xml:space="preserve"> Se reputa haber fallado la condición positiva o haberse cumplido la negativa, cuando ha llegado a ser cierto que no sucederá el acontecimiento contemplado en ella, o cuando ha expirado el tiempo dentro del cual el acontecimiento ha debido verificarse y no se ha verificado.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1594 (1540 C.C.) MODO DE CUMPLIMIENTO DE LA CONDICION.</w:t>
      </w:r>
      <w:r w:rsidRPr="00532D2A">
        <w:rPr>
          <w:rFonts w:ascii="Verdana" w:eastAsia="Calibri" w:hAnsi="Verdana" w:cs="Times New Roman"/>
        </w:rPr>
        <w:t xml:space="preserve"> La condición debe ser cumplida del modo que las partes han probablemente entendido que lo fuese, y se presumirá que el modo más racional de cumplirla es el que han entendido las partes.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Cuando, por ejemplo, la condición consiste en pagar una suma de dinero a una persona que está bajo tutela o curaduría, no se tendrá por cumplida la condición, si se entrega a la misma persona, y ésta lo disipa.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1595 (1541 C.C.) CUMPLIMIENTO LITERAL DE LA CONDICION.</w:t>
      </w:r>
      <w:r w:rsidRPr="00532D2A">
        <w:rPr>
          <w:rFonts w:ascii="Verdana" w:eastAsia="Calibri" w:hAnsi="Verdana" w:cs="Times New Roman"/>
        </w:rPr>
        <w:t xml:space="preserve"> Las condiciones deben cumplirse literalmente en la forma convenida.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1596 (1542 C.C.) EXIGIBILIDAD DE LA OBLIGACION CONDICIONAL.</w:t>
      </w:r>
      <w:r w:rsidRPr="00532D2A">
        <w:rPr>
          <w:rFonts w:ascii="Verdana" w:eastAsia="Calibri" w:hAnsi="Verdana" w:cs="Times New Roman"/>
        </w:rPr>
        <w:t xml:space="preserve"> No puede exigirse el cumplimiento de la obligación condicional sino verificada la condición totalmente.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Todo lo que se hubiere pagado antes de efectuarse la condición suspensiva, podrá repetirse mientras no se hubiere cumplido.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1597 (1543 C.C.) EXISTENCIA DE LA COSA PROMETIDA BAJO CONDICION.</w:t>
      </w:r>
      <w:r w:rsidRPr="00532D2A">
        <w:rPr>
          <w:rFonts w:ascii="Verdana" w:eastAsia="Calibri" w:hAnsi="Verdana" w:cs="Times New Roman"/>
        </w:rPr>
        <w:t xml:space="preserve"> Si antes del cumplimiento de la condición la cosa prometida perece sin culpa del deudor, se extingue la obligación; y si por culpa del deudor, el deudor es obligado al precio y a la indemnización de perjuicios.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 la cosa existe al tiempo de cumplirse la condición, se debe en el estado en que se encuentre, aprovechándose el acreedor de los aumentos o mejoras que hayan recibido la cosa, sin estar obligado a dar más por ella, y sufriendo su deterioro o disminución, sin derecho alguno a que se le rebaje el precio; salvo que el deterioro o disminución proceda de culpa del deudor; en cuyo caso el acreedor podrá pedir o que se rescinda el contrato, o que se le entregue la cosa, y además de lo uno o lo otro, tendrá derecho a indemnización de perjuicios.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Todo lo que destruye la aptitud de la cosa para el objeto a que según su naturaleza o según la convención se destina, se entiende destruir la cosa.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1598 (1544 C.C.) CUMPLIMIENTO DE LA CONDICION RESOLUTORIA.</w:t>
      </w:r>
      <w:r w:rsidRPr="00532D2A">
        <w:rPr>
          <w:rFonts w:ascii="Verdana" w:eastAsia="Calibri" w:hAnsi="Verdana" w:cs="Times New Roman"/>
        </w:rPr>
        <w:t xml:space="preserve"> Cumplida la condición resolutoria, deberá restituirse lo que se hubiere recibido bajo tal condición, a menos que ésta haya sido puesta en favor del acreedor exclusivamente, en cuyo caso podrá éste, si quiere, renunciarla; pero será obligado a declarar su determinación, si el deudor lo exigiere.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1599 (1545 C.C.) EFECTOS DE LA CONDICION RESOLUTORIA RESPECTO A FRUTOS.</w:t>
      </w:r>
      <w:r w:rsidRPr="00532D2A">
        <w:rPr>
          <w:rFonts w:ascii="Verdana" w:eastAsia="Calibri" w:hAnsi="Verdana" w:cs="Times New Roman"/>
        </w:rPr>
        <w:t xml:space="preserve"> Verificada una condición resolutoria no se deberán los frutos percibidos en el tiempo intermedio, salvo que la ley, el testador, el donante o los contratantes, según los varios casos, hayan dispuesto lo contrario.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1600 (1546 C.C.) CONDICION RESOLUTORIA TACITA.</w:t>
      </w:r>
      <w:r w:rsidRPr="00532D2A">
        <w:rPr>
          <w:rFonts w:ascii="Verdana" w:eastAsia="Calibri" w:hAnsi="Verdana" w:cs="Times New Roman"/>
        </w:rPr>
        <w:t xml:space="preserve"> En los contratos bilaterales va envuelta la condición resolutoria en caso de no cumplirse por uno de los contratantes lo pactado.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Pero en tal caso podrá el otro contratante pedir a su arbitrio, o la resolución o el cumplimiento del contrato con indemnización de perjuicios.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1601 (1547 C.C.) ENAJENACION DE MUEBLES DEBIDOS A PLAZO O BAJO CONDICION.</w:t>
      </w:r>
      <w:r w:rsidRPr="00532D2A">
        <w:rPr>
          <w:rFonts w:ascii="Verdana" w:eastAsia="Calibri" w:hAnsi="Verdana" w:cs="Times New Roman"/>
        </w:rPr>
        <w:t xml:space="preserve"> Si el que debe una cosa mueble a plazo, o bajo condición suspensiva o resolutoria, la enajena, no habrá derecho de reivindicarla contra terceros poseedores de buena fe.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1602 (1548 C.C.) ENAJENACION O GRAVAMEN DE INMUEBLES DEBIDOS BAJO CONDICION.</w:t>
      </w:r>
      <w:r w:rsidRPr="00532D2A">
        <w:rPr>
          <w:rFonts w:ascii="Verdana" w:eastAsia="Calibri" w:hAnsi="Verdana" w:cs="Times New Roman"/>
        </w:rPr>
        <w:t xml:space="preserve"> Si el que debe un inmueble bajo condición lo enajena, o lo grava con hipoteca o servidumbre, no podrá resolverse la enajenación o gravamen, sino cuando la condición constaba en el título respectivo, inscrito u otorgado por escritura pública.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1603 (1549 C.C.) TRANSMISION DE DERECHOS SOMETIDOS A CONDICION.</w:t>
      </w:r>
      <w:r w:rsidRPr="00532D2A">
        <w:rPr>
          <w:rFonts w:ascii="Verdana" w:eastAsia="Calibri" w:hAnsi="Verdana" w:cs="Times New Roman"/>
        </w:rPr>
        <w:t xml:space="preserve"> El derecho del acreedor que fallece en el intervalo entre el contrato condicional y el cumplimiento de la condición, se transmite a sus herederos; y lo mismo sucede con la obligación del deudor.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Esta regla no se aplica a las asignaciones testamentarias, ni a las donaciones entre vivos. El acreedor podrá impetrar durante dicho intervalo las providencias conservativas necesarias.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1604 (1550 C.C.) APLICACION EXTENSIVA DE LAS NORMAS SOBRE ASIGNACIONES TESTAMENTARIAS.</w:t>
      </w:r>
      <w:r w:rsidRPr="00532D2A">
        <w:rPr>
          <w:rFonts w:ascii="Verdana" w:eastAsia="Calibri" w:hAnsi="Verdana" w:cs="Times New Roman"/>
        </w:rPr>
        <w:t xml:space="preserve"> Las disposiciones del título 4o. del libro 3o. sobre las asignaciones testamentarias condicionales o modales, se aplican a las convenciones en lo que no pugne con lo dispuesto en los artículos precedentes.</w:t>
      </w:r>
    </w:p>
    <w:p w:rsidR="00B87D6C" w:rsidRPr="00532D2A" w:rsidRDefault="00B87D6C"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13. OBLIGACIONES A PLAZO.</w:t>
      </w:r>
    </w:p>
    <w:p w:rsidR="002F0449" w:rsidRPr="00532D2A" w:rsidRDefault="002F0449" w:rsidP="002F0449">
      <w:pPr>
        <w:spacing w:after="0" w:line="259" w:lineRule="auto"/>
        <w:rPr>
          <w:rFonts w:ascii="Verdana" w:eastAsia="Calibri" w:hAnsi="Verdana" w:cs="Times New Roman"/>
          <w:b/>
          <w:sz w:val="24"/>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1605 (1551 C.C.) DEFINICION DE PLAZO.</w:t>
      </w:r>
      <w:r w:rsidRPr="00532D2A">
        <w:rPr>
          <w:rFonts w:ascii="Verdana" w:eastAsia="Calibri" w:hAnsi="Verdana" w:cs="Times New Roman"/>
        </w:rPr>
        <w:t xml:space="preserve"> El plazo es la época que se fija para el cumplimiento de la obligación; puede ser expreso o tácito. Es tácito, el indispensable para cumplirlo.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No podrá el juez, sino en casos especiales que las leyes designe, señalar plazo para el cumplimiento de una obligación; solo podrá interpretar el concebido en términos vagos u oscuros, sobre cuya inteligencia y aplicación discuerden las partes.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1606 (1552 C.C.) PAGO ANTICIPADO.</w:t>
      </w:r>
      <w:r w:rsidRPr="00532D2A">
        <w:rPr>
          <w:rFonts w:ascii="Verdana" w:eastAsia="Calibri" w:hAnsi="Verdana" w:cs="Times New Roman"/>
        </w:rPr>
        <w:t xml:space="preserve"> Lo que se paga antes de cumplirse el plazo, no está sujeto a restitución. Esta regla no se aplica a los plazos que tienen el valor de condiciones.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1607 (1553 C.C.) EXIGIBILIDAD DE LA OBLIGACION ANTES DEL PLAZO.</w:t>
      </w:r>
      <w:r w:rsidRPr="00532D2A">
        <w:rPr>
          <w:rFonts w:ascii="Verdana" w:eastAsia="Calibri" w:hAnsi="Verdana" w:cs="Times New Roman"/>
        </w:rPr>
        <w:t xml:space="preserve"> El pago de la obligación no puede exigirse antes de expirar el plazo, si no 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1o.) Al deudor constituido en quiebra o que se halla en notoria insolvencia.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2o.) Al deudor cuyas cauciones, por hecho o culpa suya, se han extinguido o han disminuido considerablemente de valor. Pero en este caso el deudor podrá reclamar el beneficio del plazo, renovando o mejorando las cauciones.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1608 (1554 C.C.) RENUNCIA DEL PLAZO POR EL DEUDOR.</w:t>
      </w:r>
      <w:r w:rsidRPr="00532D2A">
        <w:rPr>
          <w:rFonts w:ascii="Verdana" w:eastAsia="Calibri" w:hAnsi="Verdana" w:cs="Times New Roman"/>
        </w:rPr>
        <w:t xml:space="preserve"> El deudor puede renunciar el plazo, a menos que el testador haya dispuesto o las partes estipulado lo contrario, o que la anticipación del pago acarree al acreedor un perjuicio que por medio del plazo se propuso manifiestamente evitar.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En el contrato de mutuo a interés se observará lo dispuesto en el artículo 225.</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1609 (1555 C.C.) APLICACION EXTENSIVA DE LAS NORMAS SOBRE ASIGNACIONES TESTAMENTARIAS.</w:t>
      </w:r>
      <w:r w:rsidRPr="00532D2A">
        <w:rPr>
          <w:rFonts w:ascii="Verdana" w:eastAsia="Calibri" w:hAnsi="Verdana" w:cs="Times New Roman"/>
        </w:rPr>
        <w:t xml:space="preserve"> Lo dicho en el título 4o, del libro 3o.  sobre las asignaciones testamentarias a día, se aplica a las convenciones.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14. EFECTOS DE LAS OBLIGACIONES.</w:t>
      </w:r>
    </w:p>
    <w:p w:rsidR="002F0449" w:rsidRPr="00532D2A" w:rsidRDefault="002F0449" w:rsidP="002F0449">
      <w:pPr>
        <w:spacing w:after="0" w:line="259" w:lineRule="auto"/>
        <w:rPr>
          <w:rFonts w:ascii="Verdana" w:eastAsia="Calibri" w:hAnsi="Verdana" w:cs="Times New Roman"/>
          <w:b/>
          <w:sz w:val="24"/>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1610 (1602 C.C.) LOS CONTRATOS SON LEY PARA LAS PARTES.</w:t>
      </w:r>
      <w:r w:rsidRPr="00532D2A">
        <w:rPr>
          <w:rFonts w:ascii="Verdana" w:eastAsia="Calibri" w:hAnsi="Verdana" w:cs="Times New Roman"/>
        </w:rPr>
        <w:t xml:space="preserve"> Todo contrato legalmente celebrado es una ley para los contratantes, y no puede ser invalidado sino por su consentimiento mutuo o por causas legales.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1611 (1603 C.C.) EJECUCION DE BUENA FE.</w:t>
      </w:r>
      <w:r w:rsidRPr="00532D2A">
        <w:rPr>
          <w:rFonts w:ascii="Verdana" w:eastAsia="Calibri" w:hAnsi="Verdana" w:cs="Times New Roman"/>
        </w:rPr>
        <w:t xml:space="preserve"> Los contratos deben ejecutarse de buena fe, y por consiguiente obligan no solo a lo que en ellos se expresa, sino a todas las cosas que emanan precisamente de la naturaleza de la obligación, o que por ley pertenecen a ella.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1612 (1604 C.C.) RESPONSABILIDAD DEL DEUDOR.</w:t>
      </w:r>
      <w:r w:rsidRPr="00532D2A">
        <w:rPr>
          <w:rFonts w:ascii="Verdana" w:eastAsia="Calibri" w:hAnsi="Verdana" w:cs="Times New Roman"/>
        </w:rPr>
        <w:t xml:space="preserve"> El deudor no es responsable sino de la culpa lata en los contratos que por su naturaleza solo son útiles al acreedor; es responsable de la leve en los contratos que se hacen para beneficio recíproco de las partes; y de la levísima en los contratos en que el deudor es el único que reporta beneficio.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El deudor no es responsable del caso fortuito, a menos que se haya constituido en mora (siendo el caso fortuito de aquellos que no hubieran dañado a la cosa debida, si hubiese sido entregado al acreedor), o que el caso fortuito haya sobrevenido por su culpa.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 prueba de la diligencia o cuidado incumbe al que ha debido emplearlo; la prueba del caso fortuito al que lo alega.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Todo lo cual, sin embargo, se entiende sin perjuicio de las disposiciones especiales de las leyes, y de las estipulaciones expresas de las partes.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1613 (1605 C.C.) OBLIGACION DE DAR.</w:t>
      </w:r>
      <w:r w:rsidRPr="00532D2A">
        <w:rPr>
          <w:rFonts w:ascii="Verdana" w:eastAsia="Calibri" w:hAnsi="Verdana" w:cs="Times New Roman"/>
        </w:rPr>
        <w:t xml:space="preserve"> La obligación de dar contiene la de entregar la cosa; y si ésta es una especie o cuerpo cierto, </w:t>
      </w:r>
      <w:r w:rsidRPr="00532D2A">
        <w:rPr>
          <w:rFonts w:ascii="Verdana" w:eastAsia="Calibri" w:hAnsi="Verdana" w:cs="Times New Roman"/>
        </w:rPr>
        <w:lastRenderedPageBreak/>
        <w:t>contiene, además, la de conservarla hasta la entrega, so pena de pagar los perjuicios al acreedor que no se ha constituido en mora de recibir.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1614 (1606 C.C.) OBLIGACION DE CONSERVAR LA COSA.</w:t>
      </w:r>
      <w:r w:rsidRPr="00532D2A">
        <w:rPr>
          <w:rFonts w:ascii="Verdana" w:eastAsia="Calibri" w:hAnsi="Verdana" w:cs="Times New Roman"/>
        </w:rPr>
        <w:t xml:space="preserve"> La obligación de conservar la cosa exige que se emplee en su custodia el debido cuidado.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1615 (1607 C.C.) RIESGOS EN LA DEUDA DE CUERPO CIERTO.</w:t>
      </w:r>
      <w:r w:rsidRPr="00532D2A">
        <w:rPr>
          <w:rFonts w:ascii="Verdana" w:eastAsia="Calibri" w:hAnsi="Verdana" w:cs="Times New Roman"/>
        </w:rPr>
        <w:t xml:space="preserve"> El riesgo del cuerpo cierto cuya entrega se deba, es siempre a cargo del acreedor; salvo que el deudor se constituya en mora de efectuarla, o que se haya comprometido a entregar una misma cosa a dos o más personas por obligaciones distintas; en cualquiera de estos casos será a cargo del deudor el riesgo de la cosa hasta su entrega.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1616 (1608 C.C.) MORA DEL DEUDOR.</w:t>
      </w:r>
      <w:r w:rsidRPr="00532D2A">
        <w:rPr>
          <w:rFonts w:ascii="Verdana" w:eastAsia="Calibri" w:hAnsi="Verdana" w:cs="Times New Roman"/>
        </w:rPr>
        <w:t xml:space="preserve"> El deudor está en mora: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1o.) Cuando no ha cumplido la obligación dentro del término estipulado; salvo que la ley, en casos especiales, exija que se requiera al deudor para constituirlo en mora.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2o.) Cuando la cosa no ha podido ser dada o ejecutada sino dentro de cierto tiempo y el deudor lo ha dejado pasar sin darla o ejecutarla.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3o.) En los demás casos, cuando el deudor ha sido judicialmente reconvenido por el acreedor.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1617 (1609 C.C.) MORA EN LOS CONTRATOS BILATERALES.</w:t>
      </w:r>
      <w:r w:rsidRPr="00532D2A">
        <w:rPr>
          <w:rFonts w:ascii="Verdana" w:eastAsia="Calibri" w:hAnsi="Verdana" w:cs="Times New Roman"/>
        </w:rPr>
        <w:t xml:space="preserve"> En los contratos bilaterales ninguno de los contratantes está en mora dejando de cumplir lo pactado, mientras el otro no lo cumpla por su parte, o no se allana a cumplirlo en la forma y tiempo debidos.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1618 (1610 C.C.) MORA DEL DEUDOR EN OBLIGACIONES DE HACER.</w:t>
      </w:r>
      <w:r w:rsidRPr="00532D2A">
        <w:rPr>
          <w:rFonts w:ascii="Verdana" w:eastAsia="Calibri" w:hAnsi="Verdana" w:cs="Times New Roman"/>
        </w:rPr>
        <w:t xml:space="preserve"> Si la obligación es de hacer, y el deudor se constituye en mora, podrá pedir el acreedor, junto con la indemnización de la mora, cualquiera de estas tres cosas, a elección suya: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1a.) Que se apremie al deudor para la ejecución del hecho convenido.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2a.) Que se le autorice a él mismo para hacerlo ejecutar por un tercero a expensas del deudor.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3a.) Que el deudor le indemnice de los perjuicios resultantes de la infracción del contrato.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1619 (1611 C.C.) REQUISITOS DE LA PROMESA.</w:t>
      </w:r>
      <w:r w:rsidRPr="00532D2A">
        <w:rPr>
          <w:rFonts w:ascii="Verdana" w:eastAsia="Calibri" w:hAnsi="Verdana" w:cs="Times New Roman"/>
        </w:rPr>
        <w:t xml:space="preserve"> La promesa de celebrar un contrato no produce obligación alguna, salvo que concurran las circunstancias siguientes: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1a.) Que la promesa conste por escrito.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2a.) Que el contrato a que la promesa se refiere no sea de aquellos que las leyes declaran ineficaces por no concurrir los requisitos que establece el artículo 1511, 1502 del Código Civil.</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lastRenderedPageBreak/>
        <w:t>3a.) Que la promesa contenga un plazo o condición que fije la época en que ha de celebrarse el contrato.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4a.) Que se determine de tal suerte el contrato, que para perfeccionarlo solo falte la tradición de la cosa o las formalidades legales.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Los términos de un contrato prometido, solo se aplicarán a la materia sobre que se ha contratado.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1620 (1612 C.C.) INCUMPLIMIENTO DE LA OBLIGACION DE NO HACER.</w:t>
      </w:r>
      <w:r w:rsidRPr="00532D2A">
        <w:rPr>
          <w:rFonts w:ascii="Verdana" w:eastAsia="Calibri" w:hAnsi="Verdana" w:cs="Times New Roman"/>
        </w:rPr>
        <w:t xml:space="preserve"> Toda obligación de no hacer una cosa se resuelve en la de indemnizar los perjuicios, si el deudor contraviene y no puede deshacerse lo hecho.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Pudiendo destruir la cosa hecha, y siendo su destrucción necesaria para el objeto que se tuvo en mira al tiempo de celebrar el contrato, será el deudor obligado a ella, o autorizado el acreedor para que la lleve a efectos a expensas del deudor.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 dicho objeto puede obtenerse cumplidamente por otros medios, en este caso será oído el deudor que se allane a prestarlos.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El acreedor quedará de todos modos indemne.</w:t>
      </w: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1621 (1613 C.C.) INDEMNIZACION DE PERJUICIOS.</w:t>
      </w:r>
      <w:r w:rsidRPr="00532D2A">
        <w:rPr>
          <w:rFonts w:ascii="Verdana" w:eastAsia="Calibri" w:hAnsi="Verdana" w:cs="Times New Roman"/>
        </w:rPr>
        <w:t xml:space="preserve"> La indemnización de perjuicios comprende el daño emergente y lucro cesante, ya provenga de no haberse cumplido la obligación, o de haberse cumplido imperfectamente, o de haberse retardado el cumplimiento.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Exceptúanse los casos en que la ley la limita expresamente al daño emergente.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1622 (1614 C.C.) DAÑO EMERGENTE Y LUCRO CESANTE.</w:t>
      </w:r>
      <w:r w:rsidRPr="00532D2A">
        <w:rPr>
          <w:rFonts w:ascii="Verdana" w:eastAsia="Calibri" w:hAnsi="Verdana" w:cs="Times New Roman"/>
        </w:rPr>
        <w:t xml:space="preserve"> Entiéndese por daño emergente el perjuicio o la pérdida que proviene de no haberse cumplido la obligación o de haberse cumplido imperfectamente, o de haberse retardado su cumplimiento; y por lucro cesante, la ganancia o provecho que deja de reportarse a consecuencia de no haberse cumplido la obligación, o cumplido imperfectamente, o retardado su cumplimiento.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1623 (1615 C.C.) CAUSACION DE PERJUICIOS.</w:t>
      </w:r>
      <w:r w:rsidRPr="00532D2A">
        <w:rPr>
          <w:rFonts w:ascii="Verdana" w:eastAsia="Calibri" w:hAnsi="Verdana" w:cs="Times New Roman"/>
        </w:rPr>
        <w:t xml:space="preserve"> Se debe la indemnización de perjuicios desde que el deudor se ha constituido en mora, o, si la obligación es de no hacer, desde el momento de la contravención.</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1624 (1616 C.C.) RESPONSABILIDAD DEL DEUDOR EN LA CAUSACION DE PERJUICIOS.</w:t>
      </w:r>
      <w:r w:rsidRPr="00532D2A">
        <w:rPr>
          <w:rFonts w:ascii="Verdana" w:eastAsia="Calibri" w:hAnsi="Verdana" w:cs="Times New Roman"/>
        </w:rPr>
        <w:t xml:space="preserve"> Si no se puede imputar dolo al deudor, solo es responsable de los perjuicios que se previeron o pudieron preverse al tiempo del contrato; pero si hay dolo, es responsable de todos los perjuicios que fueron consecuencia inmediata o directa de no haberse cumplido la obligación o de haberse demorado su cumplimiento.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 mora producida por fuerza mayor o caso fortuito, no da lugar a indemnización de perjuicios.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Las estipulaciones de los contratantes podrán modificar estas reglas.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1625 (1617 C.C.) INDEMNIZACION POR MORA EN OBLIGACIONES DE DINERO.</w:t>
      </w:r>
      <w:r w:rsidRPr="00532D2A">
        <w:rPr>
          <w:rFonts w:ascii="Verdana" w:eastAsia="Calibri" w:hAnsi="Verdana" w:cs="Times New Roman"/>
        </w:rPr>
        <w:t xml:space="preserve"> Si la obligación es de pagar una cantidad de </w:t>
      </w:r>
      <w:r w:rsidRPr="00532D2A">
        <w:rPr>
          <w:rFonts w:ascii="Verdana" w:eastAsia="Calibri" w:hAnsi="Verdana" w:cs="Times New Roman"/>
        </w:rPr>
        <w:lastRenderedPageBreak/>
        <w:t>dinero, la indemnización de perjuicios por la mora está sujeta a las reglas siguientes: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1a.) Se siguen debiendo los intereses convencionales, si se ha pactado un interés superior al legal, o empiezan a deberse los intereses legales, en el caso contrario; quedando, sin embargo, en su fuerza las disposiciones especiales que autoricen el cobro de los intereses corrientes en ciertos casos.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El interés legal se fija en seis por ciento anual.</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2a.) El acreedor no tiene necesidad de justificar perjuicios cuando solo cobra intereses; basta el hecho del retardo.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3a.) Los intereses atrasados no producen interés.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4a.) La regla anterior se aplica a toda especie de rentas, cánones y pensiones periódicas.</w:t>
      </w:r>
    </w:p>
    <w:p w:rsidR="00B87D6C" w:rsidRPr="00532D2A" w:rsidRDefault="00B87D6C"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4. PAGO.</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DISPOSICIONES GENERALES.</w:t>
      </w:r>
    </w:p>
    <w:p w:rsidR="002F0449" w:rsidRPr="00532D2A" w:rsidRDefault="002F0449" w:rsidP="002F0449">
      <w:pPr>
        <w:spacing w:after="160" w:line="259" w:lineRule="auto"/>
        <w:jc w:val="center"/>
        <w:rPr>
          <w:rFonts w:ascii="Verdana" w:eastAsia="Calibri" w:hAnsi="Verdana" w:cs="Times New Roman"/>
          <w:sz w:val="20"/>
        </w:rPr>
      </w:pPr>
      <w:r w:rsidRPr="00532D2A">
        <w:rPr>
          <w:rFonts w:ascii="Verdana" w:eastAsia="Calibri" w:hAnsi="Verdana" w:cs="Times New Roman"/>
          <w:sz w:val="20"/>
        </w:rPr>
        <w:t>(Código Civil)</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ARTICULO 1626 (1625) MODOS DE EXTINCION.</w:t>
      </w:r>
      <w:r w:rsidRPr="00532D2A">
        <w:rPr>
          <w:rFonts w:ascii="Verdana" w:eastAsia="Calibri" w:hAnsi="Verdana" w:cs="Times New Roman"/>
          <w:sz w:val="20"/>
        </w:rPr>
        <w:t xml:space="preserve"> Toda obligación puede extinguirse por una convención en que las partes interesadas, siendo capaces de disponer libremente de lo suyo, consientan en darla por nula.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Las obligaciones se extinguen además en todo o en parte:</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1o.) Por la solución o pago efectivo.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2o.) Por la novación.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3o.) Por la transacción.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4o.) Por la remisión.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5o.) Por la compensación.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6o.) Por la confusión.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7o.) Por la pérdida de la cosa que se debe.</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8o.) Por la declaración de nulidad o por la rescisión.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9o.) Por el evento de la condición resolutoria.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10.) Por la prescripción.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De la transacción y la prescripción se tratará al fin de este libro; de la condición resolutoria se ha tratado en el título De las obligaciones condicionales.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1627 (1626 C.C.) DEFINICION DE PAGO. </w:t>
      </w:r>
      <w:r w:rsidRPr="00532D2A">
        <w:rPr>
          <w:rFonts w:ascii="Verdana" w:eastAsia="Calibri" w:hAnsi="Verdana" w:cs="Times New Roman"/>
        </w:rPr>
        <w:t>El pago efectivo es el cumplimiento de la prestación que constituye el objeto de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1628 REGLAS APLICABLES. </w:t>
      </w:r>
      <w:r w:rsidRPr="00532D2A">
        <w:rPr>
          <w:rFonts w:ascii="Verdana" w:eastAsia="Calibri" w:hAnsi="Verdana" w:cs="Times New Roman"/>
        </w:rPr>
        <w:t>Las reglas de los actos jurídicos se aplican al pago, con sujeción a las disposiciones de este Capítulo.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1629 (1627 C.C.) PAGO CEÑIDO A LA OBLIGACION.</w:t>
      </w:r>
      <w:r w:rsidRPr="00532D2A">
        <w:rPr>
          <w:rFonts w:ascii="Verdana" w:eastAsia="Calibri" w:hAnsi="Verdana" w:cs="Times New Roman"/>
        </w:rPr>
        <w:t xml:space="preserve"> El pago se hará bajo todos respectos en conformidad al tenor de la obligación; sin perjuicio de lo que en los casos especiales dispongan las leyes.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acreedor no está obligado a recibir y el deudor no tiene derecho a cumplir una prestación distinta a la debida, cualquiera sea su valor.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El acreedor no está obligado a recibir pagos parciales, excepto disposición legal o convencional en contrario. Si la obligación es en parte líquida y en parte ilíquida, el deudor puede pagar la parte líquida.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1630 OBLIGACIÓN CON INTERESES. </w:t>
      </w:r>
      <w:r w:rsidRPr="00532D2A">
        <w:rPr>
          <w:rFonts w:ascii="Verdana" w:eastAsia="Calibri" w:hAnsi="Verdana" w:cs="Times New Roman"/>
        </w:rPr>
        <w:t>Si la obligación es de dar una suma de dinero con intereses, el pago sólo es íntegro si incluye el capital más los intereses.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1631 TIEMPO DEL PAGO. </w:t>
      </w:r>
      <w:r w:rsidRPr="00532D2A">
        <w:rPr>
          <w:rFonts w:ascii="Verdana" w:eastAsia="Calibri" w:hAnsi="Verdana" w:cs="Times New Roman"/>
        </w:rPr>
        <w:t>El pago debe hacerse: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la obligación es de exigibilidad inmediata, en el momento de su nacimiento;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hay un plazo determinado, cierto o incierto, el día de su vencimiento;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el plazo es tácito, en el tiempo en que, según la naturaleza y circunstancias de la obligación, debe cumplirse;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si el plazo es indeterminado, en el tiempo que fije el juez, a solicitud de cualquiera de las partes, mediante el procedimiento más breve que prevea la ley local.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1632 (1628 C.C.) PAGOS PERIODICOS. </w:t>
      </w:r>
      <w:r w:rsidRPr="00532D2A">
        <w:rPr>
          <w:rFonts w:ascii="Verdana" w:eastAsia="Calibri" w:hAnsi="Verdana" w:cs="Times New Roman"/>
        </w:rPr>
        <w:t>En los pagos periódicos la carta de pago de tres períodos determinados y consecutivos hará presumir los pagos de los anteriores períodos, siempre que hayan debido efectuarse entre los mismos acreedor y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1633 PAGO ANTICIPADO. </w:t>
      </w:r>
      <w:r w:rsidRPr="00532D2A">
        <w:rPr>
          <w:rFonts w:ascii="Verdana" w:eastAsia="Calibri" w:hAnsi="Verdana" w:cs="Times New Roman"/>
        </w:rPr>
        <w:t>El pago anterior al vencimiento del plazo no da derecho a exigir descuentos, salvo que así se haya estipulado o acordado.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1634 (1645 C.C.) LUGAR DEL PAGO.</w:t>
      </w:r>
      <w:r w:rsidRPr="00532D2A">
        <w:rPr>
          <w:rFonts w:ascii="Verdana" w:eastAsia="Calibri" w:hAnsi="Verdana" w:cs="Times New Roman"/>
        </w:rPr>
        <w:t xml:space="preserve"> El pago debe hacerse en el lugar designado por la convención.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1635 (1646 C.C.) LUGAR DE PAGO NO ESTIPULADO.</w:t>
      </w:r>
      <w:r w:rsidRPr="00532D2A">
        <w:rPr>
          <w:rFonts w:ascii="Verdana" w:eastAsia="Calibri" w:hAnsi="Verdana" w:cs="Times New Roman"/>
        </w:rPr>
        <w:t xml:space="preserve"> Si no se ha estipulado lugar para el pago, y se trata de un cuerpo cierto, se hará el pago en el lugar en que dicho cuerpo existía al tiempo de constituirse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si se trata de otra cosa, se hará el pago en el domicilio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1636 (1647 C.C.) CAMBIO DE DOMICILIO DE LOS CONTRATANTES. </w:t>
      </w:r>
      <w:r w:rsidRPr="00532D2A">
        <w:rPr>
          <w:rFonts w:ascii="Verdana" w:eastAsia="Calibri" w:hAnsi="Verdana" w:cs="Times New Roman"/>
        </w:rPr>
        <w:t>Si hubiere mudado de domicilio el acreedor o el deudor, entre la celebración del contrato y el pago, se hará siempre éste en el lugar en que sin esa mudanza correspondería, salvo que las partes dispongan de común acuerdo otra cosa.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ARTICULO 1637 (1630) PAGO POR TERCEROS.</w:t>
      </w:r>
      <w:r w:rsidRPr="00532D2A">
        <w:rPr>
          <w:rFonts w:ascii="Verdana" w:eastAsia="Calibri" w:hAnsi="Verdana" w:cs="Times New Roman"/>
          <w:sz w:val="20"/>
        </w:rPr>
        <w:t xml:space="preserve"> Puede pagar por el deudor cualquiera persona a nombre de él, aún sin su conocimiento o contra su voluntad, y aún a pesar del acreedor.</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Pero si la obligación es de hacer, y si para la obra de que se trata se ha tomado en consideración la aptitud o talento del deudor, no podrá ejecutarse la obra por otra persona contra la voluntad del acreedor.</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 xml:space="preserve">ARTICULO 1638 (1631) PAGO SIN CONSENTIMIENTO DEL DEUDOR. </w:t>
      </w:r>
      <w:r w:rsidRPr="00532D2A">
        <w:rPr>
          <w:rFonts w:ascii="Verdana" w:eastAsia="Calibri" w:hAnsi="Verdana" w:cs="Times New Roman"/>
          <w:sz w:val="20"/>
        </w:rPr>
        <w:t>El que paga sin el conocimiento del deudor no tendrá acción sino para que éste le reembolse lo pagado; y no se entenderá subrogado por la ley en el lugar y derechos del acreedor, ni podrá compeler al acreedor a que le subrogue.</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ARTICULO 1639 (1632) PAGO CONTRA LA VOLUNTAD DEL DEUDOR.</w:t>
      </w:r>
      <w:r w:rsidRPr="00532D2A">
        <w:rPr>
          <w:rFonts w:ascii="Verdana" w:eastAsia="Calibri" w:hAnsi="Verdana" w:cs="Times New Roman"/>
          <w:sz w:val="20"/>
        </w:rPr>
        <w:t xml:space="preserve"> El que paga contra la voluntad del deudor, no tiene derecho para que el deudor le reembolse lo pagado; a no ser que el acreedor le ceda voluntariamente su acción.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lastRenderedPageBreak/>
        <w:t>ARTICULO 1640 (1633) PAGO DE TRANSFERANCIA DE PROPIEDAD.</w:t>
      </w:r>
      <w:r w:rsidRPr="00532D2A">
        <w:rPr>
          <w:rFonts w:ascii="Verdana" w:eastAsia="Calibri" w:hAnsi="Verdana" w:cs="Times New Roman"/>
          <w:sz w:val="20"/>
        </w:rPr>
        <w:t xml:space="preserve"> El pago en que se debe transferir la propiedad, no es válido, sino en cuanto el que paga es dueño de la cosa pagada o la paga con el consentimiento del dueño. Tampoco es válido el pago en que se debe transferir la propiedad, sino en cuanto el que paga tiene facultad de enajenar.</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Sin embargo, cuando la cosa pagada es fungible, y el acreedor la ha consumido de buena fe, se valida el pago, aunque haya sido hecho por el que no era dueño o no tuvo facultad de enajenar.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1641 (1629) GASTOS OCASIONADOS POR EL PAGO. </w:t>
      </w:r>
      <w:r w:rsidRPr="00532D2A">
        <w:rPr>
          <w:rFonts w:ascii="Verdana" w:eastAsia="Calibri" w:hAnsi="Verdana" w:cs="Times New Roman"/>
        </w:rPr>
        <w:t>Los gastos que ocasionare el pago serán de cuenta del deudor; sin perjuicio de lo estipulado y de lo que el juez ordenare acerca de las costas judiciales.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1642 (1634) PERSONA A QUIEN SE PAGA.  </w:t>
      </w:r>
      <w:r w:rsidRPr="00532D2A">
        <w:rPr>
          <w:rFonts w:ascii="Verdana" w:eastAsia="Calibri" w:hAnsi="Verdana" w:cs="Times New Roman"/>
        </w:rPr>
        <w:t>Para que el pago sea válido, debe hacerse o al acreedor mismo (bajo cuyo nombre se entienden todos los que le hayan sucedido en el crédito aún a título singular), o a la persona que la ley o el juez autoricen a recibir por él, o a la persona diputada por el acreedor para el cobro.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pago hecho de buena fe a la persona que estaba entonces en posesión del crédito, es válido, aunque después aparezca que el crédito no le pertenecía.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1643 (1635) PAGO A PERSONA DISTINTA DE QUIEN SE DEBE. </w:t>
      </w:r>
      <w:r w:rsidRPr="00532D2A">
        <w:rPr>
          <w:rFonts w:ascii="Verdana" w:eastAsia="Calibri" w:hAnsi="Verdana" w:cs="Times New Roman"/>
        </w:rPr>
        <w:t>El pago hecho a una persona diversa de las expresadas en el artículo precedente, es válido, si el acreedor lo ratifica de un modo expreso o tácito, pudiendo legítimamente hacerlo; o si el que ha recibido el pago sucede en el crédito, como heredero del acreedor, o bajo otro título cualquiera.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pago hecho a persona incompetente es ratificado por el acreedor, se mirará como válido desde el principio.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1644 (1636) NULIDAD DEL PAGO. </w:t>
      </w:r>
      <w:r w:rsidRPr="00532D2A">
        <w:rPr>
          <w:rFonts w:ascii="Verdana" w:eastAsia="Calibri" w:hAnsi="Verdana" w:cs="Times New Roman"/>
        </w:rPr>
        <w:t>El pago hecho al acreedor es nulo en los casos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1o.) Si el acreedor no tiene la administración de sus bienes; salvo en cuanto se probare que la cosa pagada se ha empleado en provecho del acreedor, y en cuanto este provecho se justifique con arreglo al artículo 1747.</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2o.) Si por el juez se ha embargado la deuda o mandado retener 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3o.) Si se paga al deudor insolvente en fraude de los acreedores a cuyo favor se ha abierto concurso.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1645 (1637) PERSONAS LEGITIMADAS PARA RECIBIR EL PAGO. </w:t>
      </w:r>
      <w:r w:rsidRPr="00532D2A">
        <w:rPr>
          <w:rFonts w:ascii="Verdana" w:eastAsia="Calibri" w:hAnsi="Verdana" w:cs="Times New Roman"/>
        </w:rPr>
        <w:t>Reciben legítimamente los tutores y curadores por sus respectivos representados; los albaceas que tuvieron este encargo especial o la tenencia de los bienes del difunto; los maridos por sus mujeres en cuanto tengan la administración de los bienes de éstas; los padres de familia por sus hijos, en iguales términos; los recaudadores fiscales o de comunidades o establecimientos públicos, por el fisco o las respectivas comunidades o establecimientos; y las demás personas que por ley especial o decreto judicial estén autorizadas para ello.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1646 (1638) DIPUTACION PARA RECIBIR EL PAGO. </w:t>
      </w:r>
      <w:r w:rsidRPr="00532D2A">
        <w:rPr>
          <w:rFonts w:ascii="Verdana" w:eastAsia="Calibri" w:hAnsi="Verdana" w:cs="Times New Roman"/>
        </w:rPr>
        <w:t>La diputación para recibir el pago puede conferirse por poder general para la libre administración de todos los negocios del acreedor, o por poder especial para la libre administración del negocio o negocios en que está comprendido el pago, o por un simple mandato comunicado al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ARTICULO 1647 (1639) PERSONA DIPUTADA PARA COBRAR Y RECIBIR EL PAGO. </w:t>
      </w:r>
      <w:r w:rsidRPr="00532D2A">
        <w:rPr>
          <w:rFonts w:ascii="Verdana" w:eastAsia="Calibri" w:hAnsi="Verdana" w:cs="Times New Roman"/>
        </w:rPr>
        <w:t>Puede ser diputado para el cobro y recibir válidamente el pago, cualquiera persona a quien el acreedor cometa el encargo, aunque al tiempo de conferírsele no tenga la administración de sus bienes ni sea capaz de tenerla.</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 xml:space="preserve">ARTICULO 1648 (1640) FACULTADES DEL APODERADO. </w:t>
      </w:r>
      <w:r w:rsidRPr="00532D2A">
        <w:rPr>
          <w:rFonts w:ascii="Verdana" w:eastAsia="Calibri" w:hAnsi="Verdana" w:cs="Times New Roman"/>
        </w:rPr>
        <w:t>El poder conferido por el acreedor a una persona para demandar en juicio al deudor, no le faculta por sí sólo para recibir el pago de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1649 (1641) INTRANSMISIBILIDAD DE LA FACULTAD DE RECIBIR DEL DIPUTADO. </w:t>
      </w:r>
      <w:r w:rsidRPr="00532D2A">
        <w:rPr>
          <w:rFonts w:ascii="Verdana" w:eastAsia="Calibri" w:hAnsi="Verdana" w:cs="Times New Roman"/>
        </w:rPr>
        <w:t>La facultad de recibir por el acreedor no se transmite a los herederos o representantes de la persona diputada por él para este efecto, a menos que lo haya así expresado el acreedor.</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 xml:space="preserve">ARTICULO 1650 (1642) REVOCACION DE LA FACULTAD PARA RECIBIR. </w:t>
      </w:r>
      <w:r w:rsidRPr="00532D2A">
        <w:rPr>
          <w:rFonts w:ascii="Verdana" w:eastAsia="Calibri" w:hAnsi="Verdana" w:cs="Times New Roman"/>
        </w:rPr>
        <w:t>La persona designada por ambos contratantes para recibir, no pierde esta facultad por la sola voluntad del acreedor; el cual, sin embargo, puede ser autorizado por el juez para revocar este encargo, en todos los casos en que el deudor no tenga interés en oponerse a ello.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1651 (1643) PAGO AL ACREEDOR O A UN TERCERO. </w:t>
      </w:r>
      <w:r w:rsidRPr="00532D2A">
        <w:rPr>
          <w:rFonts w:ascii="Verdana" w:eastAsia="Calibri" w:hAnsi="Verdana" w:cs="Times New Roman"/>
        </w:rPr>
        <w:t>Si se ha estipulado que se pague al acreedor mismo, o a un tercero el pago hecho a cualquiera de los dos es igualmente válido. Y no puede el acreedor prohibir que se haga el pago al tercero, a menos que antes de la prohibición haya demandado en juicio al deudor o que pruebe justo motivo para ello.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1652 (1644) INHABILIDAD SOBREVINIENTE DE LA PERSONA DIPUTADA PARA EL PAGO. </w:t>
      </w:r>
      <w:r w:rsidRPr="00532D2A">
        <w:rPr>
          <w:rFonts w:ascii="Verdana" w:eastAsia="Calibri" w:hAnsi="Verdana" w:cs="Times New Roman"/>
        </w:rPr>
        <w:t>La persona diputada para recibir se hace inhábil por la demencia o la interdicción, por haber pasado a potestad de marido, por haber hecho cesión de bienes o haberse trabado ejecución en todos ellos; y en general, por todas las causas que hacen expirar un mandato.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 xml:space="preserve">ARTICULO 1653 (1648) PAGO DE ESPECIE O CUERPO CIERTO. </w:t>
      </w:r>
      <w:r w:rsidRPr="00532D2A">
        <w:rPr>
          <w:rFonts w:ascii="Verdana" w:eastAsia="Calibri" w:hAnsi="Verdana" w:cs="Times New Roman"/>
          <w:sz w:val="20"/>
        </w:rPr>
        <w:t>Si la deuda es de un cuerpo cierto, debe el acreedor recibirlo en el estado en que se halle; a menos que se haya deteriorado y que los deterioros provengan del hecho o culpa del deudor, o de las personas por quienes éste es responsable; o a menos que los deterioros hayan sobrevenido después que el deudor se ha constituido en mora, y no provengan de un caso fortuito a que la cosa hubiese estado igualmente expuesta en poder del acreedor.</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En cualquiera de estas dos suposiciones se puede pedir por el acreedor la rescisión del contrato y la indemnización de perjuicios; pero si el acreedor prefiere llevarse la especie o si el deterioro no pareciere de importancia, se concederá solamente la indemnización de perjuicios.</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sz w:val="20"/>
        </w:rPr>
        <w:t>Si el deterioro ha sobrevenido antes de constituirse el deudor en mora, pero no por hecho o culpa suya, sino de otra persona por quien no es responsable, es válido el pago de la cosa en el estado en que se encuentre; pero el acreedor podrá exigir que se le ceda la acción que tenga su deudor contra el tercero, autor del daño.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1654 (1649) PAGO TOTAL Y PARCIAL. </w:t>
      </w:r>
      <w:r w:rsidRPr="00532D2A">
        <w:rPr>
          <w:rFonts w:ascii="Verdana" w:eastAsia="Calibri" w:hAnsi="Verdana" w:cs="Times New Roman"/>
        </w:rPr>
        <w:t>El deudor no puede obligar al acreedor a que reciba por partes lo que se le deba, salvo el caso de convención contraria; y sin perjuicio de lo que dispongan las leyes en casos especiales.</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rPr>
        <w:t>El pago total de la deuda comprende el de los intereses e indemnizaciones que se deban.</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 xml:space="preserve">ARTICULO 1655 (1650) CONTROVERCIA SOBRE LA CANTIDAD DEBIDA.  </w:t>
      </w:r>
      <w:r w:rsidRPr="00532D2A">
        <w:rPr>
          <w:rFonts w:ascii="Verdana" w:eastAsia="Calibri" w:hAnsi="Verdana" w:cs="Times New Roman"/>
        </w:rPr>
        <w:t>Si hay controversia sobre la cantidad de la deuda, o sobre sus accesorios, podrá el juez ordenar, mientras se decide la cuestión, el pago de la cantidad no disputada.</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lastRenderedPageBreak/>
        <w:t xml:space="preserve">ARTICULO 1656 (1651) PAGO DE OBLIGACION A PLAZOS. </w:t>
      </w:r>
      <w:r w:rsidRPr="00532D2A">
        <w:rPr>
          <w:rFonts w:ascii="Verdana" w:eastAsia="Calibri" w:hAnsi="Verdana" w:cs="Times New Roman"/>
        </w:rPr>
        <w:t>Si la obligación es de pagar a plazos, se entenderá dividido el pago en partes iguales; a menos que en el contrato se haya determinado la parte o cuota que haya de pagarse a cada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1657 (1652) CONCURRENCIA DE DEUDAS. </w:t>
      </w:r>
      <w:r w:rsidRPr="00532D2A">
        <w:rPr>
          <w:rFonts w:ascii="Verdana" w:eastAsia="Calibri" w:hAnsi="Verdana" w:cs="Times New Roman"/>
        </w:rPr>
        <w:t>Cuando concurran entre unos mismos acreedor y deudor diferentes deudas, cada una de ellas podrá ser satisfecha separadamente; y por consiguiente, el deudor de muchos años de una pensión, renta o canon, podrán obligar al acreedor a recibir el pago de un año, aunque no le pague al mismo tiempo los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1658 PAGO EN FRAUDE A LOS ACREEDORES. </w:t>
      </w:r>
      <w:r w:rsidRPr="00532D2A">
        <w:rPr>
          <w:rFonts w:ascii="Verdana" w:eastAsia="Calibri" w:hAnsi="Verdana" w:cs="Times New Roman"/>
        </w:rPr>
        <w:t>El pago debe hacerse sin fraude a los acreedores. En este supuesto, se aplica la normativa de la acción revocatoria y, en su caso, la de la ley concursal.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1659 PAGO DE CRÉDITOS EMBARGADOS O PRENDADOS. </w:t>
      </w:r>
      <w:r w:rsidRPr="00532D2A">
        <w:rPr>
          <w:rFonts w:ascii="Verdana" w:eastAsia="Calibri" w:hAnsi="Verdana" w:cs="Times New Roman"/>
        </w:rPr>
        <w:t>El crédito debe encontrarse expedito. El pago de un crédito embargado o prendado es inoponible al acreedor prendario o embargante.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1660 PROPIEDAD DE LA COSA. </w:t>
      </w:r>
      <w:r w:rsidRPr="00532D2A">
        <w:rPr>
          <w:rFonts w:ascii="Verdana" w:eastAsia="Calibri" w:hAnsi="Verdana" w:cs="Times New Roman"/>
        </w:rPr>
        <w:t>El cumplimiento de una obligación de dar cosas ciertas para constituir derechos reales requiere que el deudor sea propietario de la cosa. El pago mediante una cosa que no pertenece al deudor se rige por las normas relativas a la compraventa de cosa ajena.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1661 LEGITIMACIÓN ACTIVA. </w:t>
      </w:r>
      <w:r w:rsidRPr="00532D2A">
        <w:rPr>
          <w:rFonts w:ascii="Verdana" w:eastAsia="Calibri" w:hAnsi="Verdana" w:cs="Times New Roman"/>
        </w:rPr>
        <w:t>El deudor tiene el derecho de pagar. Si hay varios deudores, el derecho de pagar de cada uno de ellos se rige por las disposiciones correspondientes a la categoría de su obligación.</w:t>
      </w:r>
    </w:p>
    <w:p w:rsidR="00B87D6C" w:rsidRPr="00532D2A" w:rsidRDefault="00B87D6C" w:rsidP="002F0449">
      <w:pPr>
        <w:spacing w:after="160" w:line="259" w:lineRule="auto"/>
        <w:jc w:val="center"/>
        <w:rPr>
          <w:rFonts w:ascii="Verdana" w:eastAsia="Calibri" w:hAnsi="Verdana" w:cs="Times New Roman"/>
          <w:b/>
          <w:sz w:val="24"/>
        </w:rPr>
      </w:pPr>
    </w:p>
    <w:p w:rsidR="00B87D6C" w:rsidRPr="00532D2A" w:rsidRDefault="00B87D6C" w:rsidP="002F0449">
      <w:pPr>
        <w:spacing w:after="160" w:line="259" w:lineRule="auto"/>
        <w:jc w:val="center"/>
        <w:rPr>
          <w:rFonts w:ascii="Verdana" w:eastAsia="Calibri" w:hAnsi="Verdana" w:cs="Times New Roman"/>
          <w:b/>
          <w:sz w:val="24"/>
        </w:rPr>
      </w:pPr>
    </w:p>
    <w:p w:rsidR="00B87D6C" w:rsidRPr="00532D2A" w:rsidRDefault="00B87D6C" w:rsidP="002F0449">
      <w:pPr>
        <w:spacing w:after="160" w:line="259" w:lineRule="auto"/>
        <w:jc w:val="center"/>
        <w:rPr>
          <w:rFonts w:ascii="Verdana" w:eastAsia="Calibri" w:hAnsi="Verdana" w:cs="Times New Roman"/>
          <w:b/>
          <w:sz w:val="24"/>
        </w:rPr>
      </w:pPr>
    </w:p>
    <w:p w:rsidR="00B87D6C" w:rsidRPr="00532D2A" w:rsidRDefault="00B87D6C" w:rsidP="002F0449">
      <w:pPr>
        <w:spacing w:after="160" w:line="259" w:lineRule="auto"/>
        <w:jc w:val="center"/>
        <w:rPr>
          <w:rFonts w:ascii="Verdana" w:eastAsia="Calibri" w:hAnsi="Verdana" w:cs="Times New Roman"/>
          <w:b/>
          <w:sz w:val="24"/>
        </w:rPr>
      </w:pPr>
    </w:p>
    <w:p w:rsidR="00B87D6C" w:rsidRPr="00532D2A" w:rsidRDefault="00B87D6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2-. MORA.</w:t>
      </w:r>
    </w:p>
    <w:p w:rsidR="002F0449" w:rsidRPr="00532D2A" w:rsidRDefault="002F0449" w:rsidP="002F0449">
      <w:pPr>
        <w:spacing w:after="160" w:line="259" w:lineRule="auto"/>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rPr>
        <w:t>ARTÍCULO 1662 (1608 C.C.) MORA DEL DEUDOR.</w:t>
      </w:r>
      <w:r w:rsidRPr="00532D2A">
        <w:rPr>
          <w:rFonts w:ascii="Verdana" w:eastAsia="Calibri" w:hAnsi="Verdana" w:cs="Times New Roman"/>
        </w:rPr>
        <w:t xml:space="preserve"> </w:t>
      </w:r>
      <w:r w:rsidRPr="00532D2A">
        <w:rPr>
          <w:rFonts w:ascii="Verdana" w:eastAsia="Calibri" w:hAnsi="Verdana" w:cs="Times New Roman"/>
          <w:lang w:val="es-ES"/>
        </w:rPr>
        <w:t>El deudor está en mora: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Cuando no ha cumplido la obligación dentro del término estipulado; salvo que la ley, en casos especiales, exija que se requiera al deudor para constituirlo en mora.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2o.) Cuando la cosa no ha podido ser dada o ejecutada sino dentro de cierto tiempo y el deudor lo ha dejado pasar sin darla o ejecutarla.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1663 MORA DEL ACREEDOR. </w:t>
      </w:r>
      <w:r w:rsidRPr="00532D2A">
        <w:rPr>
          <w:rFonts w:ascii="Verdana" w:eastAsia="Calibri" w:hAnsi="Verdana" w:cs="Times New Roman"/>
        </w:rPr>
        <w:t>El acreedor incurre en mora si el deudor le efectúa una oferta de pago de conformidad con el artículo 867 y se rehúsa injustificadamente a recibirlo.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1664 EXCEPCIONES AL PRINCIPIO DE LA MORA AUTOMÁTICA. </w:t>
      </w:r>
      <w:r w:rsidRPr="00532D2A">
        <w:rPr>
          <w:rFonts w:ascii="Verdana" w:eastAsia="Calibri" w:hAnsi="Verdana" w:cs="Times New Roman"/>
        </w:rPr>
        <w:t>La regla de la mora automática no rige respecto de las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sujetas a plazo tácito; si el plazo no está expresamente determinado, pero resulta tácitamente de la naturaleza y circunstancias de la obligación, en la fecha que conforme a los usos y a la buena fe, debe cumplirse;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sujetas a plazo indeterminado propiamente dicho; si no hay plazo, el juez a pedido de parte, lo debe fijar mediante el procedimiento más breve que prevea la ley local, a menos que el acreedor opte por acumular las acciones de fijación de plazo y de cumplimiento, en cuyo caso el deudor queda constituido en mora en la fecha indicada por la sentencia para el cumplimiento de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duda respecto a si el plazo es tácito o indeterminado propiamente dicho, se considera que es tácito.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1665 (1609) MORA EN LOS CONTRATOS BILATERALES.</w:t>
      </w:r>
      <w:r w:rsidRPr="00532D2A">
        <w:rPr>
          <w:rFonts w:ascii="Verdana" w:eastAsia="Calibri" w:hAnsi="Verdana" w:cs="Times New Roman"/>
          <w:lang w:val="es-ES"/>
        </w:rPr>
        <w:t xml:space="preserve"> En los contratos bilaterales ninguno de los contratantes está en mora dejando de cumplir lo pactado, mientras el otro no lo cumpla por su parte, o no se allana a cumplirlo en la forma y tiempo debidos.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1666 (1610) MORA DEL DEUDOR EN OBLIGACIONES DE HACER.</w:t>
      </w:r>
      <w:r w:rsidRPr="00532D2A">
        <w:rPr>
          <w:rFonts w:ascii="Verdana" w:eastAsia="Calibri" w:hAnsi="Verdana" w:cs="Times New Roman"/>
          <w:lang w:val="es-ES"/>
        </w:rPr>
        <w:t xml:space="preserve"> Si la obligación es de hacer, y el deudor se constituye en mora, podrá pedir el acreedor, junto con la indemnización de la mora, cualquiera de estas tres cosas, a elección suya: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1a.) Que se apremie al deudor para la ejecución del hecho convenido.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2a.) Que se le autorice a él mismo para hacerlo ejecutar por un tercero a expensas del deudor.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3a.) Que el deudor le indemnice de los perjuicios resultantes de la infracción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1667 EXIMICIÓN. </w:t>
      </w:r>
      <w:r w:rsidRPr="00532D2A">
        <w:rPr>
          <w:rFonts w:ascii="Verdana" w:eastAsia="Calibri" w:hAnsi="Verdana" w:cs="Times New Roman"/>
        </w:rPr>
        <w:t>Para eximirse de las consecuencias jurídicas derivadas de la mora, el deudor debe probar que no le es imputable, cualquiera sea el lugar de pago de la obligación.</w:t>
      </w:r>
    </w:p>
    <w:p w:rsidR="00B87D6C" w:rsidRPr="00532D2A" w:rsidRDefault="00B87D6C" w:rsidP="002F0449">
      <w:pPr>
        <w:spacing w:after="0" w:line="259" w:lineRule="auto"/>
        <w:jc w:val="center"/>
        <w:rPr>
          <w:rFonts w:ascii="Verdana" w:eastAsia="Calibri" w:hAnsi="Verdana" w:cs="Times New Roman"/>
          <w:b/>
          <w:sz w:val="24"/>
        </w:rPr>
      </w:pPr>
    </w:p>
    <w:p w:rsidR="00B87D6C" w:rsidRPr="00532D2A" w:rsidRDefault="00B87D6C" w:rsidP="002F0449">
      <w:pPr>
        <w:spacing w:after="0" w:line="259" w:lineRule="auto"/>
        <w:jc w:val="center"/>
        <w:rPr>
          <w:rFonts w:ascii="Verdana" w:eastAsia="Calibri" w:hAnsi="Verdana" w:cs="Times New Roman"/>
          <w:b/>
          <w:sz w:val="24"/>
        </w:rPr>
      </w:pPr>
    </w:p>
    <w:p w:rsidR="00B87D6C" w:rsidRPr="00532D2A" w:rsidRDefault="00B87D6C" w:rsidP="002F0449">
      <w:pPr>
        <w:spacing w:after="0" w:line="259" w:lineRule="auto"/>
        <w:jc w:val="center"/>
        <w:rPr>
          <w:rFonts w:ascii="Verdana" w:eastAsia="Calibri" w:hAnsi="Verdana" w:cs="Times New Roman"/>
          <w:b/>
          <w:sz w:val="24"/>
        </w:rPr>
      </w:pP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3-. PAGO A MEJOR FORTUNA.</w:t>
      </w:r>
    </w:p>
    <w:p w:rsidR="002F0449" w:rsidRPr="00532D2A" w:rsidRDefault="002F0449"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1668 PRINCIPIO. </w:t>
      </w:r>
      <w:r w:rsidRPr="00532D2A">
        <w:rPr>
          <w:rFonts w:ascii="Verdana" w:eastAsia="Calibri" w:hAnsi="Verdana" w:cs="Times New Roman"/>
        </w:rPr>
        <w:t>Las partes pueden acordar que el deudor pague cuando pueda, o mejore de fortuna; en este supuesto, se aplican las reglas de las obligaciones a plazo indeterminado.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1669 CARGA DE LA PRUEBA. </w:t>
      </w:r>
      <w:r w:rsidRPr="00532D2A">
        <w:rPr>
          <w:rFonts w:ascii="Verdana" w:eastAsia="Calibri" w:hAnsi="Verdana" w:cs="Times New Roman"/>
        </w:rPr>
        <w:t>El acreedor puede reclamar el cumplimiento de la prestación, y corresponde al deudor demostrar que su estado patrimonial le impide pagar. En caso de condena, el juez puede fijar el pago en cuotas.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1670 MUERTE DEL DEUDOR. </w:t>
      </w:r>
      <w:r w:rsidRPr="00532D2A">
        <w:rPr>
          <w:rFonts w:ascii="Verdana" w:eastAsia="Calibri" w:hAnsi="Verdana" w:cs="Times New Roman"/>
        </w:rPr>
        <w:t>Se presume que la cláusula de pago a mejor fortuna se establece en beneficio exclusivo del deudor; la deuda se transmite a los herederos como obligación pura y simple.</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4-. BENEFICIO DE COMPETENCIA.</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1671 (1684 C.C.) DEFINICION DE BENEFICIO DE COMPETENCIA. </w:t>
      </w:r>
      <w:r w:rsidRPr="00532D2A">
        <w:rPr>
          <w:rFonts w:ascii="Verdana" w:eastAsia="Calibri" w:hAnsi="Verdana" w:cs="Times New Roman"/>
        </w:rPr>
        <w:t xml:space="preserve">Beneficio de competencia es el que se concede a ciertos deudores para no ser obligados a pagar más de lo que buenamente puedan, dejándoseles, en consecuencia, lo indispensable para una modesta subsistencia, </w:t>
      </w:r>
      <w:r w:rsidRPr="00532D2A">
        <w:rPr>
          <w:rFonts w:ascii="Verdana" w:eastAsia="Calibri" w:hAnsi="Verdana" w:cs="Times New Roman"/>
        </w:rPr>
        <w:lastRenderedPageBreak/>
        <w:t>según su clase y circunstancias, y con cargo de devolución, cuando mejoren de fortuna.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 xml:space="preserve">ARTICULO 1672 (1685) CASOS EN QUE ES OBLIGATORIO EL BENEFICIO DE COMPETENCIA. </w:t>
      </w:r>
      <w:r w:rsidRPr="00532D2A">
        <w:rPr>
          <w:rFonts w:ascii="Verdana" w:eastAsia="Calibri" w:hAnsi="Verdana" w:cs="Times New Roman"/>
          <w:sz w:val="20"/>
        </w:rPr>
        <w:t>El acreedor es obligado a conceder el beneficio de competencia: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1o.) A sus descendientes o ascendientes, no habiendo estos irrogado al acreedor ofensa alguna de las clasificadas entre las causas de desheredación.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2o.) A su cónyuge no estando divorciado por su culpa.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3o.) A sus hermanos, con tal que no se hayan hecho culpables para con el acreedor de una ofensa igualmente grave que las indicadas como causa de desheredación respecto de los descendientes o ascendientes.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4o.) A sus consocios en el mismo caso; pero sólo en las acciones recíprocas que nazcan del contrato de sociedad.</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5o.) Al donante; pero sólo en cuanto se trate de hacerle cumplir la donación prometida, y</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6o.) Al deudor de buena fe, que hizo cesión de sus bienes y es perseguido en los que después ha adquirido para el pago completo de las deudas anteriores a la cesión; pero sólo le deben este beneficio los acreedores a cuyo favor se hizo.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1673 (1686) LOS ALIMENTOS Y EL BENEFICIO DE COMPETENCIA SON EXCLUYENTES. </w:t>
      </w:r>
      <w:r w:rsidRPr="00532D2A">
        <w:rPr>
          <w:rFonts w:ascii="Verdana" w:eastAsia="Calibri" w:hAnsi="Verdana" w:cs="Times New Roman"/>
        </w:rPr>
        <w:t>No se pueden pedir alimentos y beneficio a un mismo tiempo. El deudor elegirá.</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5-. PRUEBA DEL PAGO.</w:t>
      </w:r>
    </w:p>
    <w:p w:rsidR="002F0449" w:rsidRPr="00532D2A" w:rsidRDefault="002F0449"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1674 CARGA DE LA PRUEBA. </w:t>
      </w:r>
      <w:r w:rsidRPr="00532D2A">
        <w:rPr>
          <w:rFonts w:ascii="Verdana" w:eastAsia="Calibri" w:hAnsi="Verdana" w:cs="Times New Roman"/>
        </w:rPr>
        <w:t>La carga de la prueba incumbe: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en las obligaciones de dar y de hacer, sobre quien invoca 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 las obligaciones de no hacer, sobre el acreedor que invoca el incumplimiento.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1675 MEDIOS DE PRUEBA. </w:t>
      </w:r>
      <w:r w:rsidRPr="00532D2A">
        <w:rPr>
          <w:rFonts w:ascii="Verdana" w:eastAsia="Calibri" w:hAnsi="Verdana" w:cs="Times New Roman"/>
        </w:rPr>
        <w:t>El pago puede ser probado por cualquier medio excepto que de la estipulación o de la ley resulte previsto el empleo de uno determinado, o revestido de ciertas formalidades.</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1676 </w:t>
      </w:r>
      <w:r w:rsidR="002F0449" w:rsidRPr="00532D2A">
        <w:rPr>
          <w:rFonts w:ascii="Verdana" w:eastAsia="Calibri" w:hAnsi="Verdana" w:cs="Times New Roman"/>
          <w:b/>
        </w:rPr>
        <w:t xml:space="preserve">RECIBO. </w:t>
      </w:r>
      <w:r w:rsidR="002F0449" w:rsidRPr="00532D2A">
        <w:rPr>
          <w:rFonts w:ascii="Verdana" w:eastAsia="Calibri" w:hAnsi="Verdana" w:cs="Times New Roman"/>
        </w:rPr>
        <w:t>El recibo es un instrumento público o privado en el que el acreedor reconoce haber recibido la prestación debida.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1677 DERECHO DE EXIGIR EL RECIBO. </w:t>
      </w:r>
      <w:r w:rsidRPr="00532D2A">
        <w:rPr>
          <w:rFonts w:ascii="Verdana" w:eastAsia="Calibri" w:hAnsi="Verdana" w:cs="Times New Roman"/>
        </w:rPr>
        <w:t>El cumplimiento de la obligación confiere al deudor derecho de obtener la constancia de la liberación correspondiente. El acreedor también puede exigir un recibo que pruebe la recepción.</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1678 </w:t>
      </w:r>
      <w:r w:rsidR="002F0449" w:rsidRPr="00532D2A">
        <w:rPr>
          <w:rFonts w:ascii="Verdana" w:eastAsia="Calibri" w:hAnsi="Verdana" w:cs="Times New Roman"/>
          <w:b/>
        </w:rPr>
        <w:t xml:space="preserve">INCLUSIÓN DE RESERVAS. </w:t>
      </w:r>
      <w:r w:rsidR="002F0449" w:rsidRPr="00532D2A">
        <w:rPr>
          <w:rFonts w:ascii="Verdana" w:eastAsia="Calibri" w:hAnsi="Verdana" w:cs="Times New Roman"/>
        </w:rPr>
        <w:t>El deudor puede incluir reservas de derechos en el recibo y el acreedor está obligado a consignarlas. La inclusión de estas reservas no perjudica los derechos de quien extiende el recibo.</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1679 </w:t>
      </w:r>
      <w:r w:rsidR="002F0449" w:rsidRPr="00532D2A">
        <w:rPr>
          <w:rFonts w:ascii="Verdana" w:eastAsia="Calibri" w:hAnsi="Verdana" w:cs="Times New Roman"/>
          <w:b/>
        </w:rPr>
        <w:t xml:space="preserve">PRESUNCIONES RELATIVAS AL PAGO. </w:t>
      </w:r>
      <w:r w:rsidR="002F0449" w:rsidRPr="00532D2A">
        <w:rPr>
          <w:rFonts w:ascii="Verdana" w:eastAsia="Calibri" w:hAnsi="Verdana" w:cs="Times New Roman"/>
        </w:rPr>
        <w:t>Se presume, excepto prueba en contrario 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se otorga un recibo por saldo, quedan canceladas todas las deudas correspondientes a la obligación por la cual fue otorgado;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 xml:space="preserve">si se recibe el pago correspondiente a uno de los periodos, están cancelados los anteriores, sea que se deba una prestación única de ejecución </w:t>
      </w:r>
      <w:r w:rsidRPr="00532D2A">
        <w:rPr>
          <w:rFonts w:ascii="Verdana" w:eastAsia="Calibri" w:hAnsi="Verdana" w:cs="Times New Roman"/>
        </w:rPr>
        <w:lastRenderedPageBreak/>
        <w:t>diferida cuyo cumplimiento se realiza mediante pagos parciales, o que se trate de prestaciones sucesivas que nacen por el transcurso del tiempo;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se extiende recibo por el pago de la prestación principal, sin los accesorios del crédito, y no se hace reserva, éstos quedan extinguidos;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si se debe daño moratorio, y al recibir el pago el acreedor no hace reserva a su respecto, la deuda por ese daño está extinguida.</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6-. IMPUTACIÓN DEL PAGO.</w:t>
      </w:r>
    </w:p>
    <w:p w:rsidR="002F0449" w:rsidRPr="00532D2A" w:rsidRDefault="002F0449"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1680 IMPUTACIÓN POR EL DEUDOR. </w:t>
      </w:r>
      <w:r w:rsidRPr="00532D2A">
        <w:rPr>
          <w:rFonts w:ascii="Verdana" w:eastAsia="Calibri" w:hAnsi="Verdana" w:cs="Times New Roman"/>
        </w:rPr>
        <w:t>Si las obligaciones para con un solo acreedor tienen por objeto prestaciones de la misma naturaleza, el deudor tiene la facultad de declarar, al tiempo de hacer el pago, por cuál de ellas debe entenderse que lo hace. La elección debe recaer sobre deuda líquida y de plazo vencido. Si adeuda capital e intereses, el pago no puede imputarse a la deuda principal sin consentimiento del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1681 IMPUTACIÓN POR EL ACREEDOR. </w:t>
      </w:r>
      <w:r w:rsidRPr="00532D2A">
        <w:rPr>
          <w:rFonts w:ascii="Verdana" w:eastAsia="Calibri" w:hAnsi="Verdana" w:cs="Times New Roman"/>
        </w:rPr>
        <w:t>Si el deudor no imputa el pago, el acreedor se encuentra facultado a hacerlo en el momento de recibirlo, conforme a estas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debe imputarlo a alguna de las deudas líquidas y exigibles;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una vez canceladas totalmente una o varias deudas, puede aplicar el saldo a la cancelación parcial de cualquiera de las otras.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1682 (1653 C.C.) IMPUTACION DEL PAGO A INTERESES.</w:t>
      </w:r>
      <w:r w:rsidRPr="00532D2A">
        <w:rPr>
          <w:rFonts w:ascii="Verdana" w:eastAsia="Calibri" w:hAnsi="Verdana" w:cs="Times New Roman"/>
        </w:rPr>
        <w:t xml:space="preserve"> Si se deben capital e intereses, el pago se imputará primeramente a los intereses, salvo que el acreedor consienta expresamente que se impute al capital.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acreedor otorga carta de pago del capital sin mencionar los intereses, se presumen éstos pagados.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1683 (1654 C.C.) IMPUTACION DEL PAGO DE VARIAS DEUDAS.</w:t>
      </w:r>
      <w:r w:rsidRPr="00532D2A">
        <w:rPr>
          <w:rFonts w:ascii="Verdana" w:eastAsia="Calibri" w:hAnsi="Verdana" w:cs="Times New Roman"/>
        </w:rPr>
        <w:t xml:space="preserve"> Si hay diferentes deudas, puede el deudor imputar el pago a la que elija; pero sin el consentimiento del acreedor no podrá preferir la deuda no devengada a la que lo está; y si el deudor no imputa el pago de ninguna en particular, el acreedor podrá hacer la imputación en la carta de pago; y si el deudor lo acepta, no le será lícito reclamar después.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1684 (1655 C.C.) IMPUTACION DEL PAGO A LA DEUDA DEVENGADA.</w:t>
      </w:r>
      <w:r w:rsidRPr="00532D2A">
        <w:rPr>
          <w:rFonts w:ascii="Verdana" w:eastAsia="Calibri" w:hAnsi="Verdana" w:cs="Times New Roman"/>
        </w:rPr>
        <w:t xml:space="preserve"> Si ninguna de las partes ha imputado el pago, se preferirá la deuda que al tiempo del pago estaba devengada a la que no lo estaba; y no habiendo diferencia bajo este respecto, la deuda que el deudor eligiere.</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7-. PAGO POR CONSIGNACIÓN.</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PARÁGRAFO 1°. CONSIGNACIÓN JUDICIAL.</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1685 (1656) VALIDEZ DEL PAGO POR CONSIGNACION.</w:t>
      </w:r>
      <w:r w:rsidRPr="00532D2A">
        <w:rPr>
          <w:rFonts w:ascii="Verdana" w:eastAsia="Calibri" w:hAnsi="Verdana" w:cs="Times New Roman"/>
          <w:lang w:val="es-ES"/>
        </w:rPr>
        <w:t xml:space="preserve"> Para que el pago sea válido no es menester que se haga con el consentimiento del acreedor; el pago es válido aún contra la voluntad del acreedor, mediante la consignación.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1686 (1657) DEFINICION DE PAGO POR CONSIGNACION.</w:t>
      </w:r>
      <w:r w:rsidRPr="00532D2A">
        <w:rPr>
          <w:rFonts w:ascii="Verdana" w:eastAsia="Calibri" w:hAnsi="Verdana" w:cs="Times New Roman"/>
          <w:lang w:val="es-ES"/>
        </w:rPr>
        <w:t xml:space="preserve"> La consignación es el depósito de la cosa que se debe, hecho a virtud de la </w:t>
      </w:r>
      <w:r w:rsidRPr="00532D2A">
        <w:rPr>
          <w:rFonts w:ascii="Verdana" w:eastAsia="Calibri" w:hAnsi="Verdana" w:cs="Times New Roman"/>
          <w:lang w:val="es-ES"/>
        </w:rPr>
        <w:lastRenderedPageBreak/>
        <w:t>repugnancia o no comparecencia del acreedor a recibirla, y con las formalidades necesarias, en manos de una tercera persona.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1687 (1658) REQUISITOS DEL PAGO POR CONSIGNACION.</w:t>
      </w:r>
      <w:r w:rsidRPr="00532D2A">
        <w:rPr>
          <w:rFonts w:ascii="Verdana" w:eastAsia="Calibri" w:hAnsi="Verdana" w:cs="Times New Roman"/>
          <w:lang w:val="es-ES"/>
        </w:rPr>
        <w:t xml:space="preserve"> La consignación debe ser precedida de oferta; y para que ésta sea válida, reunirá las circunstancias que requiere el artículo 1658 del 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1a.) Que sea hecha por una persona capaz de pagar.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2a.) Que sea hecha al acreedor, siendo éste capaz de recibir el pago, o a su legítimo representante.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3a.) Que si la obligación es a plazo, o bajo condición suspensiva, haya expirado el plazo o se haya cumplido la condición.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4a.) Que se ofrezca ejecutar el pago en el lugar debido.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5a.) Que el deudor dirija al juez competente un memorial manifestando la oferta que ha hecho al acreedor, y expresando, además, lo que el mismo deudor debe, con inclusión de los intereses vencidos, si los hubiere, y los demás cargos líquidos; y si la oferta de consignación fuere de cosa, una descripción individual de la cosa ofrecida.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6a.) Que del memorial de oferta se confiera traslado al acreedor o a su representante.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1688 (1659) AUTORIZACION JUDICIAL DE LA CONSIGNACION.</w:t>
      </w:r>
      <w:r w:rsidRPr="00532D2A">
        <w:rPr>
          <w:rFonts w:ascii="Verdana" w:eastAsia="Calibri" w:hAnsi="Verdana" w:cs="Times New Roman"/>
          <w:lang w:val="es-ES"/>
        </w:rPr>
        <w:t xml:space="preserve"> El juez, a petición de parte, autorizará la consignación y designará la persona en cuyo poder deba hacerse.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1689 (1660) FORMALIDADES DEL PAGO POR CONSIGNACION.</w:t>
      </w:r>
      <w:r w:rsidRPr="00532D2A">
        <w:rPr>
          <w:rFonts w:ascii="Verdana" w:eastAsia="Calibri" w:hAnsi="Verdana" w:cs="Times New Roman"/>
          <w:lang w:val="es-ES"/>
        </w:rPr>
        <w:t xml:space="preserve"> La consignación se hará con citación del acreedor o su legítimo representante, y se extenderá acta o diligencia de ella por ante el mismo juez que hubiere autorizado la consignación.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el acreedor o su representante no hubieren concurrido a este acto, se les notificará el depósito con intimación de recibir la cosa consignada.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1690 (1661) AUSENCIA DEL ACREEDOR Y SU REPRESENTANTE. </w:t>
      </w:r>
      <w:r w:rsidRPr="00532D2A">
        <w:rPr>
          <w:rFonts w:ascii="Verdana" w:eastAsia="Calibri" w:hAnsi="Verdana" w:cs="Times New Roman"/>
          <w:lang w:val="es-ES"/>
        </w:rPr>
        <w:t>Si el acreedor se hallare ausente del lugar en que deba hacerse el pago, y no tuviere allí legítimo representante, tendrán lugar las disposiciones de los números 1o, 3o, 4o y 5o. del artículo 1685.</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oferta se hará ante el juez; el cual, recibida información de la ausencia del acreedor, y de la falta de persona que lo represente, autorizará la consignación, y designará la persona a la cual debe hacerse.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este caso se extenderá también acta de la consignación y se notificará el depósito al defensor que debe nombrársele al ausente.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1691 (1662) EXPENSAS DE LA CONSIGNACION. </w:t>
      </w:r>
      <w:r w:rsidRPr="00532D2A">
        <w:rPr>
          <w:rFonts w:ascii="Verdana" w:eastAsia="Calibri" w:hAnsi="Verdana" w:cs="Times New Roman"/>
          <w:lang w:val="es-ES"/>
        </w:rPr>
        <w:t>Las expensas de toda oferta y consignación válidas serán a cargo del acreedor.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1692 (1663) EFECTOS DE LA CONSIGNACION.</w:t>
      </w:r>
      <w:r w:rsidRPr="00532D2A">
        <w:rPr>
          <w:rFonts w:ascii="Verdana" w:eastAsia="Calibri" w:hAnsi="Verdana" w:cs="Times New Roman"/>
          <w:lang w:val="es-ES"/>
        </w:rPr>
        <w:t xml:space="preserve"> El efecto de la consignación válida es extinguir la obligación, hacer cesar, en consecuencia, los intereses y eximir del peligro de la cosa al deudor; todo ello desde el día de la consignación.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1693 (1664) RETIRO DE LA CONSIGNACION.</w:t>
      </w:r>
      <w:r w:rsidRPr="00532D2A">
        <w:rPr>
          <w:rFonts w:ascii="Verdana" w:eastAsia="Calibri" w:hAnsi="Verdana" w:cs="Times New Roman"/>
          <w:lang w:val="es-ES"/>
        </w:rPr>
        <w:t xml:space="preserve"> Mientras la consignación no haya sido aceptada por el acreedor, o el pago declarado suficiente por sentencia que tenga la fuerza de cosa juzgada, puede el deudor </w:t>
      </w:r>
      <w:r w:rsidRPr="00532D2A">
        <w:rPr>
          <w:rFonts w:ascii="Verdana" w:eastAsia="Calibri" w:hAnsi="Verdana" w:cs="Times New Roman"/>
          <w:lang w:val="es-ES"/>
        </w:rPr>
        <w:lastRenderedPageBreak/>
        <w:t>retirar la consignación; y retirada, se mirará como de ningún valor ni efecto respecto del consignante de sus codeudores y fiadores.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1694 (1665) RETIRO DE LA CONSIGNACION POR EXTINCION DE LA OBLIGACION.</w:t>
      </w:r>
      <w:r w:rsidRPr="00532D2A">
        <w:rPr>
          <w:rFonts w:ascii="Verdana" w:eastAsia="Calibri" w:hAnsi="Verdana" w:cs="Times New Roman"/>
          <w:lang w:val="es-ES"/>
        </w:rPr>
        <w:t xml:space="preserve"> Cuando la obligación ha sido, irrevocablemente extinguida, podrá todavía retirarse la consignación, si el acreedor consiente en ello. Pero en este caso la obligación se mirará como del todo nueva; los codeudores y fiadores permanecerán exentos de ella, y el acreedor no conservará los privilegios o hipotecas de su crédito primitivo. Si por voluntad de las partes se renovaren las hipotecas precedentes, se inscribirán de nuevo, y su fecha será la del día de la nueva inscripción.</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PARÁGRAFO 2°. CONSIGNACIÓN EXTRAJUDICIAL.</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1695 </w:t>
      </w:r>
      <w:r w:rsidR="002F0449" w:rsidRPr="00532D2A">
        <w:rPr>
          <w:rFonts w:ascii="Verdana" w:eastAsia="Calibri" w:hAnsi="Verdana" w:cs="Times New Roman"/>
          <w:b/>
        </w:rPr>
        <w:t xml:space="preserve">PROCEDENCIA Y TRÁMITE. </w:t>
      </w:r>
      <w:r w:rsidR="002F0449" w:rsidRPr="00532D2A">
        <w:rPr>
          <w:rFonts w:ascii="Verdana" w:eastAsia="Calibri" w:hAnsi="Verdana" w:cs="Times New Roman"/>
        </w:rPr>
        <w:t>Sin perjuicio de las disposiciones del Parágrafo 1, el deudor de una suma de dinero puede optar por el trámite de consignación extrajudicial. A tal fin, debe depositar la suma adeudada ante un escribano de registro, a nombre y a disposición del acreedor, cumpliendo los siguientes recaudos: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notificar previamente al acreedor, en forma fehaciente, del día, la hora y el lugar en que será efectuado el depósito;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efectuar el depósito de la suma debida con más los intereses devengados hasta el día del depósito; este depósito debe ser notificado fehacientemente al acreedor por el escribano dentro de las cuarenta y ocho horas hábiles de realizado; si es imposible practicar la notificación, el deudor debe consignar judicialmente.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1696 DERECHOS DEL ACREEDOR. </w:t>
      </w:r>
      <w:r w:rsidRPr="00532D2A">
        <w:rPr>
          <w:rFonts w:ascii="Verdana" w:eastAsia="Calibri" w:hAnsi="Verdana" w:cs="Times New Roman"/>
        </w:rPr>
        <w:t>Una vez notificado del depósito, dentro del quinto día hábil de notificado, el acreedor tiene derecho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aceptar el procedimiento y retirar el depósito, estando a cargo del deudor el pago de los gastos y honorarios del escribano;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rechazar el procedimiento y retirar el depósito, estando a cargo del acreedor el pago de los gastos y honorarios del escribano;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rechazar el procedimiento y el depósito, o no expedirse. En ambos casos el deudor puede disponer de la suma depositada para consignarla judicialmente.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1697 DERECHOS DEL ACREEDOR QUE RETIRA EL DEPÓSITO. </w:t>
      </w:r>
      <w:r w:rsidRPr="00532D2A">
        <w:rPr>
          <w:rFonts w:ascii="Verdana" w:eastAsia="Calibri" w:hAnsi="Verdana" w:cs="Times New Roman"/>
        </w:rPr>
        <w:t>Si el acreedor retira lo depositado y rechaza el pago, puede reclamar judicialmente un importe mayor o considerarlo insuficiente o exigir la repetición de lo pagado por gastos y honorarios por considerar que no se encontraba en mora, o ambas cosas. En el recibo debe hacer reserva de su derecho, caso contrario se considera que el pago es liberatorio desde el día del depósito. Para demandar tiene un término de caducidad de treinta días computados a partir del recibo con reserva.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1698 IMPEDIMENTOS. </w:t>
      </w:r>
      <w:r w:rsidRPr="00532D2A">
        <w:rPr>
          <w:rFonts w:ascii="Verdana" w:eastAsia="Calibri" w:hAnsi="Verdana" w:cs="Times New Roman"/>
        </w:rPr>
        <w:t>No se puede acudir al procedimiento previsto en este Parágrafo si antes del depósito, el acreedor optó por la resolución del contrato o demandó el cumplimiento de la obligación.</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8-. PAGO POR SUBROGACIÓN.</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ARTICULO 1699 (1666) DEFINICION DE PAGO POR SUBROGACION.</w:t>
      </w:r>
      <w:r w:rsidRPr="00532D2A">
        <w:rPr>
          <w:rFonts w:ascii="Verdana" w:eastAsia="Calibri" w:hAnsi="Verdana" w:cs="Times New Roman"/>
          <w:lang w:val="es-ES"/>
        </w:rPr>
        <w:t xml:space="preserve"> La subrogación es la transmisión de los derechos del acreedor a un tercero, que le paga.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1700 (1667) FUENTES DE LA SUBROGACION.</w:t>
      </w:r>
      <w:r w:rsidRPr="00532D2A">
        <w:rPr>
          <w:rFonts w:ascii="Verdana" w:eastAsia="Calibri" w:hAnsi="Verdana" w:cs="Times New Roman"/>
          <w:lang w:val="es-ES"/>
        </w:rPr>
        <w:t xml:space="preserve"> Se subroga un tercero en los derechos del acreedor, o en virtud de la ley o en virtud de una convención del acreedor.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1701 (1668) SUBROGACION LEGAL.</w:t>
      </w:r>
      <w:r w:rsidRPr="00532D2A">
        <w:rPr>
          <w:rFonts w:ascii="Verdana" w:eastAsia="Calibri" w:hAnsi="Verdana" w:cs="Times New Roman"/>
          <w:lang w:val="es-ES"/>
        </w:rPr>
        <w:t xml:space="preserve"> Se efectúa la subrogación por el ministerio de la ley, y aún contra la voluntad del acreedor, en todos los casos señalados por las leyes y especialmente a beneficio: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Del acreedor que paga a otro acreedor de mejor derecho en razón de un privilegio o hipoteca.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2o.) Del que habiendo comprado un inmueble, es obligado a pagar a los acreedores a quienes el inmueble está hipotecado.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3o.) Del que paga una deuda a que se halla obligado solidaria o subsidiariamente.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4o.) Del heredero beneficiario que paga con su propio dinero las deudas de la herencia.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5o.) Del que paga una deuda ajena, consintiéndolo expresa o tácitamente el deudor.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6o.) Del que ha prestado dinero al deudor para el pago, constando así en escritura pública del préstamo, y constando además en escritura pública del pago, haberse satisfecho la deuda con el mismo dinero.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1702 (1669) SUBROGACION CONVENCIONAL.</w:t>
      </w:r>
      <w:r w:rsidRPr="00532D2A">
        <w:rPr>
          <w:rFonts w:ascii="Verdana" w:eastAsia="Calibri" w:hAnsi="Verdana" w:cs="Times New Roman"/>
          <w:lang w:val="es-ES"/>
        </w:rPr>
        <w:t xml:space="preserve"> Se efectúa la subrogación, en virtud de una convención del acreedor, cuando éste, recibiendo de un tercero el pago de la deuda, le subroga voluntariamente en todos los derechos y acciones que le corresponden como tal acreedor; la subrogación en este caso está sujeta a la regla de la cesión de derechos, y debe hacerse en la carta de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1703 (1670) EFECTOS DE LA SUBROGACIÓN.</w:t>
      </w:r>
      <w:r w:rsidRPr="00532D2A">
        <w:rPr>
          <w:rFonts w:ascii="Verdana" w:eastAsia="Calibri" w:hAnsi="Verdana" w:cs="Times New Roman"/>
          <w:lang w:val="es-ES"/>
        </w:rPr>
        <w:t xml:space="preserve"> La subrogación, tanto legal como convencional, traspasa al nuevo acreedor todos los derechos, acciones y privilegios, prendas e hipotecas del antiguo, así contra el deudor principal, como contra cualesquiera terceros, obligados solidaria y subsidiariamente a la deuda.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el acreedor ha sido solamente pagado en parte, podrá ejercer sus derechos relativamente a lo que se le reste debiendo, con preferencia al que solo ha pagado una parte del crédito.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1704 (1671) IGUALDAD DE DERECHOS ENTRE ACREEDORES. </w:t>
      </w:r>
      <w:r w:rsidRPr="00532D2A">
        <w:rPr>
          <w:rFonts w:ascii="Verdana" w:eastAsia="Calibri" w:hAnsi="Verdana" w:cs="Times New Roman"/>
          <w:lang w:val="es-ES"/>
        </w:rPr>
        <w:t>Si varias personas han prestado dinero al deudor para el pago de una deuda, no habrá preferencia entre ellas, cualesquiera que hayan sido las fechas de los diferentes préstamos y subrogaciones.</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9-. PAGO POR CESIÓN DE BIENES O POR ACCIÓN EJECUTIVA DEL ACREEDOR O ACREEDORES.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1705 (1672) DEFINICIÓN DE CESIÓN DE BIENES.</w:t>
      </w:r>
      <w:r w:rsidRPr="00532D2A">
        <w:rPr>
          <w:rFonts w:ascii="Verdana" w:eastAsia="Calibri" w:hAnsi="Verdana" w:cs="Times New Roman"/>
          <w:lang w:val="es-ES"/>
        </w:rPr>
        <w:t xml:space="preserve"> La cesión de bienes es el abandono voluntario que el deudor hace de todos los suyos a su acreedor o acreedores, cuando a consecuencia de accidentes inevitables, no se halla en estado de pagar sus deudas.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ARTICULO 1706 (1673) ADMISIÓN DE LA CESIÓN DE BIENES.</w:t>
      </w:r>
      <w:r w:rsidRPr="00532D2A">
        <w:rPr>
          <w:rFonts w:ascii="Verdana" w:eastAsia="Calibri" w:hAnsi="Verdana" w:cs="Times New Roman"/>
          <w:lang w:val="es-ES"/>
        </w:rPr>
        <w:t xml:space="preserve"> Esta cesión de bienes será admitida por el juez con conocimiento de causa, y el deudor podrá implorarla no obstante cualquiera estipulación en contrario.</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1707 (1674) PRUEBA DE INCULPABILIDAD POR EL ESTADO DE LOS NEGOCIOS.</w:t>
      </w:r>
      <w:r w:rsidRPr="00532D2A">
        <w:rPr>
          <w:rFonts w:ascii="Verdana" w:eastAsia="Calibri" w:hAnsi="Verdana" w:cs="Times New Roman"/>
          <w:lang w:val="es-ES"/>
        </w:rPr>
        <w:t xml:space="preserve"> Para obtener la cesión, incumbe al deudor probar su inculpabilidad en el mal estado de sus negocios, siempre que alguno de los acreedores lo exija.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1708 (1675) EXCEPCIONES A LA ACEPTACIÓN DE LA CESION DE BIENES. </w:t>
      </w:r>
      <w:r w:rsidRPr="00532D2A">
        <w:rPr>
          <w:rFonts w:ascii="Verdana" w:eastAsia="Calibri" w:hAnsi="Verdana" w:cs="Times New Roman"/>
          <w:lang w:val="es-ES"/>
        </w:rPr>
        <w:t>Los acreedores serán obligados a aceptar la cesión, excepto en los siguientes casos: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Si el deudor ha enajenado, empeñado o hipotecado como propios los bienes ajenos a sabiendas.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2o.) Si ha sido condenado por hurto o robo, falsificación o quiebra fraudulenta.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3o.) Si ha obtenido quitas o esperas de sus acreedores.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4o.) Si ha dilapidado sus bienes.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5o.) Si no ha hecho una exposición circunstanciada y verídica del estado de sus negocios, o se ha valido de cualquier otro medio fraudulento para perjudicar a sus acreedores.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1709 (1676) PRESUNCIÓN DE DILAPIDACIÓN.</w:t>
      </w:r>
      <w:r w:rsidRPr="00532D2A">
        <w:rPr>
          <w:rFonts w:ascii="Verdana" w:eastAsia="Calibri" w:hAnsi="Verdana" w:cs="Times New Roman"/>
          <w:lang w:val="es-ES"/>
        </w:rPr>
        <w:t xml:space="preserve"> Cuando el deudor hubiere aventurado en el juego una cantidad mayor que la que un prudente padre de familia arriesga por vía de entretenimiento en dicho juego, es un caso en que se presume haber habido dilapidación.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1710 (1677) BIENES INCLUIDOS EN LA CESIÓN.</w:t>
      </w:r>
      <w:r w:rsidRPr="00532D2A">
        <w:rPr>
          <w:rFonts w:ascii="Verdana" w:eastAsia="Calibri" w:hAnsi="Verdana" w:cs="Times New Roman"/>
          <w:lang w:val="es-ES"/>
        </w:rPr>
        <w:t xml:space="preserve"> La cesión comprenderá todos los bienes, derechos y acciones del deudor, excepto los no embargables.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No son embargables: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No es embargable el salario mínimo legal o convencional.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2o.) El lecho del deudor, el de su mujer, los de los hijos que viven con él y a sus expensas, y la ropa necesaria para el abrigo de todas estas personas.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3o.) Los uniformes y equipos de los militares, según su arma y grado.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4o.) Los utensilios del deudor artesano o trabajador del campo, necesarios para su trabajo individual.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5o.) Los artículos de alimento y combustible que existan en poder del deudor, hasta concurrencia de lo necesario para el consumo de la familia, durante un mes.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6o.) La propiedad de los objetos que el deudor posee fiduciariamente.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7o.) Los derechos cuyo ejercicio es enteramente personal, como los de uso y habitación.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1711 (1678) EFECTO DE LA CESION DE BIENES.</w:t>
      </w:r>
      <w:r w:rsidRPr="00532D2A">
        <w:rPr>
          <w:rFonts w:ascii="Verdana" w:eastAsia="Calibri" w:hAnsi="Verdana" w:cs="Times New Roman"/>
          <w:lang w:val="es-ES"/>
        </w:rPr>
        <w:t xml:space="preserve"> La cesión de bienes produce los efectos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Las deudas se extinguen hasta la cantidad en que sean satisfechas con los bienes cedidos.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2o.) Si los bienes cedidos no hubieren bastado para la completa solución de las deudas, y el deudor adquiere después otros bienes, es obligado a completar el pago con estos.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cesión no transfiere la propiedad de los bienes del deudor a los acreedores, sino solo la facultad de disponer de ellos o de sus frutos hasta pagarse de sus créditos.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1712 (1679) ARREPENTIMIENTO DE LA CESION.</w:t>
      </w:r>
      <w:r w:rsidRPr="00532D2A">
        <w:rPr>
          <w:rFonts w:ascii="Verdana" w:eastAsia="Calibri" w:hAnsi="Verdana" w:cs="Times New Roman"/>
          <w:lang w:val="es-ES"/>
        </w:rPr>
        <w:t xml:space="preserve"> Podrá el deudor arrepentirse de la cesión antes de la venta de los bienes o de cualquiera parte de ellos, y recobrar los que existan, pagando a sus acreedores.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1713 (1680) ADMINISTRACION DE LOS BIENES CEDIDOS.</w:t>
      </w:r>
      <w:r w:rsidRPr="00532D2A">
        <w:rPr>
          <w:rFonts w:ascii="Verdana" w:eastAsia="Calibri" w:hAnsi="Verdana" w:cs="Times New Roman"/>
          <w:lang w:val="es-ES"/>
        </w:rPr>
        <w:t xml:space="preserve"> Hecha la cesión de bienes, podrán los acreedores dejar al deudor la administración de ellos, y hacer con él los arreglos que estimaren convenientes, siempre que en ello consienta la mayoría de los acreedores concurrentes.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1714 (1681) DECISIONES DE LOS ACREEDORES.</w:t>
      </w:r>
      <w:r w:rsidRPr="00532D2A">
        <w:rPr>
          <w:rFonts w:ascii="Verdana" w:eastAsia="Calibri" w:hAnsi="Verdana" w:cs="Times New Roman"/>
          <w:lang w:val="es-ES"/>
        </w:rPr>
        <w:t xml:space="preserve"> El acuerdo de la mayoría obtenido en la forma prescrita por las leyes de procedimiento, será obligatorio para todos los acreedores que hayan sido citados en la forma debida.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Pero los acreedores privilegiados, prendarios o hipotecarios, no serán perjudicados por el acuerdo de la mayoría si se hubieren abstenido de votar.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1715 (1682) PESONAS EXCLUIDAS DE LA CESION.</w:t>
      </w:r>
      <w:r w:rsidRPr="00532D2A">
        <w:rPr>
          <w:rFonts w:ascii="Verdana" w:eastAsia="Calibri" w:hAnsi="Verdana" w:cs="Times New Roman"/>
          <w:lang w:val="es-ES"/>
        </w:rPr>
        <w:t xml:space="preserve"> La cesión de bienes no aprovecha a los codeudores solidarios o subsidiarios, ni al que aceptó la herencia del deudor sin beneficio de inventario.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1716 (1683) APLICACION DE LAS NORMAS SOBRE CESION AL EMBARGO DE BIENES.</w:t>
      </w:r>
      <w:r w:rsidRPr="00532D2A">
        <w:rPr>
          <w:rFonts w:ascii="Verdana" w:eastAsia="Calibri" w:hAnsi="Verdana" w:cs="Times New Roman"/>
          <w:lang w:val="es-ES"/>
        </w:rPr>
        <w:t xml:space="preserve"> Lo dispuesto acerca de la cesión en los artículos 1677 y siguientes, se aplica al embargo de los bienes por acción ejecutiva de acreedor o acreedores.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5. OTROS MODOS DE EXTINCIÓN.</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COMPENSACIÓN.</w:t>
      </w:r>
    </w:p>
    <w:p w:rsidR="002F0449" w:rsidRPr="00532D2A" w:rsidRDefault="002F0449" w:rsidP="002F0449">
      <w:pPr>
        <w:spacing w:after="160" w:line="259" w:lineRule="auto"/>
        <w:jc w:val="center"/>
        <w:rPr>
          <w:rFonts w:ascii="Verdana" w:eastAsia="Calibri" w:hAnsi="Verdana" w:cs="Times New Roman"/>
          <w:sz w:val="20"/>
          <w:lang w:val="es-ES"/>
        </w:rPr>
      </w:pPr>
      <w:r w:rsidRPr="00532D2A">
        <w:rPr>
          <w:rFonts w:ascii="Verdana" w:eastAsia="Calibri" w:hAnsi="Verdana" w:cs="Times New Roman"/>
          <w:sz w:val="20"/>
          <w:lang w:val="es-ES"/>
        </w:rPr>
        <w:t>(Código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1717 (1714) COMPENSACION.</w:t>
      </w:r>
      <w:r w:rsidRPr="00532D2A">
        <w:rPr>
          <w:rFonts w:ascii="Verdana" w:eastAsia="Calibri" w:hAnsi="Verdana" w:cs="Times New Roman"/>
          <w:lang w:val="es-ES"/>
        </w:rPr>
        <w:t xml:space="preserve"> Cuando dos personas son deudoras una de otra, se opera entre ellas una compensación que extingue ambas deudas, del modo y en los casos que van a explicarse.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1718 (1715) OPERANCIA DE LA COMPENSACION.</w:t>
      </w:r>
      <w:r w:rsidRPr="00532D2A">
        <w:rPr>
          <w:rFonts w:ascii="Verdana" w:eastAsia="Calibri" w:hAnsi="Verdana" w:cs="Times New Roman"/>
          <w:lang w:val="es-ES"/>
        </w:rPr>
        <w:t xml:space="preserve"> La compensación se opera por el solo ministerio de la ley y aún sin conocimiento de los deudores; y ambas deudas se extinguen recíprocamente hasta la concurrencia de sus valores, desde el momento que una y otra reúnen las calidades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Que sean ambas de dinero o de cosas fungibles o indeterminadas de igual género y calidad.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Que ambas deudas sean líquidas;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Que ambas sean actualmente exigibles.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Las esperas concedidas al deudor impiden la compensación; pero esta disposición no se aplica al plazo de gracia concedido por un acreedor a su deudor.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1719 (1716) REQUISITO DE LA COMPENSACION.</w:t>
      </w:r>
      <w:r w:rsidRPr="00532D2A">
        <w:rPr>
          <w:rFonts w:ascii="Verdana" w:eastAsia="Calibri" w:hAnsi="Verdana" w:cs="Times New Roman"/>
          <w:lang w:val="es-ES"/>
        </w:rPr>
        <w:t xml:space="preserve"> Para que haya lugar a la compensación es preciso que las dos partes sean recíprocamente deudoras.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Así, el deudor principal no puede oponer a su acreedor, por vía de compensación, lo que el acreedor deba al fiador.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Ni requerido el deudor de un pupilo por el tutor o curador, puede oponerle por vía de compensación lo que el tutor o curador le deba a él.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Ni requerido uno de varios deudores solidarios pueden compensar su deuda con los créditos de sus codeudores contra el mismo acreedor; salvo que éstos se los hayan cedido.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1720 (1717) COMPENSACION POR MANDATARIO.</w:t>
      </w:r>
      <w:r w:rsidRPr="00532D2A">
        <w:rPr>
          <w:rFonts w:ascii="Verdana" w:eastAsia="Calibri" w:hAnsi="Verdana" w:cs="Times New Roman"/>
          <w:lang w:val="es-ES"/>
        </w:rPr>
        <w:t xml:space="preserve"> El mandatario puede oponer al acreedor del mandante, no sólo los créditos de éste, sino sus propios créditos contra el mismo acreedor, prestando caución de que el mandante dará por firme la compensación. Pero no puede compensar con lo que el mismo mandatario debe a un tercero lo que éste debe al mandante, sino con voluntad del mismo mandante.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1721 (1718) CESION Y COMPENSACION</w:t>
      </w:r>
      <w:r w:rsidRPr="00532D2A">
        <w:rPr>
          <w:rFonts w:ascii="Verdana" w:eastAsia="Calibri" w:hAnsi="Verdana" w:cs="Times New Roman"/>
          <w:lang w:val="es-ES"/>
        </w:rPr>
        <w:t>. El deudor que acepta sin reserva alguna la cesión que el acreedor haya hecho de sus derechos a un tercero, no podrá oponer en compensación al cesionario los créditos que antes de la aceptación hubiera podido oponer al cedente.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la cesión no ha sido aceptada, podrá el deudor oponer al cesionario todos los créditos que antes de notificársele la cesión haya adquirido contra el cedente, aun cuando no hubieren llegado a ser exigibles sino después de la notificación.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1722 (1719) CONSERVACION DE GARANTIAS.</w:t>
      </w:r>
      <w:r w:rsidRPr="00532D2A">
        <w:rPr>
          <w:rFonts w:ascii="Verdana" w:eastAsia="Calibri" w:hAnsi="Verdana" w:cs="Times New Roman"/>
          <w:lang w:val="es-ES"/>
        </w:rPr>
        <w:t xml:space="preserve"> Sin embargo de efectuarse la compensación por ministerio de la ley, el deudor que no la alegare, ignorando un crédito que puede oponer a la deuda, conservará junto con el crédito mismo las fianzas, privilegios, prendas e hipotecas constituidas para su seguridad.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1723 (1720) PROHIBICION DE COMPENSAR EN PERJUICIO DE TERCEROS</w:t>
      </w:r>
      <w:r w:rsidRPr="00532D2A">
        <w:rPr>
          <w:rFonts w:ascii="Verdana" w:eastAsia="Calibri" w:hAnsi="Verdana" w:cs="Times New Roman"/>
          <w:lang w:val="es-ES"/>
        </w:rPr>
        <w:t>. La compensación no puede tener lugar en perjuicio de los derechos de tercero.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Así, embargado un crédito, no podrá el deudor compensarlo en perjuicio del embargante por ningún crédito suyo adquirido después del embargo.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1724 (1721) IMPROCEDENCIA DE LA OPOSICION POR COMPENSACION.</w:t>
      </w:r>
      <w:r w:rsidRPr="00532D2A">
        <w:rPr>
          <w:rFonts w:ascii="Verdana" w:eastAsia="Calibri" w:hAnsi="Verdana" w:cs="Times New Roman"/>
          <w:lang w:val="es-ES"/>
        </w:rPr>
        <w:t xml:space="preserve"> No puede oponerse compensación a la demanda de restitución de una cosa de que su dueño ha sido injustamente despojado, ni a la demanda de restitución de un depósito, o de un comodato, aun cuando perdida la cosa, sólo subsista la obligación de pagarla en dinero.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Tampoco podrá oponerse compensación a la demanda de indemnización, por un acto de violencia o fraude, ni a la demanda de alimentos no embargables.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1725 (1722) NORMAS APLICABLES EN LA COMPENSACION DE VARIAS DEUDAS.</w:t>
      </w:r>
      <w:r w:rsidRPr="00532D2A">
        <w:rPr>
          <w:rFonts w:ascii="Verdana" w:eastAsia="Calibri" w:hAnsi="Verdana" w:cs="Times New Roman"/>
          <w:lang w:val="es-ES"/>
        </w:rPr>
        <w:t xml:space="preserve"> Cuando hay muchas deudas compensables, deben seguirse para la compensación las mismas reglas que para la imputación del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ARTICULO 1726 (1723) COMPENSACION DE DEUDAS PAGADERAS EN LUGARES DISTINTOS.</w:t>
      </w:r>
      <w:r w:rsidRPr="00532D2A">
        <w:rPr>
          <w:rFonts w:ascii="Verdana" w:eastAsia="Calibri" w:hAnsi="Verdana" w:cs="Times New Roman"/>
          <w:lang w:val="es-ES"/>
        </w:rPr>
        <w:t xml:space="preserve"> Cuando ambas deudas no son pagaderas en un mismo lugar, ninguna de las partes puede oponer la compensación, a menos que una y otra deuda sea de dinero y que el que opone la compensación tome en cuenta los costos de la remesa.</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CONFUSIÓN.</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1727 (1724) CONCEPTO DE CONFUSION.</w:t>
      </w:r>
      <w:r w:rsidRPr="00532D2A">
        <w:rPr>
          <w:rFonts w:ascii="Verdana" w:eastAsia="Calibri" w:hAnsi="Verdana" w:cs="Times New Roman"/>
          <w:lang w:val="es-ES"/>
        </w:rPr>
        <w:t xml:space="preserve"> Cuando concurren en una misma persona las calidades de acreedor y deudor, se verifica de derecho una confusión que extingue la deuda y produce iguales efectos que 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1728 (1725) EFECTOS DE LA CONFUSION RESPECTO A LA OBLIGACION PRINCIPAL Y LA FIANZA.</w:t>
      </w:r>
      <w:r w:rsidRPr="00532D2A">
        <w:rPr>
          <w:rFonts w:ascii="Verdana" w:eastAsia="Calibri" w:hAnsi="Verdana" w:cs="Times New Roman"/>
          <w:lang w:val="es-ES"/>
        </w:rPr>
        <w:t xml:space="preserve"> La confusión que extingue la obligación principal extingue la fianza; pero la confusión que extingue la fianza, no extingue la obligación principal.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1729 (1726) CONFUSION PARCIAL.</w:t>
      </w:r>
      <w:r w:rsidRPr="00532D2A">
        <w:rPr>
          <w:rFonts w:ascii="Verdana" w:eastAsia="Calibri" w:hAnsi="Verdana" w:cs="Times New Roman"/>
          <w:lang w:val="es-ES"/>
        </w:rPr>
        <w:t xml:space="preserve"> Si el concurso de las dos calidades se verifica solamente en una parte de la deuda, no hay lugar a la confusión ni se extingue la deuda, sino en esa parte.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1730 (1727) CONFUNSION EN LAS OBLIGACIONES SOLIDARIAS.</w:t>
      </w:r>
      <w:r w:rsidRPr="00532D2A">
        <w:rPr>
          <w:rFonts w:ascii="Verdana" w:eastAsia="Calibri" w:hAnsi="Verdana" w:cs="Times New Roman"/>
          <w:lang w:val="es-ES"/>
        </w:rPr>
        <w:t xml:space="preserve"> Si hay confusión entre uno de varios deudores solidarios y el acreedor, podrá el primero repetir contra cada uno de sus codeudores por la parte o cuota que respectivamente les corresponda en la deuda. Si por el contrario, hay confusión entre uno de varios acreedores solidarios y el deudor, será obligado el primero a cada uno de sus coacreedores por la parte o cuota que respectivamente les corresponda en el crédito.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1731 (1728) INEXISTENCIA DE LA CONFUSION EN LA ACEPTACION CON BENEFICIO DE INVENTARIO.</w:t>
      </w:r>
      <w:r w:rsidRPr="00532D2A">
        <w:rPr>
          <w:rFonts w:ascii="Verdana" w:eastAsia="Calibri" w:hAnsi="Verdana" w:cs="Times New Roman"/>
          <w:lang w:val="es-ES"/>
        </w:rPr>
        <w:t xml:space="preserve"> Los créditos y deudas del heredero que aceptó con beneficio de inventario no se confunden con las deudas y créditos hereditarios.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3-. NOVACIÓN.</w:t>
      </w:r>
    </w:p>
    <w:p w:rsidR="002F0449" w:rsidRPr="00532D2A" w:rsidRDefault="002F0449" w:rsidP="002F0449">
      <w:pPr>
        <w:spacing w:after="160" w:line="259" w:lineRule="auto"/>
        <w:jc w:val="center"/>
        <w:rPr>
          <w:rFonts w:ascii="Verdana" w:eastAsia="Calibri" w:hAnsi="Verdana" w:cs="Times New Roman"/>
          <w:sz w:val="20"/>
          <w:lang w:val="es-ES"/>
        </w:rPr>
      </w:pPr>
      <w:r w:rsidRPr="00532D2A">
        <w:rPr>
          <w:rFonts w:ascii="Verdana" w:eastAsia="Calibri" w:hAnsi="Verdana" w:cs="Times New Roman"/>
          <w:sz w:val="20"/>
          <w:lang w:val="es-ES"/>
        </w:rPr>
        <w:t>(Código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1732 (1687) DEFINICION DE NOVACION.</w:t>
      </w:r>
      <w:r w:rsidRPr="00532D2A">
        <w:rPr>
          <w:rFonts w:ascii="Verdana" w:eastAsia="Calibri" w:hAnsi="Verdana" w:cs="Times New Roman"/>
          <w:lang w:val="es-ES"/>
        </w:rPr>
        <w:t xml:space="preserve"> La Novación es la sustitución de una nueva obligación a otra anterior, la cual queda por tanto extinguida.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1733 (1688) FACULTAD DEL PROCURADOR O MANDATARIO PARA NOVAR.</w:t>
      </w:r>
      <w:r w:rsidRPr="00532D2A">
        <w:rPr>
          <w:rFonts w:ascii="Verdana" w:eastAsia="Calibri" w:hAnsi="Verdana" w:cs="Times New Roman"/>
          <w:lang w:val="es-ES"/>
        </w:rPr>
        <w:t xml:space="preserve"> El procurador o mandatario no puede novar si no tiene especial facultad para ello, o no tiene la libre administración de los negocios del comitente o del negocio a que pertenece la deuda.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1734 (1689) VALIDEZ DE LA NOVACION.</w:t>
      </w:r>
      <w:r w:rsidRPr="00532D2A">
        <w:rPr>
          <w:rFonts w:ascii="Verdana" w:eastAsia="Calibri" w:hAnsi="Verdana" w:cs="Times New Roman"/>
          <w:lang w:val="es-ES"/>
        </w:rPr>
        <w:t xml:space="preserve"> Para que sea válida la novación es necesario que tanto la obligación primitiva como el contrato de novación, sean válidos, a lo menos naturalmente.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1735 (1690) MODOS DE NOVACION.</w:t>
      </w:r>
      <w:r w:rsidRPr="00532D2A">
        <w:rPr>
          <w:rFonts w:ascii="Verdana" w:eastAsia="Calibri" w:hAnsi="Verdana" w:cs="Times New Roman"/>
          <w:lang w:val="es-ES"/>
        </w:rPr>
        <w:t xml:space="preserve"> La novación puede efectuarse de tres modos: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Sustituyéndose una nueva obligación a otra, sin que intervenga nuevo acreedor o deudor.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2o.) Contrayendo el deudor una nueva obligación respecto de un tercero, y declarándole en consecuencia libre de la obligación primitiva el primer acreedor.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3o.) Sustituyéndose un nuevo deudor al antiguo, que en consecuencia queda libre.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Esta tercera especie de novación puede efectuarse sin el consentimiento del primer deudor. Cuando se efectúa con su consentimiento, el segundo deudor se llama delegado del primero.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1736 (1691) CAMBIOS NO CONSTITUTIVOS DE NOVACION.</w:t>
      </w:r>
      <w:r w:rsidRPr="00532D2A">
        <w:rPr>
          <w:rFonts w:ascii="Verdana" w:eastAsia="Calibri" w:hAnsi="Verdana" w:cs="Times New Roman"/>
          <w:lang w:val="es-ES"/>
        </w:rPr>
        <w:t xml:space="preserve"> Si el deudor no hace más que diputar una persona que haya de pagar por él, o el acreedor una persona que haya de recibir por él, no hay novación.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Tampoco la hay cuando un tercero es subrogado en los derechos del acreedor.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1737 (1692) NOVACION DE OBLIGACIONES CONDICIONALES.</w:t>
      </w:r>
      <w:r w:rsidRPr="00532D2A">
        <w:rPr>
          <w:rFonts w:ascii="Verdana" w:eastAsia="Calibri" w:hAnsi="Verdana" w:cs="Times New Roman"/>
          <w:lang w:val="es-ES"/>
        </w:rPr>
        <w:t xml:space="preserve"> Si la antigua obligación es pura y la nueva pende de una condición suspensiva, o si, por el contrario, la antigua pende una condición suspensiva y la nueva es pura, no hay novación, mientras está pendiente la condición; y si la condición llega a fallar o si antes de su cumplimiento se extingue la obligación antigua, no habrá novación.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Con todo, si las partes, al celebrar el segundo contrato convienen en que el primero quede desde luego abolido, sin aguardar el cumplimiento de la condición pendiente, se estará a la voluntad de las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1738 (1693) CERTEZA SOBRE LA INTENCION DE NOVAR.</w:t>
      </w:r>
      <w:r w:rsidRPr="00532D2A">
        <w:rPr>
          <w:rFonts w:ascii="Verdana" w:eastAsia="Calibri" w:hAnsi="Verdana" w:cs="Times New Roman"/>
          <w:lang w:val="es-ES"/>
        </w:rPr>
        <w:t xml:space="preserve"> Para que haya novación es necesario que lo declaren las partes, o que aparezca indudablemente que su intención ha sido novar, porque la nueva obligación envuelve la extinción de la antigua.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no aparece la intención de novar, se mirarán las dos obligaciones como coexistentes, y valdrá la obligación primitiva en todo aquello en que la posterior no se opusiere a ella, subsistiendo en esa parte los privilegios y cauciones de la primera.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1739 (1694) LA SIMPLE SUSTITUCION DE DEUDOR NO CONSTITUYE NOVACION. </w:t>
      </w:r>
      <w:r w:rsidRPr="00532D2A">
        <w:rPr>
          <w:rFonts w:ascii="Verdana" w:eastAsia="Calibri" w:hAnsi="Verdana" w:cs="Times New Roman"/>
          <w:lang w:val="es-ES"/>
        </w:rPr>
        <w:t>La sustitución de un nuevo deudor a otro no produce novación, si el acreedor no expresa su voluntad de dar por libre al primitivo deudor. A falta de esta expresión se entenderá que el tercero es solamente diputado por el deudor para hacer el pago, o que dicho tercero se obliga con él solidaria o subsidiariamente, según parezca deducirse del tenor o espíritu del acto.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1740 (1695) AUSENCIA DE CONSENTIMIENTO DEL DELEGADO.</w:t>
      </w:r>
      <w:r w:rsidRPr="00532D2A">
        <w:rPr>
          <w:rFonts w:ascii="Verdana" w:eastAsia="Calibri" w:hAnsi="Verdana" w:cs="Times New Roman"/>
          <w:lang w:val="es-ES"/>
        </w:rPr>
        <w:t xml:space="preserve"> Si el delegado es sustituido contra su voluntad al delegante, no hay novación, sino solamente cesión de acciones del delegante a su acreedor; y los efectos de este acto se sujetan a las reglas de la cesión de acciones.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1741 (1696) ACCIONES CONTRA EL ANTIGUO ACREEDOR. </w:t>
      </w:r>
      <w:r w:rsidRPr="00532D2A">
        <w:rPr>
          <w:rFonts w:ascii="Verdana" w:eastAsia="Calibri" w:hAnsi="Verdana" w:cs="Times New Roman"/>
          <w:lang w:val="es-ES"/>
        </w:rPr>
        <w:t>El acreedor que ha dado por libre al acreedor primitivo, no tiene después acción contra él, aunque el nuevo deudor caiga en insolvencia; a menos que en el contrato de novación se haya reservado este caso expresamente, o que la insolvencia haya sido anterior y pública o conocida del deudor primitivo.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1742 (1697) PROMESA DE PAGO DEUDA INEXISTENTE. </w:t>
      </w:r>
      <w:r w:rsidRPr="00532D2A">
        <w:rPr>
          <w:rFonts w:ascii="Verdana" w:eastAsia="Calibri" w:hAnsi="Verdana" w:cs="Times New Roman"/>
          <w:lang w:val="es-ES"/>
        </w:rPr>
        <w:t xml:space="preserve">El que delegado por alguien de quién creía ser deudor y no lo era, promete al acreedor de éste pagarle para libertarse de la falsa deuda, es obligado al cumplimiento de </w:t>
      </w:r>
      <w:r w:rsidRPr="00532D2A">
        <w:rPr>
          <w:rFonts w:ascii="Verdana" w:eastAsia="Calibri" w:hAnsi="Verdana" w:cs="Times New Roman"/>
          <w:lang w:val="es-ES"/>
        </w:rPr>
        <w:lastRenderedPageBreak/>
        <w:t>su promesa; pero le quedará a salvo su derecho contra el delegante para que pague por él o le reembolse lo pagado.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1743 (1698) PAGO DE DEUDAS INEXISTENTES.</w:t>
      </w:r>
      <w:r w:rsidRPr="00532D2A">
        <w:rPr>
          <w:rFonts w:ascii="Verdana" w:eastAsia="Calibri" w:hAnsi="Verdana" w:cs="Times New Roman"/>
          <w:lang w:val="es-ES"/>
        </w:rPr>
        <w:t xml:space="preserve"> El que fue delegado por alguien que se creía deudor y no lo era, no es obligado al acreedor, y si paga en el concepto de ser verdadera la deuda, se halla para con el delegante en el mismo caso que si la deuda hubiera sido verdadera, quedando a salvo su derecho al delegante para la restitución de lo indebidamente pagado.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1744 (1699) EXTINCIÓN DE INTERESES POR NOVACIÓN. </w:t>
      </w:r>
      <w:r w:rsidRPr="00532D2A">
        <w:rPr>
          <w:rFonts w:ascii="Verdana" w:eastAsia="Calibri" w:hAnsi="Verdana" w:cs="Times New Roman"/>
          <w:lang w:val="es-ES"/>
        </w:rPr>
        <w:t>De cualquier modo que se haga la novación, quedan por ella extinguidos los intereses de la primera deuda, si no se expresa lo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1745 (1700) EXTINCIÓN DE PRIVILEGIOS POR NOVACIÓN.</w:t>
      </w:r>
      <w:r w:rsidRPr="00532D2A">
        <w:rPr>
          <w:rFonts w:ascii="Verdana" w:eastAsia="Calibri" w:hAnsi="Verdana" w:cs="Times New Roman"/>
          <w:lang w:val="es-ES"/>
        </w:rPr>
        <w:t xml:space="preserve"> Sea que la novación se opere por la sustitución de un nuevo deudor o sin ella, los privilegios de la primera deuda se extinguen por la novación.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1746 (1701) EFECTO DE LA NOVACIÓN SOBRE LAS GARANTÍAS.</w:t>
      </w:r>
      <w:r w:rsidRPr="00532D2A">
        <w:rPr>
          <w:rFonts w:ascii="Verdana" w:eastAsia="Calibri" w:hAnsi="Verdana" w:cs="Times New Roman"/>
          <w:lang w:val="es-ES"/>
        </w:rPr>
        <w:t xml:space="preserve"> Aunque la novación se opere sin la sustitución de un nuevo deudor, las prendas e hipotecas de la obligación primitiva no pasan a la obligación posterior, a menos que el acreedor y el deudor convengan expresamente en la reserva.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Pero la reserva de las prendas e hipotecas de la obligación primitiva no valen, cuando las cosas empeñadas e hipotecadas pertenecen a terceros que no acceden expresamente a la segunda obligación.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Tampoco vale la reserva en lo que la segunda obligación tenga de más que la primera. Si, por ejemplo, la primera deuda no producía intereses, y la segunda los produjere, la hipoteca de la primera no se extenderá a los intereses.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1747 (1702) INEFICACIA DE RESERVAS EN LA NOVACIÓN POR NUEVO DEUDOR.</w:t>
      </w:r>
      <w:r w:rsidRPr="00532D2A">
        <w:rPr>
          <w:rFonts w:ascii="Verdana" w:eastAsia="Calibri" w:hAnsi="Verdana" w:cs="Times New Roman"/>
          <w:lang w:val="es-ES"/>
        </w:rPr>
        <w:t xml:space="preserve"> Si la novación se opera por la sustitución de un nuevo deudor, la reserva no puede tener efecto sobre los bienes del nuevo deudor, ni aún con su consentimiento.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Y si la novación se opera entre el acreedor y uno de sus deudores solidarios, la reserva no puede tener efecto sino relativamente a éste. Las prendas e hipotecas constituidas por sus codeudores solidarios se extinguen a pesar de toda estipulación contraria; salvo que estos accedan expresamente a la segunda obligación.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1748 (1703) RENOVACIÓN DE GARANTÍAS.</w:t>
      </w:r>
      <w:r w:rsidRPr="00532D2A">
        <w:rPr>
          <w:rFonts w:ascii="Verdana" w:eastAsia="Calibri" w:hAnsi="Verdana" w:cs="Times New Roman"/>
          <w:lang w:val="es-ES"/>
        </w:rPr>
        <w:t xml:space="preserve"> En los casos y cuantías en que no puede tener efecto la reserva, podrán renovarse las prendas e hipotecas; pero con las mismas formalidades que si se constituyen por primera vez, y su fecha será la que corresponda a la renovación.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1749 (1704) LIBERACIÓN DE CODEUDORES POR NOVACIÓN.</w:t>
      </w:r>
      <w:r w:rsidRPr="00532D2A">
        <w:rPr>
          <w:rFonts w:ascii="Verdana" w:eastAsia="Calibri" w:hAnsi="Verdana" w:cs="Times New Roman"/>
          <w:lang w:val="es-ES"/>
        </w:rPr>
        <w:t xml:space="preserve">  La novación liberta a los codeudores solidarios o subsidiarios que no han accedido a ella.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1750 (1705) OBLIGACIÓN DE LOS CODEUDORES.</w:t>
      </w:r>
      <w:r w:rsidRPr="00532D2A">
        <w:rPr>
          <w:rFonts w:ascii="Verdana" w:eastAsia="Calibri" w:hAnsi="Verdana" w:cs="Times New Roman"/>
          <w:lang w:val="es-ES"/>
        </w:rPr>
        <w:t xml:space="preserve"> Cuando la segunda obligación consiste simplemente en añadir o quitar una especie, género o cantidad a la primera, los codeudores subsidiarios y solidarios podrán ser obligados hasta concurrencia de aquello que en ambas obligaciones convienen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1751 (1706) CLAUSULA PENAL DE LA NUEVA OBLIGACIÓN. </w:t>
      </w:r>
      <w:r w:rsidRPr="00532D2A">
        <w:rPr>
          <w:rFonts w:ascii="Verdana" w:eastAsia="Calibri" w:hAnsi="Verdana" w:cs="Times New Roman"/>
          <w:lang w:val="es-ES"/>
        </w:rPr>
        <w:t xml:space="preserve">Si la nueva obligación se limita a imponer una pena para en caso de no cumplirse la primera, y son exigibles juntamente la primera obligación y la pena, los </w:t>
      </w:r>
      <w:r w:rsidRPr="00532D2A">
        <w:rPr>
          <w:rFonts w:ascii="Verdana" w:eastAsia="Calibri" w:hAnsi="Verdana" w:cs="Times New Roman"/>
          <w:lang w:val="es-ES"/>
        </w:rPr>
        <w:lastRenderedPageBreak/>
        <w:t>privilegios, fianzas, prendas e hipotecas subsistirán hasta concurrencia de la deuda principal sin la pena.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Más, si en el caso de infracción es exigible solamente la pena, se extenderá (sic) novación desde que el acreedor exige sólo la pena, y quedarán por el mismo hecho extinguidos los privilegios, prendas e hipotecas de la obligación primitiva, y exonerados los que solidaria o subsidiariamente accedieron a la obligación primitiva y no a la estipulación penal.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1752 (1707) CAMBIO DEL LUGAR DE PAGO.</w:t>
      </w:r>
      <w:r w:rsidRPr="00532D2A">
        <w:rPr>
          <w:rFonts w:ascii="Verdana" w:eastAsia="Calibri" w:hAnsi="Verdana" w:cs="Times New Roman"/>
          <w:lang w:val="es-ES"/>
        </w:rPr>
        <w:t xml:space="preserve"> La simple mutación de lugar para el pago dejará subsistente los privilegios, prendas e hipotecas de la obligación y la responsabilidad de los codeudores solidarios y subsidiarios, pero sin nuevo gravamen.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1753 (1708) LA AMPLIACIÓN DEL PLAZO NO CONSTITUYE NOVACIÓN.</w:t>
      </w:r>
      <w:r w:rsidRPr="00532D2A">
        <w:rPr>
          <w:rFonts w:ascii="Verdana" w:eastAsia="Calibri" w:hAnsi="Verdana" w:cs="Times New Roman"/>
          <w:lang w:val="es-ES"/>
        </w:rPr>
        <w:t xml:space="preserve"> La mera ampliación del plazo de una deuda no constituye novación; pero pone fin a la responsabilidad de los fiadores y extingue las prendas e hipotecas constituidas sobre otros bienes que los del deudor; salvo que los fiadores o los dueños de las cosas empeñadas o hipotecadas accedan expresamente a la ampliación.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1754 (1709) LA REDUCCIÓN DEL PLAZO NO CONSTITUYE NOVACIÓN.</w:t>
      </w:r>
      <w:r w:rsidRPr="00532D2A">
        <w:rPr>
          <w:rFonts w:ascii="Verdana" w:eastAsia="Calibri" w:hAnsi="Verdana" w:cs="Times New Roman"/>
          <w:lang w:val="es-ES"/>
        </w:rPr>
        <w:t xml:space="preserve"> Tampoco la mera reducción del plazo constituye novación; pero no podrá reconvenirse a los codeudores solidarios o subsidiarios, sino cuando expire el plazo primitivamente estipulado.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1755 (1710) NOVACION CONDICIONAL.</w:t>
      </w:r>
      <w:r w:rsidRPr="00532D2A">
        <w:rPr>
          <w:rFonts w:ascii="Verdana" w:eastAsia="Calibri" w:hAnsi="Verdana" w:cs="Times New Roman"/>
          <w:lang w:val="es-ES"/>
        </w:rPr>
        <w:t xml:space="preserve"> Si el acreedor ha consentido en la nueva obligación bajo condición de que accediesen a ella los codeudores solidarios o subsidiarios, y si los codeudores solidarios o subsidiarios no accedieren, la novación se tendrá por no hecha.</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4-. DACIÓN EN PAGO.</w:t>
      </w:r>
    </w:p>
    <w:p w:rsidR="002F0449" w:rsidRPr="00532D2A" w:rsidRDefault="002F0449" w:rsidP="002F0449">
      <w:pPr>
        <w:spacing w:after="0" w:line="259" w:lineRule="auto"/>
        <w:jc w:val="center"/>
        <w:rPr>
          <w:rFonts w:ascii="Verdana" w:eastAsia="Calibri" w:hAnsi="Verdana" w:cs="Times New Roman"/>
        </w:rPr>
      </w:pPr>
      <w:r w:rsidRPr="00532D2A">
        <w:rPr>
          <w:rFonts w:ascii="Verdana" w:eastAsia="Calibri" w:hAnsi="Verdana" w:cs="Times New Roman"/>
        </w:rPr>
        <w:t>(Código Civil)</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1756 DEFINICIÓN. </w:t>
      </w:r>
      <w:r w:rsidRPr="00532D2A">
        <w:rPr>
          <w:rFonts w:ascii="Verdana" w:eastAsia="Calibri" w:hAnsi="Verdana" w:cs="Times New Roman"/>
        </w:rPr>
        <w:t>La obligación se extingue cuando el acreedor voluntariamente acepta en pago una prestación diversa de la adeudada.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1757 REGLAS APLICABLES. </w:t>
      </w:r>
      <w:r w:rsidRPr="00532D2A">
        <w:rPr>
          <w:rFonts w:ascii="Verdana" w:eastAsia="Calibri" w:hAnsi="Verdana" w:cs="Times New Roman"/>
        </w:rPr>
        <w:t>La dación en pago se rige por las disposiciones aplicables al contrato con el que tenga mayor afinidad.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deudor responde por la evicción y los vicios redhibitorios de lo entregado; estos efectos no hacen renacer la obligación primitiva, excepto pacto expreso y sin perjuicio de terceros.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5-. REMISIÓN O CONDONACIÓN.</w:t>
      </w:r>
    </w:p>
    <w:p w:rsidR="002F0449" w:rsidRPr="00532D2A" w:rsidRDefault="002F0449" w:rsidP="002F0449">
      <w:pPr>
        <w:spacing w:after="0" w:line="259" w:lineRule="auto"/>
        <w:jc w:val="center"/>
        <w:rPr>
          <w:rFonts w:ascii="Verdana" w:eastAsia="Calibri" w:hAnsi="Verdana" w:cs="Times New Roman"/>
        </w:rPr>
      </w:pPr>
      <w:r w:rsidRPr="00532D2A">
        <w:rPr>
          <w:rFonts w:ascii="Verdana" w:eastAsia="Calibri" w:hAnsi="Verdana" w:cs="Times New Roman"/>
        </w:rPr>
        <w:t>(Código Civil)</w:t>
      </w:r>
    </w:p>
    <w:p w:rsidR="002F0449" w:rsidRPr="00532D2A" w:rsidRDefault="002F0449" w:rsidP="002F0449">
      <w:pPr>
        <w:spacing w:after="0" w:line="259" w:lineRule="auto"/>
        <w:rPr>
          <w:rFonts w:ascii="Verdana" w:eastAsia="Calibri" w:hAnsi="Verdana" w:cs="Times New Roman"/>
          <w:b/>
          <w:sz w:val="24"/>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1758 (1711) VALIDEZ DE LA REMISION O CONDONACION.</w:t>
      </w:r>
      <w:r w:rsidRPr="00532D2A">
        <w:rPr>
          <w:rFonts w:ascii="Verdana" w:eastAsia="Calibri" w:hAnsi="Verdana" w:cs="Times New Roman"/>
        </w:rPr>
        <w:t xml:space="preserve"> La remisión o condonación de una deuda no tiene valor sino en cuanto al acreedor es hábil para disponer de la cosa que es objeto de ella.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 xml:space="preserve">ARTICULO 1759 (1712) REMISION VOLUNTARIA. </w:t>
      </w:r>
      <w:r w:rsidRPr="00532D2A">
        <w:rPr>
          <w:rFonts w:ascii="Verdana" w:eastAsia="Calibri" w:hAnsi="Verdana" w:cs="Times New Roman"/>
        </w:rPr>
        <w:t>La remisión que procede de mera liberalidad, está en todo sujeta a las reglas de la donación entre vivos y necesita de insinuación en los casos en que la donación entre vivos la necesita.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lastRenderedPageBreak/>
        <w:t>ARTICULO 1760 (1713) REMISION TACITA.</w:t>
      </w:r>
      <w:r w:rsidRPr="00532D2A">
        <w:rPr>
          <w:rFonts w:ascii="Verdana" w:eastAsia="Calibri" w:hAnsi="Verdana" w:cs="Times New Roman"/>
        </w:rPr>
        <w:t xml:space="preserve"> Hay remisión tácita cuando el acreedor entrega voluntariamente al deudor el título de la obligación, o lo destruye o cancela con ánimo de extinguir la deuda. El acreedor es admitido a probar que la entrega, destrucción o cancelación del título no fue voluntaria o no fue hecha con ánimo de remitir la deuda. Pero a falta de esta prueba, se entenderá que hubo ánimo de condonarla.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 remisión de la prenda o de la hipoteca no basta para que se presuma remisión de la deuda.</w:t>
      </w:r>
    </w:p>
    <w:p w:rsidR="002F0449" w:rsidRPr="00532D2A" w:rsidRDefault="002F0449" w:rsidP="002F0449">
      <w:pPr>
        <w:spacing w:after="0" w:line="259" w:lineRule="auto"/>
        <w:jc w:val="both"/>
        <w:rPr>
          <w:rFonts w:ascii="Verdana" w:eastAsia="Calibri" w:hAnsi="Verdana" w:cs="Times New Roman"/>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6. PERDIDA DE LA COSA QUE SE DEBE.</w:t>
      </w:r>
    </w:p>
    <w:p w:rsidR="002F0449" w:rsidRPr="00532D2A" w:rsidRDefault="002F0449" w:rsidP="002F0449">
      <w:pPr>
        <w:spacing w:after="0" w:line="259" w:lineRule="auto"/>
        <w:jc w:val="center"/>
        <w:rPr>
          <w:rFonts w:ascii="Verdana" w:eastAsia="Calibri" w:hAnsi="Verdana" w:cs="Times New Roman"/>
        </w:rPr>
      </w:pPr>
      <w:r w:rsidRPr="00532D2A">
        <w:rPr>
          <w:rFonts w:ascii="Verdana" w:eastAsia="Calibri" w:hAnsi="Verdana" w:cs="Times New Roman"/>
        </w:rPr>
        <w:t>(Código Civil)</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1761 (1729) PERDIDA DE LA COSA DEBIDA.</w:t>
      </w:r>
      <w:r w:rsidRPr="00532D2A">
        <w:rPr>
          <w:rFonts w:ascii="Verdana" w:eastAsia="Calibri" w:hAnsi="Verdana" w:cs="Times New Roman"/>
        </w:rPr>
        <w:t xml:space="preserve"> Cuando el cuerpo cierto que se debe perece, o porque se destruye, o porque deja de estar en el comercio, o porque desaparece y se ignora si existe, se extingue la obligación; salvas empero las excepciones de los artículos subsiguientes.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1762 (1730) PRESUNCION DE CULPA DEL DEUDOR.</w:t>
      </w:r>
      <w:r w:rsidRPr="00532D2A">
        <w:rPr>
          <w:rFonts w:ascii="Verdana" w:eastAsia="Calibri" w:hAnsi="Verdana" w:cs="Times New Roman"/>
        </w:rPr>
        <w:t xml:space="preserve"> Siempre que la cosa perece en poder del deudor, se presume que ha sido por hecho o por culpa suya.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1763 (1731) PERDIDA POR CULPA DEL DEUDOR O DURANTE LA MORA.</w:t>
      </w:r>
      <w:r w:rsidRPr="00532D2A">
        <w:rPr>
          <w:rFonts w:ascii="Verdana" w:eastAsia="Calibri" w:hAnsi="Verdana" w:cs="Times New Roman"/>
        </w:rPr>
        <w:t xml:space="preserve"> Si el cuerpo cierto perece por culpa o durante la mora del deudor, la obligación de este subsiste, pero varia de objeto; el deudor es obligado al precio de la cosa y a indemnizar al acreedor.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Sin embargo, si el deudor está en mora, y el cuerpo cierto que se debe perece por caso fortuito, que habría sobrevenido igualmente a dicho cuerpo, en poder del acreedor, sólo se deberá la indemnización de los perjuicios de la mora. Pero si el caso fortuito pudo no haber sucedido igualmente en poder del acreedor, se debe el precio de la cosa, y los perjuicios de la mora.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1764 (1732) RESPONSABILIDAD POR CASO FORTUITO.</w:t>
      </w:r>
      <w:r w:rsidRPr="00532D2A">
        <w:rPr>
          <w:rFonts w:ascii="Verdana" w:eastAsia="Calibri" w:hAnsi="Verdana" w:cs="Times New Roman"/>
        </w:rPr>
        <w:t xml:space="preserve"> Si el deudor se ha constituido responsable de todo caso fortuito, o de alguno en particular, se observara lo pactado.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1765 (1733) PRUEBA DEL CASO FORTUITO.</w:t>
      </w:r>
      <w:r w:rsidRPr="00532D2A">
        <w:rPr>
          <w:rFonts w:ascii="Verdana" w:eastAsia="Calibri" w:hAnsi="Verdana" w:cs="Times New Roman"/>
        </w:rPr>
        <w:t xml:space="preserve"> El deudor es obligado a probar el caso fortuito que alega.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 estando en mora pretende que el cuerpo cierto habría perecido igualmente en poder del acreedor, será también obligado a probarlo.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1766 (1734) REAPARICIÓN DE LA COSA PÉRDIDA.</w:t>
      </w:r>
      <w:r w:rsidRPr="00532D2A">
        <w:rPr>
          <w:rFonts w:ascii="Verdana" w:eastAsia="Calibri" w:hAnsi="Verdana" w:cs="Times New Roman"/>
        </w:rPr>
        <w:t xml:space="preserve"> Si reaparece la cosa perdida, cuya existencia se ignoraba, podrá reclamarla el acreedor, restituyendo lo que hubiere recibido en razón de su precio.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1767 (1735) PERDIDA DE LA COSA HURTADA O ROBADA.</w:t>
      </w:r>
      <w:r w:rsidRPr="00532D2A">
        <w:rPr>
          <w:rFonts w:ascii="Verdana" w:eastAsia="Calibri" w:hAnsi="Verdana" w:cs="Times New Roman"/>
        </w:rPr>
        <w:t xml:space="preserve"> Al que ha hurtado o robado un cuerpo cierto, no le será permitido alegar que la cosa ha perecido por caso fortuito, aún de aquellos que habrían producido la destrucción o pérdida del cuerpo cierto en poder del acreedor.</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1768 (1736) DERECHOS DEL ACREEDOR DE LA COSA PERDIDA POR ACCIÓN DE UN TERCERO.</w:t>
      </w:r>
      <w:r w:rsidRPr="00532D2A">
        <w:rPr>
          <w:rFonts w:ascii="Verdana" w:eastAsia="Calibri" w:hAnsi="Verdana" w:cs="Times New Roman"/>
        </w:rPr>
        <w:t xml:space="preserve"> Aunque por haber perecido la cosa </w:t>
      </w:r>
      <w:r w:rsidRPr="00532D2A">
        <w:rPr>
          <w:rFonts w:ascii="Verdana" w:eastAsia="Calibri" w:hAnsi="Verdana" w:cs="Times New Roman"/>
        </w:rPr>
        <w:lastRenderedPageBreak/>
        <w:t>se extinga la obligación del deudor, podrá exigir el acreedor que se le cedan los derechos o acciones que tenga el deudor contra aquéllos por cuyo hecho o culpa haya perecido la cosa.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1769 (1737) RESPONSABILIDAD DEL DEUDOR DE COSA PÉRDIDA POR SUS HECHOS VOLUNTARIOS.</w:t>
      </w:r>
      <w:r w:rsidRPr="00532D2A">
        <w:rPr>
          <w:rFonts w:ascii="Verdana" w:eastAsia="Calibri" w:hAnsi="Verdana" w:cs="Times New Roman"/>
        </w:rPr>
        <w:t xml:space="preserve"> Si la cosa debida se destruye por un hecho voluntario del deudor, que inculpablemente ignoraba la obligación, se deberá solamente el precio sin otra indemnización de perjuicios.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1770 (1738) RESPONSABILIDAD DEL DEUDOR POR LOS ACTOS DE PERSONAS A SU CARGO.</w:t>
      </w:r>
      <w:r w:rsidRPr="00532D2A">
        <w:rPr>
          <w:rFonts w:ascii="Verdana" w:eastAsia="Calibri" w:hAnsi="Verdana" w:cs="Times New Roman"/>
        </w:rPr>
        <w:t xml:space="preserve"> En el hecho o culpa del deudor se comprende el hecho o culpa de las personas por quienes fuere responsable.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1771 (1739) PERDIDA DE LA COSA DURANTE LA MORA DEL ACREEDOR.</w:t>
      </w:r>
      <w:r w:rsidRPr="00532D2A">
        <w:rPr>
          <w:rFonts w:ascii="Verdana" w:eastAsia="Calibri" w:hAnsi="Verdana" w:cs="Times New Roman"/>
        </w:rPr>
        <w:t xml:space="preserve"> La destrucción de la cosa en poder del deudor, después que ha sido ofrecida al acreedor, y durante el retardo de éste en recibirla, no hace responsable al deudor sino por culpa grave o dolo.</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sz w:val="24"/>
          <w:lang w:val="es-ES"/>
        </w:rPr>
      </w:pPr>
      <w:r w:rsidRPr="00532D2A">
        <w:rPr>
          <w:rFonts w:ascii="Verdana" w:eastAsia="Calibri" w:hAnsi="Verdana" w:cs="Times New Roman"/>
          <w:b/>
          <w:sz w:val="24"/>
          <w:lang w:val="es-ES"/>
        </w:rPr>
        <w:t>SECCIÓN 7. DE LA NULIDAD Y LA RESCISIÓN.</w:t>
      </w:r>
    </w:p>
    <w:p w:rsidR="002F0449" w:rsidRPr="00532D2A" w:rsidRDefault="002F0449" w:rsidP="002F0449">
      <w:pPr>
        <w:spacing w:after="160" w:line="259" w:lineRule="auto"/>
        <w:jc w:val="center"/>
        <w:rPr>
          <w:rFonts w:ascii="Verdana" w:eastAsia="Calibri" w:hAnsi="Verdana" w:cs="Times New Roman"/>
          <w:lang w:val="es-ES"/>
        </w:rPr>
      </w:pPr>
      <w:r w:rsidRPr="00532D2A">
        <w:rPr>
          <w:rFonts w:ascii="Verdana" w:eastAsia="Calibri" w:hAnsi="Verdana" w:cs="Times New Roman"/>
          <w:lang w:val="es-ES"/>
        </w:rPr>
        <w:t>(Código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1772 (1740) CONCEPTO Y CLASES DE NULIDAD.</w:t>
      </w:r>
      <w:r w:rsidRPr="00532D2A">
        <w:rPr>
          <w:rFonts w:ascii="Verdana" w:eastAsia="Calibri" w:hAnsi="Verdana" w:cs="Times New Roman"/>
          <w:lang w:val="es-ES"/>
        </w:rPr>
        <w:t xml:space="preserve"> Es nulo todo acto o contrato a que falta alguno de los requisitos que la ley prescribe para el valor del mismo acto o contrato según su especie y la calidad o estado de las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nulidad puede ser absoluta o relativa.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1773 (1741) NULIDAD ABSOLUTA Y RELATIVA.</w:t>
      </w:r>
      <w:r w:rsidRPr="00532D2A">
        <w:rPr>
          <w:rFonts w:ascii="Verdana" w:eastAsia="Calibri" w:hAnsi="Verdana" w:cs="Times New Roman"/>
          <w:lang w:val="es-ES"/>
        </w:rPr>
        <w:t xml:space="preserve"> La nulidad producida por un objeto o causa ilícita, y la nulidad producida por la omisión de algún requisito o formalidad que las leyes prescriben para el valor de ciertos actos o contratos en consideración a la naturaleza de ellos, y no a la calidad o estado de las personas que los ejecutan o acuerdan, son nulidades absolutas.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Hay así mismo nulidad absoluta en los actos y contratos de personas absolutamente incapaces.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Cualquiera otra especie de vicio produce nulidad relativa, y da derecho a la rescisión del acto o contrato.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1774 (1742) OBLIGACION DE DECLARAR LA NULIDAD ABSOLUTA.</w:t>
      </w:r>
      <w:r w:rsidRPr="00532D2A">
        <w:rPr>
          <w:rFonts w:ascii="Verdana" w:eastAsia="Calibri" w:hAnsi="Verdana" w:cs="Times New Roman"/>
          <w:lang w:val="es-ES"/>
        </w:rPr>
        <w:t xml:space="preserve"> La nulidad absoluta puede y debe ser declarada por el juez, aún sin petición de parte, cuando aparezca de manifiesto en el acto o contrato; puede alegarse por todo el que tenga interés en ello; puede así mismo pedirse su declaración por el Ministerio Público en el interés de la moral o de la ley. Cuando no es generada por objeto o causa ilícitos, puede sanearse por la ratificación de las partes y en todo caso por prescripción extraordinaria.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1775 (1743) DECLARACION DE NULIDAD RELATIVA.</w:t>
      </w:r>
      <w:r w:rsidRPr="00532D2A">
        <w:rPr>
          <w:rFonts w:ascii="Verdana" w:eastAsia="Calibri" w:hAnsi="Verdana" w:cs="Times New Roman"/>
          <w:lang w:val="es-ES"/>
        </w:rPr>
        <w:t xml:space="preserve"> La nulidad relativa no puede ser declarada por el juez o prefecto sino a pedimento de parte; ni puede pedirse su declaración por el Ministerio Público en el solo interés de la ley; ni puede alegarse sino por aquéllos en cuyo beneficio la han establecido las leyes, o por sus herederos o cesionarios; y puede sanearse por el lapso de tiempo o por ratificación de las partes.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La incapacidad de la mujer casada* que ha obrado sin autorización del marido o del juez o prefecto en subsidio, habiendo debido obtenerla, se entiende establecida en beneficio de la misma mujer y del marido.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1776 (1744) CONTRATO REALIZADO POR DOLO DE UN INCAPAZ.</w:t>
      </w:r>
      <w:r w:rsidRPr="00532D2A">
        <w:rPr>
          <w:rFonts w:ascii="Verdana" w:eastAsia="Calibri" w:hAnsi="Verdana" w:cs="Times New Roman"/>
          <w:lang w:val="es-ES"/>
        </w:rPr>
        <w:t xml:space="preserve"> Si de parte del incapaz ha habido dolo para inducir al acto o contrato, ni él ni sus herederos o cesionarios podrán alegar nulidad.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Sin embargo, la aserción de mayor edad, o de no existir la interdicción, u otra causa de incapacidad, no inhabilitará al incapaz para obtener el pronunciamiento de nulidad.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1777 (1745) ACTOS Y CONTRATOS DE INCAPACES. </w:t>
      </w:r>
      <w:r w:rsidRPr="00532D2A">
        <w:rPr>
          <w:rFonts w:ascii="Verdana" w:eastAsia="Calibri" w:hAnsi="Verdana" w:cs="Times New Roman"/>
          <w:lang w:val="es-ES"/>
        </w:rPr>
        <w:t>Los actos y contratos de los incapaces, en que no se ha faltado a las formalidades y requisitos necesarios, no podrán declararse nulos ni rescindirse, sino por las causas en que gozarían de este beneficio las personas que administran libremente sus bienes.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Las corporaciones de derecho público y las personas jurídicas son asimiladas en cuanto a la nulidad de sus actos o contratos a las personas que están bajo tutela o curaduría.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1778 (1746) EFECTOS DE LA DECLARATORIA DE NULIDAD.</w:t>
      </w:r>
      <w:r w:rsidRPr="00532D2A">
        <w:rPr>
          <w:rFonts w:ascii="Verdana" w:eastAsia="Calibri" w:hAnsi="Verdana" w:cs="Times New Roman"/>
          <w:lang w:val="es-ES"/>
        </w:rPr>
        <w:t xml:space="preserve"> La nulidad pronunciada en sentencia que tiene la fuerza de cosa juzgada, da a las partes derecho para ser restituidas al mismo estado en que se hallarían si no hubiese existido el acto o contrato nulo; sin perjuicio de lo prevenido sobre el objeto o causa ilícita.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las restituciones mutuas que hayan de hacerse los contratantes en virtud de este pronunciamiento, será cada cual responsable de la pérdida de las especies o de su deterioro, de los intereses y frutos, y del abono de las mejoras necesarias, útiles o voluptuarias, tomándose en consideración los casos fortuitos, y la posesión de buena fe o mala fe de las partes; todo ello según las reglas generales y sin perjuicio de lo dispuesto en el siguiente artículo.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1779 (1747) RESTITUCIONES POR NULIDAD DE CONTRATOS CON INCAPACES.</w:t>
      </w:r>
      <w:r w:rsidRPr="00532D2A">
        <w:rPr>
          <w:rFonts w:ascii="Verdana" w:eastAsia="Calibri" w:hAnsi="Verdana" w:cs="Times New Roman"/>
          <w:lang w:val="es-ES"/>
        </w:rPr>
        <w:t xml:space="preserve"> Si se declara nulo el contrato celebrado con una persona incapaz sin los requisitos que la ley exige, el que contrató con ella no puede pedir restitución o reembolso de lo que gasto o pago en virtud del contrato, sino en cuanto probare haberse hecho más rica con ello la persona incapaz.</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Se entenderá haberse hecho esta más rica, en cuanto las cosas pagadas o las adquiridas por medio de ellas le hubieren sido necesarias; o en cuanto las cosas pagadas o las adquiridas por medio de ellas, que no le hubieren sido necesarias, subsistan y se quisiere retenerlas.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1780 (1748) NULIDAD JUDICIAL EN RELACION CON TERCEROS POSEEDORES.</w:t>
      </w:r>
      <w:r w:rsidRPr="00532D2A">
        <w:rPr>
          <w:rFonts w:ascii="Verdana" w:eastAsia="Calibri" w:hAnsi="Verdana" w:cs="Times New Roman"/>
          <w:lang w:val="es-ES"/>
        </w:rPr>
        <w:t xml:space="preserve"> La nulidad judicialmente pronunciada da acción reivindicatoria contra terceros poseedores, sin perjuicio de las excepciones legales.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1781 (1749) EFECTOS RELATIVOS DE LA NULIDAD.</w:t>
      </w:r>
      <w:r w:rsidRPr="00532D2A">
        <w:rPr>
          <w:rFonts w:ascii="Verdana" w:eastAsia="Calibri" w:hAnsi="Verdana" w:cs="Times New Roman"/>
          <w:lang w:val="es-ES"/>
        </w:rPr>
        <w:t xml:space="preserve"> Cuando dos o más personas han contratado con un tercero, la nulidad declarada a favor de una de ellas no aprovechara a las otras.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1782 (1750) PLAZOS PARA INTERPONER LA ACCION RESCISION.</w:t>
      </w:r>
      <w:r w:rsidRPr="00532D2A">
        <w:rPr>
          <w:rFonts w:ascii="Verdana" w:eastAsia="Calibri" w:hAnsi="Verdana" w:cs="Times New Roman"/>
          <w:lang w:val="es-ES"/>
        </w:rPr>
        <w:t xml:space="preserve"> El plazo para pedir la rescisión durara cuatro años.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Este cuatrienio se contará, en el caso de violencia, desde el día en que ésta hubiere cesado; en el caso de error o de dolo, desde el día de la celebración del acto o contrato.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Cuando la nulidad proviene de una incapacidad legal, se contara el cuatrienio desde el día en que haya cesado esta incapacidad.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 las personas jurídicas que por asimilación a los menores tengan derecho para pedir la declaración de nulidad, se les duplicará el cuatrienio y se contará desde la fecha del contrato.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Todo lo cual se entiende en los casos en que las leyes especiales no hubieren designado otro plazo.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1783 (1751) PLAZO DE LA ACCION RESCISORIA DE HEREDEROS.</w:t>
      </w:r>
      <w:r w:rsidRPr="00532D2A">
        <w:rPr>
          <w:rFonts w:ascii="Verdana" w:eastAsia="Calibri" w:hAnsi="Verdana" w:cs="Times New Roman"/>
          <w:lang w:val="es-ES"/>
        </w:rPr>
        <w:t xml:space="preserve"> Los herederos mayores de edad gozaran del cuatrienio entero si no hubiere principiado a correr; y gozaran del residuo, en caso contrario. A los herederos menores empieza a correr el cuatrienio o su residuo desde que hubieren llegado a edad mayor.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Pero en este caso no se podrá pedir la declaración de nulidad, pasados treinta años desde la celebración del acto o contrato.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1784 (1752) SANEAMIENTO DE LA NULIDAD POR RATIFICACION.</w:t>
      </w:r>
      <w:r w:rsidRPr="00532D2A">
        <w:rPr>
          <w:rFonts w:ascii="Verdana" w:eastAsia="Calibri" w:hAnsi="Verdana" w:cs="Times New Roman"/>
          <w:lang w:val="es-ES"/>
        </w:rPr>
        <w:t xml:space="preserve"> La ratificación necesaria para sanear la nulidad cuando el vicio del contrato es susceptible de este remedio, puede ser expresa o tácita.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1785 (1753) SOLEMNIDADES DE LA RATIFICACION EXPRESA.</w:t>
      </w:r>
      <w:r w:rsidRPr="00532D2A">
        <w:rPr>
          <w:rFonts w:ascii="Verdana" w:eastAsia="Calibri" w:hAnsi="Verdana" w:cs="Times New Roman"/>
          <w:lang w:val="es-ES"/>
        </w:rPr>
        <w:t xml:space="preserve"> Para que la ratificación expresa sea válida, deberá hacerse con las solemnidades a que por la ley está sujeto el acto o contrato que se ratifica.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1786 (1754) RATIFICACION TACITA.</w:t>
      </w:r>
      <w:r w:rsidRPr="00532D2A">
        <w:rPr>
          <w:rFonts w:ascii="Verdana" w:eastAsia="Calibri" w:hAnsi="Verdana" w:cs="Times New Roman"/>
          <w:lang w:val="es-ES"/>
        </w:rPr>
        <w:t xml:space="preserve"> La ratificación tácita es la ejecución voluntaria de la obligación contratada.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1787 (1755) REQUISITO DE VALIDEZ DE LA RATIFICACION.</w:t>
      </w:r>
      <w:r w:rsidRPr="00532D2A">
        <w:rPr>
          <w:rFonts w:ascii="Verdana" w:eastAsia="Calibri" w:hAnsi="Verdana" w:cs="Times New Roman"/>
          <w:lang w:val="es-ES"/>
        </w:rPr>
        <w:t xml:space="preserve"> Ni la ratificación expresa ni la tácita serán válidas si no emanan de la parte o partes que tienen derecho de alegar la nulidad.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1788 (1756) CAPACIDAD PARA RATIFICAR.</w:t>
      </w:r>
      <w:r w:rsidRPr="00532D2A">
        <w:rPr>
          <w:rFonts w:ascii="Verdana" w:eastAsia="Calibri" w:hAnsi="Verdana" w:cs="Times New Roman"/>
          <w:lang w:val="es-ES"/>
        </w:rPr>
        <w:t xml:space="preserve"> No vale la ratificación expresa o tácita del que no es capaz de contratar.</w:t>
      </w:r>
    </w:p>
    <w:p w:rsidR="00B87D6C" w:rsidRPr="00532D2A" w:rsidRDefault="00B87D6C" w:rsidP="002F0449">
      <w:pPr>
        <w:spacing w:after="160" w:line="259" w:lineRule="auto"/>
        <w:jc w:val="center"/>
        <w:rPr>
          <w:rFonts w:ascii="Verdana" w:eastAsia="Calibri" w:hAnsi="Verdana" w:cs="Times New Roman"/>
          <w:b/>
          <w:sz w:val="24"/>
          <w:lang w:val="es-ES"/>
        </w:rPr>
      </w:pPr>
    </w:p>
    <w:p w:rsidR="002F0449" w:rsidRPr="00532D2A" w:rsidRDefault="002F0449" w:rsidP="002F0449">
      <w:pPr>
        <w:spacing w:after="160" w:line="259" w:lineRule="auto"/>
        <w:jc w:val="center"/>
        <w:rPr>
          <w:rFonts w:ascii="Verdana" w:eastAsia="Calibri" w:hAnsi="Verdana" w:cs="Times New Roman"/>
          <w:b/>
          <w:sz w:val="24"/>
          <w:lang w:val="es-ES"/>
        </w:rPr>
      </w:pPr>
      <w:r w:rsidRPr="00532D2A">
        <w:rPr>
          <w:rFonts w:ascii="Verdana" w:eastAsia="Calibri" w:hAnsi="Verdana" w:cs="Times New Roman"/>
          <w:b/>
          <w:sz w:val="24"/>
          <w:lang w:val="es-ES"/>
        </w:rPr>
        <w:t>SECCIÓN 8. TRANSACCIÓN.</w:t>
      </w:r>
    </w:p>
    <w:p w:rsidR="002F0449" w:rsidRPr="00532D2A" w:rsidRDefault="002F0449" w:rsidP="002F0449">
      <w:pPr>
        <w:spacing w:after="160" w:line="259" w:lineRule="auto"/>
        <w:jc w:val="center"/>
        <w:rPr>
          <w:rFonts w:ascii="Verdana" w:eastAsia="Calibri" w:hAnsi="Verdana" w:cs="Times New Roman"/>
          <w:sz w:val="20"/>
          <w:lang w:val="es-ES"/>
        </w:rPr>
      </w:pPr>
      <w:r w:rsidRPr="00532D2A">
        <w:rPr>
          <w:rFonts w:ascii="Verdana" w:eastAsia="Calibri" w:hAnsi="Verdana" w:cs="Times New Roman"/>
          <w:sz w:val="20"/>
          <w:lang w:val="es-ES"/>
        </w:rPr>
        <w:t>(Código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1789 (2469) DEFINICION DE LA TRANSACCION.</w:t>
      </w:r>
      <w:r w:rsidRPr="00532D2A">
        <w:rPr>
          <w:rFonts w:ascii="Verdana" w:eastAsia="Calibri" w:hAnsi="Verdana" w:cs="Times New Roman"/>
          <w:lang w:val="es-ES"/>
        </w:rPr>
        <w:t xml:space="preserve"> La transacción es un contrato en que las partes terminan extrajudicialmente un litigio pendiente o precaven un litigio eventual.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No es transacción el acto que sólo consiste en la renuncia de un derecho que no se disputa.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1790 (2470) CAPACIDAD PARA TRANSIGIR.</w:t>
      </w:r>
      <w:r w:rsidRPr="00532D2A">
        <w:rPr>
          <w:rFonts w:ascii="Verdana" w:eastAsia="Calibri" w:hAnsi="Verdana" w:cs="Times New Roman"/>
          <w:lang w:val="es-ES"/>
        </w:rPr>
        <w:t xml:space="preserve"> No puede transigir sino la persona capaz de disponer de los objetos comprendidos en la transacción.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1791 (2471) PODER QUE PERMITE AL MANDATARIO TRANSIGIR.</w:t>
      </w:r>
      <w:r w:rsidRPr="00532D2A">
        <w:rPr>
          <w:rFonts w:ascii="Verdana" w:eastAsia="Calibri" w:hAnsi="Verdana" w:cs="Times New Roman"/>
          <w:lang w:val="es-ES"/>
        </w:rPr>
        <w:t xml:space="preserve"> Todo mandatario necesita de poder especial para transigir.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este poder se especificarán los bienes, derechos y acciones sobre que se quiera transigir.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ARTICULO 1792 (2472) TRANSACCION DE LA ACCION CIVIL.</w:t>
      </w:r>
      <w:r w:rsidRPr="00532D2A">
        <w:rPr>
          <w:rFonts w:ascii="Verdana" w:eastAsia="Calibri" w:hAnsi="Verdana" w:cs="Times New Roman"/>
          <w:lang w:val="es-ES"/>
        </w:rPr>
        <w:t xml:space="preserve"> La transacción puede recaer sobre la acción civil que nace de un delito; pero sin perjuicio de la acción criminal.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1793 (2473) PROHIBICION DE TRANSIGIR SOBRE EL ESTADO CIVIL.</w:t>
      </w:r>
      <w:r w:rsidRPr="00532D2A">
        <w:rPr>
          <w:rFonts w:ascii="Verdana" w:eastAsia="Calibri" w:hAnsi="Verdana" w:cs="Times New Roman"/>
          <w:lang w:val="es-ES"/>
        </w:rPr>
        <w:t xml:space="preserve"> No se puede transigir sobre el estado civil de las personas.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1794 (2474) TRANSACCION SOBRE ALIMENTOS FUTUROS.</w:t>
      </w:r>
      <w:r w:rsidRPr="00532D2A">
        <w:rPr>
          <w:rFonts w:ascii="Verdana" w:eastAsia="Calibri" w:hAnsi="Verdana" w:cs="Times New Roman"/>
          <w:lang w:val="es-ES"/>
        </w:rPr>
        <w:t xml:space="preserve"> La transacción sobre alimentos futuros de las personas a quienes se deba por ley, no valdrá sin aprobación judicial; ni podrá el juez aprobarla, si en ella se contraviene a lo dispuesto en los artículos 424 y 425.</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1795 (2475) TRANSACCION SOBRE DERECHOS AJENOS O INEXISTENTES.</w:t>
      </w:r>
      <w:r w:rsidRPr="00532D2A">
        <w:rPr>
          <w:rFonts w:ascii="Verdana" w:eastAsia="Calibri" w:hAnsi="Verdana" w:cs="Times New Roman"/>
          <w:lang w:val="es-ES"/>
        </w:rPr>
        <w:t xml:space="preserve"> No vale la transacción sobre derechos ajenos o sobre derechos que no existen.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1796 (2476) NULIDAD DE LA TRANSACCION.</w:t>
      </w:r>
      <w:r w:rsidRPr="00532D2A">
        <w:rPr>
          <w:rFonts w:ascii="Verdana" w:eastAsia="Calibri" w:hAnsi="Verdana" w:cs="Times New Roman"/>
          <w:lang w:val="es-ES"/>
        </w:rPr>
        <w:t xml:space="preserve"> Es nula en todas sus partes la transacción obtenida por títulos falsificados, y en general por dolo o violencia.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1797 (2477) TRANSACCION SOBRE TITULO NULO.</w:t>
      </w:r>
      <w:r w:rsidRPr="00532D2A">
        <w:rPr>
          <w:rFonts w:ascii="Verdana" w:eastAsia="Calibri" w:hAnsi="Verdana" w:cs="Times New Roman"/>
          <w:lang w:val="es-ES"/>
        </w:rPr>
        <w:t xml:space="preserve"> Es nula en todas sus partes la transacción celebrada en consideración a un título nulo, a menos que las partes hayan tratado expresamente sobre la nulidad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1798 (2478) TRANSACCION SOBRE LITIGIO QUE HIZO PASO A COSA JUZGADA.</w:t>
      </w:r>
      <w:r w:rsidRPr="00532D2A">
        <w:rPr>
          <w:rFonts w:ascii="Verdana" w:eastAsia="Calibri" w:hAnsi="Verdana" w:cs="Times New Roman"/>
          <w:lang w:val="es-ES"/>
        </w:rPr>
        <w:t xml:space="preserve"> Es nula asimismo la transacción, si, al tiempo de celebrarse, estuviere ya terminado el litigio por sentencia pasada en autoridad de cosa juzgada, y de que las partes o alguna de ellas no haya tenido conocimiento al tiempo de transigir.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1799 (2479) ERROR SOBRE LA PERSONA DE LA TRANSACCION.</w:t>
      </w:r>
      <w:r w:rsidRPr="00532D2A">
        <w:rPr>
          <w:rFonts w:ascii="Verdana" w:eastAsia="Calibri" w:hAnsi="Verdana" w:cs="Times New Roman"/>
          <w:lang w:val="es-ES"/>
        </w:rPr>
        <w:t xml:space="preserve"> La transacción se presume haberse aceptado por consideración a la persona con quien se transige.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se cree, pues, transigir con una persona, y se transige con otra, podrá rescindirse la transacción.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De la misma manera si se transige con el poseedor aparente de un derecho, no puede alegarse esta transacción contra la persona a quien verdaderamente compete el derecho.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1800 (2480) ERROR SOBRE LA IDENTIDAD DEL OBJETO DE LA TRANSACCION.</w:t>
      </w:r>
      <w:r w:rsidRPr="00532D2A">
        <w:rPr>
          <w:rFonts w:ascii="Verdana" w:eastAsia="Calibri" w:hAnsi="Verdana" w:cs="Times New Roman"/>
          <w:lang w:val="es-ES"/>
        </w:rPr>
        <w:t xml:space="preserve"> El error acerca de la identidad del objeto sobre que se quiere transigir, anula la transacción.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1801 (2481) ERROR DE CÁLCULO DE LA TRANSACCION.</w:t>
      </w:r>
      <w:r w:rsidRPr="00532D2A">
        <w:rPr>
          <w:rFonts w:ascii="Verdana" w:eastAsia="Calibri" w:hAnsi="Verdana" w:cs="Times New Roman"/>
          <w:lang w:val="es-ES"/>
        </w:rPr>
        <w:t xml:space="preserve"> El error de cálculo no anula la transacción, solo da derecho a que se rectifique el cálculo.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1802 (2482) RESCISION DE LA TRANSACCION. </w:t>
      </w:r>
      <w:r w:rsidRPr="00532D2A">
        <w:rPr>
          <w:rFonts w:ascii="Verdana" w:eastAsia="Calibri" w:hAnsi="Verdana" w:cs="Times New Roman"/>
          <w:lang w:val="es-ES"/>
        </w:rPr>
        <w:t>Si constare por títulos auténticos que una de las partes no tenía derecho alguno al objeto sobre que se ha transigido, y estos títulos al tiempo de la transacción eran desconocidos de la parte cuyos derechos favorecen, podrá la transacción rescindirse; salvo que no haya recaído sobre un objeto en particular, sino sobre toda la controversia entre las partes, habiendo varios objetos de desavenencia entre ellas.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este caso el descubrimiento posterior de títulos desconocidos no sería causa de rescisión, sino en cuanto hubieren sido extraviados u ocultados dolosamente por la parte contraria.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Si el dolo fuere solo relativo a uno de los objetos sobre que se ha transigido, la parte perjudicada podrá pedir la restitución de su derecho sobre dicho objeto.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1803 (2483) EFECTOS DE LA TRANSACCION.</w:t>
      </w:r>
      <w:r w:rsidRPr="00532D2A">
        <w:rPr>
          <w:rFonts w:ascii="Verdana" w:eastAsia="Calibri" w:hAnsi="Verdana" w:cs="Times New Roman"/>
          <w:lang w:val="es-ES"/>
        </w:rPr>
        <w:t xml:space="preserve"> La transacción produce el efecto de cosa juzgada en última instancia; pero podrá impetrarse la declaración de nulidad o la rescisión, en conformidad a los artículos precedentes.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1804 (2484) PERSONAS QUE AFECTA LA TRANSACCION.</w:t>
      </w:r>
      <w:r w:rsidRPr="00532D2A">
        <w:rPr>
          <w:rFonts w:ascii="Verdana" w:eastAsia="Calibri" w:hAnsi="Verdana" w:cs="Times New Roman"/>
          <w:lang w:val="es-ES"/>
        </w:rPr>
        <w:t xml:space="preserve"> La transacción no surte efecto sino entre los contratantes.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son muchos los principales interesados en el negocio sobre el cual se transige, la transacción consentida por el uno de ellos no perjudica ni aprovecha a los otros; salvo, empero, los efectos de la novación en el caso de solidaridad.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1805 (2485) LIMITACION DE LA RENUNCIA GENERAL DE DERECHOS AL OBJETO QUE SE TRANSIGE.</w:t>
      </w:r>
      <w:r w:rsidRPr="00532D2A">
        <w:rPr>
          <w:rFonts w:ascii="Verdana" w:eastAsia="Calibri" w:hAnsi="Verdana" w:cs="Times New Roman"/>
          <w:lang w:val="es-ES"/>
        </w:rPr>
        <w:t xml:space="preserve"> Si la transacción recae sobre uno o más objetos específicos, la renuncia general de todo derecho, acción o pretensión, deberá sólo entenderse de los derechos, acciones o pretensiones relativas al objeto u objetos sobre que se transige.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1806 (2486) ESTIPULACION DE CLAUSULA PENAL.</w:t>
      </w:r>
      <w:r w:rsidRPr="00532D2A">
        <w:rPr>
          <w:rFonts w:ascii="Verdana" w:eastAsia="Calibri" w:hAnsi="Verdana" w:cs="Times New Roman"/>
          <w:lang w:val="es-ES"/>
        </w:rPr>
        <w:t xml:space="preserve"> Si se ha estipulado una pena contra el que deja de ejecutar la transacción, habrá lugar a la pena, sin perjuicio de llevarse a efecto la transacción en todas sus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1807 (2487) ADQUISICION DE LA MISMA COSA TRANSIGIDA CON POSTERIORIDAD A LA TRANSACCION.</w:t>
      </w:r>
      <w:r w:rsidRPr="00532D2A">
        <w:rPr>
          <w:rFonts w:ascii="Verdana" w:eastAsia="Calibri" w:hAnsi="Verdana" w:cs="Times New Roman"/>
          <w:lang w:val="es-ES"/>
        </w:rPr>
        <w:t xml:space="preserve"> Si una de las partes ha renunciado el derecho que le correspondía por un título, y después adquiere otro título sobre el mismo objeto, la transacción no la priva del derecho posteriormente adquirido.</w:t>
      </w:r>
    </w:p>
    <w:p w:rsidR="00B87D6C" w:rsidRPr="00532D2A" w:rsidRDefault="00B87D6C" w:rsidP="002F0449">
      <w:pPr>
        <w:spacing w:after="160" w:line="259" w:lineRule="auto"/>
        <w:jc w:val="center"/>
        <w:rPr>
          <w:rFonts w:ascii="Verdana" w:eastAsia="Calibri" w:hAnsi="Verdana" w:cs="Times New Roman"/>
          <w:b/>
          <w:sz w:val="24"/>
          <w:lang w:val="es-ES"/>
        </w:rPr>
      </w:pPr>
    </w:p>
    <w:p w:rsidR="002F0449" w:rsidRPr="00532D2A" w:rsidRDefault="002F0449" w:rsidP="002F0449">
      <w:pPr>
        <w:spacing w:after="160" w:line="259" w:lineRule="auto"/>
        <w:jc w:val="center"/>
        <w:rPr>
          <w:rFonts w:ascii="Verdana" w:eastAsia="Calibri" w:hAnsi="Verdana" w:cs="Times New Roman"/>
          <w:b/>
          <w:sz w:val="24"/>
          <w:lang w:val="es-ES"/>
        </w:rPr>
      </w:pPr>
      <w:r w:rsidRPr="00532D2A">
        <w:rPr>
          <w:rFonts w:ascii="Verdana" w:eastAsia="Calibri" w:hAnsi="Verdana" w:cs="Times New Roman"/>
          <w:b/>
          <w:sz w:val="24"/>
          <w:lang w:val="es-ES"/>
        </w:rPr>
        <w:t>SECCIÓN 9. OCURRENCIA DE LA CONDICIÓN RESOLUTORIA.</w:t>
      </w:r>
    </w:p>
    <w:p w:rsidR="002F0449" w:rsidRPr="00532D2A" w:rsidRDefault="002F0449" w:rsidP="002F0449">
      <w:pPr>
        <w:spacing w:after="160" w:line="259" w:lineRule="auto"/>
        <w:jc w:val="center"/>
        <w:rPr>
          <w:rFonts w:ascii="Verdana" w:eastAsia="Calibri" w:hAnsi="Verdana" w:cs="Times New Roman"/>
          <w:sz w:val="20"/>
          <w:lang w:val="es-ES"/>
        </w:rPr>
      </w:pPr>
      <w:r w:rsidRPr="00532D2A">
        <w:rPr>
          <w:rFonts w:ascii="Verdana" w:eastAsia="Calibri" w:hAnsi="Verdana" w:cs="Times New Roman"/>
          <w:sz w:val="20"/>
          <w:lang w:val="es-ES"/>
        </w:rPr>
        <w:t>(Código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1808 (1544) CUMPLIMIENTO DE LA CONDICION RESOLUTORIA. </w:t>
      </w:r>
      <w:r w:rsidRPr="00532D2A">
        <w:rPr>
          <w:rFonts w:ascii="Verdana" w:eastAsia="Calibri" w:hAnsi="Verdana" w:cs="Times New Roman"/>
          <w:lang w:val="es-ES"/>
        </w:rPr>
        <w:t>Cumplida la condición resolutoria, deberá restituirse lo que se hubiere recibido bajo tal condición, a menos que ésta haya sido puesta en favor del acreedor exclusivamente, en cuyo caso podrá éste, si quiere, renunciarla; pero será obligado a declarar su determinación, si el deudor lo exigiere.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ARTICULO 1809 (1545) EFECTOS DE LA CONDICION RESOLUTORIA RESPECTO A FRUTOS. </w:t>
      </w:r>
      <w:r w:rsidRPr="00532D2A">
        <w:rPr>
          <w:rFonts w:ascii="Verdana" w:eastAsia="Calibri" w:hAnsi="Verdana" w:cs="Times New Roman"/>
          <w:lang w:val="es-ES"/>
        </w:rPr>
        <w:t>Verificada una condición resolutoria no se deberán los frutos percibidos en el tiempo intermedio, salvo que la ley, el testador, el donante o los contratantes, según los varios casos, hayan dispuesto lo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1810 (1546) CONDICION RESOLUTORIA TACITA.</w:t>
      </w:r>
      <w:r w:rsidRPr="00532D2A">
        <w:rPr>
          <w:rFonts w:ascii="Verdana" w:eastAsia="Calibri" w:hAnsi="Verdana" w:cs="Times New Roman"/>
          <w:lang w:val="es-ES"/>
        </w:rPr>
        <w:t xml:space="preserve"> En los contratos bilaterales va envuelta la condición resolutoria en caso de no cumplirse por uno de los contratantes lo pactado.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Pero en tal caso podrá el otro contratante pedir a su arbitrio, o la resolución o el cumplimiento del contrato con indemnización de perjuicios.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TÍTULO II. CONTRATOS EN GENERAL</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 DISPOSICIONES GENERALES.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ARTICULO 1811 (1495 C.C. Y 864 C. Cio). &lt;DEFINICION DE CONTRATO&gt;.</w:t>
      </w:r>
      <w:r w:rsidRPr="00532D2A">
        <w:rPr>
          <w:rFonts w:ascii="Verdana" w:eastAsia="Calibri" w:hAnsi="Verdana" w:cs="Times New Roman"/>
          <w:sz w:val="20"/>
        </w:rPr>
        <w:t xml:space="preserve"> El contrato es un acuerdo de dos o más partes para constituir, regular o extinguir entre </w:t>
      </w:r>
      <w:r w:rsidRPr="00532D2A">
        <w:rPr>
          <w:rFonts w:ascii="Verdana" w:eastAsia="Calibri" w:hAnsi="Verdana" w:cs="Times New Roman"/>
          <w:sz w:val="20"/>
        </w:rPr>
        <w:lastRenderedPageBreak/>
        <w:t xml:space="preserve">ellas una relación jurídica patrimonial, y salvo estipulación en contrario, se entenderá celebrado en el lugar de residencia del proponente y en el momento en que éste reciba la aceptación de la propuesta. </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Se presumirá que el oferente ha recibido la aceptación cuando el destinatario pruebe la remisión de ella dentro de los términos fijados por los artículos 850 y 851.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1812 LIBERTAD DE CONTRATACIÓN. </w:t>
      </w:r>
      <w:r w:rsidRPr="00532D2A">
        <w:rPr>
          <w:rFonts w:ascii="Verdana" w:eastAsia="Calibri" w:hAnsi="Verdana" w:cs="Times New Roman"/>
        </w:rPr>
        <w:t>Las partes son libres para celebrar un contrato y determinar su contenido, dentro de los límites impuestos por la ley, el orden público, la moral y las buenas costumbres.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rPr>
        <w:t xml:space="preserve">ARTÍCULO 1813 EFECTO VINCULANTE. </w:t>
      </w:r>
      <w:r w:rsidRPr="00532D2A">
        <w:rPr>
          <w:rFonts w:ascii="Verdana" w:eastAsia="Calibri" w:hAnsi="Verdana" w:cs="Times New Roman"/>
        </w:rPr>
        <w:t>Todo contrato válidamente celebrado es obligatorio para las partes. Su contenido sólo puede ser modificado o extinguido por acuerdo de partes o en los supuestos en que la ley lo prevé.</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ARTICULO 1814 (857 C.CIO) &lt;REVOCACION DE LA OFERTA PÚBLICA&gt;.</w:t>
      </w:r>
      <w:r w:rsidRPr="00532D2A">
        <w:rPr>
          <w:rFonts w:ascii="Verdana" w:eastAsia="Calibri" w:hAnsi="Verdana" w:cs="Times New Roman"/>
          <w:sz w:val="20"/>
        </w:rPr>
        <w:t xml:space="preserve"> La oferta pública sólo podrá revocarse, antes del vencimiento del término de la misma, por justa causa. </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 xml:space="preserve">La revocación deberá ponerse en conocimiento del público en la misma forma en que se hizo la oferta o, en su defecto, en forma equivalente. </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sz w:val="20"/>
        </w:rPr>
        <w:t>La revocación no producirá efectos con relación a la persona o personas que hayan cumplido ya las condiciones de la oferta.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1815 (1501 C.C.) &lt;COSAS ESENCIALES, ACCIDENTALES Y DE LA NATURALEZA DE LOS CONTRATOS&gt;. </w:t>
      </w:r>
      <w:r w:rsidRPr="00532D2A">
        <w:rPr>
          <w:rFonts w:ascii="Verdana" w:eastAsia="Calibri" w:hAnsi="Verdana" w:cs="Times New Roman"/>
        </w:rPr>
        <w:t>Se distinguen en cada contrato las cosas que son de su esencia, las que son de su naturaleza, y las puramente accidentales. Son de la esencia de un contrato aquellas cosas sin las cuales, o no produce efecto alguno, o degeneran en otro contrato diferente; son de la naturaleza de un contrato las que no siendo esenciales en él, se entienden pertenecerle, sin necesidad de una cláusula especial; y son accidentales a un contrato aquellas que ni esencial ni naturalmente le pertenecen, y que se le agregan por medio de cláusulas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1816 FACULTADES DE LOS JUECES. </w:t>
      </w:r>
      <w:r w:rsidRPr="00532D2A">
        <w:rPr>
          <w:rFonts w:ascii="Verdana" w:eastAsia="Calibri" w:hAnsi="Verdana" w:cs="Times New Roman"/>
        </w:rPr>
        <w:t>Los jueces no tienen facultades para modificar las estipulaciones de los contratos, excepto que sea a pedido de una de las partes cuando lo autoriza la ley, o de oficio cuando se afecta, de modo manifiesto, el orden público.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1817 (1742 C.C.) &lt;OBLIGACION DE DECLARAR LA NULIDAD ABSOLUTA&gt;.</w:t>
      </w:r>
      <w:r w:rsidRPr="00532D2A">
        <w:rPr>
          <w:rFonts w:ascii="Verdana" w:eastAsia="Calibri" w:hAnsi="Verdana" w:cs="Times New Roman"/>
          <w:lang w:val="es-ES"/>
        </w:rPr>
        <w:t xml:space="preserve"> La nulidad absoluta puede y debe ser declarada por el juez, aún sin petición de parte, cuando aparezca de manifiesto en el acto o contrato; puede alegarse por todo el que tenga interés en ello; puede así mismo pedirse su declaración por el Ministerio Público en el interés de la moral o de la ley. Cuando no es generada por objeto o causa ilícitos, puede sanearse por la ratificación de las partes y en todo caso por prescripción extraordinaria.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1818 (1743 C.C.) &lt;DECLARACION DE NULIDAD RELATIVA&gt;.</w:t>
      </w:r>
      <w:r w:rsidRPr="00532D2A">
        <w:rPr>
          <w:rFonts w:ascii="Verdana" w:eastAsia="Calibri" w:hAnsi="Verdana" w:cs="Times New Roman"/>
          <w:lang w:val="es-ES"/>
        </w:rPr>
        <w:t xml:space="preserve"> La nulidad relativa no puede ser declarada por el juez sino a pedimento de parte; ni puede pedirse su declaración por el Ministerio Público en el solo interés de la ley; ni puede alegarse sino por aquéllos en cuyo beneficio la han establecido las leyes, o por sus herederos o cesionarios; y puede sanearse por el lapso de tiempo o por ratificación de las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1819 (897 C. Cio) &lt;INEFICACIA DE PLENO DERECHO&gt;.</w:t>
      </w:r>
      <w:r w:rsidRPr="00532D2A">
        <w:rPr>
          <w:rFonts w:ascii="Verdana" w:eastAsia="Calibri" w:hAnsi="Verdana" w:cs="Times New Roman"/>
          <w:lang w:val="es-ES"/>
        </w:rPr>
        <w:t xml:space="preserve"> Cuando en este Código se exprese que un acto no produce efectos, se entenderá que es ineficaz de pleno derecho, sin necesidad de declaración judicial.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1820 (871 C. CIO) PRINCIPIO DE BUENA FE.</w:t>
      </w:r>
      <w:r w:rsidRPr="00532D2A">
        <w:rPr>
          <w:rFonts w:ascii="Verdana" w:eastAsia="Calibri" w:hAnsi="Verdana" w:cs="Times New Roman"/>
          <w:lang w:val="es-ES"/>
        </w:rPr>
        <w:t xml:space="preserve"> Los contratos deberán celebrarse y ejecutarse de buena fe y, en consecuencia, obligarán no </w:t>
      </w:r>
      <w:r w:rsidRPr="00532D2A">
        <w:rPr>
          <w:rFonts w:ascii="Verdana" w:eastAsia="Calibri" w:hAnsi="Verdana" w:cs="Times New Roman"/>
          <w:lang w:val="es-ES"/>
        </w:rPr>
        <w:lastRenderedPageBreak/>
        <w:t>sólo a lo pactado expresamente en ellos, sino a todo lo que corresponda a la naturaleza de los mismos, según la ley, la costumbre o la equidad natural.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1821 (863 C. Cio) BUENA FE EN EL PERIODO PRECONTRACTUAL.</w:t>
      </w:r>
      <w:r w:rsidRPr="00532D2A">
        <w:rPr>
          <w:rFonts w:ascii="Verdana" w:eastAsia="Calibri" w:hAnsi="Verdana" w:cs="Times New Roman"/>
          <w:lang w:val="es-ES"/>
        </w:rPr>
        <w:t xml:space="preserve"> Las partes deberán proceder de buena fue exenta de culpa en el período precontractual, so pena de indemnizar los perjuicios que se causen.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1822 </w:t>
      </w:r>
      <w:r w:rsidR="00B87D6C" w:rsidRPr="00532D2A">
        <w:rPr>
          <w:rFonts w:ascii="Verdana" w:eastAsia="Calibri" w:hAnsi="Verdana" w:cs="Times New Roman"/>
          <w:b/>
          <w:lang w:val="es-ES"/>
        </w:rPr>
        <w:t>(</w:t>
      </w:r>
      <w:r w:rsidRPr="00532D2A">
        <w:rPr>
          <w:rFonts w:ascii="Verdana" w:eastAsia="Calibri" w:hAnsi="Verdana" w:cs="Times New Roman"/>
          <w:b/>
          <w:lang w:val="es-ES"/>
        </w:rPr>
        <w:t xml:space="preserve">4. C. Cio) CARÁCTER DE LAS NORMAS LEGALES. </w:t>
      </w:r>
      <w:r w:rsidRPr="00532D2A">
        <w:rPr>
          <w:rFonts w:ascii="Verdana" w:eastAsia="Calibri" w:hAnsi="Verdana" w:cs="Times New Roman"/>
          <w:lang w:val="es-ES"/>
        </w:rPr>
        <w:t>Las normas legales relativas a los contratos son supletorias de la voluntad de las partes, a menos que de su modo de expresión, de su contenido, o de su contexto, resulte su carácter indisponible.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1823 (822 C. Cio) PRELACIÓN NORMATIVA. </w:t>
      </w:r>
      <w:r w:rsidRPr="00532D2A">
        <w:rPr>
          <w:rFonts w:ascii="Verdana" w:eastAsia="Calibri" w:hAnsi="Verdana" w:cs="Times New Roman"/>
          <w:lang w:val="es-ES"/>
        </w:rPr>
        <w:t>Los principios que gobiernan la formación de los actos y contratos y las obligaciones de derecho civil, sus efectos, interpretación, modo de extinguirse, anularse o rescindirse, serán aplicables a las obligaciones y negocios jurídicos mercantiles, a menos que la ley establezca otra cosa.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Cuando concurren disposiciones de este Código y de alguna ley especial, las normas se aplican con el siguiente orden de prelación: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normas indisponibles de la ley especial y de este Código;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normas particulares del contrato;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normas supletorias de la ley especial;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normas supletorias de este Código.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1824 (38 Ley 153 de 1887) INTEGRACIÓN DEL CONTRATO.</w:t>
      </w:r>
      <w:r w:rsidRPr="00532D2A">
        <w:rPr>
          <w:rFonts w:ascii="Verdana" w:eastAsia="Calibri" w:hAnsi="Verdana" w:cs="Times New Roman"/>
          <w:lang w:val="es-ES"/>
        </w:rPr>
        <w:t xml:space="preserve"> En todo contrato se entenderán incorporadas las leyes vigentes al tiempo de su celebración. Exceptúense de esta disposición: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w:t>
      </w:r>
      <w:r w:rsidRPr="00532D2A">
        <w:rPr>
          <w:rFonts w:ascii="Verdana" w:eastAsia="Calibri" w:hAnsi="Verdana" w:cs="Times New Roman"/>
        </w:rPr>
        <w:tab/>
        <w:t>las normas indisponibles, que se aplican en sustitución de las cláusulas incompatibles con ellas;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w:t>
      </w:r>
      <w:r w:rsidRPr="00532D2A">
        <w:rPr>
          <w:rFonts w:ascii="Verdana" w:eastAsia="Calibri" w:hAnsi="Verdana" w:cs="Times New Roman"/>
        </w:rPr>
        <w:tab/>
        <w:t>las normas supletorias;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rPr>
        <w:t>3)</w:t>
      </w:r>
      <w:r w:rsidRPr="00532D2A">
        <w:rPr>
          <w:rFonts w:ascii="Verdana" w:eastAsia="Calibri" w:hAnsi="Verdana" w:cs="Times New Roman"/>
        </w:rPr>
        <w:tab/>
        <w:t>los usos y prácticas del lugar de celebración, en cuanto sean aplicables porque hayan sido declarados obligatorios por las partes o porque sean ampliamente conocidos y regularmente observados en el ámbito en que se celebra el contrato, excepto que su aplicación sea irrazonable.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Las leyes concernientes al modo de reclamar en juicio los derechos que resultaren del contrato,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Las que señalan penas para el caso de infracción de lo estipulado; la cual infracción será castigada con arreglo a la ley bajo la cual se hubiere cometido.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1825 DERECHO DE PROPIEDAD. </w:t>
      </w:r>
      <w:r w:rsidRPr="00532D2A">
        <w:rPr>
          <w:rFonts w:ascii="Verdana" w:eastAsia="Calibri" w:hAnsi="Verdana" w:cs="Times New Roman"/>
          <w:lang w:val="es-ES"/>
        </w:rPr>
        <w:t>Los derechos resultantes de los contratos integran el derecho de propiedad del contratante.</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2. CLASIFICACIÓN DE LOS CONTRATOS.</w:t>
      </w:r>
    </w:p>
    <w:p w:rsidR="002F0449" w:rsidRPr="00532D2A" w:rsidRDefault="002F0449" w:rsidP="002F0449">
      <w:pPr>
        <w:spacing w:after="160" w:line="259" w:lineRule="auto"/>
        <w:jc w:val="center"/>
        <w:rPr>
          <w:rFonts w:ascii="Verdana" w:eastAsia="Calibri" w:hAnsi="Verdana" w:cs="Times New Roman"/>
          <w:sz w:val="20"/>
          <w:lang w:val="es-ES"/>
        </w:rPr>
      </w:pPr>
      <w:r w:rsidRPr="00532D2A">
        <w:rPr>
          <w:rFonts w:ascii="Verdana" w:eastAsia="Calibri" w:hAnsi="Verdana" w:cs="Times New Roman"/>
          <w:sz w:val="20"/>
          <w:lang w:val="es-ES"/>
        </w:rPr>
        <w:t>(Código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1826 (1496) CONTRATO UNILATERAL Y BILATERAL.</w:t>
      </w:r>
      <w:r w:rsidRPr="00532D2A">
        <w:rPr>
          <w:rFonts w:ascii="Verdana" w:eastAsia="Calibri" w:hAnsi="Verdana" w:cs="Times New Roman"/>
          <w:lang w:val="es-ES"/>
        </w:rPr>
        <w:t xml:space="preserve"> El contrato es unilateral cuando una de las partes se obliga para con otra que no contrae obligación alguna; y bilateral, cuando las partes contratantes se obligan recíprocamente.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ARTICULO 1827 (1497) CONTRATO GRATUITO Y ONEROSO.</w:t>
      </w:r>
      <w:r w:rsidRPr="00532D2A">
        <w:rPr>
          <w:rFonts w:ascii="Verdana" w:eastAsia="Calibri" w:hAnsi="Verdana" w:cs="Times New Roman"/>
          <w:lang w:val="es-ES"/>
        </w:rPr>
        <w:t xml:space="preserve"> El contrato es gratuito o de beneficencia cuando sólo tiene por objeto la utilidad de una de las partes, sufriendo la otra el gravamen; y oneroso, cuando tiene por objeto la utilidad de ambos contratantes, gravándose cada uno a beneficio del otro.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1828 (1498) CONTRATO CONMUTATIVO Y ALEATORIO.</w:t>
      </w:r>
      <w:r w:rsidRPr="00532D2A">
        <w:rPr>
          <w:rFonts w:ascii="Verdana" w:eastAsia="Calibri" w:hAnsi="Verdana" w:cs="Times New Roman"/>
          <w:lang w:val="es-ES"/>
        </w:rPr>
        <w:t xml:space="preserve"> El contrato oneroso es conmutativo, cuando cada una de las partes se obliga a dar o hacer una cosa que se mira como equivalente a lo que la otra parte debe dar o hacer a su vez; y si el equivalente consiste en una contingencia incierta de ganancia o pérdida, se llama aleatorio.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1829 (1499) CONTRATO PRINCIPAL Y ACCESORIO</w:t>
      </w:r>
      <w:r w:rsidRPr="00532D2A">
        <w:rPr>
          <w:rFonts w:ascii="Verdana" w:eastAsia="Calibri" w:hAnsi="Verdana" w:cs="Times New Roman"/>
          <w:lang w:val="es-ES"/>
        </w:rPr>
        <w:t>. El contrato es principal cuando subsiste por sí mismo sin necesidad de otra convención, y accesorio, cuando tiene por objeto asegurar el cumplimiento de una obligación principal, de manera que no pueda subsistir sin ella.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ARTICULO 1830 (1500) CONTRATO REAL, SOLEMNE Y CONSENSUAL.</w:t>
      </w:r>
      <w:r w:rsidRPr="00532D2A">
        <w:rPr>
          <w:rFonts w:ascii="Verdana" w:eastAsia="Calibri" w:hAnsi="Verdana" w:cs="Times New Roman"/>
          <w:lang w:val="es-ES"/>
        </w:rPr>
        <w:t xml:space="preserve"> El contrato es real cuando, para que sea perfecto, es necesaria la tradición de la cosa a que se refiere; es solemne cuando está sujeto a la observancia de ciertas formalidades especiales, de manera que sin ellas no produce ningún efecto civil; y es consensual cuando se perfecciona por el solo consentimiento.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1831 CONTRATOS NOMINADOS E INNOMINADOS. </w:t>
      </w:r>
      <w:r w:rsidRPr="00532D2A">
        <w:rPr>
          <w:rFonts w:ascii="Verdana" w:eastAsia="Calibri" w:hAnsi="Verdana" w:cs="Times New Roman"/>
          <w:lang w:val="es-ES"/>
        </w:rPr>
        <w:t>Los contratos son nominados e innominados según que la ley los regule especialmente o no. Los contratos innominados están regidos, en el siguiente orden, por: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la voluntad de las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las normas generales sobre contratos y obligaciones;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los usos y prácticas del lugar de celebración;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las disposiciones correspondientes a los contratos nominados afines que son compatibles y se adecuan a su finalidad.</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3. FORMACIÓN DEL CONSENTIMIENTO.</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Consentimiento, oferta y aceptación.</w:t>
      </w:r>
    </w:p>
    <w:p w:rsidR="002F0449" w:rsidRPr="00532D2A" w:rsidRDefault="002F0449" w:rsidP="002F0449">
      <w:pPr>
        <w:spacing w:after="160" w:line="259" w:lineRule="auto"/>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1832 (864 C. CIO. 14 Ley 527 de 1999). FORMACIÓN DEL CONSENTIMIENTO. </w:t>
      </w:r>
      <w:r w:rsidRPr="00532D2A">
        <w:rPr>
          <w:rFonts w:ascii="Verdana" w:eastAsia="Calibri" w:hAnsi="Verdana" w:cs="Times New Roman"/>
        </w:rPr>
        <w:t>Los contratos se concluyen con la recepción de la aceptación de una oferta o por una conducta de las partes que sea suficiente para demostrar la existencia de un acuerdo, y salvo estipulación en contrario, se entenderá celebrado en el lugar de residencia del proponente y en el momento en que éste reciba la aceptación de la propuesta.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presumirá que el oferente ha recibido la aceptación cuando el destinatario pruebe la remisión de ella dentro de los términos fijados por este código.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la formación del contrato, salvo acuerdo expreso entre las partes, la oferta y su aceptación podrán ser expresadas por medio de un mensaje de datos. No se negará validez o fuerza obligatoria a un contrato por la sola razón de haberse utilizado en su formación uno o más mensajes de datos.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1833 (845 c. Cio). OFERTA. </w:t>
      </w:r>
      <w:r w:rsidRPr="00532D2A">
        <w:rPr>
          <w:rFonts w:ascii="Verdana" w:eastAsia="Calibri" w:hAnsi="Verdana" w:cs="Times New Roman"/>
        </w:rPr>
        <w:t>La oferta es la manifestación dirigida a persona determinada o determinable, con la intención de obligarse y con las precisiones necesarias para establecer los efectos que debe producir de ser aceptada.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La oferta o propuesta, esto es, el proyecto de negocio jurídico que una persona formule a otra, deberá contener los elementos esenciales del negocio y ser comunicada al destinatario. Se entenderá que la propuesta ha sido comunicada cuando se utilice cualquier medio adecuado para hacerla conocer del destinatario.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1834 INVITACIÓN A OFERTAR. </w:t>
      </w:r>
      <w:r w:rsidRPr="00532D2A">
        <w:rPr>
          <w:rFonts w:ascii="Verdana" w:eastAsia="Calibri" w:hAnsi="Verdana" w:cs="Times New Roman"/>
        </w:rPr>
        <w:t>La oferta dirigida a personas indeterminadas es considerada como invitación para que hagan ofertas, excepto que de sus términos o de las circunstancias de su emisión resulte la intención de contratar del oferente. En este caso, se la entiende emitida por el tiempo y en las condiciones admitidas por los usos.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 xml:space="preserve">ARTÍCULO 1835 (846 C.CIO) FUERZA OBLIGATORIA DE LA OFERTA. </w:t>
      </w:r>
      <w:r w:rsidRPr="00532D2A">
        <w:rPr>
          <w:rFonts w:ascii="Verdana" w:eastAsia="Calibri" w:hAnsi="Verdana" w:cs="Times New Roman"/>
          <w:sz w:val="20"/>
        </w:rPr>
        <w:t>La oferta obliga al proponente, a no ser que lo contrario resulte de sus términos, de la naturaleza del negocio o de las circunstancias del caso.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La oferta hecha a una persona presente o la formulada por un medio de comunicación instantáneo, sin fijación de plazo, sólo puede ser aceptada inmediatamente.</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Cuando se hace a una persona que no está presente, sin fijación de plazo para la aceptación, el proponente queda obligado hasta el momento en que puede razonablemente esperarse la recepción de la respuesta, expedida por los medios usuales de comunicación.</w:t>
      </w:r>
      <w:r w:rsidRPr="00532D2A">
        <w:rPr>
          <w:rFonts w:ascii="Verdana" w:eastAsia="Calibri" w:hAnsi="Verdana" w:cs="Times New Roman"/>
          <w:sz w:val="20"/>
        </w:rPr>
        <w:cr/>
        <w:t>Los plazos de vigencia de la oferta comienzan a correr desde la fecha de su recepción, excepto que contenga una previsión diferente.</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La propuesta conserva su fuerza obligatoria aunque el proponente muera o llegue a ser incapaz en el tiempo medio entre la expedición de la oferta y su aceptación, salvo que de la naturaleza de la oferta o de la voluntad del proponente se deduzca la intención contraria.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1836 (846 C. CIO) IRREVOCABILIDAD DE LA PROPUESTA.</w:t>
      </w:r>
      <w:r w:rsidRPr="00532D2A">
        <w:rPr>
          <w:rFonts w:ascii="Verdana" w:eastAsia="Calibri" w:hAnsi="Verdana" w:cs="Times New Roman"/>
        </w:rPr>
        <w:t xml:space="preserve"> La propuesta será irrevocable. De consiguiente, una vez comunicada, no podrá retractarse el proponente, so pena de indemnizar los perjuicios que con su revocación cause al destinatario.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propuesta conserva su fuerza obligatoria aunque el proponente muera o llegue a ser incapaz en el tiempo medio entre la expedición de la oferta y su aceptación, salvo que de la naturaleza de la oferta o de la voluntad del proponente se deduzca la intención contraria.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1837 (857 C. CIO) REVOCACIÓN DE LA OFERTA PÚBLICA.</w:t>
      </w:r>
      <w:r w:rsidRPr="00532D2A">
        <w:rPr>
          <w:rFonts w:ascii="Verdana" w:eastAsia="Calibri" w:hAnsi="Verdana" w:cs="Times New Roman"/>
        </w:rPr>
        <w:t xml:space="preserve"> La oferta pública sólo podrá revocarse, antes del vencimiento del término de la misma, por justa causa.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revocación deberá ponerse en conocimiento del público en la misma forma en que se ha hecho la oferta o, en su defecto, en forma equivalente.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revocación no producirá efectos con relación a la persona o personas que hayan cumplido ya las condiciones de la oferta.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1838 (847 C.CIO) OFERTA DE MERCADERIAS. </w:t>
      </w:r>
      <w:r w:rsidRPr="00532D2A">
        <w:rPr>
          <w:rFonts w:ascii="Verdana" w:eastAsia="Calibri" w:hAnsi="Verdana" w:cs="Times New Roman"/>
        </w:rPr>
        <w:t>Las ofertas de mercaderías, con indicación del precio, dirigidas a personas no determinadas, en circulares, prospectos o cualquiera otra especie similar de propaganda escrita, no serán obligatorias para el que las haga. Dirigidas a personas determinadas y acompañadas de una nota que no tenga las características de una circular, serán obligatorias si en ella no se hace salvedad alguna.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1839 (848 ARG) OFERTAS EN VITRINAS Y MOSTRADORES.</w:t>
      </w:r>
      <w:r w:rsidRPr="00532D2A">
        <w:rPr>
          <w:rFonts w:ascii="Verdana" w:eastAsia="Calibri" w:hAnsi="Verdana" w:cs="Times New Roman"/>
        </w:rPr>
        <w:t xml:space="preserve"> Las ofertas que hagan los comerciantes en las vitrinas mostradores y demás dependencias de sus establecimientos con indicación del precio y de las </w:t>
      </w:r>
      <w:r w:rsidRPr="00532D2A">
        <w:rPr>
          <w:rFonts w:ascii="Verdana" w:eastAsia="Calibri" w:hAnsi="Verdana" w:cs="Times New Roman"/>
        </w:rPr>
        <w:lastRenderedPageBreak/>
        <w:t>mercaderías ofrecidas, serán obligatorias mientras tales mercaderías estén expuestas al público. También lo será la oferta pública de uno o más géneros determinados o de un cuerpo cierto, por un precio fijo, hasta el día siguiente al del anuncio.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1840 (849 C.CIO) TERMINACIÓN DE LA OFERTA POR JUSTA CAUSA. </w:t>
      </w:r>
      <w:r w:rsidRPr="00532D2A">
        <w:rPr>
          <w:rFonts w:ascii="Verdana" w:eastAsia="Calibri" w:hAnsi="Verdana" w:cs="Times New Roman"/>
        </w:rPr>
        <w:t>Cuando en el momento de la aceptación se hayan agotado las mercaderías públicamente ofrecidas, se tendrá por terminada la oferta por justa causa.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1841 (850 C.CIO) PROPUESTA VERBAL.</w:t>
      </w:r>
      <w:r w:rsidRPr="00532D2A">
        <w:rPr>
          <w:rFonts w:ascii="Verdana" w:eastAsia="Calibri" w:hAnsi="Verdana" w:cs="Times New Roman"/>
        </w:rPr>
        <w:t xml:space="preserve"> La propuesta verbal de un negocio entre presentes deberá ser aceptada o rechazada en el acto de oírse. La propuesta hecha por teléfono se asimilará, para los efectos de su aceptación o rechazo, a la propuesta verbal entre presentes.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1842 (851 C.CIO) PROPUESTA ESCRITA.</w:t>
      </w:r>
      <w:r w:rsidRPr="00532D2A">
        <w:rPr>
          <w:rFonts w:ascii="Verdana" w:eastAsia="Calibri" w:hAnsi="Verdana" w:cs="Times New Roman"/>
        </w:rPr>
        <w:t xml:space="preserve"> Cuando la propuesta se haga por escrito deberá ser aceptada o rechazada dentro de los seis días siguientes a la fecha que tenga la propuesta, si el destinatario reside en el mismo lugar del proponente; si reside en lugar distinto, a dicho término se sumará el de la distancia.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1843 (852 C.CIO) TÉRMINO DE LA DISTANCIA.</w:t>
      </w:r>
      <w:r w:rsidRPr="00532D2A">
        <w:rPr>
          <w:rFonts w:ascii="Verdana" w:eastAsia="Calibri" w:hAnsi="Verdana" w:cs="Times New Roman"/>
        </w:rPr>
        <w:t xml:space="preserve"> El término de la distancia se calculará según el medio de comunicación empleado por el proponente.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1844 (853 C.CIO) PLAZOS CONSENSUALES.</w:t>
      </w:r>
      <w:r w:rsidRPr="00532D2A">
        <w:rPr>
          <w:rFonts w:ascii="Verdana" w:eastAsia="Calibri" w:hAnsi="Verdana" w:cs="Times New Roman"/>
        </w:rPr>
        <w:t xml:space="preserve"> Las partes podrán fijar plazos distintos a la aceptación o rechazo de la propuesta o ésta contenerlos.</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 xml:space="preserve">ARTÍCULO 1845 ACEPTACIÓN. </w:t>
      </w:r>
      <w:r w:rsidRPr="00532D2A">
        <w:rPr>
          <w:rFonts w:ascii="Verdana" w:eastAsia="Calibri" w:hAnsi="Verdana" w:cs="Times New Roman"/>
        </w:rPr>
        <w:t>Para que el contrato se concluya, la aceptación debe expresar la plena conformidad con la oferta. Cualquier modificación a la oferta que su destinatario hace al manifestar su aceptación, no vale como tal, sino que importa la propuesta de un nuevo contrato, pero las modificaciones pueden ser admitidas por el oferente si lo comunica de inmediato al aceptante.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1846 (854 C.CIO) ACEPTACIÓN TACITA EN LA PROPUESTA.</w:t>
      </w:r>
      <w:r w:rsidRPr="00532D2A">
        <w:rPr>
          <w:rFonts w:ascii="Verdana" w:eastAsia="Calibri" w:hAnsi="Verdana" w:cs="Times New Roman"/>
        </w:rPr>
        <w:t xml:space="preserve"> La aceptación tácita, manifestada por un hecho inequívoco de ejecución del contrato propuesto, producirá los mismos efectos que la expresa, siempre que el proponente tenga conocimiento de tal hecho dentro de los términos indicados en los artículos 850 a 853, según el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1847 (855 C.CIO) ACEPTACIÓN CONDICIONAL.</w:t>
      </w:r>
      <w:r w:rsidRPr="00532D2A">
        <w:rPr>
          <w:rFonts w:ascii="Verdana" w:eastAsia="Calibri" w:hAnsi="Verdana" w:cs="Times New Roman"/>
        </w:rPr>
        <w:t xml:space="preserve"> La aceptación condicional o extemporánea será considerada como nueva propuesta.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1848 (856. C.CIO) OFERTA PÚBLICA DE PRESTACIÓN O PREMIO.</w:t>
      </w:r>
      <w:r w:rsidRPr="00532D2A">
        <w:rPr>
          <w:rFonts w:ascii="Verdana" w:eastAsia="Calibri" w:hAnsi="Verdana" w:cs="Times New Roman"/>
        </w:rPr>
        <w:t xml:space="preserve"> La oferta pública de una prestación o premio será obligatoria siempre que se cumplan las condiciones en ella previstas.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no señala el término para comunicar el cumplimiento de tales condiciones, la obligación del oferente cesará trascurrido un mes desde la fecha de la oferta, salvo que de la naturaleza de ésta se deduzca un término distinto.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1849 (859. C. CIO) PROHIBICIÓN DE UTILIZAR OBRAS EJECUTADAS POR PERSONAS EXCLUIDAS.</w:t>
      </w:r>
      <w:r w:rsidRPr="00532D2A">
        <w:rPr>
          <w:rFonts w:ascii="Verdana" w:eastAsia="Calibri" w:hAnsi="Verdana" w:cs="Times New Roman"/>
        </w:rPr>
        <w:t xml:space="preserve"> El oferente no podrá utilizar las obras ejecutadas por las personas excluidas de la prestación ofrecida. Si lo hiciere, deberá en todo caso indemnizarlas.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1850 (860. C. CIO) LICITACIONES PLIEGO DE CARGOS.</w:t>
      </w:r>
      <w:r w:rsidRPr="00532D2A">
        <w:rPr>
          <w:rFonts w:ascii="Verdana" w:eastAsia="Calibri" w:hAnsi="Verdana" w:cs="Times New Roman"/>
        </w:rPr>
        <w:t xml:space="preserve"> En todo género de licitaciones, públicas o privadas, el pliego de cargos constituye </w:t>
      </w:r>
      <w:r w:rsidRPr="00532D2A">
        <w:rPr>
          <w:rFonts w:ascii="Verdana" w:eastAsia="Calibri" w:hAnsi="Verdana" w:cs="Times New Roman"/>
        </w:rPr>
        <w:lastRenderedPageBreak/>
        <w:t>una oferta de contrato y cada postura implica la celebración de un contrato condicionado a que no haya postura mejor. Hecha la adjudicación al mejor postor, se desecharán las 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1851 (861. C. CIO) PROMESA DE CELEBRAR CONTRATO. </w:t>
      </w:r>
      <w:r w:rsidRPr="00532D2A">
        <w:rPr>
          <w:rFonts w:ascii="Verdana" w:eastAsia="Calibri" w:hAnsi="Verdana" w:cs="Times New Roman"/>
        </w:rPr>
        <w:t>La promesa de celebrar un negocio producirá obligación de hacer. La celebración del contrato prometido se someterá a las reglas y formalidades del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1852 (862. C. CIO) PACTO DE PREFERENCIA. </w:t>
      </w:r>
      <w:r w:rsidRPr="00532D2A">
        <w:rPr>
          <w:rFonts w:ascii="Verdana" w:eastAsia="Calibri" w:hAnsi="Verdana" w:cs="Times New Roman"/>
        </w:rPr>
        <w:t>El pacto de preferencia, o sea aquel por el cual una de las partes se obliga a preferir a la otra para la conclusión de un contrato posterior, sobre determinadas cosas, por un precio fijo o por el que ofrezca un tercero, en determinadas condiciones o en las mismas que dicho tercero proponga, será obligatorio. El pacto de preferencia no podrá estipularse por un término superior a un 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preferencia se concede en favor de quien esté ejecutando a virtud de contrato una explotación económica determinada, el anterior plazo se contará a partir de la expiración del término del contrato en ejecución.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plazo superior a un año quedará reducido, de derecho, al máximo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1853 MUERTE O INCAPACIDAD DE LAS PARTES. </w:t>
      </w:r>
      <w:r w:rsidRPr="00532D2A">
        <w:rPr>
          <w:rFonts w:ascii="Verdana" w:eastAsia="Calibri" w:hAnsi="Verdana" w:cs="Times New Roman"/>
        </w:rPr>
        <w:t>La oferta caduca cuando el proponente o el destinatario de ella fallecen o se incapacitan, antes de la recepción de su aceptación.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que aceptó la oferta ignorando la muerte o incapacidad del oferente, y que a consecuencia de su aceptación ha hecho gastos o sufrido pérdidas, tiene derecho a reclamar su reparación.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1854 CONTRATO PLURILATERAL. </w:t>
      </w:r>
      <w:r w:rsidRPr="00532D2A">
        <w:rPr>
          <w:rFonts w:ascii="Verdana" w:eastAsia="Calibri" w:hAnsi="Verdana" w:cs="Times New Roman"/>
        </w:rPr>
        <w:t>Si el contrato ha de ser celebrado por varias partes, y la oferta emana de distintas personas, o es dirigida a varios destinatarios, no hay contrato sin el consentimiento de todos los interesados, excepto que la convención o la ley autoricen a la mayoría de ellos para celebrarlo en nombre de todos o permitan su conclusión sólo entre quienes lo han consentido.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1855 (858 C.CIO) CUMPLIMIENTO DE LAS CONDICIONES POR VARIAS PERSONAS.</w:t>
      </w:r>
      <w:r w:rsidRPr="00532D2A">
        <w:rPr>
          <w:rFonts w:ascii="Verdana" w:eastAsia="Calibri" w:hAnsi="Verdana" w:cs="Times New Roman"/>
        </w:rPr>
        <w:t xml:space="preserve"> Si las condiciones de la oferta se cumplen separadamente por varias personas, sólo tendrá derecho a la prestación ofrecida aquella de quien el oferente primero reciba aviso de su cumplimiento.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igualdad en el tiempo, el oferente decidirá en favor de quien haya cumplido mejor las condiciones de la oferta, pudiendo partir la prestación, si ésta es divisible.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las condiciones son cumplidas por varias personas en colaboración, la prestación se dividirá entre ellas, si su objeto es divisible; en caso contrario, se seguirán las reglas sobre las obligaciones indivisibles.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Contratos celebrados por adhesión a cláusulas generales predispuestas.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1856 DEFINICIÓN. </w:t>
      </w:r>
      <w:r w:rsidRPr="00532D2A">
        <w:rPr>
          <w:rFonts w:ascii="Verdana" w:eastAsia="Calibri" w:hAnsi="Verdana" w:cs="Times New Roman"/>
        </w:rPr>
        <w:t>El contrato por adhesión es aquel mediante el cual uno de los contratantes adhiere a cláusulas generales predispuestas unilateralmente, por la otra parte o por un tercero, sin que el adherente haya participado en su redacción.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1857 REQUISITOS. </w:t>
      </w:r>
      <w:r w:rsidRPr="00532D2A">
        <w:rPr>
          <w:rFonts w:ascii="Verdana" w:eastAsia="Calibri" w:hAnsi="Verdana" w:cs="Times New Roman"/>
        </w:rPr>
        <w:t>Las cláusulas generales predispuestas deben ser comprensibles y autosuficientes.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redacción debe ser clara, completa y fácilmente legible.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tienen por no convenidas aquellas que efectúan un reenvío a textos o documentos que no se facilitan a la contraparte del predisponente, previa o simultáneamente a la conclusión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presente disposición es aplicable a las contrataciones telefónicas, electrónicas o similares.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1858 CLÁUSULAS PARTICULARES. </w:t>
      </w:r>
      <w:r w:rsidRPr="00532D2A">
        <w:rPr>
          <w:rFonts w:ascii="Verdana" w:eastAsia="Calibri" w:hAnsi="Verdana" w:cs="Times New Roman"/>
        </w:rPr>
        <w:t>Las cláusulas particulares son aquellas que, negociadas individualmente, amplían, limitan, suprimen o interpretan una cláusula general. En caso de incompatibilidad entre cláusulas generales y particulares, prevalecen estas últimas.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1859 INTERPRETACIÓN. </w:t>
      </w:r>
      <w:r w:rsidRPr="00532D2A">
        <w:rPr>
          <w:rFonts w:ascii="Verdana" w:eastAsia="Calibri" w:hAnsi="Verdana" w:cs="Times New Roman"/>
        </w:rPr>
        <w:t>Las cláusulas ambiguas predispuestas por una de las partes se interpretan en sentido contrario a la parte predisponente.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1860 CLÁUSULAS ABUSIVAS. </w:t>
      </w:r>
      <w:r w:rsidRPr="00532D2A">
        <w:rPr>
          <w:rFonts w:ascii="Verdana" w:eastAsia="Calibri" w:hAnsi="Verdana" w:cs="Times New Roman"/>
        </w:rPr>
        <w:t>En los contratos previstos en esta Sección, se deben tener por no escritas: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las cláusulas que desnaturalizan las obligaciones del predisponente;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las que importan renuncia o restricción a los derechos del adherente, o amplían derechos del predisponente que resultan de normas supletorias;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que por su contenido, redacción o presentación, no son razonablemente previsibles.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1861 CONTROL JUDICIAL DE LAS CLÁUSULAS ABUSIVAS. </w:t>
      </w:r>
      <w:r w:rsidRPr="00532D2A">
        <w:rPr>
          <w:rFonts w:ascii="Verdana" w:eastAsia="Calibri" w:hAnsi="Verdana" w:cs="Times New Roman"/>
        </w:rPr>
        <w:t>La aprobación administrativa de las cláusulas generales no obsta a su control judicial. Cuando el juez declara la nulidad parcial del contrato, simultáneamente lo debe integrar, si no puede subsistir sin comprometer su finalidad.</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3-. TRATATIVAS CONTRACTUALES.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1862 LIBERTAD DE NEGOCIACIÓN. </w:t>
      </w:r>
      <w:r w:rsidRPr="00532D2A">
        <w:rPr>
          <w:rFonts w:ascii="Verdana" w:eastAsia="Calibri" w:hAnsi="Verdana" w:cs="Times New Roman"/>
        </w:rPr>
        <w:t>Las partes son libres para promover tratativas dirigidas a la formación del contrato, y para abandonarlas en cualquier momento.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1863 DEBER DE BUENA FE. </w:t>
      </w:r>
      <w:r w:rsidRPr="00532D2A">
        <w:rPr>
          <w:rFonts w:ascii="Verdana" w:eastAsia="Calibri" w:hAnsi="Verdana" w:cs="Times New Roman"/>
        </w:rPr>
        <w:t>Durante las tratativas preliminares, y aunque no se haya formulado una oferta, las partes deben obrar de buena fe para no frustrarlas injustificadamente. El incumplimiento de este deber genera la responsabilidad de resarcir el daño que sufra el afectado por haber confiado, sin su culpa, en la celebración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1864 DEBER DE CONFIDENCIALIDAD. </w:t>
      </w:r>
      <w:r w:rsidRPr="00532D2A">
        <w:rPr>
          <w:rFonts w:ascii="Verdana" w:eastAsia="Calibri" w:hAnsi="Verdana" w:cs="Times New Roman"/>
        </w:rPr>
        <w:t>Si durante las negociaciones, una de las partes facilita a la otra una información con carácter confidencial, el que la recibió tiene el deber de no revelarla y de no usarla inapropiadamente en su propio interés. La parte que incumple este deber queda obligada a reparar el daño sufrido por la otra y, si ha obtenido una ventaja indebida de la información confidencial, queda obligada a indemnizar a la otra parte en la medida de su propio enriquecimiento.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1865 CARTAS DE INTENCIÓN. </w:t>
      </w:r>
      <w:r w:rsidRPr="00532D2A">
        <w:rPr>
          <w:rFonts w:ascii="Verdana" w:eastAsia="Calibri" w:hAnsi="Verdana" w:cs="Times New Roman"/>
        </w:rPr>
        <w:t xml:space="preserve">Los instrumentos mediante los cuales una parte, o todas ellas, expresan un consentimiento para negociar sobre </w:t>
      </w:r>
      <w:r w:rsidRPr="00532D2A">
        <w:rPr>
          <w:rFonts w:ascii="Verdana" w:eastAsia="Calibri" w:hAnsi="Verdana" w:cs="Times New Roman"/>
        </w:rPr>
        <w:lastRenderedPageBreak/>
        <w:t>ciertas bases, limitado a cuestiones relativas a un futuro contrato, son de interpretación restrictiva. Sólo tienen la fuerza obligatoria de la oferta si cumplen sus requisitos.</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4-. CONTRATOS PRELIMINARES.</w:t>
      </w:r>
    </w:p>
    <w:p w:rsidR="002F0449" w:rsidRPr="00532D2A" w:rsidRDefault="002F0449" w:rsidP="002F0449">
      <w:pPr>
        <w:spacing w:after="0" w:line="259" w:lineRule="auto"/>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1866 (994. C.CIO) DISPOSICIONES GENERALES. </w:t>
      </w:r>
      <w:r w:rsidRPr="00532D2A">
        <w:rPr>
          <w:rFonts w:ascii="Verdana" w:eastAsia="Calibri" w:hAnsi="Verdana" w:cs="Times New Roman"/>
        </w:rPr>
        <w:t>Los contratos preliminares deben contener el acuerdo sobre los elementos esenciales particulares que identifiquen el contrato futuro definitivo.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plazo de vigencia de las promesas previstas en esta Sección es de un año, o el menor que convengan las partes, quienes pueden renovarlo a su vencimiento.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1867 (1611 C.C. 861 C.CIO.) PROMESA DE CELEBRAR CONTRATO.</w:t>
      </w:r>
      <w:r w:rsidRPr="00532D2A">
        <w:rPr>
          <w:rFonts w:ascii="Verdana" w:eastAsia="Calibri" w:hAnsi="Verdana" w:cs="Times New Roman"/>
        </w:rPr>
        <w:t xml:space="preserve"> La promesa de celebrar un negocio producirá obligación de hacer. La celebración del contrato prometido se someterá a las reglas y formalidades del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promesa de celebrar un contrato no produce obligación alguna, salvo que concurran las circunstancias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1a.) Que la promesa conste por escrito.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2a.) Que el contrato a que la promesa se refiere no sea de aquellos que las leyes declaran ineficaces por no concurrir los requisitos que establece el artículo 1511, 1502 del Código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3a.) Que la promesa contenga un plazo o condición que fije la época en que ha de celebrarse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4a.) Que se determine de tal suerte el contrato, que para perfeccionarlo solo falte la tradición de la cosa o las formalidades legales.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términos de un contrato prometido, solo se aplicarán a la materia sobre que se ha contratado.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1868 CONTRATO DE OPCIÓN. </w:t>
      </w:r>
      <w:r w:rsidRPr="00532D2A">
        <w:rPr>
          <w:rFonts w:ascii="Verdana" w:eastAsia="Calibri" w:hAnsi="Verdana" w:cs="Times New Roman"/>
        </w:rPr>
        <w:t>El contrato que contiene una opción de concluir un contrato definitivo, otorga al beneficiario el derecho irrevocable de aceptarlo. Puede ser gratuito u oneroso, y debe observar la forma exigida para el contrato definitivo. No es transmisible a un tercero, excepto que así se lo estipule.</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5-. Pacto de preferencia y contrato sujeto a conformidad.</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1869 (862 C.CIO) PACTO DE PREFERENCIA. </w:t>
      </w:r>
      <w:r w:rsidRPr="00532D2A">
        <w:rPr>
          <w:rFonts w:ascii="Verdana" w:eastAsia="Calibri" w:hAnsi="Verdana" w:cs="Times New Roman"/>
        </w:rPr>
        <w:t>El pacto de preferencia, o sea aquel por el cual una de las partes se obliga a preferir a la otra para la conclusión de un contrato posterior, sobre determinadas cosas, por un precio fijo o por el que ofrezca un tercero, en determinadas condiciones o en las mismas que dicho tercero proponga, será obligatorio. El pacto de preferencia no podrá estipularse por un término superior a un 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preferencia se concede en favor de quien esté ejecutando a virtud de contrato una explotación económica determinada, el anterior plazo se contará a partir de la expiración del término del contrato en ejecución.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plazo superior a un año quedará reducido, de derecho, al máximo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1870 EFECTOS. </w:t>
      </w:r>
      <w:r w:rsidRPr="00532D2A">
        <w:rPr>
          <w:rFonts w:ascii="Verdana" w:eastAsia="Calibri" w:hAnsi="Verdana" w:cs="Times New Roman"/>
        </w:rPr>
        <w:t>El otorgante de la preferencia debe dirigir a su o sus beneficiarios una declaración, con los requisitos de la oferta, comunicándole su decisión de celebrar el nuevo contrato, en su caso de conformidad con las estipulaciones del pacto. El contrato queda concluido con la aceptación del o de los beneficiarios.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1871 (999 C.CIO) CONTRATO SUJETO A CONFORMIDAD. </w:t>
      </w:r>
      <w:r w:rsidRPr="00532D2A">
        <w:rPr>
          <w:rFonts w:ascii="Verdana" w:eastAsia="Calibri" w:hAnsi="Verdana" w:cs="Times New Roman"/>
        </w:rPr>
        <w:t>El contrato cuyo perfeccionamiento depende de una conformidad o de una autorización queda sujeto a las reglas de la condición suspensiva.</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4. INCAPACIDAD E INHABILIDAD PARA CONTRATAR.</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1872 (1746 C.C.) EFECTOS DE LA DECLARATORIA DE NULIDAD.</w:t>
      </w:r>
      <w:r w:rsidRPr="00532D2A">
        <w:rPr>
          <w:rFonts w:ascii="Verdana" w:eastAsia="Calibri" w:hAnsi="Verdana" w:cs="Times New Roman"/>
        </w:rPr>
        <w:t xml:space="preserve"> La nulidad pronunciada en sentencia que tiene la fuerza de cosa juzgada, da a las partes derecho para ser restituidas al mismo estado en que se hallarían si no hubiese existido el acto o contrato nulo; sin perjuicio de lo prevenido sobre el objeto o causa ilícita.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las restituciones mutuas que hayan de hacerse los contratantes en virtud de este pronunciamiento, será cada cual responsable de la pérdida de las especies o de su deterioro, de los intereses y frutos, y del abono de las mejoras necesarias, útiles o voluptuarias, tomándose en consideración los casos fortuitos, y la posesión de buena fe o mala fe de las partes; todo ello según las reglas generales y sin perjuicio de lo dispuesto en el siguiente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1873 (12 C.CIO) PERSONAS HABILITADAS E INHABILITADAS PARA EJERCER EL COMERCIO.</w:t>
      </w:r>
      <w:r w:rsidRPr="00532D2A">
        <w:rPr>
          <w:rFonts w:ascii="Verdana" w:eastAsia="Calibri" w:hAnsi="Verdana" w:cs="Times New Roman"/>
        </w:rPr>
        <w:t xml:space="preserve"> Toda persona que según las leyes comunes tenga capacidad para contratar y obligarse, es hábil para ejercer el comercio; las que con arreglo a esas mismas leyes sean incapaces, son inhábiles para ejecutar actos comerciales.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1874 (14 C.CIO.) PERSONAS INHÁBILES PARA EJERCER EL COMERCIO.</w:t>
      </w:r>
      <w:r w:rsidRPr="00532D2A">
        <w:rPr>
          <w:rFonts w:ascii="Verdana" w:eastAsia="Calibri" w:hAnsi="Verdana" w:cs="Times New Roman"/>
        </w:rPr>
        <w:t xml:space="preserve"> Son inhábiles para ejercer el comercio, directamente o por interpuesta persona: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Los comerciantes declarados en quiebra, mientras no obtengan su rehabilitación;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Los funcionarios de entidades oficiales y semioficiales respecto de actividades mercantiles que tengan relación con sus funciones,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Las demás personas a quienes por ley o sentencia judicial se prohíba el ejercicio de actividades mercantiles.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comercio o determinada actividad mercantil se ejerciere por persona inhábil, ésta será sancionada con multas sucesivas hasta de cincuenta mil pesos que impondrá el juez civil del circuito del domicilio del infractor, de oficio o a solicitud de cualquiera persona, sin perjuicio de las penas establecidas por normas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1875 INHABILIDADES ESPECIALES. </w:t>
      </w:r>
      <w:r w:rsidRPr="00532D2A">
        <w:rPr>
          <w:rFonts w:ascii="Verdana" w:eastAsia="Calibri" w:hAnsi="Verdana" w:cs="Times New Roman"/>
        </w:rPr>
        <w:t>Las inhabilidades para celebrar cada contrato o negocio jurídico en particular, se reglamentan de manera especial en los títulos, capítulos secciones y/o parágrafos relativos al negocio o contrato mismo.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1876 APLICACIÓN DE NORMAS ANTICORRUPCIÓN. </w:t>
      </w:r>
      <w:r w:rsidRPr="00532D2A">
        <w:rPr>
          <w:rFonts w:ascii="Verdana" w:eastAsia="Calibri" w:hAnsi="Verdana" w:cs="Times New Roman"/>
        </w:rPr>
        <w:t xml:space="preserve">En lo que no resulten incompatibles con la naturaleza de las disposiciones de este código, deberán observarse las normas que prohíben y restringen la capacidad y </w:t>
      </w:r>
      <w:r w:rsidRPr="00532D2A">
        <w:rPr>
          <w:rFonts w:ascii="Verdana" w:eastAsia="Calibri" w:hAnsi="Verdana" w:cs="Times New Roman"/>
        </w:rPr>
        <w:lastRenderedPageBreak/>
        <w:t>habilitación para celebrar negocios y contratos que están encaminadas a combatir la corrupción pública y privada.</w:t>
      </w:r>
    </w:p>
    <w:p w:rsidR="002F0449" w:rsidRPr="00532D2A" w:rsidRDefault="002F04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CAPÍTULO 5. OBJETO.</w:t>
      </w:r>
    </w:p>
    <w:p w:rsidR="00B87D6C" w:rsidRPr="00532D2A" w:rsidRDefault="00B87D6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1877 DISPOSICIONES GENERALES. </w:t>
      </w:r>
      <w:r w:rsidRPr="00532D2A">
        <w:rPr>
          <w:rFonts w:ascii="Verdana" w:eastAsia="Calibri" w:hAnsi="Verdana" w:cs="Times New Roman"/>
        </w:rPr>
        <w:t>Se aplican al objeto del contrato las disposiciones de la Sección Ia, Capítulo 5, Título IV del Libro Primero de este Código. Debe ser lícito, posible, determinado o determinable, susceptible de valoración económica y corresponder a un interés de las partes, aun cuando éste no sea patrimonial.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1878 OBJETOS PROHIBIDOS. </w:t>
      </w:r>
      <w:r w:rsidRPr="00532D2A">
        <w:rPr>
          <w:rFonts w:ascii="Verdana" w:eastAsia="Calibri" w:hAnsi="Verdana" w:cs="Times New Roman"/>
        </w:rPr>
        <w:t>No pueden ser objeto de los contratos los hechos que son imposibles o están prohibidos por las leyes, son contrarios a la moral, al orden público, a la dignidad de la persona humana, o lesivos de los derechos ajenos; ni los bienes que por un motivo especial se prohíbe que lo sean. Cuando tengan por objeto derechos sobre el cuerpo humano se aplican los artículos 17 y 56.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1879 DETERMINACIÓN. </w:t>
      </w:r>
      <w:r w:rsidRPr="00532D2A">
        <w:rPr>
          <w:rFonts w:ascii="Verdana" w:eastAsia="Calibri" w:hAnsi="Verdana" w:cs="Times New Roman"/>
        </w:rPr>
        <w:t>Cuando el objeto se refiere a bienes, éstos deben estar determinados en su especie o género según sea el caso, aunque no lo estén en su cantidad, si ésta puede ser determinada. Es determinable cuando se establecen los criterios suficientes para su individualización.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1880 DETERMINACIÓN POR UN TERCERO. </w:t>
      </w:r>
      <w:r w:rsidRPr="00532D2A">
        <w:rPr>
          <w:rFonts w:ascii="Verdana" w:eastAsia="Calibri" w:hAnsi="Verdana" w:cs="Times New Roman"/>
        </w:rPr>
        <w:t>Las partes pueden pactar que la determinación del objeto sea efectuada por un tercero. En caso de que el tercero no realice la elección, sea imposible o no haya observado los criterios expresamente establecidos por las partes o por los usos y costumbres, puede recurrirse a la determinación judicial, petición que debe tramitar por el procedimiento más breve que prevea la legislación procesal.</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1881 </w:t>
      </w:r>
      <w:r w:rsidR="002F0449" w:rsidRPr="00532D2A">
        <w:rPr>
          <w:rFonts w:ascii="Verdana" w:eastAsia="Calibri" w:hAnsi="Verdana" w:cs="Times New Roman"/>
          <w:b/>
        </w:rPr>
        <w:t xml:space="preserve">BIENES EXISTENTES Y FUTUROS. </w:t>
      </w:r>
      <w:r w:rsidR="002F0449" w:rsidRPr="00532D2A">
        <w:rPr>
          <w:rFonts w:ascii="Verdana" w:eastAsia="Calibri" w:hAnsi="Verdana" w:cs="Times New Roman"/>
        </w:rPr>
        <w:t>Los bienes futuros pueden ser objeto de los contratos. La promesa de transmitirlos está subordinada a la condición de que lleguen a existir, excepto que se trate de contratos aleatorios.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1882 BIENES AJENOS. </w:t>
      </w:r>
      <w:r w:rsidRPr="00532D2A">
        <w:rPr>
          <w:rFonts w:ascii="Verdana" w:eastAsia="Calibri" w:hAnsi="Verdana" w:cs="Times New Roman"/>
        </w:rPr>
        <w:t>Los bienes ajenos pueden ser objeto de los contratos. Si el que promete transmitirlos no ha garantizado el éxito de la promesa, sólo está obligado a emplear los medios necesarios para que la prestación se realice y, si por su culpa, el bien no se transmite, debe reparar los daños causados. Debe también indemnizarlos cuando ha garantizado la promesa y ésta no se cumple.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que ha contratado sobre bienes ajenos como propios es responsable de los daños si no hace entrega de ellos.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1883 BIENES LITIGIOSOS, GRAVADOS, O SUJETOS A MEDIDAS CAUTELARES. </w:t>
      </w:r>
      <w:r w:rsidRPr="00532D2A">
        <w:rPr>
          <w:rFonts w:ascii="Verdana" w:eastAsia="Calibri" w:hAnsi="Verdana" w:cs="Times New Roman"/>
        </w:rPr>
        <w:t>Los bienes litigiosos, gravados, o sujetos a medidas cautelares, pueden ser objeto de los contratos, sin perjuicio de los derechos de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Quien de mala fe contrata sobre esos bienes como si estuviesen libres debe reparar los daños causados a la otra parte si ésta ha obrado de buena fe.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1884 HERENCIA FUTURA. </w:t>
      </w:r>
      <w:r w:rsidRPr="00532D2A">
        <w:rPr>
          <w:rFonts w:ascii="Verdana" w:eastAsia="Calibri" w:hAnsi="Verdana" w:cs="Times New Roman"/>
        </w:rPr>
        <w:t xml:space="preserve">La herencia futura no puede ser objeto de los contratos ni tampoco pueden serlo los derechos hereditarios eventuales </w:t>
      </w:r>
      <w:r w:rsidRPr="00532D2A">
        <w:rPr>
          <w:rFonts w:ascii="Verdana" w:eastAsia="Calibri" w:hAnsi="Verdana" w:cs="Times New Roman"/>
        </w:rPr>
        <w:lastRenderedPageBreak/>
        <w:t>sobre objetos particulares, excepto lo dispuesto en el párrafo siguiente u otra disposición legal expresa.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pactos relativos a una explotación productiva o a participaciones societarias de cualquier tipo, con miras a la conservación de la unidad de la gestión empresarial o a la prevención o solución de conflictos, pueden incluir disposiciones referidas a futuros derechos hereditarios y establecer compensaciones en favor de otros legitimarios. Estos pactos son válidos, sean o no parte el futuro causante y su cónyuge, si no afectan la legítima hereditaria, los derechos del cónyuge, ni los derechos de terceros.</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1885 </w:t>
      </w:r>
      <w:r w:rsidR="002F0449" w:rsidRPr="00532D2A">
        <w:rPr>
          <w:rFonts w:ascii="Verdana" w:eastAsia="Calibri" w:hAnsi="Verdana" w:cs="Times New Roman"/>
          <w:b/>
        </w:rPr>
        <w:t xml:space="preserve">CONTRATOS DE LARGA DURACIÓN. </w:t>
      </w:r>
      <w:r w:rsidR="002F0449" w:rsidRPr="00532D2A">
        <w:rPr>
          <w:rFonts w:ascii="Verdana" w:eastAsia="Calibri" w:hAnsi="Verdana" w:cs="Times New Roman"/>
        </w:rPr>
        <w:t>En los contratos de larga duración el tiempo es esencial para el cumplimiento del objeto, de modo que se produzcan los efectos queridos por las partes o se satisfaga la necesidad que las indujo a contratar.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partes deben ejercitar sus derechos conforme con un deber de colaboración, respetando la reciprocidad de las obligaciones del contrato, considerada en relación a la duración total.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parte que decide la rescisión debe dar a la otra la oportunidad razonable de renegociar de buena fe, sin incurrir en ejercicio abusivo de los derechos.</w:t>
      </w:r>
    </w:p>
    <w:p w:rsidR="00B87D6C" w:rsidRPr="00532D2A" w:rsidRDefault="00B87D6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CAPÍTULO 6. CAUSA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1886 DISPOSICIONES GENERALES. </w:t>
      </w:r>
      <w:r w:rsidRPr="00532D2A">
        <w:rPr>
          <w:rFonts w:ascii="Verdana" w:eastAsia="Calibri" w:hAnsi="Verdana" w:cs="Times New Roman"/>
        </w:rPr>
        <w:t>Se aplican a la causa de los contratos las disposiciones de la Sección 2a, Capítulo 5, Título IV, Libro Primero de este Código.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1887 NECESIDAD. </w:t>
      </w:r>
      <w:r w:rsidRPr="00532D2A">
        <w:rPr>
          <w:rFonts w:ascii="Verdana" w:eastAsia="Calibri" w:hAnsi="Verdana" w:cs="Times New Roman"/>
        </w:rPr>
        <w:t>La causa debe existir en la formación del contrato y durante su celebración y subsistir durante su ejecución. La falta de causa da lugar, según los casos, a la nulidad, adecuación o extinción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1888 CAUSA ILÍCITA. </w:t>
      </w:r>
      <w:r w:rsidRPr="00532D2A">
        <w:rPr>
          <w:rFonts w:ascii="Verdana" w:eastAsia="Calibri" w:hAnsi="Verdana" w:cs="Times New Roman"/>
        </w:rPr>
        <w:t>El contrato es nulo cuando: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su causa es contraria a la moral, al orden público o a las buenas costumbres;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ambas partes lo han concluido por un motivo ilícito o inmoral común. Si sólo una de ellas ha obrado por un motivo ilícito o inmoral, no tiene derecho a invocar el contrato frente a la otra, pero ésta puede reclamar lo que ha dado, sin obligación de cumplir lo que ha ofrecido.</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CAPÍTULO 7. FORMA</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1889 </w:t>
      </w:r>
      <w:r w:rsidR="002F0449" w:rsidRPr="00532D2A">
        <w:rPr>
          <w:rFonts w:ascii="Verdana" w:eastAsia="Calibri" w:hAnsi="Verdana" w:cs="Times New Roman"/>
          <w:b/>
        </w:rPr>
        <w:t xml:space="preserve">LIBERTAD DE FORMAS </w:t>
      </w:r>
      <w:r w:rsidR="002F0449" w:rsidRPr="00532D2A">
        <w:rPr>
          <w:rFonts w:ascii="Verdana" w:eastAsia="Calibri" w:hAnsi="Verdana" w:cs="Times New Roman"/>
        </w:rPr>
        <w:t xml:space="preserve">Solo son formales los contratos a los cuales la ley les impone una forma determinada.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1890 MODIFICACIONES AL CONTRATO. </w:t>
      </w:r>
      <w:r w:rsidRPr="00532D2A">
        <w:rPr>
          <w:rFonts w:ascii="Verdana" w:eastAsia="Calibri" w:hAnsi="Verdana" w:cs="Times New Roman"/>
        </w:rPr>
        <w:t>La formalidad exigida para la celebración del contrato rige también para las modificaciones ulteriores que le sean introducidas, excepto que ellas versen solamente sobre estipulaciones accesorias o secundarias, o que exista disposición legal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1891 ESCRITURA PÚBLICA. </w:t>
      </w:r>
      <w:r w:rsidRPr="00532D2A">
        <w:rPr>
          <w:rFonts w:ascii="Verdana" w:eastAsia="Calibri" w:hAnsi="Verdana" w:cs="Times New Roman"/>
        </w:rPr>
        <w:t>Deben ser otorgados por escritura pública: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w:t>
      </w:r>
      <w:r w:rsidRPr="00532D2A">
        <w:rPr>
          <w:rFonts w:ascii="Verdana" w:eastAsia="Calibri" w:hAnsi="Verdana" w:cs="Times New Roman"/>
        </w:rPr>
        <w:tab/>
        <w:t>los contratos que tienen por objeto la adquisición, modificación o extinción de derechos reales sobre inmuebles. Quedan exceptuados los casos en que el acto es realizado mediante subasta proveniente de ejecución judicial o administrativa;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contratos que tienen por objeto derechos dudosos o litigiosos sobre inmuebles;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todos los actos que sean accesorios de otros contratos otorgados en escritura pública;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los demás contratos que, por acuerdo de partes o disposición de la ley, deben ser otorgados en escritura pública.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1892 OTORGAMIENTO PENDIENTE DEL INSTRUMENTO. </w:t>
      </w:r>
      <w:r w:rsidRPr="00532D2A">
        <w:rPr>
          <w:rFonts w:ascii="Verdana" w:eastAsia="Calibri" w:hAnsi="Verdana" w:cs="Times New Roman"/>
        </w:rPr>
        <w:t>El otorgamiento pendiente de un instrumento previsto constituye una obligación de hacer si el futuro contrato no requiere una forma bajo sanción de nulidad. Si la parte condenada a otorgarlo es remisa, el juez lo hace en su representación, siempre que las contraprestaciones estén cumplidas, o sea asegurado su cumplimiento.</w:t>
      </w: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CAPÍTULO 8. PRUEBA DE LOS CONRATOS.</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1893 </w:t>
      </w:r>
      <w:r w:rsidR="002F0449" w:rsidRPr="00532D2A">
        <w:rPr>
          <w:rFonts w:ascii="Verdana" w:eastAsia="Calibri" w:hAnsi="Verdana" w:cs="Times New Roman"/>
          <w:b/>
        </w:rPr>
        <w:t xml:space="preserve">MEDIOS DE PRUEBA. </w:t>
      </w:r>
      <w:r w:rsidR="002F0449" w:rsidRPr="00532D2A">
        <w:rPr>
          <w:rFonts w:ascii="Verdana" w:eastAsia="Calibri" w:hAnsi="Verdana" w:cs="Times New Roman"/>
        </w:rPr>
        <w:t>Los contratos pueden ser probados por todos los medios aptos para llegar a una razonable convicción según las reglas de la sana crítica, y con arreglo a lo que disponen las leyes procesales, excepto disposición legal que establezca un medio especial.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contratos que sea de uso instrumentar no pueden ser probados exclusivamente por testigos.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1894 PRUEBA DE LOS CONTRATOS FORMALES. </w:t>
      </w:r>
      <w:r w:rsidRPr="00532D2A">
        <w:rPr>
          <w:rFonts w:ascii="Verdana" w:eastAsia="Calibri" w:hAnsi="Verdana" w:cs="Times New Roman"/>
        </w:rPr>
        <w:t>Los contratos en los cuales la formalidad es requerida a los fines probatorios pueden ser probados por otros medios, inclusive por testigos, si hay imposibilidad de obtener la prueba de haber sido cumplida la formalidad o si existe principio de prueba instrumental, o comienzo de ejecución.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considera principio de prueba instrumental cualquier instrumento que emane de la otra parte, de su causante o de parte interesada en el asunto, que haga verosímil la existencia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1895. PRUEBA DE CADA ACTO O CONTRATO EN PARTICULAR. </w:t>
      </w:r>
      <w:r w:rsidRPr="00532D2A">
        <w:rPr>
          <w:rFonts w:ascii="Verdana" w:eastAsia="Calibri" w:hAnsi="Verdana" w:cs="Times New Roman"/>
        </w:rPr>
        <w:t>Para la prueba de cada acto o contrato en particular, se debe sujetar a lo establecido en el título, capitulo, sección o parágrafo correspondiente de este código.</w:t>
      </w:r>
    </w:p>
    <w:p w:rsidR="00B87D6C" w:rsidRPr="00532D2A" w:rsidRDefault="00B87D6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9. EFECTOS.</w:t>
      </w: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1-. EFECTO RELATIVO.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1896 REGLA GENERAL. </w:t>
      </w:r>
      <w:r w:rsidRPr="00532D2A">
        <w:rPr>
          <w:rFonts w:ascii="Verdana" w:eastAsia="Calibri" w:hAnsi="Verdana" w:cs="Times New Roman"/>
        </w:rPr>
        <w:t>El contrato sólo tiene efecto entre las partes contratantes; no lo tiene con respecto a terceros, excepto en los casos previstos por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1897 SITUACIÓN DE LOS TERCEROS. </w:t>
      </w:r>
      <w:r w:rsidRPr="00532D2A">
        <w:rPr>
          <w:rFonts w:ascii="Verdana" w:eastAsia="Calibri" w:hAnsi="Verdana" w:cs="Times New Roman"/>
        </w:rPr>
        <w:t>El contrato no hace surgir obligaciones a cargo de terceros, ni los terceros tienen derecho a invocarlo para hacer recaer sobre las partes obligaciones que éstas no han convenido, excepto disposición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1898 PARTE DEL CONTRATO. </w:t>
      </w:r>
      <w:r w:rsidRPr="00532D2A">
        <w:rPr>
          <w:rFonts w:ascii="Verdana" w:eastAsia="Calibri" w:hAnsi="Verdana" w:cs="Times New Roman"/>
        </w:rPr>
        <w:t>Se considera parte del contrato a quien: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w:t>
      </w:r>
      <w:r w:rsidRPr="00532D2A">
        <w:rPr>
          <w:rFonts w:ascii="Verdana" w:eastAsia="Calibri" w:hAnsi="Verdana" w:cs="Times New Roman"/>
        </w:rPr>
        <w:tab/>
        <w:t>lo otorga a nombre propio, aunque lo haga en interés ajeno;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es representado por un otorgante que actúa en su nombre e interés;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manifiesta la voluntad contractual, aunque ésta sea transmitida por un corredor o por un agente sin representación.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1899 SUCESORES UNIVERSALES. </w:t>
      </w:r>
      <w:r w:rsidRPr="00532D2A">
        <w:rPr>
          <w:rFonts w:ascii="Verdana" w:eastAsia="Calibri" w:hAnsi="Verdana" w:cs="Times New Roman"/>
        </w:rPr>
        <w:t>Los efectos del contrato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rsidR="00B87D6C" w:rsidRPr="00532D2A" w:rsidRDefault="00B87D6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2-. Incorporación de terceros al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1900 Contratación a nombre de tercero. </w:t>
      </w:r>
      <w:r w:rsidRPr="00532D2A">
        <w:rPr>
          <w:rFonts w:ascii="Verdana" w:eastAsia="Calibri" w:hAnsi="Verdana" w:cs="Times New Roman"/>
        </w:rPr>
        <w:t>Quien contrata a nombre de un tercero sólo lo obliga si ejerce su representación. A falta de representación suficiente el contrato es ineficaz. La ratificación expresa o tácita del tercero suple la falta de representación; la ejecución implica ratificación tácita.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1901 PROMESA DEL HECHO DE TERCERO. </w:t>
      </w:r>
      <w:r w:rsidRPr="00532D2A">
        <w:rPr>
          <w:rFonts w:ascii="Verdana" w:eastAsia="Calibri" w:hAnsi="Verdana" w:cs="Times New Roman"/>
        </w:rPr>
        <w:t>Quien promete el hecho de un tercero queda obligado a hacer lo razonablemente necesario para que el tercero acepte la promesa. Si ha garantizado que la promesa sea aceptada, queda obligado a obtenerla y responde personalmente en caso de negativa.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1902 ESTIPULACIÓN A FAVOR DE TERCERO. </w:t>
      </w:r>
      <w:r w:rsidRPr="00532D2A">
        <w:rPr>
          <w:rFonts w:ascii="Verdana" w:eastAsia="Calibri" w:hAnsi="Verdana" w:cs="Times New Roman"/>
        </w:rPr>
        <w:t>Si el contrato contiene una estipulación a favor de un tercero beneficiario, determinado o determinable, el promitente le confiere los derechos o facultades resultantes de lo que ha convenido con el estipulante. El estipulante puede revocar la estipulación mientras no reciba la aceptación del tercero beneficiario; pero no puede hacerlo sin la conformidad del promitente si éste tiene interés en que sea mantenida. El tercero aceptante obtiene directamente los derechos y las facultades resultantes de la estipulación a su favor. Las facultades del tercero beneficiario de aceptar la estipulación, y de prevalerse de ella luego de haberla aceptado, no se transmiten a sus herederos, excepto que haya cláusula expresa que lo autorice. La estipulación es de interpretación restrictiva.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1903 RELACIONES ENTRE LAS PARTES. </w:t>
      </w:r>
      <w:r w:rsidRPr="00532D2A">
        <w:rPr>
          <w:rFonts w:ascii="Verdana" w:eastAsia="Calibri" w:hAnsi="Verdana" w:cs="Times New Roman"/>
        </w:rPr>
        <w:t>El promitente puede oponer al tercero las defensas derivadas del contrato básico y las fundadas en otras relaciones con él.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estipulante puede: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exigir al promitente el cumplimiento de la prestación, sea a favor del tercer beneficiario aceptante, sea a su favor si el tercero no la aceptó o el estipulante la revocó;</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resolver el contrato en caso de incumplimiento, sin perjuicio de los derechos del tercero beneficiario.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1904 CONTRATO PARA PERSONA A DESIGNAR. </w:t>
      </w:r>
      <w:r w:rsidRPr="00532D2A">
        <w:rPr>
          <w:rFonts w:ascii="Verdana" w:eastAsia="Calibri" w:hAnsi="Verdana" w:cs="Times New Roman"/>
        </w:rPr>
        <w:t>Cualquier parte puede reservarse la facultad de designar ulteriormente a un tercero para que asuma su posición contractual, excepto si el contrato no puede ser celebrado por medio de representante, o la determinación de los sujetos es indispensable.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La asunción de la posición contractual se produce con efectos retroactivos a la fecha del contrato, cuando el tercero acepta la nominación y su aceptación es comunicada a la parte que no hizo la reserva. Esta comunicación debe revestir </w:t>
      </w:r>
      <w:r w:rsidRPr="00532D2A">
        <w:rPr>
          <w:rFonts w:ascii="Verdana" w:eastAsia="Calibri" w:hAnsi="Verdana" w:cs="Times New Roman"/>
        </w:rPr>
        <w:lastRenderedPageBreak/>
        <w:t>la misma forma que el contrato, y ser efectuada dentro del plazo estipulado o, en su defecto, dentro de los quince días desde su celebración.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Mientras no haya una aceptación del tercero, el contrato produce efectos entre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1905 CONTRATO POR CUENTA DE QUIEN CORRESPONDA. </w:t>
      </w:r>
      <w:r w:rsidRPr="00532D2A">
        <w:rPr>
          <w:rFonts w:ascii="Verdana" w:eastAsia="Calibri" w:hAnsi="Verdana" w:cs="Times New Roman"/>
        </w:rPr>
        <w:t>El contrato celebrado por cuenta de quien corresponda queda sujeto a las reglas de la condición suspensiva. El tercero asume la posición contractual cuando se produce el hecho que lo determina como beneficiario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1906. EFECTOS DE CADA CONTRATO EN PARTICULAR.</w:t>
      </w:r>
      <w:r w:rsidRPr="00532D2A">
        <w:rPr>
          <w:rFonts w:ascii="Verdana" w:eastAsia="Calibri" w:hAnsi="Verdana" w:cs="Times New Roman"/>
        </w:rPr>
        <w:t xml:space="preserve"> Los efectos de cada acto, negocio o contrato en particular, se precisan en el título, capítulo, sección o parágrafo correspondiente.</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3-. SUSPENSIÓN DEL CUMPLIMIENTO Y FUERZA MAYOR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1907 SUSPENSIÓN DEL CUMPLIMIENTO. </w:t>
      </w:r>
      <w:r w:rsidRPr="00532D2A">
        <w:rPr>
          <w:rFonts w:ascii="Verdana" w:eastAsia="Calibri" w:hAnsi="Verdana" w:cs="Times New Roman"/>
        </w:rPr>
        <w:t>En los contratos bilaterales, cuando las partes deben cumplir simultáneamente, una de ellas puede suspender el cumplimiento de la prestación, hasta que la otra cumpla u ofrezca cumplir. La suspensión puede ser deducida judicialmente como acción o como excepción. Si la prestación es a favor de varios interesados, puede suspenderse la parte debida a cada uno hasta la ejecución completa de la contraprestación.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1908 TUTELA PREVENTIVA. </w:t>
      </w:r>
      <w:r w:rsidRPr="00532D2A">
        <w:rPr>
          <w:rFonts w:ascii="Verdana" w:eastAsia="Calibri" w:hAnsi="Verdana" w:cs="Times New Roman"/>
        </w:rPr>
        <w:t>Una parte puede suspender su propio cumplimiento si sus derechos sufriesen una grave amenaza de daño porque la otra parte ha sufrido un menoscabo significativo en su aptitud para cumplir, o en su solvencia. La suspensión queda sin efecto cuando la otra parte cumple o da seguridades suficientes de que el cumplimiento será realizado.</w:t>
      </w:r>
    </w:p>
    <w:p w:rsidR="00B87D6C" w:rsidRPr="00532D2A" w:rsidRDefault="00B87D6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4-. OBLIGACIÓN DE SANEAMIENTO</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DISPOSICIONES GENERALES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1909 </w:t>
      </w:r>
      <w:r w:rsidR="002F0449" w:rsidRPr="00532D2A">
        <w:rPr>
          <w:rFonts w:ascii="Verdana" w:eastAsia="Calibri" w:hAnsi="Verdana" w:cs="Times New Roman"/>
          <w:b/>
        </w:rPr>
        <w:t xml:space="preserve">SUJETOS RESPONSABLES. </w:t>
      </w:r>
      <w:r w:rsidR="002F0449" w:rsidRPr="00532D2A">
        <w:rPr>
          <w:rFonts w:ascii="Verdana" w:eastAsia="Calibri" w:hAnsi="Verdana" w:cs="Times New Roman"/>
        </w:rPr>
        <w:t>Están obligados al saneamiento: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transmitente de bienes a título oneroso;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quien ha dividido bienes con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sus respectivos antecesores, si han efectuado la correspondiente transferencia a título oneroso.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1910 GARANTÍAS COMPRENDIDAS EN LA OBLIGACIÓN DE SANEAMIENTO. </w:t>
      </w:r>
      <w:r w:rsidRPr="00532D2A">
        <w:rPr>
          <w:rFonts w:ascii="Verdana" w:eastAsia="Calibri" w:hAnsi="Verdana" w:cs="Times New Roman"/>
        </w:rPr>
        <w:t>El obligado al saneamiento garantiza por evicción y por vicios ocultos conforme a lo dispuesto en esta Sección, sin perjuicio de las normas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1911 ADQUISICIÓN A TÍTULO GRATUITO. </w:t>
      </w:r>
      <w:r w:rsidRPr="00532D2A">
        <w:rPr>
          <w:rFonts w:ascii="Verdana" w:eastAsia="Calibri" w:hAnsi="Verdana" w:cs="Times New Roman"/>
        </w:rPr>
        <w:t>El adquirente a título gratuito puede ejercer en su provecho las acciones de responsabilidad por saneamiento correspondientes a sus antecesores.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1912 DISPONIBILIDAD. </w:t>
      </w:r>
      <w:r w:rsidRPr="00532D2A">
        <w:rPr>
          <w:rFonts w:ascii="Verdana" w:eastAsia="Calibri" w:hAnsi="Verdana" w:cs="Times New Roman"/>
        </w:rPr>
        <w:t>La responsabilidad por saneamiento existe aunque no haya sido estipulada por las partes. Éstas pueden aumentarla, disminuirla o suprimirla, sin perjuicio de lo dispuesto en el artículo siguiente.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1913 INTERPRETACIÓN DE LA SUPRESIÓN Y DE LA DISMINUCIÓN DE LA RESPONSABILIDAD POR SANEAMIENTO. </w:t>
      </w:r>
      <w:r w:rsidRPr="00532D2A">
        <w:rPr>
          <w:rFonts w:ascii="Verdana" w:eastAsia="Calibri" w:hAnsi="Verdana" w:cs="Times New Roman"/>
        </w:rPr>
        <w:t>Las cláusulas de supresión y disminución de la responsabilidad por saneamiento son de interpretación restrictiva.</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1914 </w:t>
      </w:r>
      <w:r w:rsidR="002F0449" w:rsidRPr="00532D2A">
        <w:rPr>
          <w:rFonts w:ascii="Verdana" w:eastAsia="Calibri" w:hAnsi="Verdana" w:cs="Times New Roman"/>
          <w:b/>
        </w:rPr>
        <w:t xml:space="preserve">CASOS EN LOS QUE SE LAS TIENE POR NO CONVENIDAS. </w:t>
      </w:r>
      <w:r w:rsidR="002F0449" w:rsidRPr="00532D2A">
        <w:rPr>
          <w:rFonts w:ascii="Verdana" w:eastAsia="Calibri" w:hAnsi="Verdana" w:cs="Times New Roman"/>
        </w:rPr>
        <w:t>La supresión y la disminución de la responsabilidad por saneamiento se tienen por no convenidas en los siguientes casos: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el enajenante conoció, o debió conocer el peligro de evicción, o la existencia de 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enajenante actúa profesionalmente en la actividad a la que corresponde la enajenación, a menos que el adquirente también se desempeñe profesionalmente en esa actividad.</w:t>
      </w:r>
    </w:p>
    <w:p w:rsidR="002F0449" w:rsidRPr="00532D2A" w:rsidRDefault="00B87D6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1915 </w:t>
      </w:r>
      <w:r w:rsidR="002F0449" w:rsidRPr="00532D2A">
        <w:rPr>
          <w:rFonts w:ascii="Verdana" w:eastAsia="Calibri" w:hAnsi="Verdana" w:cs="Times New Roman"/>
          <w:b/>
        </w:rPr>
        <w:t xml:space="preserve">RESPONSABILIDAD POR SANEAMIENTO. </w:t>
      </w:r>
      <w:r w:rsidR="002F0449" w:rsidRPr="00532D2A">
        <w:rPr>
          <w:rFonts w:ascii="Verdana" w:eastAsia="Calibri" w:hAnsi="Verdana" w:cs="Times New Roman"/>
        </w:rPr>
        <w:t>El acreedor de la obligación de saneamiento tiene derecho a optar entre: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reclamar el saneamiento del título o la subsanación de los 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reclamar un bien equivalente, si es fungible;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declarar la resolución del contrato, excepto en los casos previstos por los artículos 1050 y 1057.</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1916 RESPONSABILIDAD POR DAÑOS. </w:t>
      </w:r>
      <w:r w:rsidRPr="00532D2A">
        <w:rPr>
          <w:rFonts w:ascii="Verdana" w:eastAsia="Calibri" w:hAnsi="Verdana" w:cs="Times New Roman"/>
        </w:rPr>
        <w:t>El acreedor de la obligación de saneamiento también tiene derecho a la reparación de los daños en los casos previstos en el artículo 1039, excepto: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el adquirente conoció, o pudo conocer el peligro de la evicción o la existencia de 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enajenante no conoció, ni pudo conocer el peligro de la evicción o la existencia de 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la transmisión fue hecha a riesgo del adquirente;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si la adquisición resulta de una subasta judicial o administrativa.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exención de responsabilidad por daños prevista en los incisos a) y b) no puede invocarse por el enajenante que actúa profesionalmente en la actividad a la que corresponde la enajenación, a menos que el adquirente también se desempeñe profesionalmente en esa actividad.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1917 PLURALIDAD DE BIENES. </w:t>
      </w:r>
      <w:r w:rsidRPr="00532D2A">
        <w:rPr>
          <w:rFonts w:ascii="Verdana" w:eastAsia="Calibri" w:hAnsi="Verdana" w:cs="Times New Roman"/>
        </w:rPr>
        <w:t>En los casos en que la responsabilidad por saneamiento resulta de la enajenación de varios bienes se aplican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fueron enajenados como conjunto, es indivisible;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fueron enajenados separadamente, es divisible, aunque haya habido una contraprestación única.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su caso, rigen las disposiciones aplicables a las cosas accesorias.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1918 PLURALIDAD DE SUJETOS. </w:t>
      </w:r>
      <w:r w:rsidRPr="00532D2A">
        <w:rPr>
          <w:rFonts w:ascii="Verdana" w:eastAsia="Calibri" w:hAnsi="Verdana" w:cs="Times New Roman"/>
        </w:rPr>
        <w:t>Quienes tienen responsabilidad por saneamiento en virtud de enajenaciones sucesivas son obligados concurrentes. Si el bien ha sido enajenado simultáneamente por varios copropietarios, éstos sólo responden en proporción a su cuota parte indivisa, excepto que se haya pactado su solidaridad.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1919 IGNORANCIA O ERROR. </w:t>
      </w:r>
      <w:r w:rsidRPr="00532D2A">
        <w:rPr>
          <w:rFonts w:ascii="Verdana" w:eastAsia="Calibri" w:hAnsi="Verdana" w:cs="Times New Roman"/>
        </w:rPr>
        <w:t>El obligado al saneamiento no puede invocar su ignorancia o error, excepto estipulación en contrario.</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PARÁGRAFO 2°. RESPONSABILIDAD POR EVICCIÓN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1920 CONTENIDO DE LA RESPONSABILIDAD POR EVICCIÓN. </w:t>
      </w:r>
      <w:r w:rsidRPr="00532D2A">
        <w:rPr>
          <w:rFonts w:ascii="Verdana" w:eastAsia="Calibri" w:hAnsi="Verdana" w:cs="Times New Roman"/>
        </w:rPr>
        <w:t>La responsabilidad por evicción asegura la existencia y la legitimidad del derecho transmitido, y se extiende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toda turbación de derecho, total o parcial, que recae sobre el bien, por causa anterior o contemporánea a la adquisición;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reclamos de terceros fundados en derechos resultantes de la propiedad intelectual o industrial, excepto si el enajenante se ajustó a especificaciones suministradas por el adquirente;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turbaciones de hecho causadas por el transmitente.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1921 EXCLUSIONES. </w:t>
      </w:r>
      <w:r w:rsidRPr="00532D2A">
        <w:rPr>
          <w:rFonts w:ascii="Verdana" w:eastAsia="Calibri" w:hAnsi="Verdana" w:cs="Times New Roman"/>
        </w:rPr>
        <w:t>La responsabilidad por evicción no comprende: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las turbaciones de hecho causadas por terceros ajenos al transmitente;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las turbaciones de derecho provenientes de una disposición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evicción resultante de un derecho de origen anterior a la transferencia, y consolidado posteriormente. Sin embargo, el tribunal puede apartarse de esta disposición si hay un desequilibrio económico desproporcionado.</w:t>
      </w: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ARTÍCULO 1922 CITACIÓN POR EVICCIÓN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un tercero demanda al adquirente en un proceso del que pueda resultar la evicción de la cosa, el garante citado a juicio debe comparecer en los términos de la ley de procedimientos. El adquirente puede seguir actuando en el proceso.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1923 GASTOS DE DEFENSA. </w:t>
      </w:r>
      <w:r w:rsidRPr="00532D2A">
        <w:rPr>
          <w:rFonts w:ascii="Verdana" w:eastAsia="Calibri" w:hAnsi="Verdana" w:cs="Times New Roman"/>
        </w:rPr>
        <w:t>El garante debe pagar al adquirente los gastos que éste ha afrontado para la defensa de sus derechos. Sin embargo, el adquirente no puede cobrarlos, ni efectuar ningún otro reclamo si:</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no citó al garante al proceso;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 xml:space="preserve">citó al garante, y aunque éste se allanó, continuó con la defensa y fue vencido.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1924 CESACIÓN DE LA RESPONSABILIDAD. </w:t>
      </w:r>
      <w:r w:rsidRPr="00532D2A">
        <w:rPr>
          <w:rFonts w:ascii="Verdana" w:eastAsia="Calibri" w:hAnsi="Verdana" w:cs="Times New Roman"/>
        </w:rPr>
        <w:t>En los casos en que se promueve el proceso judicial, la responsabilidad por evicción cesa: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el adquirente no cita al garante, o lo hace después de vencido el plazo que establece la ley procesal;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garante no comparece al proceso judicial, y el adquirente, actuando de mala fe, no opone las defensas pertinentes, no las sostiene, o no interpone o no prosigue los recursos ordinarios de que dispone contra el fallo desfavorable;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el adquirente se allana a la demanda sin la conformidad del garante; o somete la cuestión a arbitraje y el laudo le es desfavorable.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Sin embargo, la responsabilidad subsiste si el adquirente prueba que, por no haber existido oposición justa que hacer al derecho del vencedor, la citación oportuna del garante por evicción, o la interposición o sustanciación de los recursos, eran inútiles; o que el allanamiento o el laudo desfavorable son ajustados a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1925 RÉGIMEN DE LAS ACCIONES. </w:t>
      </w:r>
      <w:r w:rsidRPr="00532D2A">
        <w:rPr>
          <w:rFonts w:ascii="Verdana" w:eastAsia="Calibri" w:hAnsi="Verdana" w:cs="Times New Roman"/>
        </w:rPr>
        <w:t>El acreedor de la responsabilidad dispone del derecho a declarar la resolución: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los defectos en el título afectan el valor del bien a tal extremo que, de haberlos conocido, el adquirente no lo habría adquirido, o su contraprestación habría sido significativamente menor;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una sentencia o un laudo produce la evicción.</w:t>
      </w:r>
    </w:p>
    <w:p w:rsidR="002F0449" w:rsidRPr="00532D2A" w:rsidRDefault="000951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1926 </w:t>
      </w:r>
      <w:r w:rsidR="002F0449" w:rsidRPr="00532D2A">
        <w:rPr>
          <w:rFonts w:ascii="Verdana" w:eastAsia="Calibri" w:hAnsi="Verdana" w:cs="Times New Roman"/>
          <w:b/>
        </w:rPr>
        <w:t xml:space="preserve">PRESCRIPCIÓN ADQUISITIVA. </w:t>
      </w:r>
      <w:r w:rsidR="002F0449" w:rsidRPr="00532D2A">
        <w:rPr>
          <w:rFonts w:ascii="Verdana" w:eastAsia="Calibri" w:hAnsi="Verdana" w:cs="Times New Roman"/>
        </w:rPr>
        <w:t>Cuando el derecho del adquirente se sanea por el transcurso del plazo de prescripción adquisitiva, se extingue la responsabilidad por evicción.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1927 CONTENIDO DE LA RESPONSABILIDAD POR VICIOS OCULTOS. </w:t>
      </w:r>
      <w:r w:rsidRPr="00532D2A">
        <w:rPr>
          <w:rFonts w:ascii="Verdana" w:eastAsia="Calibri" w:hAnsi="Verdana" w:cs="Times New Roman"/>
        </w:rPr>
        <w:t>La responsabilidad por defectos ocultos se extiende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defectos no comprendidos en las exclusiones del artículo 1053;</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vicios redhibitorios, considerándose tales los defectos que hacen a la cosa impropia para su destino por razones estructurales o funcionales, o disminuyen su utilidad a tal extremo que, de haberlos conocido, el adquirente no la habría adquirido, o su contraprestación hubiese sido significativamente menor.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1928 AMPLIACIÓN CONVENCIONAL DE LA GARANTÍA. </w:t>
      </w:r>
      <w:r w:rsidRPr="00532D2A">
        <w:rPr>
          <w:rFonts w:ascii="Verdana" w:eastAsia="Calibri" w:hAnsi="Verdana" w:cs="Times New Roman"/>
        </w:rPr>
        <w:t>Se considera que un defecto es vicio redhibitorio: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lo estipulan las partes con referencia a ciertos defectos específicos, aunque el adquirente debiera haberlos conocido;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enajenante garantiza la inexistencia de defectos, o cierta calidad de la cosa transmitida, aunque el adquirente debiera haber conocido el defecto o la falta de calidad;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el que interviene en la fabricación o en la comercialización de la cosa otorga garantías especiales. Sin embargo, excepto estipulación en contrario, el adquirente puede optar por ejercer los derechos resultantes de la garantía conforme a los términos en que fue otorgada.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1929 EXCLUSIONES. </w:t>
      </w:r>
      <w:r w:rsidRPr="00532D2A">
        <w:rPr>
          <w:rFonts w:ascii="Verdana" w:eastAsia="Calibri" w:hAnsi="Verdana" w:cs="Times New Roman"/>
        </w:rPr>
        <w:t>La responsabilidad por defectos ocultos no comprende: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defectos del bien que el adquirente conoció, o debió haber conocido mediante un examen adecuado a las circunstancias del caso al momento de la adquisición, excepto que haya hecho reserva expresa respecto de aquéllos. Si reviste características especiales de complejidad, y la posibilidad de conocer el defecto requiere cierta preparación científica o técnica, para determinar esa posibilidad se aplican los usos del lugar de entrega;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defectos del bien que no existían al tiempo de la adquisición. La prueba de su existencia incumbe al adquirente, excepto si el transmitente actúa profesionalmente en la actividad a la que corresponde la transmisión.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1930  EJERCICIO DE LA RESPONSABILIDAD POR DEFECTOS OCULTOS. </w:t>
      </w:r>
      <w:r w:rsidRPr="00532D2A">
        <w:rPr>
          <w:rFonts w:ascii="Verdana" w:eastAsia="Calibri" w:hAnsi="Verdana" w:cs="Times New Roman"/>
        </w:rPr>
        <w:t>El adquirente tiene la carga de denunciar expresamente la existencia del defecto oculto al garante dentro de los sesenta días de haberse manifestado. Si el defecto se manifiesta gradualmente, el plazo se cuenta desde que el adquirente pudo advertirlo. El incumplimiento de esta carga extingue la responsabilidad por defectos ocultos, excepto que el enajenante haya conocido o debido conocer, la existencia de los defectos.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1931 CADUCIDAD DE LA GARANTÍA POR DEFECTOS OCULTOS. </w:t>
      </w:r>
      <w:r w:rsidRPr="00532D2A">
        <w:rPr>
          <w:rFonts w:ascii="Verdana" w:eastAsia="Calibri" w:hAnsi="Verdana" w:cs="Times New Roman"/>
        </w:rPr>
        <w:t>La responsabilidad por defectos ocultos caduca: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la cosa es inmueble, cuando transcurren tres años desde que la recibió;</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la cosa es mueble, cuando transcurren seis meses desde que la recibió o puso en funcionamiento.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Estos plazos pueden ser aumentados convencionalmente.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prescripción de la acción está sujeta a lo dispuesto en el Libro Sexto.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1932 RÉGIMEN DE LAS ACCIONES. </w:t>
      </w:r>
      <w:r w:rsidRPr="00532D2A">
        <w:rPr>
          <w:rFonts w:ascii="Verdana" w:eastAsia="Calibri" w:hAnsi="Verdana" w:cs="Times New Roman"/>
        </w:rPr>
        <w:t>El acreedor de la garantía dispone del derecho a declarar la resolución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se trata de un vicio redhibitorio;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medió una ampliación convencional de la garantía.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1933 DEFECTO SUBSANABLE. </w:t>
      </w:r>
      <w:r w:rsidRPr="00532D2A">
        <w:rPr>
          <w:rFonts w:ascii="Verdana" w:eastAsia="Calibri" w:hAnsi="Verdana" w:cs="Times New Roman"/>
        </w:rPr>
        <w:t>El adquirente no tiene derecho a resolver el contrato si el defecto es subsanable, el garante ofrece subsanarlo y él no lo acepta. Queda a salvo la reparación de daños.</w:t>
      </w:r>
    </w:p>
    <w:p w:rsidR="002F0449" w:rsidRPr="00532D2A" w:rsidRDefault="000951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1934 </w:t>
      </w:r>
      <w:r w:rsidR="002F0449" w:rsidRPr="00532D2A">
        <w:rPr>
          <w:rFonts w:ascii="Verdana" w:eastAsia="Calibri" w:hAnsi="Verdana" w:cs="Times New Roman"/>
          <w:b/>
        </w:rPr>
        <w:t xml:space="preserve">PÉRDIDA O DETERIORO DE LA COSA. </w:t>
      </w:r>
      <w:r w:rsidR="002F0449" w:rsidRPr="00532D2A">
        <w:rPr>
          <w:rFonts w:ascii="Verdana" w:eastAsia="Calibri" w:hAnsi="Verdana" w:cs="Times New Roman"/>
        </w:rPr>
        <w:t>Si la cosa perece total o parcialmente a causa de sus defectos, el garante soporta su pérdida.</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5-. SEÑAL.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1935 DISPOSICIONES GENERALES. </w:t>
      </w:r>
      <w:r w:rsidRPr="00532D2A">
        <w:rPr>
          <w:rFonts w:ascii="Verdana" w:eastAsia="Calibri" w:hAnsi="Verdana" w:cs="Times New Roman"/>
        </w:rPr>
        <w:t>La entrega de señal o arras se interpreta como confirmatoria del acto, excepto que las partes convengan la facultad de arrepentirse; en tal caso, quien entregó la señal la pierde en beneficio de la otra, y quien la recibió, debe restituirla doblada.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1936 MODALIDAD. </w:t>
      </w:r>
      <w:r w:rsidRPr="00532D2A">
        <w:rPr>
          <w:rFonts w:ascii="Verdana" w:eastAsia="Calibri" w:hAnsi="Verdana" w:cs="Times New Roman"/>
        </w:rPr>
        <w:t>Como señal o arras pueden entregarse dinero o cosas muebles. Si es de la misma especie que lo que debe darse por el contrato, la señal se tiene como parte de la prestación si el contrato se cumple; pero no si ella es de diferente especie o si la obligación es de hacer o no hacer.</w:t>
      </w:r>
    </w:p>
    <w:p w:rsidR="0009519C" w:rsidRPr="00532D2A" w:rsidRDefault="000951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10. INTERPRETACIÓN.</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1937 (1618 C.C.) PREVALENCIA DE LA INTENCION.</w:t>
      </w:r>
      <w:r w:rsidRPr="00532D2A">
        <w:rPr>
          <w:rFonts w:ascii="Verdana" w:eastAsia="Calibri" w:hAnsi="Verdana" w:cs="Times New Roman"/>
        </w:rPr>
        <w:t xml:space="preserve"> Conocida claramente la intención de los contratantes, debe estarse a ella más que a lo literal de las palabras.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1938 (1619 C.C.) LIMITACIONES DEL CONTRATO A SU MATERIA. </w:t>
      </w:r>
      <w:r w:rsidRPr="00532D2A">
        <w:rPr>
          <w:rFonts w:ascii="Verdana" w:eastAsia="Calibri" w:hAnsi="Verdana" w:cs="Times New Roman"/>
        </w:rPr>
        <w:t>Por generales que sean los términos de un contrato, solo se aplicarán a la materia sobre que se ha contratado.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1939 (1620 C.C.) PREFERENCIA DEL SENTIDO QUE PRODUCE EFECTOS.</w:t>
      </w:r>
      <w:r w:rsidRPr="00532D2A">
        <w:rPr>
          <w:rFonts w:ascii="Verdana" w:eastAsia="Calibri" w:hAnsi="Verdana" w:cs="Times New Roman"/>
        </w:rPr>
        <w:t xml:space="preserve"> El sentido en que una cláusula puede producir algún efecto, deberá preferirse a aquel en que no sea capaz de producir efecto alguno.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1940 (1621 C.C.) INTERPRETACION POR LA NATURALEZA DEL CONTRATO.</w:t>
      </w:r>
      <w:r w:rsidRPr="00532D2A">
        <w:rPr>
          <w:rFonts w:ascii="Verdana" w:eastAsia="Calibri" w:hAnsi="Verdana" w:cs="Times New Roman"/>
        </w:rPr>
        <w:t xml:space="preserve"> En aquellos casos en que no apareciere voluntad contraria, deberá estarse a la interpretación que mejor cuadre con la naturaleza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cláusulas de uso común se presumen aunque no se expresen.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ARTICULO 1941 (1622 C.C.) INTERPRETACIONES SISTEMATICA, POR COMPARACION Y POR APLICACION PRÁCTICA. </w:t>
      </w:r>
      <w:r w:rsidRPr="00532D2A">
        <w:rPr>
          <w:rFonts w:ascii="Verdana" w:eastAsia="Calibri" w:hAnsi="Verdana" w:cs="Times New Roman"/>
        </w:rPr>
        <w:t>Las cláusulas de un contrato se interpretarán unas por otras, dándosele a cada una el sentido que mejor convenga al contrato en su totalidad.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Podrán también interpretarse por las de otro contrato entre las mismas partes y sobre la misma materia.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O por la aplicación práctica que hayan hecho de ellas ambas partes, o una de las partes con aprobación de la otra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1942 (1623 C.C.) INTERPRETACION DE LA INCLUSION DE CASOS DENTRO DEL CONTRATO.</w:t>
      </w:r>
      <w:r w:rsidRPr="00532D2A">
        <w:rPr>
          <w:rFonts w:ascii="Verdana" w:eastAsia="Calibri" w:hAnsi="Verdana" w:cs="Times New Roman"/>
        </w:rPr>
        <w:t xml:space="preserve"> Cuando en un contrato se ha expresado un caso para explicar la obligación, no se entenderá por solo eso haberse querido restringir la convención a ese caso, excluyendo los otros a que naturalmente se extienda.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1943 (1624 C.C.) INTERPRETACION A FAVOR DEL DEUDOR.</w:t>
      </w:r>
      <w:r w:rsidRPr="00532D2A">
        <w:rPr>
          <w:rFonts w:ascii="Verdana" w:eastAsia="Calibri" w:hAnsi="Verdana" w:cs="Times New Roman"/>
        </w:rPr>
        <w:t xml:space="preserve"> No pudiendo aplicarse ninguna de las reglas precedentes de interpretación, se interpretarán las cláusulas ambiguas a favor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las cláusulas ambiguas que hayan sido extendidas o dictadas por una de las partes, sea acreedora o deudora, se interpretarán contra ella, siempre que la ambigüedad provenga de la falta de una explicación que haya debido darse por ella.</w:t>
      </w:r>
    </w:p>
    <w:p w:rsidR="0009519C" w:rsidRPr="00532D2A" w:rsidRDefault="000951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11. SUBCONTRATO.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1944 DEFINICIÓN. </w:t>
      </w:r>
      <w:r w:rsidRPr="00532D2A">
        <w:rPr>
          <w:rFonts w:ascii="Verdana" w:eastAsia="Calibri" w:hAnsi="Verdana" w:cs="Times New Roman"/>
        </w:rPr>
        <w:t>El subcontrato es un nuevo contrato mediante el cual el subcontratante crea a favor del subcontratado una nueva posición contractual derivada de la que aquél tiene en el contrato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1945 DISPOSICIÓN GENERAL. </w:t>
      </w:r>
      <w:r w:rsidRPr="00532D2A">
        <w:rPr>
          <w:rFonts w:ascii="Verdana" w:eastAsia="Calibri" w:hAnsi="Verdana" w:cs="Times New Roman"/>
        </w:rPr>
        <w:t>En los contratos con prestaciones pendientes éstas pueden ser subcontratadas, en el todo o en parte, a menos que se trate de obligaciones que requieren prestaciones personales.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1946 ACCIONES DEL SUBCONTRATADO. </w:t>
      </w:r>
      <w:r w:rsidRPr="00532D2A">
        <w:rPr>
          <w:rFonts w:ascii="Verdana" w:eastAsia="Calibri" w:hAnsi="Verdana" w:cs="Times New Roman"/>
        </w:rPr>
        <w:t>El subcontratado dispone: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de las acciones emergentes del subcontrato, contra el subcontratante;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de las acciones que corresponden al subcontratante, contra la otra parte del contrato principal, en la extensión en que esté pendiente el cumplimiento de las obligaciones de éste respecto del subcontratante. Estas acciones directas se rigen por lo dispuesto en los artículos 736, 737 y 738.</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1947 ACCIONES DE LA PARTE QUE NO HA CELEBRADO EL SUBCONTRATO. </w:t>
      </w:r>
      <w:r w:rsidRPr="00532D2A">
        <w:rPr>
          <w:rFonts w:ascii="Verdana" w:eastAsia="Calibri" w:hAnsi="Verdana" w:cs="Times New Roman"/>
        </w:rPr>
        <w:t>La parte que no ha celebrado el subcontrato mantiene contra el subcontratante las acciones emergentes del contrato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Dispone también de las que corresponden al subcontratante contra el subcontratado, y puede ejercerlas en nombre e interés propio.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12. CONTRATOS CONEXOS.</w:t>
      </w:r>
    </w:p>
    <w:p w:rsidR="002F0449" w:rsidRPr="00532D2A" w:rsidRDefault="002F0449"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1948 DEFINICIÓN. </w:t>
      </w:r>
      <w:r w:rsidRPr="00532D2A">
        <w:rPr>
          <w:rFonts w:ascii="Verdana" w:eastAsia="Calibri" w:hAnsi="Verdana" w:cs="Times New Roman"/>
        </w:rPr>
        <w:t>Hay conexidad cuando dos o más contratos autónomos se hallan vinculados entre sí por una finalidad económica común previamente establecida, de modo que uno de ellos ha sido determinante del otro para el logro del resultado perseguido. Esta finalidad puede ser establecida por la ley, expresamente pactada, o derivada de la interpretación, conforme con lo que se dispone en el artículo 1074.</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1949 INTERPRETACIÓN. </w:t>
      </w:r>
      <w:r w:rsidRPr="00532D2A">
        <w:rPr>
          <w:rFonts w:ascii="Verdana" w:eastAsia="Calibri" w:hAnsi="Verdana" w:cs="Times New Roman"/>
        </w:rPr>
        <w:t>Los contratos conexos deben ser interpretados los unos por medio de los otros, atribuyéndoles el sentido apropiado que surge del grupo de contratos, su función económica y el resultado perseguido.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1950 EFECTOS. </w:t>
      </w:r>
      <w:r w:rsidRPr="00532D2A">
        <w:rPr>
          <w:rFonts w:ascii="Verdana" w:eastAsia="Calibri" w:hAnsi="Verdana" w:cs="Times New Roman"/>
        </w:rPr>
        <w:t>Según las circunstancias, probada la conexidad, un contratante puede oponer las excepciones de incumplimiento total, parcial o defectuoso, aún frente a la inejecución de obligaciones ajenas a su contrato. Atendiendo al principio de la conservación, la misma regla se aplica cuando la extinción de uno de los contratos produce la frustración de la finalidad económica común.</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13. EXTINCIÓN, MODIFICACIÓN Y ADECUACIÓN DEL CONTRATO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1951 RESCISIÓN BILATERAL. </w:t>
      </w:r>
      <w:r w:rsidRPr="00532D2A">
        <w:rPr>
          <w:rFonts w:ascii="Verdana" w:eastAsia="Calibri" w:hAnsi="Verdana" w:cs="Times New Roman"/>
        </w:rPr>
        <w:t>El contrato puede ser extinguido por rescisión bilateral. Esta extinción, excepto estipulación en contrario, sólo produce efectos para el futuro y no afecta derechos de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1952 EXTINCIÓN POR DECLARACIÓN DE UNA DE LAS PARTES. </w:t>
      </w:r>
      <w:r w:rsidRPr="00532D2A">
        <w:rPr>
          <w:rFonts w:ascii="Verdana" w:eastAsia="Calibri" w:hAnsi="Verdana" w:cs="Times New Roman"/>
        </w:rPr>
        <w:t>El contrato puede ser extinguido total o parcialmente por la declaración de una de las partes, mediante rescisión unilateral, revocación o resolución, en los casos en que el mismo contrato, o la ley, le atribuyen esa facultad.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1953 DISPOSICIONES GENERALES PARA LA EXTINCIÓN POR DECLARACIÓN DE UNA DE LAS PARTES. </w:t>
      </w:r>
      <w:r w:rsidRPr="00532D2A">
        <w:rPr>
          <w:rFonts w:ascii="Verdana" w:eastAsia="Calibri" w:hAnsi="Verdana" w:cs="Times New Roman"/>
        </w:rPr>
        <w:t>Excepto disposición legal o convencional en contrario, se aplican a la rescisión unilateral, a la revocación y a la resolución las siguientes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derecho se ejerce mediante comunicación a la otra parte. La comunicación debe ser dirigida por todos los sujetos que integran una parte contra todos los sujetos que integran la otra;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extinción del contrato puede declararse extrajudicialmente o demandarse ante un juez. La demanda puede iniciarse aunque no se haya cursado el requerimiento previo que pudo corresponder; en tal situación se aplica el inciso f);</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otra parte puede oponerse a la extinción si, al tiempo de la declaración, el declarante no ha cumplido, o no está en situación de cumplir, la prestación que debía realizar para poder ejercer la facultad de extinguir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 extinción del contrato no queda afectada por la imposibilidad de restituir que tenga la parte que no la declaró;</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 parte que tiene derecho a extinguir el contrato puede optar por requerir su cumplimiento y la reparación de daños. Esta demanda no impide deducir ulteriormente una pretensión extintiva;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 xml:space="preserve">la comunicación de la declaración extintiva del contrato produce su extinción de pleno derecho, y posteriormente no puede exigirse el cumplimiento ni subsiste el derecho de cumplir. Pero, en los casos en que es menester un </w:t>
      </w:r>
      <w:r w:rsidRPr="00532D2A">
        <w:rPr>
          <w:rFonts w:ascii="Verdana" w:eastAsia="Calibri" w:hAnsi="Verdana" w:cs="Times New Roman"/>
        </w:rPr>
        <w:lastRenderedPageBreak/>
        <w:t>requerimiento previo, si se promueve la demanda por extinción sin haber intimado, el demandado tiene derecho de cumplir hasta el vencimiento del plazo de emplazamiento;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la demanda ante un tribunal por extinción del contrato impide deducir ulteriormente una pretensión de cumplimiento;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la extinción del contrato deja subsistentes las estipulaciones referidas a las restituciones, a la reparación de daños, a la solución de las controversias y a cualquiera otra que regule los derechos y obligaciones de las partes tras la extinción.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1954 OPERATIVIDAD DE LOS EFECTOS DE LA EXTINCIÓN POR DECLARACIÓN DE UNA DE LAS PARTES. </w:t>
      </w:r>
      <w:r w:rsidRPr="00532D2A">
        <w:rPr>
          <w:rFonts w:ascii="Verdana" w:eastAsia="Calibri" w:hAnsi="Verdana" w:cs="Times New Roman"/>
        </w:rPr>
        <w:t>Excepto disposición legal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rescisión unilateral y la revocación producen efectos solo para el futuro;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resolución produce efectos retroactivos entre las partes, y no afecta el derecho adquirido a título oneroso por terceros de buena fe.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1955 RESTITUCIÓN EN LOS CASOS DE EXTINCIÓN POR DECLARACIÓN DE UNA DE LAS PARTES. </w:t>
      </w:r>
      <w:r w:rsidRPr="00532D2A">
        <w:rPr>
          <w:rFonts w:ascii="Verdana" w:eastAsia="Calibri" w:hAnsi="Verdana" w:cs="Times New Roman"/>
        </w:rPr>
        <w:t>Si el contrato es extinguido total o parcialmente por rescisión unilateral, por revocación o por resolución, las partes deben restituirse, en la medida que corresponda, lo que han recibido en razón del contrato, o su valor, conforme a las reglas de las obligaciones de dar para restituir, y a lo previsto en el artículo siguiente.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1956 CONTRATO BILATERAL. </w:t>
      </w:r>
      <w:r w:rsidRPr="00532D2A">
        <w:rPr>
          <w:rFonts w:ascii="Verdana" w:eastAsia="Calibri" w:hAnsi="Verdana" w:cs="Times New Roman"/>
        </w:rPr>
        <w:t>Si se trata de la extinción de un contrato bilateral: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restitución debe ser recíproca y simultánea;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las prestaciones cumplidas quedan firmes y producen sus efectos en cuanto resulten equivalentes, si son divisibles y han sido recibidas sin reserva respecto del efecto cancelatorio de la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para estimar el valor de las restituciones del acreedor se toman en cuenta las ventajas que resulten o puedan resultar de no haber efectuado la propia prestación, su utilidad frustrada y en su caso, otros daños.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1957 REPARACIÓN DEL DAÑO. </w:t>
      </w:r>
      <w:r w:rsidRPr="00532D2A">
        <w:rPr>
          <w:rFonts w:ascii="Verdana" w:eastAsia="Calibri" w:hAnsi="Verdana" w:cs="Times New Roman"/>
        </w:rPr>
        <w:t>La reparación del daño, cuando procede, queda sujeta a estas disposiciones: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daño debe ser reparado en los casos y con los alcances establecidos en este Capítulo, en el Título V de este Libro, y en las disposiciones especiales para cada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reparación incluye el reembolso total o parcial, según corresponda, de los gastos generados por la celebración del contrato y de los tributos que lo hayan gravado;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de haberse pactado la cláusula penal, se aplica con los alcances establecidos en los artículos 790 y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1958 RESOLUCIÓN TOTAL O PARCIAL. </w:t>
      </w:r>
      <w:r w:rsidRPr="00532D2A">
        <w:rPr>
          <w:rFonts w:ascii="Verdana" w:eastAsia="Calibri" w:hAnsi="Verdana" w:cs="Times New Roman"/>
        </w:rPr>
        <w:t xml:space="preserve">Una parte tiene la facultad de resolver total o parcialmente el contrato si la otra parte lo incumple. Pero los derechos de declarar la resolución total o la resolución parcial son excluyentes, por lo cual, habiendo optado por uno de ellos, no puede ejercer luego el otro. Si el deudor ha ejecutado una prestación parcial, el acreedor sólo </w:t>
      </w:r>
      <w:r w:rsidRPr="00532D2A">
        <w:rPr>
          <w:rFonts w:ascii="Verdana" w:eastAsia="Calibri" w:hAnsi="Verdana" w:cs="Times New Roman"/>
        </w:rPr>
        <w:lastRenderedPageBreak/>
        <w:t>puede resolver íntegramente el contrato si no tiene ningún interés en la prestación parcial.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1959 CONFIGURACIÓN DEL INCUMPLIMIENTO. </w:t>
      </w:r>
      <w:r w:rsidRPr="00532D2A">
        <w:rPr>
          <w:rFonts w:ascii="Verdana" w:eastAsia="Calibri" w:hAnsi="Verdana" w:cs="Times New Roman"/>
        </w:rPr>
        <w:t>A los fines de la resolución, el incumplimiento debe ser esencial en atención a la finalidad del contrato. Se considera que es esencial cuando: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cumplimiento estricto de la prestación es fundamental dentro del contexto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cumplimiento tempestivo de la prestación es condición del mantenimiento del interés del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incumplimiento priva a la parte perjudicada de lo que sustancialmente tiene derecho a esperar;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el incumplimiento es intencional;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el incumplimiento ha sido anunciado por una manifestación seria y definitiva del deudor al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1960 CONVERSIÓN DE LA DEMANDA POR CUMPLIMIENTO. </w:t>
      </w:r>
      <w:r w:rsidRPr="00532D2A">
        <w:rPr>
          <w:rFonts w:ascii="Verdana" w:eastAsia="Calibri" w:hAnsi="Verdana" w:cs="Times New Roman"/>
        </w:rPr>
        <w:t>La sentencia que condena al cumplimiento lleva implícito el apercibimiento de que, ante el incumplimiento, en el trámite de ejecución, el acreedor tiene derecho a optar por la resolución del contrato, con los efectos previstos en el artículo 1081.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1961 CLÁUSULA RESOLUTORIA EXPRESA. </w:t>
      </w:r>
      <w:r w:rsidRPr="00532D2A">
        <w:rPr>
          <w:rFonts w:ascii="Verdana" w:eastAsia="Calibri" w:hAnsi="Verdana" w:cs="Times New Roman"/>
        </w:rPr>
        <w:t>Las partes pueden pactar expresamente que la resolución se produzca en caso de incumplimientos genéricos o específicos debidamente identificados. En este supuesto, la resolución surte efectos a partir que la parte interesada comunica a la incumplidora en forma fehaciente su voluntad de resolver.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1962 CLÁUSULA RESOLUTORIA IMPLÍCITA. </w:t>
      </w:r>
      <w:r w:rsidRPr="00532D2A">
        <w:rPr>
          <w:rFonts w:ascii="Verdana" w:eastAsia="Calibri" w:hAnsi="Verdana" w:cs="Times New Roman"/>
        </w:rPr>
        <w:t>En los contratos bilaterales la cláusula resolutoria es implícita y queda sujeta a lo dispuesto en los artículos 1088 y 1089.</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1963 PRESUPUESTOS DE LA RESOLUCIÓN POR CLÁUSULA RESOLUTORIA IMPLÍCITA. </w:t>
      </w:r>
      <w:r w:rsidRPr="00532D2A">
        <w:rPr>
          <w:rFonts w:ascii="Verdana" w:eastAsia="Calibri" w:hAnsi="Verdana" w:cs="Times New Roman"/>
        </w:rPr>
        <w:t>La resolución por cláusula resolutoria implícita exige: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un incumplimiento en los términos del artículo 1084. Si es parcial, debe privar sustancialmente de lo que razonablemente la parte tenía derecho a esperar en razón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que el deudor esté en mora;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que el acreedor emplace al deudor, bajo apercibimiento expreso de la resolución total o parcial del contrato, a que cumpla en un plazo no menor de quince días, excepto que de los usos, o de la índole de la prestación, resulte la procedencia de uno menor. La resolución se produce de pleno derecho al vencimiento de dicho plazo. Dicho requerimiento no es necesario si ha vencido un plazo esencial para el cumplimiento, si la parte incumplidora ha manifestado su decisión de no cumplir, o si el cumplimiento resulta imposible. En tales casos, la resolución total o parcial del contrato se produce cuando el acreedor la declara y la comunicación es recibida por la otra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1964 RESOLUCIÓN POR MINISTERIO DE LA LEY. </w:t>
      </w:r>
      <w:r w:rsidRPr="00532D2A">
        <w:rPr>
          <w:rFonts w:ascii="Verdana" w:eastAsia="Calibri" w:hAnsi="Verdana" w:cs="Times New Roman"/>
        </w:rPr>
        <w:t>El requerimiento dispuesto en el artículo 1088 no es necesario en los casos en que la ley faculta a la parte para declarar unilateralmente la extinción del contrato, sin perjuicio de disposiciones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1965 FRUSTRACIÓN DE LA FINALIDAD. </w:t>
      </w:r>
      <w:r w:rsidRPr="00532D2A">
        <w:rPr>
          <w:rFonts w:ascii="Verdana" w:eastAsia="Calibri" w:hAnsi="Verdana" w:cs="Times New Roman"/>
        </w:rPr>
        <w:t>La frustración definitiva de la finalidad del contrato autoriza a la parte perjudicada a declarar su resolución, si tiene su causa en una alteración de carácter extraordinario de las circunstancias existentes al tiempo de su celebración, ajena a las partes y que supera el riesgo asumido por la que es afectada. La resolución es operativa cuando esta parte comunica su declaración extintiva a la otra. Si la frustración de la finalidad es temporaria, hay derecho a resolución sólo si se impide el cumplimiento oportuno de una obligación cuyo tiempo de ejecución es esencial.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1966 IMPREVISIÓN. </w:t>
      </w:r>
      <w:r w:rsidRPr="00532D2A">
        <w:rPr>
          <w:rFonts w:ascii="Verdana" w:eastAsia="Calibri" w:hAnsi="Verdana" w:cs="Times New Roman"/>
        </w:rPr>
        <w:t>Si en un contrato conmutativo de ejecución diferida o permanente, la prestación a cargo de una de las partes se torna excesivamente onerosa, por una alteración extraordinaria de las circunstancias existentes al tiempo de su celebración, sobrevenida por causas ajenas a las partes y al riesgo asumido por la que es afectada, ésta tiene derecho a plantear extrajudicialmente, o pedir ante un juez, por acción o como excepción, la resolución total o parcial del contrato, o su adecuación. Igual regla se aplica al tercero a quien le han sido conferidos derechos, o asignadas obligaciones, resultantes del contrato; y al contrato aleatorio si la prestación se torna excesivamente onerosa por causas extrañas a su fortuna propia.</w:t>
      </w:r>
    </w:p>
    <w:p w:rsidR="0009519C" w:rsidRPr="00532D2A" w:rsidRDefault="000951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TÍTULO 3. CONTRATOS DE CONSUMO.</w:t>
      </w:r>
    </w:p>
    <w:p w:rsidR="002F0449" w:rsidRPr="00532D2A" w:rsidRDefault="002F0449" w:rsidP="002F0449">
      <w:pPr>
        <w:spacing w:after="0" w:line="259" w:lineRule="auto"/>
        <w:jc w:val="center"/>
        <w:rPr>
          <w:rFonts w:ascii="Verdana" w:eastAsia="Calibri" w:hAnsi="Verdana" w:cs="Times New Roman"/>
        </w:rPr>
      </w:pPr>
      <w:r w:rsidRPr="00532D2A">
        <w:rPr>
          <w:rFonts w:ascii="Verdana" w:eastAsia="Calibri" w:hAnsi="Verdana" w:cs="Times New Roman"/>
        </w:rPr>
        <w:t>(LEY 1480 DE 2011. ESTATUTO DEL CONSUMIDOR)</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 DISPOSICIONES GENERALES.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PRINCIPIOS.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1967 (1) PRINCIPIOS.</w:t>
      </w:r>
      <w:r w:rsidRPr="00532D2A">
        <w:rPr>
          <w:rFonts w:ascii="Verdana" w:eastAsia="Calibri" w:hAnsi="Verdana" w:cs="Times New Roman"/>
        </w:rPr>
        <w:t xml:space="preserve"> Este título tiene como objetivos proteger, promover y garantizar la efectividad y el libre ejercicio de los derechos de los consumidores, así como amparar el respeto a su dignidad y a sus intereses económicos, en especial, lo referente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La protección de los consumidores frente a los riesgos para su salud y seguridad.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El acceso de los consumidores a una información adecuada, de acuerdo con los términos de esta ley, que les permita hacer elecciones bien fundadas.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 educación del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La libertad de constituir organizaciones de consumidores y la oportunidad para esas organizaciones de hacer oír sus opiniones en los procesos de adopción de decisiones que las afecten.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La protección especial a los niños, niñas y adolescentes, en su calidad de consumidores, de acuerdo con lo establecido en el Código de la Infancia y la Adolescencia.</w:t>
      </w: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2. OBJETO, ÁMBITO DE APLICACIÓN, CARÁCTER DE LAS NORMAS Y DEFINICIONES.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1968 (2) OBJETO.</w:t>
      </w:r>
      <w:r w:rsidRPr="00532D2A">
        <w:rPr>
          <w:rFonts w:ascii="Verdana" w:eastAsia="Calibri" w:hAnsi="Verdana" w:cs="Times New Roman"/>
        </w:rPr>
        <w:t xml:space="preserve"> Las normas de este título regulan los derechos y las obligaciones surgidas entre los productores, proveedores y consumidores y la responsabilidad de los productores y proveedores tanto sustancial como procesalmente.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Las normas contenidas en este título son aplicables en general a las relaciones de consumo y a la responsabilidad de los productores y proveedores frente al consumidor en todos los sectores de la economía respecto de los cuales no exista regulación especial, evento en el cual aplicará la regulación especial y suplementariamente las normas establecidas en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Este título es aplicable a los productos nacionales e importados.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1969 (3) DERECHOS Y DEBERES DE LOS CONSUMIDORES Y USUARIOS.</w:t>
      </w:r>
      <w:r w:rsidRPr="00532D2A">
        <w:rPr>
          <w:rFonts w:ascii="Verdana" w:eastAsia="Calibri" w:hAnsi="Verdana" w:cs="Times New Roman"/>
        </w:rPr>
        <w:t xml:space="preserve"> Se tendrán como derechos y deberes generales de los consumidores y usuarios, sin perjuicio de los que les reconozcan leyes especiales, los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Derechos: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 Derecho a recibir productos de calidad: Recibir el producto de conformidad con las condiciones que establece la garantía legal, las que se ofrezcan y las habituales del mercado.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1.2. Derecho a la seguridad e indemnidad: Derecho a que los productos no causen daño en condiciones normales de uso y a la protección contra las consecuencias nocivas para la salud, la vida o la integridad de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1.3. Derecho a recibir información: Obtener información completa, veraz, transparente, oportuna, verificable, comprensible, precisa e idónea respecto de los productos que se ofrezcan o se pongan en circulación, así como sobre los riesgos que puedan derivarse de su consumo o utilización, los mecanismos de protección de sus derechos y las formas de ejercerlos.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1.4. Derecho a recibir protección contra la publicidad engañosa.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1.5. Derecho a la reclamación: Reclamar directamente ante el productor, proveedor o prestador y obtener reparación integral, oportuna y adecuada de todos los daños sufridos, así como tener acceso a las autoridades judiciales o administrativas para el mismo propósito, en los términos de la presente ley. Las reclamaciones podrán efectuarse personalmente o mediante representante o apoderado.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1.6. Protección contractual: Ser protegido de las cláusulas abusivas en los contratos de adhesión, en los términos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1.7. Derecho de elección: Elegir libremente los bienes y servicios que requieran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1.8. Derecho a la participación: Organizarse y asociarse para proteger sus derechos e intereses, elegir a sus representantes, participar y ser oídos por quienes cumplan funciones públicas en el estudio de las decisiones legales y administrativas que les conciernen, así como a obtener respuesta a sus peticiones.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1.9. Derecho de representación: Los consumidores tienen derecho a hacerse representar, para la solución de las reclamaciones sobre consumo de bienes y servicios, y las contravenciones a la presente ley, por sus organizaciones, o los voceros autorizados por ellas.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1.10. Derecho a informar: Los consumidores, sus organizaciones y las autoridades públicas tendrán acceso a los medios masivos de comunicación, para informar, divulgar y educar sobre el ejercicio de los derechos de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1.11. Derecho a la educación: Los ciudadanos tienen derecho a recibir educación sobre los derechos de los consumidores, formas de hacer efectivos sus derechos y demás materias relacionadas.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1.12. Derecho a la igualdad: Ser tratados equitativamente y de manera no discriminatoria.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Deberes.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2.2. Informarse respecto de la calidad de los productos, así como de las instrucciones que suministre el productor o proveedor en relación con su adecuado uso o consumo, conservación e instalación.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2.2. Obrar de buena fe frente a los productores y proveedores y frente a las autoridades públicas.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2.3. Cumplir con las normas sobre reciclaje y disposición de desechos de bienes consumidos.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1970 (4) CARÁCTER DE LAS NORMAS.</w:t>
      </w:r>
      <w:r w:rsidRPr="00532D2A">
        <w:rPr>
          <w:rFonts w:ascii="Verdana" w:eastAsia="Calibri" w:hAnsi="Verdana" w:cs="Times New Roman"/>
        </w:rPr>
        <w:t xml:space="preserve"> Las disposiciones contenidas en esta ley son de orden público. Cualquier estipulación en contrario se tendrá por no escrita, salvo en los casos específicos a los que se refiere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Sin embargo, serán válidos los arreglos sobre derechos patrimoniales, obtenidos a través de cualquier método alternativo de solución de conflictos después de surgida una controversia entre el consumidor y el proveedor y/o productor.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normas de esta ley deberán interpretarse en la forma más favorable al consumidor. En caso de duda se resolverá en favor del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lo no regulado por esta ley, en tanto no contravengan los principios de la misma, de ser asuntos de carácter sustancial se le aplicarán las reglas contenidas en el Código de Comercio y en lo no previsto en este, las del Código Civil. En materia procesal, en lo no previsto en esta ley para las actuaciones administrativas se le aplicarán las reglas contenidas en el Código Contencioso Administrativo y para las actuaciones jurisdiccionales se le aplicarán las reglas contenidas en el Código de Procedimiento Civil, en particular las del proceso verbal sumario.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1971 (5) DEFINICIONES.</w:t>
      </w:r>
      <w:r w:rsidRPr="00532D2A">
        <w:rPr>
          <w:rFonts w:ascii="Verdana" w:eastAsia="Calibri" w:hAnsi="Verdana" w:cs="Times New Roman"/>
        </w:rPr>
        <w:t xml:space="preserve"> Para los efectos de la presente ley, se entiende por: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Calidad: Condición en que un producto cumple con las características inherentes y las atribuidas por la información que se suministre sobre él.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Cláusula de prórroga automática. Es la estipulación contractual que se pacta en los contratos de suministro en la que se conviene que el plazo contractual se prorrogará por un término igual al inicialmente convenido, sin necesidad de formalidad alguna, salvo que una de las partes manifieste con la debida antelación su interés de no renovar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Consumidor o usuario. Toda persona natural o jurídica que, como destinatario final, adquiera, disfrute o utilice un determinado producto, cualquiera que sea su naturaleza para la satisfacción de una necesidad propia, privada, familiar o doméstica y empresarial cuando no esté ligada intrínsecamente a su actividad económica. Se entenderá incluido en el concepto de consumidor el de usuario.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Contrato de adhesión: Aquel en el que las cláusulas son dispuestas por el productor o proveedor, de manera que el consumidor no puede modificarlas, ni puede hacer otra cosa que aceptarlas o rechazarlas.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5. Garantía: Obligación temporal, solidaria a cargo del productor y el proveedor, de responder por el buen estado del producto y la conformidad del mismo con las condiciones de idoneidad, calidad y seguridad legalmente exigibles o las ofrecidas. La garantía legal no tendrá contraprestación adicional al precio del producto.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Idoneidad o eficiencia: Aptitud del producto para satisfacer la necesidad o necesidades para las cuales ha sido producido o comercializado.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Información: Todo contenido y forma de dar a conocer la naturaleza, el origen, el modo de fabricación, los componentes, los usos, el volumen, peso o medida, los precios, la forma de empleo, las propiedades, la calidad, la idoneidad o la cantidad, y toda otra característica o referencia relevante respecto de los productos que se ofrezcan o pongan en circulación, así como los riesgos que puedan derivarse de su consumo o utilización.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8. Producto: Todo bien o servicio.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9. Productor: Quien de manera habitual, directa o indirectamente, diseñe, produzca, fabrique, ensamble o importe productos. También se reputa productor, quien diseñe, produzca, fabrique, ensamble, o importe productos sujetos a reglamento técnico o medida sanitaria o fitosanitaria.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10. Promociones y ofertas: Ofrecimiento temporal de productos en condiciones especiales favorables o de manera gratuita como incentivo para el consumidor. Se tendrá también por promoción, el ofrecimiento de productos con un contenido adicional a la presentación habitual, en forma gratuita o a precio reducido, así como el que se haga por el sistema de incentivos al consumidor, tales como rifas, sorteos, concursos y otros similares, en dinero, en especie o con acumulación de puntos.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 Proveedor o expendedor: Quien de manera habitual, directa o indirectamente, ofrezca, suministre, distribuya o comercialice productos con o sin ánimo de lucro.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12. Publicidad: Toda forma y contenido de comunicación que tenga como finalidad influir en las decisiones de consumo.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13. Publicidad engañosa: Aquella cuyo mensaje no corresponda a la realidad o sea insuficiente, de manera que induzca o pueda inducir a error, engaño o confusión.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14. Seguridad: Condición del producto conforme con la cual en situaciones normales de utilización, teniendo en cuenta la duración, la información suministrada en los términos de la presente ley y si procede, la puesta en servicio, instalación y mantenimiento, no presenta riesgos irrazonables para la salud o integridad de los consumidores. En caso de que el producto no cumpla con requisitos de seguridad establecidos en reglamentos técnicos o medidas sanitarias, se presumirá inseguro.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15. Ventas con utilización de métodos no tradicionales: Son aquellas que se celebran sin que el consumidor las haya buscado, tales como las que se hacen en el lugar de residencia del consumidor o por fuera del establecimiento de comercio. Se entenderá por tales, entre otras, las ofertas realizadas y aceptadas personalmente en el lugar de residencia del consumidor, en las que el consumidor es abordado por quien le ofrece los productos de forma intempestiva por fuera del establecimiento de comercio o es llevado a escenarios dispuestos especialmente para aminorar su capacidad de discernimiento.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16. Ventas a distancia: Son las realizadas sin que el consumidor tenga contacto directo con el producto que adquiere, que se dan por medios, tales como correo, teléfono, catálogo o vía comercio electrónico.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17. Producto defectuoso es aquel bien mueble o inmueble que en razón de un error el diseño, fabricación, construcción, embalaje o información, no ofrezca la razonable seguridad a la que toda persona tiene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Gobierno reglamentará la materia.</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CAPÍTULO 2. DE LA CALIDAD, IDONEIDAD Y SEGURIDAD.</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1972 (6) CALIDAD, IDONEIDAD Y SEGURIDAD DE LOS PRODUCTOS.</w:t>
      </w:r>
      <w:r w:rsidRPr="00532D2A">
        <w:rPr>
          <w:rFonts w:ascii="Verdana" w:eastAsia="Calibri" w:hAnsi="Verdana" w:cs="Times New Roman"/>
        </w:rPr>
        <w:t xml:space="preserve"> Todo productor debe asegurar la idoneidad y seguridad de los bienes y servicios que ofrezca o ponga en el mercado, así como la calidad ofrecida. En ningún caso estas podrán ser inferiores o contravenir lo previsto en reglamentos técnicos y medidas sanitarias o fitosanitarias.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incumplimiento de esta obligación dará lugar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Responsabilidad solidaria del productor y proveedor por garantía ante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Responsabilidad administrativa individual ante las autoridades de supervisión y control en los términos de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Responsabilidad por daños por producto defectuoso, en los términos de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Para efectos de garantizar la calidad, idoneidad y seguridad de los productos y los bienes y servicios que se comercialicen, el Instituto Nacional de Vigilancia de Medicamentos y Alimentos, Invima, expedirá los Registros Sanitarios, de conformidad con las competencias establecidas en el artículo 245 de la Ley 100 de 1993, que ordena el control y la vigilancia sobre la calidad y seguridad de los mismos.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3. GARANTÍAS.</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DE LAS GARANTÍAS.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1973 (7) GARANTÍA LEGAL. </w:t>
      </w:r>
      <w:r w:rsidRPr="00532D2A">
        <w:rPr>
          <w:rFonts w:ascii="Verdana" w:eastAsia="Calibri" w:hAnsi="Verdana" w:cs="Times New Roman"/>
        </w:rPr>
        <w:t>Es la obligación, en los términos de esta ley, a cargo de todo productor y/o proveedor de responder por la calidad, idoneidad, seguridad y el buen estado y funcionamiento de los productos.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la prestación de servicios en el que el prestador tiene una obligación de medio, la garantía está dada, no por el resultado, sino por las condiciones de calidad en la prestación del servicio, según las condiciones establecidas en normas de carácter obligatorio, en las ofrecidas o en las ordinarias y habituales del mercado.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La entrega o distribución de productos con descuento, rebaja o con carácter promocional está sujeta a las reglas contenidas en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1974 (8) TÉRMINO DE LA GARANTÍA LEGAL.</w:t>
      </w:r>
      <w:r w:rsidRPr="00532D2A">
        <w:rPr>
          <w:rFonts w:ascii="Verdana" w:eastAsia="Calibri" w:hAnsi="Verdana" w:cs="Times New Roman"/>
        </w:rPr>
        <w:t xml:space="preserve"> El término de la garantía legal será el dispuesto por la ley o por la autoridad competente. A falta de disposición de obligatorio cumplimiento, será el anunciado por el productor </w:t>
      </w:r>
      <w:r w:rsidRPr="00532D2A">
        <w:rPr>
          <w:rFonts w:ascii="Verdana" w:eastAsia="Calibri" w:hAnsi="Verdana" w:cs="Times New Roman"/>
        </w:rPr>
        <w:lastRenderedPageBreak/>
        <w:t>y/o proveedor. El término de la garantía legal empezará a correr a partir de la entrega del producto al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 no indicarse el término de garantía, el término será de un año para productos nuevos. Tratándose de productos perecederos, el término de la garantía legal será el de la fecha de vencimiento o expiración.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productos usados en los que haya expirado el término de la garantía legal podrán ser vendidos sin garantía, circunstancia que debe ser informada y aceptada por escrito claramente por el consumidor. En caso contrario se entenderá que el producto tiene garantía de tres (3) meses.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prestación de servicios que suponen la entrega del bien para la reparación del mismo podrá ser prestada sin garantía, circunstancia que debe ser informada y aceptada por escrito claramente por el consumidor. En caso contrario se entenderá que el servicio tiene garantía de tres (3) meses, contados a partir de la entrega del bien a quien solicitó el servicio.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los bienes inmuebles la garantía legal comprende la estabilidad de la obra por diez (10) años, y para los acabados un (1) 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1975 (9) SUSPENSIÓN Y AMPLIACIÓN DEL PLAZO DE LA GARANTÍA.</w:t>
      </w:r>
      <w:r w:rsidRPr="00532D2A">
        <w:rPr>
          <w:rFonts w:ascii="Verdana" w:eastAsia="Calibri" w:hAnsi="Verdana" w:cs="Times New Roman"/>
        </w:rPr>
        <w:t xml:space="preserve"> El término de la garantía se suspenderá mientras el consumidor esté privado del uso del producto con ocasión de la efectividad de la garantía.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se produce el cambio total del producto por otro, el término de garantía empezará a correr nuevamente en su totalidad desde el momento de reposición. Si se cambia una o varias piezas o partes del bien, estas tendrán garantía propia.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1976 (10) RESPONSABLES DE LA GARANTÍA LEGAL.</w:t>
      </w:r>
      <w:r w:rsidRPr="00532D2A">
        <w:rPr>
          <w:rFonts w:ascii="Verdana" w:eastAsia="Calibri" w:hAnsi="Verdana" w:cs="Times New Roman"/>
        </w:rPr>
        <w:t xml:space="preserve"> Ante los consumidores, la responsabilidad por la garantía legal recae solidariamente en los productores y proveedores respectivos.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establecer la responsabilidad por incumplimiento a las condiciones de idoneidad y calidad, bastará con demostrar el defecto del producto, sin perjuicio de las causales de exoneración de responsabilidad establecidas en el artículo 16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1977 (11) ASPECTOS INCLUIDOS EN LA GARANTÍA LEGAL.</w:t>
      </w:r>
      <w:r w:rsidRPr="00532D2A">
        <w:rPr>
          <w:rFonts w:ascii="Verdana" w:eastAsia="Calibri" w:hAnsi="Verdana" w:cs="Times New Roman"/>
        </w:rPr>
        <w:t xml:space="preserve"> Corresponden a la garantía legal las siguientes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Como regla general, reparación totalmente gratuita de los defectos del bien, así como su transporte, de ser necesario, y el suministro oportuno de los repuestos. Si el bien no admite reparación, se procederá a su reposición o a la devolución del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En caso de repetirse la falla y atendiendo a la naturaleza del bien y a las características del defecto, a elección del consumidor, se procederá a una nueva reparación, la devolución total o parcial del precio pagado o al cambio parcial o total del bien por otro de la misma especie, similares características o especificaciones técnicas, las cuales en ningún caso podrán ser inferiores a las del producto que dio lugar a la garantía.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En los casos de prestación de servicios, cuando haya incumplimiento se procederá, a elección del consumidor, a la prestación del servicio en las condiciones en que fue contratado o a la devolución del precio pagado.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Suministrar las instrucciones para la instalación, mantenimiento y utilización de los productos de acuerdo con la naturaleza de estos.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5. Disponer de asistencia técnica para la instalación, mantenimiento de los productos y su utilización, de acuerdo con la naturaleza de estos. La asistencia técnica podrá tener un costo adicional al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La entrega material del producto y, de ser el caso, el registro correspondiente en forma oportuna.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Contar con la disponibilidad de repuestos, partes, insumos, y mano de obra capacitada, aun después de vencida la garantía, por el término establecido por la autoridad competente, y a falta de este, el anunciado por el productor. En caso de que no se haya anunciado el término de disponibilidad de repuestos, partes, insumos y mano de obra capacitada, sin perjuicio de las sanciones correspondientes por información insuficiente, será el de las condiciones ordinarias y habituales del mercado para productos similares. Los costos a los que se refiere este numeral serán asumidos por el consumidor, sin perjuicio de lo señalado en el numeral 1 del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8. Las partes, insumos, accesorios o componentes adheridos a los bienes inmuebles que deban ser cambiados por efectividad de garantía, podrán ser de igual o mejor calidad, sin embargo, no necesariamente idénticos a los originalmente instalados.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9. En los casos de prestación de servicios que suponen la entrega de un bien, repararlo, sustituirlo por otro de las mismas características, o pagar su equivalente en dinero en caso de destrucción parcial o total causada con ocasión del servicio defectuoso. Para los efectos de este numeral, el valor del bien se determinará según sus características, estado y uso.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Gobierno Nacional, dentro de los seis meses siguientes a la expedición de esta ley, se encargará de reglamentar la forma de operar de la garantía legal. La reglamentación del Gobierno, no suspende la aplicación de lo dispuesto en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1978 (12) CONSTANCIAS DE RECIBO Y REPARACIÓN. </w:t>
      </w:r>
      <w:r w:rsidRPr="00532D2A">
        <w:rPr>
          <w:rFonts w:ascii="Verdana" w:eastAsia="Calibri" w:hAnsi="Verdana" w:cs="Times New Roman"/>
        </w:rPr>
        <w:t>Cuando se entregue un producto para hacer efectiva la garantía, el garante o quien realice la reparación en su nombre deberá expedir una constancia de recibo conforme con las reglas previstas para la prestación de servicios que suponen la entrega de un bien, e indicará los motivos de la reclamación.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producto sea reparado en cumplimiento de una garantía legal o suplementaria, el garante o quien realice la reparación en su nombre estará obligado a entregar al consumidor constancia de reparación indicando lo siguiente: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Descripción de la reparación efectuada.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Las piezas reemplazadas o reparadas.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 fecha en que el consumidor hizo entrega del producto,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La fecha de devolución del producto.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Si no se hubiere hecho salvedad alguna al momento de entrega del bien, se entenderá que el consumidor lo entregó en buen estado, excepción hecha del motivo por el cual solicitó la garantía.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1979 (13) GARANTÍAS SUPLEMENTARIAS. </w:t>
      </w:r>
      <w:r w:rsidRPr="00532D2A">
        <w:rPr>
          <w:rFonts w:ascii="Verdana" w:eastAsia="Calibri" w:hAnsi="Verdana" w:cs="Times New Roman"/>
        </w:rPr>
        <w:t xml:space="preserve">Los productores y proveedores podrán otorgar garantías suplementarias a la legal, cuando amplíen o mejoren la cobertura de esta, de forma gratuita u onerosa. En este último caso se deberá obtener la aceptación expresa por parte del consumidor, la cual deberá </w:t>
      </w:r>
      <w:r w:rsidRPr="00532D2A">
        <w:rPr>
          <w:rFonts w:ascii="Verdana" w:eastAsia="Calibri" w:hAnsi="Verdana" w:cs="Times New Roman"/>
        </w:rPr>
        <w:lastRenderedPageBreak/>
        <w:t>constar en el escrito que le dé soporte. También podrán otorgar este tipo de garantías terceros especializados que cuenten con la infraestructura y recursos adecuados para cumplir con la garantía.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A este tipo de garantías le es aplicable la regla de responsabilidad solidaria, respecto de quienes hayan participado en la cadena de distribución con posterioridad a quien emitió la garantía suplementaria.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Cuando el bien se adquiera en el exterior con garantía global o válida en Colombia, el consumidor podrá exigirla al representante de marca en Colombia y solicitar su efectividad ante las autoridades colombianas. Para hacer efectiva este tipo de garantía, se deberá demostrar que se adquirió en el exterior.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1980 (14) REQUISITOS DE LA GARANTÍA SUPLEMENTARIA.</w:t>
      </w:r>
      <w:r w:rsidRPr="00532D2A">
        <w:rPr>
          <w:rFonts w:ascii="Verdana" w:eastAsia="Calibri" w:hAnsi="Verdana" w:cs="Times New Roman"/>
        </w:rPr>
        <w:t xml:space="preserve"> Las garantías suplementarias deberán constar por escrito, ser de fácil comprensión y con caracteres legibles a simple vista.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1891 (15) PRODUCTOS IMPERFECTOS, USADOS, REPARADOS, REMANUFACTURADOS REPOTENCIALIZADOS O DESCONTINUADOS.</w:t>
      </w:r>
      <w:r w:rsidRPr="00532D2A">
        <w:rPr>
          <w:rFonts w:ascii="Verdana" w:eastAsia="Calibri" w:hAnsi="Verdana" w:cs="Times New Roman"/>
        </w:rPr>
        <w:t xml:space="preserve"> Cuando se ofrezcan en forma pública productos imperfectos, usados, reparados, remanufacturados, repotencializados o descontinuados, se debe indicar dicha circunstancia en forma precisa y notoria, de acuerdo con las instrucciones que señale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Cuando en la factura de venta se haya informado al consumidor el o los imperfectos y/o deterioros, la garantía legal no será exigible con relación al imperfecto o deterioro aceptado por 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1982 (16) EXONERACIÓN DE RESPONSABILIDAD DE LA GARANTÍA.</w:t>
      </w:r>
      <w:r w:rsidRPr="00532D2A">
        <w:rPr>
          <w:rFonts w:ascii="Verdana" w:eastAsia="Calibri" w:hAnsi="Verdana" w:cs="Times New Roman"/>
        </w:rPr>
        <w:t xml:space="preserve"> El productor o proveedor se exonerará de la responsabilidad que se deriva de la garantía, cuando demuestre que el defecto proviene 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Fuerza mayor o caso fortuito;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El hecho de un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El uso indebido del bien por parte del consumidor,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Que el consumidor no atendió las instrucciones de instalación, uso o mantenimiento indicadas en el manual del producto y en la garantía. El contenido del manual de instrucciones deberá estar acorde con la complejidad del producto. Esta causal no podrá ser alegada si no se ha suministrado manual de instrucciones de instalación, uso o mantenimiento en idioma castellano.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En todo caso el productor o expendedor que alegue la causal de exoneración deberá demostrar el nexo causal entre esta y el defecto del bien.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1983 (17) OBLIGACIÓN ESPECIAL. </w:t>
      </w:r>
      <w:r w:rsidRPr="00532D2A">
        <w:rPr>
          <w:rFonts w:ascii="Verdana" w:eastAsia="Calibri" w:hAnsi="Verdana" w:cs="Times New Roman"/>
        </w:rPr>
        <w:t>Sin perjuicio de la obligación de demostrar el cumplimiento del reglamento técnico y lo establecido en normas especiales, todo productor deberá previamente a la puesta en circulación o a la importación de los productos sujetos a reglamento técnico, informar ante la autoridad de control: el nombre del productor o importador y el de su representante legal o agente residenciado en el país y la dirección para efecto de notificaciones, así como la información adicional que determinen los reguladores de producto.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El Gobierno Nacional definirá los casos en que el productor o importador deberá, además de cumplir con el requisito anterior, mantener un establecimiento de comercio en el país.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entidades encargadas del control del reglamento técnico deberán organizar y mantener el registro de la información a la que se refiere este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La representación en el país se podrá probar, entre otras, con el certificado de existencia y representación legal vigente, donde conste el término de vigencia de la persona jurídica, o por contrato de representación firmado con una empresa legalmente constituida en el país.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2. PRESTACIÓN DE SERVICIOS QUE SUPONEN LA ENTREGA DE UN BIEN.</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1984 (18) PRESTACIÓN DE SERVICIOS QUE SUPONEN LA ENTREGA DE UN BIEN.</w:t>
      </w:r>
      <w:r w:rsidRPr="00532D2A">
        <w:rPr>
          <w:rFonts w:ascii="Verdana" w:eastAsia="Calibri" w:hAnsi="Verdana" w:cs="Times New Roman"/>
        </w:rPr>
        <w:t xml:space="preserve"> Cuando se exija la entrega de un bien respecto del cual se desarrollará una prestación de servicios, estará sometido a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Quien preste el servicio debe expedir un recibo del bien en el cual se mencione la fecha de la recepción, y el nombre del propietario o de quien hace entrega, su dirección y teléfono, la identificación del bien, la clase de servicio, las sumas que se abonan como parte del precio, el término de la garantía que otorga, y si es posible determinarlos en ese momento, el valor del servicio y la fecha de devolución.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en el momento de la recepción no sea posible determinar el valor del servicio y el plazo de devolución del bien, el prestador del servicio deberá informarlo al consumidor en el término que acuerden para ello, para que el consumidor acepte o rechace de forma expresa la prestación del servicio. De dicha aceptación o rechazo se dejará constancia, de tal forma que pueda ser verificada por la autoridad competente; si no se hubiere hecho salvedad alguna al momento de entrega del bien, se entenderá que el consumidor lo entregó en buen estado.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Quien preste el servicio asume la custodia y conservación adecuada del bien y, por lo tanto, de la integridad de los elementos que lo componen, así como la de sus equipos anexos o complementarios, si los tuviere.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En la prestación del servicio de parqueadero la persona natural o jurídica que preste el servicio deberá expedir un recibo del bien en el cual se mencione la fecha y hora de la recepción, la identificación del bien, el estado en que se encuentra y el valor del servicio en la modalidad en que se preste. Para la identificación y el estado en que se recibe el bien al momento del ingreso, podrá utilizarse medios tecnológicos que garanticen el cumplimiento de esta obligación. Cuando se trate de zonas de parqueo gratuito, el prestador del servicio responderá por los daños causados cuando medie dolo o culpa grave.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Parágrafo. Pasado un (1) mes a partir de la fecha prevista para la devolución o a la fecha en que el consumidor debía aceptar o rechazar expresamente el servicio, de conformidad con lo previsto en el numeral 1 anterior sin que el consumidor acuda a retirar el bien, el prestador del servicio lo requerirá para que lo retire dentro de los dos (2) meses siguientes a la remisión de la comunicación. Si el consumidor no lo retira se entenderá por ley que abandona </w:t>
      </w:r>
      <w:r w:rsidRPr="00532D2A">
        <w:rPr>
          <w:rFonts w:ascii="Verdana" w:eastAsia="Calibri" w:hAnsi="Verdana" w:cs="Times New Roman"/>
        </w:rPr>
        <w:lastRenderedPageBreak/>
        <w:t>el bien y el prestador del servicio deberá disponer del mismo conforme con la reglamentación que expida el Gobierno Nacional para el efecto.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Sin perjuicio del derecho de retención, el prestador del servicio no podrá lucrarse económicamente del bien, explotarlo, transferir el dominio o conservarlo para sí mismo. No obstante lo anterior, el consumidor deberá asumir los costos asociados al abandono del bien, tales como costos de almacenamiento bodegaje y mantenimiento.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4. RESPONSABILIDAD POR DAÑOS POR PRODUCTO DEFECTUOSO.</w:t>
      </w: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ÚNICA. DE LA RESPONSABILIDAD POR DAÑOS POR PRODUCTO DEFECTUOSO.</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1985 (19) DEBER DE INFORMACIÓN.</w:t>
      </w:r>
      <w:r w:rsidRPr="00532D2A">
        <w:rPr>
          <w:rFonts w:ascii="Verdana" w:eastAsia="Calibri" w:hAnsi="Verdana" w:cs="Times New Roman"/>
        </w:rPr>
        <w:t xml:space="preserve"> Cuando un miembro de la cadena de producción, distribución y comercialización, tenga conocimiento de que al menos un producto fabricado, importado o comercializado por él, tiene un defecto que ha producido o puede producir un evento adverso que atente contra la salud, la vida o la seguridad de las personas, deberá tomar las medidas correctivas frente a los productos no despachados y los puestos en circulación, y deberá informar el hecho dentro de los tres (3) días calendario siguientes a la autoridad que determine el Gobierno Nacional.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Sin perjuicio de las responsabilidades administrativas individuales que se establezcan sobre el particular, en caso que el obligado no cumpla con lo previsto en este artículo, será responsable solidariamente con el productor por los daños que se deriven del incumplimiento de esa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1986 (20) RESPONSABILIDAD POR DAÑO POR PRODUCTO DEFECTUOSO.</w:t>
      </w:r>
      <w:r w:rsidRPr="00532D2A">
        <w:rPr>
          <w:rFonts w:ascii="Verdana" w:eastAsia="Calibri" w:hAnsi="Verdana" w:cs="Times New Roman"/>
        </w:rPr>
        <w:t xml:space="preserve"> El productor y el expendedor serán solidariamente responsables de los daños causados por los defectos de sus productos, sin perjuicio de las acciones de repetición a que haya lugar. Para efectos de este artículo, cuando no se indique expresamente quién es el productor, se presumirá como tal quien coloque su nombre, marca o cualquier otro signo o distintivo en el producto.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Como daño, se entienden los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Muerte o lesiones corporales, causadas por el producto defectuoso;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Los producidos a una cosa diferente al producto defectuoso, causados por el producto defectuoso.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anterior, sin perjuicio de que el perjudicado pueda reclamar otro tipo de indemnizaciones de acuerdo con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1987 (21) DETERMINACIÓN DE LA RESPONSABILIDAD POR DAÑOS POR PRODUCTO DEFECTUOSO. </w:t>
      </w:r>
      <w:r w:rsidRPr="00532D2A">
        <w:rPr>
          <w:rFonts w:ascii="Verdana" w:eastAsia="Calibri" w:hAnsi="Verdana" w:cs="Times New Roman"/>
        </w:rPr>
        <w:t>Para determinar la responsabilidad, el afectado deberá demostrar el defecto del bien, la existencia del daño y el nexó causal entre este y aquel.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Cuando se viole una medida sanitaria o fitosanitaria, o un reglamento técnico, se presumirá el defecto del bien.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1988 (22) EXONERACIÓN DE RESPONSABILIDAD POR DAÑOS POR PRODUCTO DEFECTUOSO.</w:t>
      </w:r>
      <w:r w:rsidRPr="00532D2A">
        <w:rPr>
          <w:rFonts w:ascii="Verdana" w:eastAsia="Calibri" w:hAnsi="Verdana" w:cs="Times New Roman"/>
        </w:rPr>
        <w:t xml:space="preserve"> Solo son admisibles como causales </w:t>
      </w:r>
      <w:r w:rsidRPr="00532D2A">
        <w:rPr>
          <w:rFonts w:ascii="Verdana" w:eastAsia="Calibri" w:hAnsi="Verdana" w:cs="Times New Roman"/>
        </w:rPr>
        <w:lastRenderedPageBreak/>
        <w:t>de exoneración de la responsabilidad por daños por producto defectuoso las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Por fuerza mayor o caso fortuito;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los daños ocurran por culpa exclusiva del afectado;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Por hecho de un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Cuando no haya puesto el producto en circulación;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Cuando el defecto es consecuencia directa de la elaboración, rotulación o empaquetamiento del producto conforme a normas imperativas existentes, sin que el defecto pudiera ser evitado por el productor sin violar dicha norma;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Cuando en el momento en que el producto fue puesto en circulación, el estado de los conocimientos científicos y técnicos no permitía descubrir la existencia del defecto. Lo anterior, sin perjuicio de lo establecido en el artículo 19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Cuando haya concurrencia de causas en la producción del daño, la responsabilidad del productor podrá disminuirse.</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5. DE LA INFORMACIÓN.</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ÚNICA. DE LA INFORMACIÓN.</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1989 (23) INFORMACIÓN MÍNIMA Y RESPONSABILIDAD.</w:t>
      </w:r>
      <w:r w:rsidRPr="00532D2A">
        <w:rPr>
          <w:rFonts w:ascii="Verdana" w:eastAsia="Calibri" w:hAnsi="Verdana" w:cs="Times New Roman"/>
        </w:rPr>
        <w:t xml:space="preserve"> Los proveedores y productores deberán suministrar a los consumidores información, clara, veraz, suficiente, oportuna, verificable, comprensible, precisa e idónea sobre los productos que ofrezcan y, sin perjuicio de lo señalado para los productos defectuosos, serán responsables de todo daño que sea consecuencia de la inadecuada o insuficiente información. En todos los casos la información mínima debe estar en castellano.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Salvo aquellas transacciones y productos que estén sujetos a mediciones o calibraciones obligatorias dispuestas por una norma legal o de regulación técnica metrológica, respecto de la suficiencia o cantidad, se consideran admisibles las mermas en relación con el peso o volumen informado en productos que por su naturaleza puedan sufrir dichas variaciones.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en los contratos de seguros la compañía aseguradora modifique el valor asegurado contractualmente, de manera unilateral, tendrá que notificar al asegurado y proceder al reajuste de la prima, dentro de los treinta (30) días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1990 (24) CONTENIDO DE LA INFORMACIÓN. </w:t>
      </w:r>
      <w:r w:rsidRPr="00532D2A">
        <w:rPr>
          <w:rFonts w:ascii="Verdana" w:eastAsia="Calibri" w:hAnsi="Verdana" w:cs="Times New Roman"/>
        </w:rPr>
        <w:t>La información mínima comprenderá: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Sin perjuicio de las reglamentaciones especiales, como mínimo el productor debe suministrar la siguiente información: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 Las instrucciones para el correcto uso o consumo, conservación e instalación del producto o utilización del servicio;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1.2. Cantidad, peso o volumen, en el evento de ser aplicable; Las unidades utilizadas deberán corresponder a las establecidas en el Sistema Internacional de Unidades o a las unidades acostumbradas de medida de conformidad con lo dispuesto en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1.3. La fecha de vencimiento cuando ello fuere pertinente. Tratándose de productos perecederos, se indicará claramente y sin alteración de ninguna índole, la fecha de su expiración en sus etiquetas, envases o empaques, en forma acorde con su tamaño y presentación. El Gobierno reglamentará la materia.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1.4. Las especificaciones del bien o servicio. Cuando la autoridad competente exija especificaciones técnicas particulares, estas deberán contenerse en la información mínima.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Información que debe suministrar el proveedor: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2.1. La relativa a las garantías que asisten al consumidor o usuario;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2.2. El precio, atendiendo las disposiciones contenidas en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caso de los subnumerales 1.1., 1.2. y 1.3 de este artículo, el proveedor está obligado a verificar la existencia de los mismos al momento de poner en circulación los productos en el mercado.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productor o el proveedor solo podrá exonerarse de responsabilidad cuando demuestre fuerza mayor, caso fortuito o que la información fue adulterada o suplantada sin que se hubiera podido evitar la adulteración o suplantación.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1991 (25) CONDICIONES ESPECIALES.</w:t>
      </w:r>
      <w:r w:rsidRPr="00532D2A">
        <w:rPr>
          <w:rFonts w:ascii="Verdana" w:eastAsia="Calibri" w:hAnsi="Verdana" w:cs="Times New Roman"/>
        </w:rPr>
        <w:t xml:space="preserve"> Sin perjuicio de lo dispuesto en normas especiales y en reglamentos técnicos o medidas sanitarias, tratándose de productos que, por su naturaleza o componentes, sean nocivos para la salud, deberá indicarse claramente y en caracteres perfectamente legibles, bien sea en sus etiquetas, envases o empaques o en un anexo que se incluya dentro de estos, su nocividad y las condiciones o indicaciones necesarias para su correcta utilización, así como las contraindicaciones del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1992 (26) INFORMACIÓN PÚBLICA DE PRECIOS.</w:t>
      </w:r>
      <w:r w:rsidRPr="00532D2A">
        <w:rPr>
          <w:rFonts w:ascii="Verdana" w:eastAsia="Calibri" w:hAnsi="Verdana" w:cs="Times New Roman"/>
        </w:rPr>
        <w:t xml:space="preserve"> El proveedor está obligado a informar al consumidor en pesos colombianos el precio de venta al público, incluidos todos los impuestos y costos adicionales de los productos. El precio debe informarse visualmente y el consumidor solo estará obligado a pagar el precio anunciado. Las diferentes formas que aseguren la información visual del precio y la posibilidad de que en algunos sectores se indique el precio en moneda diferente a pesos colombianos, serán determinadas por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costos adicionales al precio, generados por estudio de crédito, seguros, transporte o cualquier otra erogación a cargo del consumidor, deberá ser informada adecuadamente, especificando el motivo y el valor de los mismos. En el evento de que aparezcan dos (2) o más precios, que existan tachaduras o enmendaduras, el consumidor sólo estará obligado al pago del precio más bajo de los que aparezcan indicados, sin perjuicio de las sanciones a que hubiere lugar de conformidad con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producto esté sujeto a control directo de precios por parte del Gobierno Nacional, el fijado por este será el precio máximo al consumidor y deberá ser informado por el productor en el cuerpo mismo del producto, sin perjuicio del menor valor que el proveedor pueda establecer.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Los organismos o autoridades encargados de establecer o fijar precios de bienes o servicios ordenarán la publicación de las disposiciones respectivas en el Diario Oficial y al menos en dos (2) diarios de amplia circulación nacional. Los proveedores y productores tendrán dos (2) días a partir de la publicación en el Diario Oficial, para adecuar todos sus precios a lo ordenado por la autoridad.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Parágrafo 2°. La Superintendencia de Industria y Comercio determinará las condiciones mínimas bajo las cuales operará la información pública de precios de los productos que se ofrezcan a través de cualquier medio electrónico, dependiendo de la naturaleza de este.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1993 (27) CONSTANCIA.</w:t>
      </w:r>
      <w:r w:rsidRPr="00532D2A">
        <w:rPr>
          <w:rFonts w:ascii="Verdana" w:eastAsia="Calibri" w:hAnsi="Verdana" w:cs="Times New Roman"/>
        </w:rPr>
        <w:t xml:space="preserve"> El consumidor tiene derecho a exigir a costa del productor o proveedor constancia de toda operación de consumo que realice. La factura o su equivalente, expedida por cualquier medio físico, electrónico o similar podrá hacer las veces de constancia. Su presentación no será condición para hacer valer los derechos contenidos en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1994 (28) DERECHO A LA INFORMACIÓN DE LOS NIÑOS, NIÑAS Y ADOLESCENTES.</w:t>
      </w:r>
      <w:r w:rsidRPr="00532D2A">
        <w:rPr>
          <w:rFonts w:ascii="Verdana" w:eastAsia="Calibri" w:hAnsi="Verdana" w:cs="Times New Roman"/>
        </w:rPr>
        <w:t xml:space="preserve"> El Gobierno Nacional reglamentará, en el término de un año a partir de la entrada en vigencia de la presente ley, los casos, el contenido y la forma en que deba ser presentada la información que se suministre a los niños, niñas y adolescentes en su calidad de consumidores, en desarrollo del derecho de información consagrado en el artículo 34 de la Ley 1098 de 2006.</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6. DE LA PUBLICIDAD.</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ÚNICA. DE LA PUBLICIDAD.</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1995 (29) FUERZA VINCULANTE.</w:t>
      </w:r>
      <w:r w:rsidRPr="00532D2A">
        <w:rPr>
          <w:rFonts w:ascii="Verdana" w:eastAsia="Calibri" w:hAnsi="Verdana" w:cs="Times New Roman"/>
        </w:rPr>
        <w:t xml:space="preserve"> Las condiciones objetivas y específicas anunciadas en la publicidad obligan al anunciante, en los términos de dicha publicidad.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1996 (30) PROHIBICIONES Y RESPONSABILIDAD.</w:t>
      </w:r>
      <w:r w:rsidRPr="00532D2A">
        <w:rPr>
          <w:rFonts w:ascii="Verdana" w:eastAsia="Calibri" w:hAnsi="Verdana" w:cs="Times New Roman"/>
        </w:rPr>
        <w:t xml:space="preserve"> Está prohibida la publicidad engañosa.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anunciante será responsable de los perjuicios que cause la publicidad engañosa. El medio de comunicación será responsable solidariamente solo si se comprueba dolo o culpa grave. En los casos en que el anunciante no cumpla con las condiciones objetivas anunciadas en la publicidad, sin perjuicio de las sanciones administrativas a que haya lugar, deberá responder frente al consumidor por los daños y perjuicios causados.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1997 (31) PUBLICIDAD DE PRODUCTOS NOCIVOS. </w:t>
      </w:r>
      <w:r w:rsidRPr="00532D2A">
        <w:rPr>
          <w:rFonts w:ascii="Verdana" w:eastAsia="Calibri" w:hAnsi="Verdana" w:cs="Times New Roman"/>
        </w:rPr>
        <w:t>En la publicidad de productos que por su naturaleza o componentes sean nocivos para la salud, se advertirá claramente al público acerca de su nocividad y de la necesidad de consultar las condiciones o indicaciones para su uso correcto, así como las contraindicaciones del caso. El Gobierno podrá regular la publicidad de todos o algunos de los productos de que trata 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Lo dispuesto en este artículo, no podrá ir en contravía de leyes específicas que prohíban la publicidad para productos que afectan la salud.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1998 (32) CAUSALES DE EXONERACIÓN DE RESPONSABILIDAD.</w:t>
      </w:r>
      <w:r w:rsidRPr="00532D2A">
        <w:rPr>
          <w:rFonts w:ascii="Verdana" w:eastAsia="Calibri" w:hAnsi="Verdana" w:cs="Times New Roman"/>
        </w:rPr>
        <w:t xml:space="preserve"> El anunciante solo podrá exonerarse de responsabilidad, cuando demuestre fuerza mayor, caso fortuito o que la publicidad fue adulterada o suplantada sin que se hubiera podido evitar la adulteración o suplantación.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1999 (33) PROMOCIONES Y OFERTAS.</w:t>
      </w:r>
      <w:r w:rsidRPr="00532D2A">
        <w:rPr>
          <w:rFonts w:ascii="Verdana" w:eastAsia="Calibri" w:hAnsi="Verdana" w:cs="Times New Roman"/>
        </w:rPr>
        <w:t xml:space="preserve"> Los términos de las promociones y ofertas obligan a quien las realice y estarán sujetas a las normas incorporadas en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condiciones de tiempo, modo, lugar y cualquier otro requisito para acceder a la promoción y oferta, deberán ser informadas al consumidor en la publicidad.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Sin perjuicio de las sanciones administrativas a que haya lugar, de no indicarse la fecha de iniciación de la promoción u oferta, se entenderá que rige a partir del momento en que fue dada a conocer al público. La omisión de la fecha hasta la cual está vigente o de la condición de que es válida hasta agotar inventario determinado, hará que la promoción se entienda válida hasta que se dé a conocer la revocatoria de la misma, por los mismos medios e intensidad con que se haya dado a conocer originalmente.</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7. PROTECCIÓN CONTRACTUAL.</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PROTECCIÓN ESPECIAL.</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2000 (34) INTERPRETACIÓN FAVORABLE. </w:t>
      </w:r>
      <w:r w:rsidRPr="00532D2A">
        <w:rPr>
          <w:rFonts w:ascii="Verdana" w:eastAsia="Calibri" w:hAnsi="Verdana" w:cs="Times New Roman"/>
        </w:rPr>
        <w:t>Las condiciones generales de los contratos serán interpretadas de la manera más favorable al consumidor. En caso de duda, prevalecerán las cláusulas más favorables al consumidor sobre aquellas que no lo sean.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2001 (35) PRODUCTOS NO REQUERIDOS.</w:t>
      </w:r>
      <w:r w:rsidRPr="00532D2A">
        <w:rPr>
          <w:rFonts w:ascii="Verdana" w:eastAsia="Calibri" w:hAnsi="Verdana" w:cs="Times New Roman"/>
        </w:rPr>
        <w:t xml:space="preserve"> Cuando el consumidor no haya aceptado expresamente el ofrecimiento de un producto, queda prohibido establecer o renovar dicho ofrecimiento, si este le genera un costo al consumidor. Si con el ofrecimiento se incluye el envío del producto, el consumidor no estará obligado ni a la conservación, ni a gestionar, ni a pagar la devolución de lo recibido.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 36. Prohibición de ventas atadas. Sin perjuicio de las demás normas sobre la materia, para efectos de la presente ley no se podrá condicionar la adquisición de un producto a la adquisición de otros. Tampoco se podrá, condicionar el recibo de un incentivo o premio a la aceptación de un término contractual.</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CONDICIONES NEGOCIALES GENERALES Y CONTRATOS DE ADHESIÓN.</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2002 (37) CONDICIONES NEGOCIALES GENERALES Y DE LOS CONTRATOS DE ADHESIÓN.</w:t>
      </w:r>
      <w:r w:rsidRPr="00532D2A">
        <w:rPr>
          <w:rFonts w:ascii="Verdana" w:eastAsia="Calibri" w:hAnsi="Verdana" w:cs="Times New Roman"/>
        </w:rPr>
        <w:t xml:space="preserve"> Las Condiciones Negóciales Generales y de los contratos de adhesión deberán cumplir como mínimo los siguientes requisitos: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Haber informado suficiente, anticipada y expresamente al adherente sobre la existencia efectos y alcance de las condiciones generales. En los contratos se utilizará el idioma castellano.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Las condiciones generales del contrato deben ser concretas, claras y completas.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En los contratos escritos, los caracteres deberán ser legibles a simple vista y no incluir espacios en blanco, En los contratos de seguros, el asegurador hará entrega anticipada del clausulado al tomador, explicándole el contenido de la cobertura, de las exclusiones y de las garantías.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Serán ineficaces y se tendrán por no escritas las condiciones generales de los contratos de adhesión que no reúnan los requisitos señalados en este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2003 (38) CLÁUSULAS PROHIBIDAS. </w:t>
      </w:r>
      <w:r w:rsidRPr="00532D2A">
        <w:rPr>
          <w:rFonts w:ascii="Verdana" w:eastAsia="Calibri" w:hAnsi="Verdana" w:cs="Times New Roman"/>
        </w:rPr>
        <w:t>En los contratos de adhesión, no se podrán incluir cláusulas que permitan al productor y/o proveedor modificar unilateralmente el contrato o sustraerse de sus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2004 (39) CONSTANCIA DE LA OPERACIÓN Y ACEPTACIÓN.</w:t>
      </w:r>
      <w:r w:rsidRPr="00532D2A">
        <w:rPr>
          <w:rFonts w:ascii="Verdana" w:eastAsia="Calibri" w:hAnsi="Verdana" w:cs="Times New Roman"/>
        </w:rPr>
        <w:t xml:space="preserve"> Cuando se celebren contratos de adhesión, el productor y/o proveedor está obligado a la entrega de constancia escrita y términos de la operación al consumidor a más tardar dentro de los tres (3) días siguientes a la solicitud. El productor deberá dejar constancia de la aceptación del adherente a las condiciones generales. El Gobierno Nacional reglamentará las condiciones bajo las cuales se deberá cumplir con lo previsto en este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2005 (40) APLICACIÓN.</w:t>
      </w:r>
      <w:r w:rsidRPr="00532D2A">
        <w:rPr>
          <w:rFonts w:ascii="Verdana" w:eastAsia="Calibri" w:hAnsi="Verdana" w:cs="Times New Roman"/>
        </w:rPr>
        <w:t xml:space="preserve"> El hecho de que algunas cláusulas de un contrato hayan sido negociadas, no obsta para la aplicación de lo previsto en este capítulo.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2006 (41) CLÁUSULA DE PERMANENCIA MÍNIMA.</w:t>
      </w:r>
      <w:r w:rsidRPr="00532D2A">
        <w:rPr>
          <w:rFonts w:ascii="Verdana" w:eastAsia="Calibri" w:hAnsi="Verdana" w:cs="Times New Roman"/>
        </w:rPr>
        <w:t xml:space="preserve"> La cláusula de permanencia mínima en los contratos de tracto sucesivo solo podrá ser pactada de forma expresa cuando el consumidor obtenga una ventaja sustancial frente a las condiciones ordinarias del contrato, tales como cuando se ofrezcan planes que subsidien algún costo o gasto que deba ser asumido por el consumidor, dividan el pago de bienes en cuotas o cuando se incluyan tarifas especiales que impliquen un descuento sustancial, y se pactarán por una sola vez, al inicio del contrato. El período de permanencia mínima no podrá ser superior a un año, a excepción de lo previsto en los parágrafos 1° y 2°.</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proveedor que ofrezca a los potenciales consumidores una modalidad de contrato con cláusula de permanencia mínima, debe también ofrecer una alternativa sin condiciones de permanencia mínima, para que el consumidor pueda comparar las condiciones y tarifas de cada una de ellas y decidir libremente.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que el consumidor dé por terminado el contrato estando dentro del término de Vigencia de la cláusula de permanencia mínima solo está obligado a paga el valor proporcional del subsidio otorgado por los periodos de facturación que le hagan falta para su vencimiento.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prorrogarse automáticamente el contrato una vez vencido el término de la cláusula mínima de permanencia, el consumidor tendrá derecho a terminar el contrato en cualquier momento durante la vigencia de la prórroga sin que haya lugar al pago de sumas relacionadas con la terminación anticipada del contrato, salvo que durante dicho periodo se haya pactado una nueva cláusula de permanencia mínima en aplicación de lo previsto en el parágrafo 1° del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Solo podrá pactarse una nueva cláusula de permanencia mínima, cuando el proveedor ofrezca al consumidor unas nuevas condiciones que representen una ventaja sustancial a las condiciones ordinarias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La Superintendencia de Industria y Comercio podrá instruir la forma en que se deberá presentar a los consumidores la información sobre las cláusulas mínimas de permanencia y las cláusulas de prórroga automática. También podrá fijar períodos de permanencia mínima diferentes a un año, cuando las condiciones del mercado así lo requieran.</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3. CLÁUSULAS ABUSIVAS.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2007 (42) CONCEPTO Y PROHIBICIÓN.</w:t>
      </w:r>
      <w:r w:rsidRPr="00532D2A">
        <w:rPr>
          <w:rFonts w:ascii="Verdana" w:eastAsia="Calibri" w:hAnsi="Verdana" w:cs="Times New Roman"/>
        </w:rPr>
        <w:t xml:space="preserve"> Son cláusulas abusivas aquellas que producen un desequilibrio injustificado en perjuicio del consumidor y las que, en las mismas condiciones, afecten el tiempo, modo o lugar en que el </w:t>
      </w:r>
      <w:r w:rsidRPr="00532D2A">
        <w:rPr>
          <w:rFonts w:ascii="Verdana" w:eastAsia="Calibri" w:hAnsi="Verdana" w:cs="Times New Roman"/>
        </w:rPr>
        <w:lastRenderedPageBreak/>
        <w:t>consumidor puede ejercer sus derechos. Para establecer la naturaleza y magnitud del desequilibrio, serán relevantes todas las condiciones particulares de la transacción particular que se analiza.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productores y proveedores no podrán incluir cláusulas abusivas en los contratos celebrados con los consumidores, En caso de ser incluidas serán ineficaces de pleno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2008 (43) CLÁUSULAS ABUSIVAS INEFICACES DE PLENO DERECHO.</w:t>
      </w:r>
      <w:r w:rsidRPr="00532D2A">
        <w:rPr>
          <w:rFonts w:ascii="Verdana" w:eastAsia="Calibri" w:hAnsi="Verdana" w:cs="Times New Roman"/>
        </w:rPr>
        <w:t xml:space="preserve"> Son ineficaces de pleno derecho las cláusulas 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Limiten la responsabilidad del productor o proveedor de las obligaciones que por ley les corresponden;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Impliquen renuncia de los derechos del consumidor que por ley les corresponden;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Inviertan la carga de la prueba en perjuicio del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Trasladen al consumidor o un tercero que no sea parte del contrato la responsabilidad del productor o proveedor;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Establezcan que el productor o proveedor no reintegre lo pagado si no se ejecuta en todo o en parte el objeto contratado;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Vinculen al consumidor al contrato, aun cuando el productor o proveedor no cumpla sus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Concedan al productor o proveedor la facultad de determinar unilateralmente si el objeto y la ejecución del contrato se ajusta a lo estipulado en el mismo;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8. Impidan al consumidor resolver el contrato en caso que resulte procedente excepcionar el incumplimiento del productor o proveedor, salvo en el caso del arrendamiento financiero;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9. Presuman cualquier manifestación de voluntad del consumidor, cuando de esta se deriven erogaciones u obligaciones a su cargo;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10. Incluyan el pago de intereses no autorizados legalmente, sin perjuicio de la eventual responsabilidad penal.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 Para la terminación del contrato impongan al consumidor mayores requisitos a los solicitados al momento de la celebración del mismo, o que impongan mayores cargas a las legalmente establecidas cuando estas existan;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12. Obliguen al consumidor a acudir a la justicia arbitral.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13. Restrinjan o eliminen la facultad del usuario del bien para hacer efectivas directamente ante el productor y/o proveedor las garantías a que hace referencia la presente ley, en los contratos de arrendamiento financiero y arrendamiento de bienes muebles.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14. Cláusulas de renovación automática que impidan al consumidor dar por terminado el contrato en cualquier momento o que imponga sanciones por la terminación anticipada, a excepción de lo contemplado en el artículo 41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 44. Efectos de la nulidad o de la ineficacia. La nulidad o ineficacia de una cláusula no afectará la totalidad del contrato, en la medida en que este pueda subsistir sin las cláusulas nulas o ineficaces.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contrato subsista, la autoridad competente aclarará cuáles serán los derechos y obligaciones que se deriven del contrato subsistente.</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4. DE LAS OPERACIONES MEDIANTE SISTEMAS DE FINANCIACIÓN.</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2009 (45) ESTIPULACIONES ESPECIALES.</w:t>
      </w:r>
      <w:r w:rsidRPr="00532D2A">
        <w:rPr>
          <w:rFonts w:ascii="Verdana" w:eastAsia="Calibri" w:hAnsi="Verdana" w:cs="Times New Roman"/>
        </w:rPr>
        <w:t xml:space="preserve"> Reglamentado por el Decreto Nacional 1368 de 2014. En las operaciones de crédito otorgadas por personas naturales o jurídicas cuyo control y vigilancia sobre su actividad crediticia no haya sido asignada a alguna autoridad administrativa en particular, y en los contratos de adquisición de bienes o prestación de servicios en que el productor o proveedor otorgue de forma directa financiación, se deberá: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Informar al consumidor, al momento de celebrase el respectivo contrato, de forma íntegra y clara, el monto a financiar, interés remuneratorio y, en su caso el moratorio, en términos de tasa efectiva anual que se aplique sobre el monto financiado, el sistema de liquidación utilizado, la periodicidad de los pagos, el número de las cuotas y el monto de la cuota que deberá pagarse periódicamente.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Fijar las tasas de interés que seguirán las reglas generales, y les serán aplicables los límites legales;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Liquidar si es del caso los intereses moratorios únicamente sobre las cuotas atrasadas;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En caso que se cobren estudios de crédito, seguros, garantías o cualquier otro concepto adicional al precio, deberá informarse de ello al consumidor en la misma forma que se anuncia el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Las disposiciones relacionadas con operaciones de crédito otorgadas por personas naturales o jurídicas cuyo control y vigilancia sobre su actividad crediticia no haya sido asignada a alguna autoridad administrativa en particular, y con contratos de adquisición de bienes o prestación de servicios en el que el productor o proveedor otorgue de forma directa financiación, deberán ser reglamentadas por el Gobierno Nacional.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El número de cuotas de pago de un crédito de consumo debe ser pactado de común acuerdo con el consumidor. Queda prohibida cualquier disposición contractual que obligue al consumidor a la financiación de créditos por un mínimo de cuotas de pago.</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5. DE LAS VENTAS QUE UTILIZAN MÉTODOS NO TRADICIONALES O A DISTANCIA.</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2010 (46) DEBERES ESPECIALES DEL PRODUCTOR Y PROVEEDOR.</w:t>
      </w:r>
      <w:r w:rsidRPr="00532D2A">
        <w:rPr>
          <w:rFonts w:ascii="Verdana" w:eastAsia="Calibri" w:hAnsi="Verdana" w:cs="Times New Roman"/>
        </w:rPr>
        <w:t xml:space="preserve"> El productor o proveedor que realice ventas a distancia deberá: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Cerciorarse de que la entrega del bien o servicio se realice efectivamente en la dirección indicada por el consumidor y que este ha sido plena e inequívocamente identificado.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Permitir que el consumidor haga reclamaciones y devoluciones en los mismos términos y por los mismos medios de la transacción original.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Mantener los registros necesarios y poner en conocimiento del consumidor, el asiento de su transacción y la identidad del proveedor y del productor del bien.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Informar, previo a la adquisición, la disponibilidad del producto, el derecho de retracto el término para ejercerlo, el término de duración de las condiciones comerciales y el tiempo de entrega.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Parágrafo. Dentro de los seis (6) meses siguientes a la expedición de la presente ley, el Gobierno Nacional se encargará de reglamentar las ventas a distancia.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 47. Retracto. En todos los contratos para la venta de bienes y prestación de servicios mediante sistemas de financiación otorgada por el productor o proveedor, venta de tiempos compartidos o ventas que utilizan métodos no tradicionales o a distancia, que por su naturaleza no deban consumirse o no hayan comenzado a ejecutarse antes de cinco (5) días, se entenderá pactado el derecho de retracto por parte del consumidor En el evento en que se haga uso de la facultad de retracto, se resolverá el contrato y se deberá reintegrar el dinero que el consumidor hubiese pagado.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consumidor deberá devolver el producto al productor o proveedor por los mismos medios y en las mismas condiciones en que lo recibió. Los costos de transporte y los demás que conlleve la devolución del bien serán cubiertos por 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término máximo para ejercer el derecho de retracto será de cinco (5) días hábiles contados a partir de la entrega del bien o de la celebración del contrato en caso de la prestación de servicios.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exceptúan del derecho de retracto, los siguientes casos: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En los contratos de prestación de servicios cuya prestación haya comenzado con el acuerdo del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En los contratos de suministro de bienes o servicios cuyo precio esté sujeto a fluctuaciones de coeficientes del mercado financiero que el productor no pueda controlar;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En los contratos de suministro de bienes confeccionados conforme a las especificaciones del consumidor o claramente personalizados;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En los contratos de suministro de bienes que, por su naturaleza, no puedan ser devueltos o puedan deteriorarse o caducar con rapidez;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En los contratos de servicios de apuestas y loterías;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En los contratos de adquisición de bienes perecederos;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En los contratos de adquisición de bienes de uso personal.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proveedor deberá devolverle en dinero al consumidor todas las sumas pagadas sin que proceda a hacer descuentos o retenciones por concepto alguno. En todo caso la devolución del dinero al consumidor no podrá exceder de treinta (30) días calendario desde el momento en que ejerció el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 49 (sic). Contratos especiales. En los contratos celebrados a distancia, telefónicamente, por medios electrónicos o similares, el productor deberá dejar prueba de la aceptación del adherente a las condiciones generales.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6. PROTECCIÓN AL CONSUMIDOR DE COMERCIO ELECTRÓNICO.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2011 (49)</w:t>
      </w:r>
      <w:r w:rsidRPr="00532D2A">
        <w:rPr>
          <w:rFonts w:ascii="Verdana" w:eastAsia="Calibri" w:hAnsi="Verdana" w:cs="Times New Roman"/>
        </w:rPr>
        <w:t xml:space="preserve"> </w:t>
      </w:r>
      <w:r w:rsidRPr="00532D2A">
        <w:rPr>
          <w:rFonts w:ascii="Verdana" w:eastAsia="Calibri" w:hAnsi="Verdana" w:cs="Times New Roman"/>
          <w:b/>
        </w:rPr>
        <w:t>COMERCIO ELECTRÓNICO.</w:t>
      </w:r>
      <w:r w:rsidRPr="00532D2A">
        <w:rPr>
          <w:rFonts w:ascii="Verdana" w:eastAsia="Calibri" w:hAnsi="Verdana" w:cs="Times New Roman"/>
        </w:rPr>
        <w:t xml:space="preserve"> Sin perjuicio de lo establecido en el artículo 1°, inciso b) de la Ley 527 de 1999, se entenderá por comercio electrónico la realización de actos, negocios u operaciones mercantiles concertados a través del intercambio de mensajes de datos telemáticamente </w:t>
      </w:r>
      <w:r w:rsidRPr="00532D2A">
        <w:rPr>
          <w:rFonts w:ascii="Verdana" w:eastAsia="Calibri" w:hAnsi="Verdana" w:cs="Times New Roman"/>
        </w:rPr>
        <w:lastRenderedPageBreak/>
        <w:t>cursados entre proveedores y los consumidores para la comercialización de productos y servicios.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2012 (50) OBLIGACIONES DE LOS PREOVEEDORES Y EXPENDEDORES ELECTÓNICOS.</w:t>
      </w:r>
      <w:r w:rsidRPr="00532D2A">
        <w:rPr>
          <w:rFonts w:ascii="Verdana" w:eastAsia="Calibri" w:hAnsi="Verdana" w:cs="Times New Roman"/>
        </w:rPr>
        <w:t xml:space="preserve"> Sin perjuicio de las demás obligaciones establecidas en la presente ley, los proveedores y expendedores ubicados en el territorio nacional que ofrezcan productos utilizando medios electrónicos, deberán: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Informar en todo momento de forma cierta, fidedigna, suficiente, clara, accesible y actualizada su identidad especificando su nombre o razón social, Número de Identificación Tributaria (NIT), dirección de notificación judicial, teléfono, correo electrónico y demás datos de contacto.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Suministrar en todo momento información cierta, fidedigna, suficiente, clara y actualizada respecto de los productos que ofrezcan. En especial, deberán indicar sus características y propiedades tales como el tamaño, el peso, la medida, el material del que está fabricado, su naturaleza, el origen, el modo de fabricación, los componentes, los usos, la forma de empleo, las propiedades, la calidad, la idoneidad, la cantidad, o cualquier otro factor pertinente, independientemente que se acompañen de imágenes, de tal forma que el consumidor pueda hacerse una representación lo más aproximada a la realidad del producto.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También se deberá indicar el plazo de validez de la oferta y la disponibilidad del producto. En los contratos de tracto sucesivo, se deberá informar su duración mínima.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la publicidad del bien incluya imágenes o gráficos del mismo, se deberá indicar en qué escala está elaborada dicha representación.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Informar, en el medio de comercio electrónico utilizado, los medios de que disponen para realizar los pagos, el tiempo de entrega del bien o la prestación del servicio, el derecho de retracto que le asiste al consumidor y el procedimiento para ejercerlo, y cualquier otra información relevante para que el consumidor pueda adoptar una decisión de compra libremente y sin ser inducido en error.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Igualmente deberá informar el precio total del producto incluyendo todos los impuestos, costos y gastos que deba pagar el consumidor para adquirirlo. En caso de ser procedente, se debe informar adecuadamente y por separado los gastos de envío.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Publicar en el mismo medio y en todo momento, las condiciones generales de sus contratos, que sean fácilmente accesibles y disponibles para su consulta, impresión y descarga, antes y después de realizada la transacción, así no se haya expresado la intención de contratar.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Previamente a la finalización o terminación de cualquier transacción de comercio electrónico, el proveedor o expendedor deberá presentar al consumidor un resumen del pedido de todos los bienes que pretende adquirir con su descripción completa, el precio individual de cada uno de ellos, el precio total de los bienes o servicios y, de ser aplicable, los costos y gastos adicionales que deba pagar por envío o por cualquier otro concepto y la sumatoria total que deba cancelar. Este resumen tiene como fin que el consumidor pueda verificar que la operación refleje su intención de adquisición de los productos o servicios ofrecidos y las demás condiciones, y de ser su deseo, hacer las correcciones que considere necesarias o la cancelación de la transacción. Este resumen deberá estar disponible para su impresión y/o descarga.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La aceptación de la transacción por parte del consumidor deberá ser expresa, inequívoca y verificable por la autoridad competente. El consumidor debe tener el derecho de cancelar la transacción hasta antes de concluirla.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Concluida la transacción, el proveedor y expendedor deberá remitir, a más tardar el día calendario siguiente de efectuado el pedido, un acuse de recibo del mismo, con información precisa del tiempo de entrega, precio exacto, incluyendo los impuestos, gastos de envío y la forma en que se realizó 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Queda prohibida cualquier disposición contractual en la que se presuma la voluntad del consumidor o que su silencio se considere como consentimiento, cuando de esta se deriven erogaciones u obligaciones a su cargo.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 Mantener en mecanismos de soporte duradero la prueba de la relación comercial, en especial de la identidad plena del consumidor, su voluntad expresa de contratar, de la forma en que se realizó el pago y la entrega real y efectiva de los bienes o servicios adquiridos, de tal forma que garantice la integridad y autenticidad de la información y que sea verificable por la autoridad competente, por el mismo tiempo que se deben guardar los documentos de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 Adoptar mecanismos de seguridad apropiados y confiables que garanticen la protección de la información personal del consumidor y de la transacción misma. El proveedor será responsable por las fallas en la seguridad de las transacciones realizadas por los medios por él dispuestos, sean propios o ajenos.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proveedor o expendedor dé a conocer su membrecía o afiliación en algún esquema relevante de autorregulación, asociación empresarial, organización para resolución de disputas u otro organismo de certificación, deberá proporcionar a los consumidores un método sencillo para verificar dicha información, así como detalles apropiados para contactar con dichos organismos, y en su caso, tener acceso a los códigos y prácticas relevantes aplicados por el organismo de certificación.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 Disponer en el mismo medio en que realiza comercio electrónico, de mecanismos para que el consumidor pueda radicar sus peticiones, quejas o reclamos, de tal forma que le quede constancia de la fecha y hora de la radicación, incluyendo un mecanismo para su posterior seguimiento.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 Salvo pacto en contrario, el proveedor deberá haber entregado el pedido a más tardar en el plazo de treinta (30) días calendario a partir del día siguiente a aquel en que el consumidor le haya comunicado su pedido.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no encontrarse disponible el producto objeto del pedido, el consumidor deberá ser informado de esta falta de disponibilidad de forma inmediata.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que la entrega del pedido supere los treinta (30) días calendario o que no haya disponible el producto adquirido, el consumidor podrá resolver o terminar, según el caso, el contrato unilateralmente y obtener la devolución de todas las sumas pagadas sin que haya lugar a retención o descuento alguno. La devolución deberá hacerse efectiva en un plazo máximo de treinta (30) días calendario.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proveedor deberá establecer en el medio de comercio electrónico utilizado, un enlace visible, fácilmente identificable, que le permita al consumidor ingresar a la página de la autoridad de protección al consumidor de Colombia.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Artículo 51. Reversión del pago. Cuando las ventas de bienes se realicen mediante mecanismos de comercio electrónico, tales como Internet, PSE y/o call center y/o cualquier otro mecanismo de televenta o tienda virtual, y se haya </w:t>
      </w:r>
      <w:r w:rsidRPr="00532D2A">
        <w:rPr>
          <w:rFonts w:ascii="Verdana" w:eastAsia="Calibri" w:hAnsi="Verdana" w:cs="Times New Roman"/>
        </w:rPr>
        <w:lastRenderedPageBreak/>
        <w:t>utilizado para realizar el pago una tarjeta de crédito, débito o cualquier otro instrumento de pago electrónico, los participantes del proceso de pago deberán reversar los pagos que solicite el consumidor cuando sea objeto de fraude, o corresponda a una operación no solicitada, o el producto adquirido no sea recibido, o el producto entregado no corresponda a lo solicitado o sea defectuoso.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que proceda la reversión del pago, dentro los cinco (5) días hábiles siguientes a la fecha en que el consumidor tuvo noticia de la operación fraudulenta o no solicitada o que debió haber recibido el producto o lo recibió defectuoso o sin que correspondiera a lo solicitado, el consumidor deberá presentar queja ante el proveedor y devolver el producto, cuando sea procedente, y notificar de la reclamación al emisor del instrumento de pago electrónico utilizado para realizar la compra, el cual, en conjunto con los demás participantes del proceso de pago, procederán a reversar la transacción al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evento que existiere controversia entre proveedor y consumidor derivada de una queja y esta fuere resuelta por autoridad judicial o administrativa a favor del proveedor, el emisor del instrumento de pago, en conjunto con los demás participantes del proceso de pago, una vez haya sido notificado de la decisión, y siempre que ello fuere posible, cargará definitivamente la transacción reclamada al depósito bancario o instrumento de pago correspondiente o la debitará de la cuenta corriente o de ahorros del consumidor, y el dinero será puesto a disposición del proveedor. De no existir fondos suficientes o no resultar posible realizar lo anterior por cualquier otro motivo, los participantes del proceso de pago informarán de ello al proveedor, para que este inicie las acciones que considere pertinentes contra el consumidor. Si la controversia se resuelve a favor del consumidor, la reversión se entenderá como definitiva.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anterior, sin perjuicio del deber del proveedor de cumplir con sus obligaciones legales y contractuales frente al consumidor y de las sanciones administrativas a que haya lugar. En caso de que la autoridad judicial o administrativa determine que hubo mala fe por parte del consumidor, la Superintendencia podrá imponerle sanciones de hasta cincuenta (50) salarios mínimos legales mensuales vigentes.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Gobierno Nacional reglamentará 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Para los efectos del presente artículo, se entienden por participantes en el proceso de pago, los emisores de los instrumentos de pago, las entidades administradoras de los Sistemas de Pago de Bajo Valor, los bancos que manejan las cuentas y/o depósitos bancarios del consumidor y/o del proveedor, entre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El consumidor tendrá derecho a reversar los pagos correspondientes a cualquier servicio u obligación de cumplimiento periódico, por cualquier motivo y aún sin que medie justificación alguna, siempre que el pago se haya realizado a través de una operación de débito automático autorizada previamente por dicho consumidor, en los términos que señale el gobierno Nacional para el efecto.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2013 (52) PROTECCIÓN DE LOS NIÑOS, NIÑAS Y ADOLESCENTES EN COMERCIO ELECTRÓNICO.</w:t>
      </w:r>
      <w:r w:rsidRPr="00532D2A">
        <w:rPr>
          <w:rFonts w:ascii="Verdana" w:eastAsia="Calibri" w:hAnsi="Verdana" w:cs="Times New Roman"/>
        </w:rPr>
        <w:t xml:space="preserve"> Cuando la venta se haga utilizando herramientas de comercio electrónico, el proveedor deberá tomar las medidas posibles para verificar la edad del consumidor. En caso de que el producto vaya a ser adquirido por un menor de edad, el proveedor deberá dejar constancia de la autorización expresa de los padres para realizar la transacción.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Artículo 53. Portales de contacto. Quien ponga a disposición una plataforma electrónica en la que personas naturales o jurídicas puedan ofrecer productos para su comercialización y a su vez los consumidores puedan contactarlos por ese mismo mecanismo, deberá exigir a todos los oferentes información que permita su identificación, para lo cual deberán contar con un registro en el que conste, como mínimo, el nombre o razón social, documento de identificación, dirección física de notificaciones y teléfonos. Esta información podrá ser consultada por quien haya comprado un producto con el fin de presentar una queja o reclamo y deberá ser suministrada a la autoridad competente cuando esta lo solicite.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2014 (54) MEDIDAS CAUTELARES.</w:t>
      </w:r>
      <w:r w:rsidRPr="00532D2A">
        <w:rPr>
          <w:rFonts w:ascii="Verdana" w:eastAsia="Calibri" w:hAnsi="Verdana" w:cs="Times New Roman"/>
        </w:rPr>
        <w:t xml:space="preserve"> La Superintendencia de Industria y Comercio, de oficio o a petición de parte, podrá imponer una medida cautelar hasta por treinta (30) días calendario, prorrogables por treinta (30) días más, de bloqueo temporal de acceso al medio de comercio electrónico, cuando existan indicios graves que por ese medio se están violando los derechos de los consumidores, mientras se adelanta la investigación administrativa correspondiente.</w:t>
      </w: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7. DE LA ESPECULACIÓN, EL ACAPARAMIENTO Y LA USURA.</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2015 (55) ESPECULACIÓN, EL ACAPARAMIENTO Y LA USURA. </w:t>
      </w:r>
      <w:r w:rsidRPr="00532D2A">
        <w:rPr>
          <w:rFonts w:ascii="Verdana" w:eastAsia="Calibri" w:hAnsi="Verdana" w:cs="Times New Roman"/>
        </w:rPr>
        <w:t>Para los fines de la presente ley, se entenderá: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Especulación. Se considera especulación la venta de bienes o la prestación de servicios a precios superiores a los fijados por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Acaparamiento. Se considera acaparamiento la sustracción del comercio de mercancías o su retención, cuando se realiza con la finalidad de desabastecer el mercado o presionar el alza de precios.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Usura. Se considera usura recibir o cobrar, directa o indirectamente, a cambio de préstamo de dinero o por concepto de venta de bienes o servicios mediante sistemas de financiación o a plazos, utilidad o ventaja que exceda en la mitad del interés bancario corriente que para el periodo correspondiente estén cobrando los bancos, según certificación de la Superintendencia Financiera, cualquiera sea la forma utilizada para hacer constar la operación, ocultarla o disimularla.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Superintendencia de Industria y Comercio conocerá administrativamente de los casos en que quien incurra en usura sea una persona natural o jurídica cuya vigilancia sobre la actividad crediticia no haya sido asignada a una autoridad administrativa en particular.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Parágrafo. Cuando la infracción administrativa se cometa en situación de calamidad, infortunio o peligro común, la autoridad competente podrá tomar de forma inmediata todas las medidas necesarias para evitar que se siga </w:t>
      </w:r>
      <w:r w:rsidRPr="00532D2A">
        <w:rPr>
          <w:rFonts w:ascii="Verdana" w:eastAsia="Calibri" w:hAnsi="Verdana" w:cs="Times New Roman"/>
        </w:rPr>
        <w:lastRenderedPageBreak/>
        <w:t>cometiendo la conducta, mientras se adelanta la investigación correspondiente. Contra la decisión que adopte las medidas procederán los recursos de reposición y de apelación en efecto devolutivo. De comprobarse que la conducta se realizó aprovechando las circunstancias enunciadas en el presente parágrafo, la sanción establecida en el artículo 61 podrá ser aumentada hasta en la mitad.</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8. ASPECTOS PROCEDIMENTALES E INSTITUCIONALIDAD.</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ACCIONES JURISDICCIONALES.</w:t>
      </w:r>
    </w:p>
    <w:p w:rsidR="0009519C" w:rsidRPr="00532D2A" w:rsidRDefault="0009519C" w:rsidP="002F0449">
      <w:pPr>
        <w:spacing w:after="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2016 (56) ACCIONES JURISDICCIONALES.</w:t>
      </w:r>
      <w:r w:rsidRPr="00532D2A">
        <w:rPr>
          <w:rFonts w:ascii="Verdana" w:eastAsia="Calibri" w:hAnsi="Verdana" w:cs="Times New Roman"/>
        </w:rPr>
        <w:t xml:space="preserve"> Sin perjuicio de otras formas de protección, las acciones jurisdiccionales de protección al consumidor son: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Las populares y de grupo reguladas en la Ley 472 de 1998 y las que la modifiquen sustituyan o aclaren.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Las de responsabilidad por daños por producto defectuoso, definidas en esta ley, que se adelantarán ante la jurisdicción ordinaria.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 acción de protección al consumidor, mediante la cual se decidirán los asuntos contenciosos que tengan como fundamento la vulneración de los derechos del consumidor por la violación directa de las normas sobre protección a consumidores y usuarios, los originados en la aplicación de las normas de protección contractual contenidas en esta ley y en normas especiales de protección a consumidores y usuarios; los orientados a lograr que se haga efectiva una garantía; los encaminados a obtener la reparación de los daños causados a los bienes en la prestación de servicios contemplados en el artículo 19 de esta ley o por información o publicidad engañosa, independientemente del sector de la economía en que se hayan vulnerado los derechos del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La competencia, el procedimiento y demás aspectos procesales para conocer de las acciones de que trata la Ley 472 de 1998 serán las previstas en dicha ley, y para las de responsabilidad por daños por producto defectuoso que se establece en esta ley serán las previstas en el Código de Procedimiento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las acciones a las que se refiere este artículo se deberán aplicar las reglas de responsabilidad establecidas en la presente ley.</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2. ACCIÓN DE PROTECCIÓN AL CONSUMIDOR</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2017 (57) ATRIBUCIÓN DE FACULTADES JURISDICCIONALES A LA SUPERINTENDENCIA FINANCIERA DE COLOMBIA.</w:t>
      </w:r>
      <w:r w:rsidRPr="00532D2A">
        <w:rPr>
          <w:rFonts w:ascii="Verdana" w:eastAsia="Calibri" w:hAnsi="Verdana" w:cs="Times New Roman"/>
        </w:rPr>
        <w:t xml:space="preserve"> En aplicación del artículo 116 de la Constitución Política, los consumidores financieros de las entidades vigiladas por la Superintendencia Financiera de Colombia podrán a su elección someter a conocimiento de esa autoridad, los asuntos contenciosos que se susciten entre ellos y las entidades vigiladas sobre las materias a que se refiere el presente artículo para que sean fallados en derecho, con carácter definitivo y con las facultades propias de un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En desarrollo de la facultad jurisdiccional atribuida por esta ley, la Superintendencia Financiera de Colombia podrá conocer de las controversias que surjan entre los consumidores financieros y las entidades vigiladas relacionadas exclusivamente con la ejecución y el cumplimiento de las obligaciones contractuales que asuman con ocasión de la actividad financiera, bursátil, aseguradora y cualquier otra relacionada con el manejo, aprovechamiento inversión de los recursos captados del público.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Superintendencia Financiera de Colombia no podrá conocer de ningún asunto que por virtud de las disposiciones legales vigentes deba ser sometido al proceso de carácter ejecutivo. Tampoco podrán ser sometidas a su competencia acciones de carácter laboral.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asuntos a los que se refiere el presente artículo se tramitarán por el procedimiento al que se refiere el artículo 58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Con la finalidad de garantizar la imparcialidad y autonomía en el ejercicio de dichas competencias, la Superintendencia Financiera de Colombia ajustará su estructura a efectos de garantizar que el área encargada de asumir las funciones jurisdiccionales asignadas por la presente ley cuente con la debida independencia frente a las demás áreas encargadas del ejercicio de las funciones de supervisión e instrucción.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2018 (58) PROCEDIMIENTO.</w:t>
      </w:r>
      <w:r w:rsidRPr="00532D2A">
        <w:rPr>
          <w:rFonts w:ascii="Verdana" w:eastAsia="Calibri" w:hAnsi="Verdana" w:cs="Times New Roman"/>
        </w:rPr>
        <w:t xml:space="preserve"> Los procesos que versen sobre violación a los derechos de los consumidores establecidos en normas generales o especiales en todos los sectores de la economía, a excepción de la responsabilidad por producto defectuoso y de las acciones de grupo o las populares, se tramitarán por el procedimiento verbal sumario, con observancia de las siguientes reglas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La Superintendencia de Industria y Comercio o el Juez competente conocerán a prevención.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Superintendencia de Industria y Comercio tiene competencia en todo el territorio nacional y reemplaza al juez de primera o única instancia competente por razón de la cuantía y el territorio.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Será también competente el juez del lugar donde se haya comercializado o adquirido el producto, o realizado la relación de consumo.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la Superintendencia de Industria y Comercio deba conocer de un asunto en un lugar donde no tenga oficina, podrá delegar a un funcionario de la entidad, utilizar medios técnicos para la realización de las diligencias y audiencias o comisionar a un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Las demandas para efectividad de garantía, deberán presentarse a más tardar dentro del año siguiente a la expiración de la garantía y las controversias netamente contractuales, a más tardar dentro del año siguiente a la terminación del contrato, En los demás casos, deberán presentarse a más tardar dentro del año siguiente a que el consumidor tenga conocimiento de los hechos que motivaron la reclamación. En cualquier caso deberá aportarse prueba de que la reclamación fue efectuada durante la vigencia de la garantía.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Las ligas y asociaciones de consumidores constituidas de acuerdo con la ley podrán representar a los consumidores. Por razones de economía procesal, la Superintendencia de Industria y Comercio podrá decidir varios procesos en una sola audiencia.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5. A la demanda deberá acompañarse la reclamación directa hecha por el demandante al productor y/o proveedor, reclamación que podrá ser presentada por escrito, telefónica o verbalmente, con observancia de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Cuando la pretensión principal sea que se cumpla con la garantía, se repare el bien o servicio, se cambie por uno nuevo de similares características, se devuelva el dinero pagado o en los casos de prestación de servicios que suponen la entrega de un bien, cuando el bien sufra deterioro o pérdida, la reposición del mismo por uno de similares características o su equivalente en dinero, se deberá identificar el producto, la fecha de adquisición o prestación del servicio y las pruebas del defecto. Cuando la reclamación sea por protección contractual o por información o publicidad engañosa, deberá anexarse la prueba documental e indicarse las razones de inconformidad.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La reclamación se entenderá presentada por escrito cuando se utilicen medios electrónicos. Quien disponga de la vía telefónica para recibir reclamaciones, deberá garantizar que queden grabadas. En caso de que la reclamación sea verbal, el productor o proveedor deberá expedir constancia escrita del recibo de la misma, con la fecha de presentación y el objeto de reclamo. El consumidor también podrá remitir la reclamación mediante correo con constancia de envío a la dirección del establecimiento de comercio donde adquirió el producto y/o a la dirección del productor del bien o servicio.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El productor o el proveedor deberá dar respuesta dentro de los quince (15) días hábiles siguientes a la recepción de la reclamación. La respuesta deberá contener todas las pruebas en que se basa. Cuando el proveedor y/o productor no hubiera expedido la constancia, o se haya negado a recibir la reclamación, el consumidor así lo declarará bajo juramento, con copia del envío por correo,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Las partes podrán practicar pruebas periciales anticipadas ante los peritos debidamente inscritos en el listado que para estos efectos organizará y reglamentará la Superintendencia de Industria y Comercio, los que deberán ser de las más altas calidades morales y profesionales. El dictamen, junto con la constancia de pago de los gastos y honorarios, se aportarán en la demanda o en la contestación. En estos casos, la Superintendencia de Industria y Comercio debe valorar el dictamen de acuerdo a las normas de la sana crítica, en conjunto con las demás pruebas que obren en el proceso y solo en caso de que carezca de firmeza y precisión podrá decretar uno nuevo.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 Si la respuesta es negativa, o si la atención, la reparación, o la prestación realizada a título de efectividad de la garantía no es satisfactoria, el consumidor podrá acudir ante el juez competente o la Superintendencia.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dentro del término señalado por la ley el productor o proveedor no da respuesta, se tendrá como indicio grave en su contra. La negativa comprobada del productor o proveedor a recibir una reclamación dará lugar a la imposición de las sanciones previstas en la presente ley y será apreciada como indicio grave en su contra.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 Se dará por cumplido el requisito de procedibilidad de reclamación directa en todos los casos en que se presente un acta de audiencia de conciliación emitida por cualquier centro de conciliación legalmente establecido.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6. La demanda deberá identificar plenamente al productor o proveedor. En caso de que el consumidor no cuente con dicha información, deberá indicar el sitio donde se adquirió el producto o se suministró el servicio, o el medio por el cual se adquirió y cualquier otra información adicional que permita a la Superintendencia de Industria y Comercio individualizar y vincular al proceso al </w:t>
      </w:r>
      <w:r w:rsidRPr="00532D2A">
        <w:rPr>
          <w:rFonts w:ascii="Verdana" w:eastAsia="Calibri" w:hAnsi="Verdana" w:cs="Times New Roman"/>
        </w:rPr>
        <w:lastRenderedPageBreak/>
        <w:t>productor o proveedor, tales como direcciones, teléfonos, correos electrónicos, entre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Superintendencia de Industria y Comercio adelantará las gestiones pertinentes para individualizar y vincular al proveedor o productor. Si transcurridos dos meses desde la interposición de la demanda, y habiéndose realizado las gestiones pertinentes, no es posible su individualización y vinculación, se archivará el proceso, sin perjuicio de que el demandante pueda presentar, antes de que opere la prescripción de la acción, una nueva demanda con los requisitos establecidos en la presente ley y además deberá contener información nueva sobre la identidad del productor y/o expendedor.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Las comunicaciones y notificaciones que deba hacer la Superintendencia de Industria y Comercio podrán realizarse por un medio eficaz que deje constancia del acto de notificación, ya sea de manera verbal, telefónica o por escrito, dirigidas al lugar donde se expendió el producto o se celebró el contrato, o a la que aparezca en las etiquetas del producto o en las páginas web del expendedor y el productor, o a las que obren en los certificados de existencia y representación legal, o a las direcciones electrónicas reportadas a la Superintendencia de Industria y Comercio, o a las que aparezcan en el registro mercantil o a las anunciadas en la publicidad del productor o proveedor.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8. Al adoptar la decisión definitiva, el Juez de conocimiento o la Superintendencia de Industria y Comercio resolverá sobre las pretensiones de la forma que considere más justa para las partes según lo probado en el proceso, con plenas facultades para fallar infra, extra y ultrapetita, y emitirá las órdenes a que haya lugar con indicación de la forma y términos en que se deberán cumplir.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9. Si la decisión final es favorable al consumidor, la Superintendencia de Industria y Comercio y los Jueces podrán imponer al productor o proveedor que no haya cumplido con sus obligaciones contractuales o legales, además de la condena que corresponda, una multa de hasta ciento cincuenta (150) salarios mínimos legajes (sic) mensuales vigentes a favor de la Superintendencia de Industria y Comercio, que se fijará teniendo en cuenta circunstancias de agravación debidamente probadas, tales como la gravedad del hecho, la reiteración en el incumplimiento de garantías o del contrato, la renuencia a cumplir con sus obligaciones legales, inclusive la de expedir la factura y las demás circunstancias. No procederá esta multa si el proceso termina por conciliación, transacción, desistimiento o cuando el demandado se allana a los hechos en la contestación de la demanda. La misma multa podrá imponerse al consumidor que actúe en forma temeraria.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10. En caso de incumplimiento de la orden impartida en la sentencia o de una conciliación o transacción realizadas en legal forma, la Superintendencia Industria y Comercio podrá: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Sancionar con una multa sucesiva a favor de la Superintendencia de Industria y Comercio, equivalente a la séptima parte de un salario mínimo legal mensual vigente por cada día de retardo en el incumplimiento.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Decretar el cierre temporal del establecimiento comercial, si persiste el incumplimiento y mientras se acredite el cumplimiento de la orden. Cuando lo considere necesario la Superintendencia de Industria y Comercio podrá solicitar la colaboración de la fuerza pública para hacer efectiva la medida adoptada.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misma sanción podrá imponer la Superintendencia de Industria y Comercio, la Superintendencia Financiera o el juez competente, cuando se incumpla con una conciliación o transacción que haya sido realizada en legal forma.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Parágrafo. Para efectos de lo previsto en el presente artículo, la Superintendencia Financiera de Colombia tendrá competencia exclusiva respecto de los asuntos a los que se refiere el artículo 57 de esta ley.</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3. OTRAS ACTUACIONES ADMINISTRATIVAS.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2019 (59) FACULTADES ADMINISTRATIVAS DE LA SUPERINTENDENCIA DE INDUSTRIA Y COMERCIO.</w:t>
      </w:r>
      <w:r w:rsidRPr="00532D2A">
        <w:rPr>
          <w:rFonts w:ascii="Verdana" w:eastAsia="Calibri" w:hAnsi="Verdana" w:cs="Times New Roman"/>
        </w:rPr>
        <w:t xml:space="preserve"> Además de la prevista en el capítulo anterior, la Superintendencia de Industria y Comercio tendrá las siguientes facultades administrativas en materia de protección al consumidor, las cuales ejercerá siempre y cuando no hayan sido asignadas de manera expresa a otra autoridad: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Velar por la observancia de las disposiciones contenidas en esta ley y dar trámite a las investigaciones por su incumplimiento, así como imponer las sanciones respectivas;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Instruir a sus destinatarios sobre la manera como deben cumplirse las disposiciones en materia de protección al consumidor, fijar los criterios que faciliten su cumplimiento y señalar los procedimientos para su aplicación;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Interrogar bajo juramento y con observancia de las formalidades previstas en el Código de Procedimiento Civil, a cualquier persona cuyo testimonio se requiera para el esclarecimiento de los hechos relacionados con la investigación correspondiente. Para los efectos de lo previsto en el presente numeral, se podrá exigir la comparecencia de la persona requerida, haciendo uso de las medidas coercitivas que se consagran para este efecto en el Código de Procedimiento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Practicar visitas de inspección así como cualquier otra prueba consagrada en la ley, con el fin de verificar hechos o circunstancias relacionadas con el cumplimiento de las disposiciones a las que se refiere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Con excepción de las competencias atribuidas a otras autoridades, establecer la información que deba indicarse en determinados productos, la forma de suministrarla así como las condiciones que esta debe reunir, cuando se encuentre en riesgo la salud, la vida humana, animal o vegetal y la seguridad, o cuando se trate de prevenir prácticas que puedan inducir a error a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Ordenar, como medida definitiva o preventiva, el cese y la difusión correctiva en las mismas o similares condiciones de la difusión original, a costa del anunciante, de la publicidad que no cumpla las condiciones señaladas en las disposiciones contenidas en esta ley o de aquella relacionada con productos que por su naturaleza o componentes sean nocivos para la salud y ordenar las medidas necesarias para evitar que se induzca nuevamente a error o que se cause o agrave el daño o perjuicio a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Solicitar la intervención de la fuerza pública con el fin de hacer cumplir una orden previamente impartida;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8. Emitir las órdenes necesarias para que se suspenda en forma inmediata y de manera preventiva la producción, o la comercialización de productos hasta por un término de sesenta (60) días, prorrogables hasta por un término igual, mientras se surte la investigación correspondiente, cuando se tengan indicios </w:t>
      </w:r>
      <w:r w:rsidRPr="00532D2A">
        <w:rPr>
          <w:rFonts w:ascii="Verdana" w:eastAsia="Calibri" w:hAnsi="Verdana" w:cs="Times New Roman"/>
        </w:rPr>
        <w:lastRenderedPageBreak/>
        <w:t>graves de que el producto atenta contra la vida o la seguridad de los consumidores, o de que no cumple el reglamento técnico.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9. Ordenar las medidas necesarias para evitar que se cause daño o perjuicio a los consumidores por la violación de normas sobre protección al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10. Difundir el conocimiento de las normas sobre protección al consumidor y publicar periódicamente la información relativa a las personas que han sido sancionadas por violación a dichas disposiciones y las causas de la sanción. La publicación mediante la cual se cumpla lo anterior, se hará por el medio que determine la Superintendencia de Industria y Comercio, la Superintendencia Financiera y será de acceso público;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11. Ordenar la devolución de los intereses cobrados en exceso de los límites legales y la sanción establecida en el artículo 72 de la Ley 45 de 1990, en los contratos de adquisición de bienes y de prestación de servicios mediante sistemas de financiación o en los contratos de crédito realizados con personas naturales o jurídicas cuyo control y vigilancia en la actividad crediticia no haya sido asignada a alguna autoridad administrativa en particular.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12. Ordenar al proveedor reintegrar las sumas pagadas en exceso y el pago de intereses moratorios sobre dichas sumas a la tasa vigente a partir de la fecha de ejecutoria del correspondiente acto administrativo, en los casos en que se compruebe que el consumidor pagó un precio superior al anunciado.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13. Definir de manera general el contenido, características y sitios para la indicación pública de precios.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14. Ordenar modificaciones a los clausulados generales de los contratos de adhesión cuando sus estipulaciones sean contrarias a lo previsto en esta ley o afecten los derechos de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15. La Superintendencia de Industria y Comercio podrá instruir según la naturaleza de los bienes y servicios, medidas sobre plazos y otras condiciones, en los contratos de adquisición de bienes y prestación de servicios.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16. Fijar el término de la garantía legal de que trata el artículo 8° de la presente ley para determinados bienes o servicios, cuando lo considere necesario.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17. Fijar el término por el cual los productores y/o proveedores deben disponer de repuestos, partes, insumos y mano de obra capacitada para garantizar el buen funcionamiento de los bienes que ponen en circulación, conforme a lo dispuesto en el numeral 7 del artículo 11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18. Fijar requisitos mínimos de calidad e idoneidad para determinados bienes y servicios, mientras se expiden los reglamentos técnicos correspondientes cuando encuentre que un producto puede poner en peligro la vida, la salud o la seguridad de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desarrollo de las funciones que le han sido asignadas a la Superintendencia de Industria y Comercio esta propenderá por difundir, informar y capacitar en materia de protección al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Artículo60. Procedimiento. Las sanciones administrativas serán impuestas previa investigación, de acuerdo con el procedimiento establecido en el Código Contencioso Administrativo.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Parágrafo. Las actuaciones administrativas relacionadas con el ejercicio de las facultades a las que se refiere este capítulo, podrán surtirse aplicando medios </w:t>
      </w:r>
      <w:r w:rsidRPr="00532D2A">
        <w:rPr>
          <w:rFonts w:ascii="Verdana" w:eastAsia="Calibri" w:hAnsi="Verdana" w:cs="Times New Roman"/>
        </w:rPr>
        <w:lastRenderedPageBreak/>
        <w:t>electrónicos o tecnologías de la información y la comunicación, de conformidad con las disposiciones legales vigentes.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2020 (61) SANCIONES.</w:t>
      </w:r>
      <w:r w:rsidRPr="00532D2A">
        <w:rPr>
          <w:rFonts w:ascii="Verdana" w:eastAsia="Calibri" w:hAnsi="Verdana" w:cs="Times New Roman"/>
        </w:rPr>
        <w:t xml:space="preserve"> La Superintendencia de Industria y Comercio podrá imponer, previa investigación administrativa, las sanciones previstas en este artículo por inobservancia de las normas contenidas en esta ley, de reglamentos técnicos, de normas de metrología legal, de instrucciones y órdenes que imparta en ejercicio de las facultades que le son atribuidas por esta ley, o por no atender la obligación de remitir información con ocasión de alguno de los regímenes de control de precios: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Multas hasta por dos mil (2.000) salarios mínimos mensuales legales vigentes al momento de la imposición de la sanción.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Cierre temporal del establecimiento de comercio hasta por 180 días;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En caso de reincidencia y atendiendo a la gravedad de las faltas, cierre definitivo del establecimiento de comercio o la orden de retiro definitivo de una página web portal en Internet o del medio de comercio electrónico utilizado;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Prohibición temporal o definitiva de producir, distribuir u ofrecer al público determinados productos. El productor podrá solicitar a la autoridad competente, el levantamiento de esta sanción previa la demostración de que ha introducido al proceso de producción las modificaciones que aseguren el cumplimiento de las condiciones de calidad e idoneidad;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Ordenar la destrucción de un determinado producto, que sea perjudicial para la salud y seguridad de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Multas sucesivas hasta de mil (1.000) salarios mínimos legales mensuales vigentes, por inobservancia de órdenes o instrucciones mientras permanezca en rebeldía.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se compruebe que los administradores, directores, representantes legales, revisores fiscales, socios, propietarios u otras personas naturales han autorizado o ejecutado conductas contrarias a las normas contenidas en la presente ley, se les podrán imponer multas hasta por trescientos (300) salarios mínimos legales mensuales vigentes al momento de la imposición de la sanción y la prohibición de ejercer el comercio hasta por cinco (5) años, contados a partir de la ejecutoria de la sanción.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Para efectos de graduar la multa, la Superintendencia de Industria y Comercio tendrá en cuenta los siguientes criterios: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El daño causado a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 persistencia en la conducta infractora;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 reincidencia en la comisión de las infracciones en materia de protección al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La disposición o no de buscar una solución adecuada a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La disposición o no de colaborar con las autoridades competentes.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El beneficio económico que se hubiere obtenido para el infractor o para terceros por la comisión de la infracción.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La utilización de medios fraudulentos en la comisión de la infracción o cuando se utiliza a una persona interpuesta para ocultarla o encubrir sus efectos.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8. El grado de prudencia o diligencia con que se hayan atendido los deberes o se hayan aplicado las normas pertinentes.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Dentro de las actuaciones administrativas solo serán admisibles las mismas causales de exoneración de responsabilidad previstas en el Titulo 1 de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3°. El cincuenta por ciento (50%) de las sanciones que impongan la Superintendencia de Industria y Comercio y la Superintendencia Financiera en ejercicio de sus funciones administrativas y jurisdiccionales de protección al consumidor, incluidas las impuestas por incumplimiento de reglamentos técnicos, servicios de telecomunicaciones, servicios postales, falta de registro o no renovación del registro en las Cámaras de Comercio y de protección de datos personales o hábeas data, tendrán como destino el presupuesto de cada Superintendencia y el otro cincuenta por ciento (50%) se destinará para fortalecer la red nacional de protección al consumidor a que hace referencia el artículo 75 de la presente ley, y los recursos serán recaudados y administrados por quien ejerza la secretaria técnica de la red.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2021 (62) FACULTADES DE LOS ALCALDES. </w:t>
      </w:r>
      <w:r w:rsidRPr="00532D2A">
        <w:rPr>
          <w:rFonts w:ascii="Verdana" w:eastAsia="Calibri" w:hAnsi="Verdana" w:cs="Times New Roman"/>
        </w:rPr>
        <w:t>Los alcaldes ejercerán en sus respectivas jurisdicciones las mismas facultades administrativas de control y vigilancia que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ámbito de su territorio los alcaldes ejercerán también facultades en materia de metrología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ello podrán imponer multas hasta de cien (100) salarios mínimos mensuales legales vigentes, a favor del Tesoro Nacional, previo procedimiento establecido en el Código Contencioso Administrativo. Cuando el alcalde considere procedente imponer una medida distinta, o una multa superior a cien (100) salarios mínimos mensuales legales vigentes, remitirá lo actuado a la Superintendencia de Industria y Comercio para que decida.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Contra la decisión de los alcaldes procede el recurso de apelación que será resuelto por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 obligación de los alcaldes informar al Ministerio Público la iniciación de la respectiva actuación.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En todo caso la Superintendencia de Industria y Comercio, podrá de oficio iniciar o asumir la investigación iniciada por un alcalde, caso en el cual este la suspenderá y la pondrá a su disposición, dejando constancia de ello en el expediente. Una vez avocado el conocimiento por parte de la Superintendencia de Industria y Comercio, esta agotará el trámite de la actuación hasta la decisión final.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2022 (63) CADUCIDAD RESPECTO DE LAS SANCIONES.</w:t>
      </w:r>
      <w:r w:rsidRPr="00532D2A">
        <w:rPr>
          <w:rFonts w:ascii="Verdana" w:eastAsia="Calibri" w:hAnsi="Verdana" w:cs="Times New Roman"/>
        </w:rPr>
        <w:t xml:space="preserve"> Se aplicará lo dispuesto en el Código de Procedimiento Administrativo y de lo Contencioso Administrativo o las normas que lo modifiquen o adicionen.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2023 (64) DESCONCENTRACIÓN Y APOYO.</w:t>
      </w:r>
      <w:r w:rsidRPr="00532D2A">
        <w:rPr>
          <w:rFonts w:ascii="Verdana" w:eastAsia="Calibri" w:hAnsi="Verdana" w:cs="Times New Roman"/>
        </w:rPr>
        <w:t xml:space="preserve"> Para el adecuado cumplimiento de los deberes del Estado, en cuanto a las funciones asignadas a la Superintendencia de Industria y Comercio se observará además, lo siguiente: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Alcaldías, las Intendencias Delegadas Departamentales y Regionales de las Superintendencias de Servicios Públicos Domiciliarios y de Sociedades, las Organizaciones de Consumidores y Usuarios, y los Consultorios Jurídicos, conformarán el sistema de información en trámites propios de las funciones asignadas a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En tal virtud, los integrantes del sistema de información deberán, como mínimo: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Brindar atención e información al público sobre las funciones asignadas a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Entregar el material informativo que la Superintendencia de Industria y Comercio prepare y los formatos necesarios para adelantar las gestiones ante esa entidad.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Alcaldías y las Intendencias Delegadas Departamentales y Regionales de las Superintendencias de Servicios Públicos Domiciliarios y de Sociedades, conformarán el sistema de regionalización de las funciones asignadas a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Superintendente de Industria y Comercio podrá delegar las facultades y los trámites que a continuación se señalan, en todos o algunos de los integrantes del sistema en las zonas de su respectiva jurisdicción, según aparezca conveniente, quienes deberán seguir los procedimientos señalados para el efecto en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Recibir las solicitudes, denuncias, respuestas a requerimientos y presentaciones personales;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Publicar estados y edictos;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Suministrar información sobre el estado de las solicitudes y los trámites;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Notificar las actuaciones de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Entregar formatos para trámites;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Recibir solicitudes y pago de copias, así como entregarlas.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La Superintendencia de Industria y Comercio podrá apoyarse, a través de convenios, en los judicantes de que trata la Ley 1086 de 2006, para cumplir con los fines propuestos en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2024 (65) ARCHIVO DE EXPEDIENTES.</w:t>
      </w:r>
      <w:r w:rsidRPr="00532D2A">
        <w:rPr>
          <w:rFonts w:ascii="Verdana" w:eastAsia="Calibri" w:hAnsi="Verdana" w:cs="Times New Roman"/>
        </w:rPr>
        <w:t xml:space="preserve"> En los trámites de cobro coactivo que adelanta la Superintendencia de Industria y Comercio archívense los expedientes correspondientes a cobros originados en las sanciones impuestas por violación a las disposiciones contenidas en el estatuto de protección al consumidor, cuya cuantía no exceda de 50 salarios mínimos mensuales legales vigentes, siempre que tengan al menos 5 años de vencidas. De la diligencia respectiva deberá ponerse en conocimiento a la Contraloría General de la Nación. El Contador General de la Nación dará instrucciones para contabilizar la operación.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 67. Curadores ad lítem. Facúltese a la autoridad competente para contratar egresados de las facultades de derecho en las condiciones y durante el término señalado en la ley, para que actúen como curadores ad lítem en los procesos de cobro coactivo, ejerciendo funciones jurisdiccionales. La actuación servirá para cumplir con el requisito de la judicatura, necesario para optar al título profesional de abogado.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9. ASPECTOS RELACIONADOS CON EL SUBSISTEMA NACIONAL DE CALIDAD.</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METROLOGÍA</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2025 (68) UNIDADES LEGALES DE MEDIDA.</w:t>
      </w:r>
      <w:r w:rsidRPr="00532D2A">
        <w:rPr>
          <w:rFonts w:ascii="Verdana" w:eastAsia="Calibri" w:hAnsi="Verdana" w:cs="Times New Roman"/>
        </w:rPr>
        <w:t xml:space="preserve"> De conformidad con la normativa andina sobre la materia, las unidades legales de medida comprenden: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Las unidades del Sistema Internacional de Unidades (SI), adoptadas por la Conferencia General de Pesas y Medidas de la BIPM y recomendadas por la Organización Internacional de Metrología Legal, OIML;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Los múltiplos y submúltiplos del Sistema Internacional de Unidades (SI) y su notación, los cuales deben cumplir con las recomendaciones de la Convención del Metro y los Organismos Internacionales de Normalización;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Las unidades usadas para cantidades que no están cubiertas por el SI, establecidas por la Superintendencia de Industria y Comercio, basadas preferentemente en normas técnicas internacionales,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Las unidades acostumbradas establecidas por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Mientras la Superintendencia de Industria y Comercio establece las unidades legales de medida a que hace referencia este artículo, se aplicarán las vigentes a la fecha de entrada en vigencia de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2026 (69) UNIDADES ACOSTUMBRADAS DE MEDIDA.</w:t>
      </w:r>
      <w:r w:rsidRPr="00532D2A">
        <w:rPr>
          <w:rFonts w:ascii="Verdana" w:eastAsia="Calibri" w:hAnsi="Verdana" w:cs="Times New Roman"/>
        </w:rPr>
        <w:t xml:space="preserve"> Las unidades acostumbradas de medida podrán incluir unidades específicas para aplicaciones particulares, que sean requeridas: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Por las necesidades del comercio internacional;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Para usos específicos tales como la navegación aérea o marítima, salud, o aplicaciones militares;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Por razones de investigación científica, 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Por razones de seguridad.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posibilidad de mantener o usar las unidades acostumbradas de medida deberá ser revisada periódicamente por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2027 (70) Tasas en Materia Metrológica.</w:t>
      </w:r>
      <w:r w:rsidRPr="00532D2A">
        <w:rPr>
          <w:rFonts w:ascii="Verdana" w:eastAsia="Calibri" w:hAnsi="Verdana" w:cs="Times New Roman"/>
        </w:rPr>
        <w:t xml:space="preserve"> La Superintendencia de Industria y Comercio o la entidad del orden nacional que haga sus veces, fijará las tasas para los servicios de metrología que preste, incluidas las calibraciones, las verificaciones iniciales y subsiguientes, los programas de capacitación y los servicios de asistencia técnica.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tasas se aplicarán a favor de la Superintendencia de Industria y Comercio o la entidad del orden nacional que haga sus veces; el valor de la tasa deberá ser sufragado de manera anticipada por quien solicite los servicios, con excepción de las entidades a las que aplica el Estatuto General de la Contratación Pública, caso en el cual, se sujetará a lo establecido en dicha normativa.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tasas establecidas buscarán la recuperación parcial o total de costos involucrados en la prestación de los servicios de metrología.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definir el costo básico (CB), se tendrán en cuenta todos los gastos de funcionamiento así como la amortización, depreciación u obsolescencia de los equipos de metrología implicados en el servicio respectivo, siguiendo las reglas técnicas que se enuncian a continuación: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tasas establecidas buscarán la recuperación parcial o total de costos involucrados en la prestación de los servicios de metrología.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 Elaboración y normalización de flujogramas para los diferentes procesos con el fin de establecer y determinar las rutinas para cada servicio.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El costo está representado por los materiales, insumos, suministros, personal misional y los gastos que inciden directamente en el desarrollo de cada uno de los procesos establecidos en el literal a) del presente artículo. Este costo debe guardar relación directa con la cantidad de servicios prestados y las circunstancia de tiempo, modo, y lugar de la prestación del servicio para fijar costos para la prestación de servicios en la sede y fuera de ella (in situ), Se considerarán como mínimo en esta clase de gastos los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 Materiales usados en pruebas de laboratorio.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ii. Un porcentaje de los gastos de administración general, del costo del recurso humano de administración y el total de los gastos de mantenimiento de los equipos necesarios, para cada uno de los procesos y procedimientos definidos en el literal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iii. Se cuantificarán todos los insumos, materiales, suministros y gastos administrativos descritos en el literal anterior a precios de mercado para cada uno de los procesos y procedimientos que se definen en el literal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iv. Se valorará el recurso humano utilizado directamente en la prestación del servicio, tomando como base los salarios definidos en la escala salarial de la SIC o quien haga sus veces como autoridad nacional en el desempeño de las funciones de metrología y así mismo se considerarán los contratos que se celebren para tal efecto.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v. Se cuantificará el valor de la depreciación de los equipos implicados en la prestación del servicio con base al tiempo dedicado específicamente al proceso definido por el literal a) del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Valor de Comparación Internacional (VCI) será el valor del servicio en el exterior calculado para los servicios definidos en el inciso primero del presente artículo. Se considerarán los costos de fletes, embalajes y demás asociados al transporte para acceder en el exterior a un servicio que ofrezca igual o mejores condiciones técnicas, de conformidad con el estudio de mercado que elaborará cada (2) años para el efecto la Superintendencia de Industria y Comercio o quien haga sus veces. El Costo Básico (CB) será corregido según el valor de comparación internacional definido en el presente literal, de tal forma que no supere ni sea inferior en 10% al Valor de Comparación Internacional valorado en pesos colombianos.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definir los costos de desplazamiento (CD) para servicios in situ, se considerarán los gastos de viáticos y transporte de funcionarios específicos para la prestación del servicio, y los gastos de honorarios y servicios técnicos de peritos externos, fletes, embalajes y seguros de equipos utilizados, específicos para la prestación del servicio.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valor de la tasa de metrología se expresará en términos de smmlv o smdlv, y será el resultado de la suma de los costos básicos (CB) y los costos de desplazamiento (CD).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Para las autoridades de control metrológico nacional o territorial se aplicará el cero por ciento (0%) del CB, por el número de calibraciones comprendidas anualmente, el cual será definido y programado por cronograma por la Superintendencia de Industria y Comercio o quien haga sus veces, como autoridad nacional de metrología científica e industrial.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Parágrafo 2°. En el caso en que se requiera el desplazamiento del personal, equipos y suministros para ofrecer el servicio in situ a las entidades señaladas en el parágrafo anterior, la autoridad de control metrológico nacional o territorial asumirá los costos de desplazamiento asociados (CD).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3°. En el evento en que las funciones de metrología a que hace referencia el inciso primero del presente artículo, se trasladen a otra entidad del gobierno nacional, dicha entidad aplicará las reglas anteriores.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2028 (71) RESPONSABLES EN MATERIA DE METROLOGÍA LEGAL.</w:t>
      </w:r>
      <w:r w:rsidRPr="00532D2A">
        <w:rPr>
          <w:rFonts w:ascii="Verdana" w:eastAsia="Calibri" w:hAnsi="Verdana" w:cs="Times New Roman"/>
        </w:rPr>
        <w:t xml:space="preserve"> Toda persona que use o mantenga un equipo patrón de medición sujeto a reglamento técnico o norma metrológica de carácter imperativo es responsable de realizar o permitir que se realicen los respectivos controles periódicos o aleatorios sobre los equipos que usa o mantiene, tal como lo disponga la norma. Los productores, expendedores o quienes arrienden o reparen equipos y patrones de medición deben cumplir con las normas de control inicial y realizar o permitir que se realicen los controles metrológicos antes indicados sobre sus equipos e instalaciones.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presume que los instrumentos o patrones de medición que están en los establecimientos de comercio se utilizan en las actividades comerciales que se desarrollan en dicho lugar. Igualmente se presume que los productos preempacados están listos para su comercialización y venta.</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9. ASPECTOS RELACIONADOS CON EL SUBSISTEMA NACIONAL DE CALIDAD.</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REGLAMENTOS TÉCNICOS Y EVALUACIÓN DE LA CONFORMIDAD</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2029 (72) DE LOS REGLAMENTOS TÉCNICOS. </w:t>
      </w:r>
      <w:r w:rsidRPr="00532D2A">
        <w:rPr>
          <w:rFonts w:ascii="Verdana" w:eastAsia="Calibri" w:hAnsi="Verdana" w:cs="Times New Roman"/>
        </w:rPr>
        <w:t>Cuando alguna norma legal o reglamentaria haga referencia a las –normas técnicas oficializadas– o las –normas técnicas oficiales obligatorias–, estas expresiones se entenderán reemplazadas por la expresión –reglamentos técnicos–.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 acuerdo con las disposiciones establecidas en el Acuerdo de Obstáculos Técnicos al Comercio de la Organización Mundial del Comercio (OMC) y demás compromisos adquiridos con los socios comerciales de Colombia, no se podrá publicar en la Gaceta Oficial un reglamento técnico que no cuente con la certificación expedida por el Punto de Contacto de Colombia frente a la OMC.</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2030 (73) RESPONSABILIDAD DE LOS ORGANISMOS DE EVALUACIÓN DE LA CONFORMIDAD.</w:t>
      </w:r>
      <w:r w:rsidRPr="00532D2A">
        <w:rPr>
          <w:rFonts w:ascii="Verdana" w:eastAsia="Calibri" w:hAnsi="Verdana" w:cs="Times New Roman"/>
        </w:rPr>
        <w:t xml:space="preserve"> Los organismos de evaluación de la conformidad serán responsables por los servicios de evaluación que presten dentro del marco del certificado o del documento de evaluación de la conformidad que hayan expedido. El evaluador de la conformidad no será responsable cuando el evaluado haya modificado los elementos, procesos, sistemas o demás condiciones evaluadas y exista nexo causal entre dichas variaciones y el daño ocasionado. Sin perjuicio de las multas a que haya lugar, el evaluador de la conformidad será responsable frente al consumidor por el servicio de evaluación de la conformidad efectuado respecto de un producto sujeto a reglamento técnico o medida sanitaria cuando haya obrado con dolo o culpa grave.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Parágrafo. En todo producto, publicidad o información en los que se avise que un producto o proceso ha sido certificado o evaluado, se deberá indicar, en los </w:t>
      </w:r>
      <w:r w:rsidRPr="00532D2A">
        <w:rPr>
          <w:rFonts w:ascii="Verdana" w:eastAsia="Calibri" w:hAnsi="Verdana" w:cs="Times New Roman"/>
        </w:rPr>
        <w:lastRenderedPageBreak/>
        <w:t>términos de la presente ley, el alcance de la evaluación, el organismo de evaluación de la conformidad y la entidad que acreditó al organismo de evaluación.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2031 (74)</w:t>
      </w:r>
      <w:r w:rsidRPr="00532D2A">
        <w:rPr>
          <w:rFonts w:ascii="Verdana" w:eastAsia="Calibri" w:hAnsi="Verdana" w:cs="Times New Roman"/>
        </w:rPr>
        <w:t xml:space="preserve"> Facultades de supervisión y control de la Superintendencia de Industria y Comercio. En desarrollo de las facultades de supervisión y control respecto de un determinado reglamento técnico cuya vigilancia tenga a su cargo, la Superintendencia de Industria y Comercio, podrá imponer las medidas y sanciones previstas en esta ley a quienes evalúen la conformidad de estos, por violación del reglamento técnico.</w:t>
      </w:r>
    </w:p>
    <w:p w:rsidR="002F0449" w:rsidRPr="00532D2A" w:rsidRDefault="002F0449"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CAPÍTULO 10. DISPOSICIONES FINALES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2032 (75) RED NACIONAL DE PROTECCIÓN AL CONSUMIDOR. </w:t>
      </w:r>
      <w:r w:rsidRPr="00532D2A">
        <w:rPr>
          <w:rFonts w:ascii="Verdana" w:eastAsia="Calibri" w:hAnsi="Verdana" w:cs="Times New Roman"/>
        </w:rPr>
        <w:t>La Red Nacional de Protección al Consumidor estará conformada por los consejos de protección al consumidor de carácter nacional o local donde existan, las alcaldías y las autoridades administrativas del orden nacional que tengan asignadas funciones de protección al consumidor, las ligas y asociaciones de consumidores y la Superintendencia de Industria y Comercio. Esta última institución actuará como Secretaría Técnica de la Red y, en tal condición, velará por su adecuada conformación y funcionamiento.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concordancia con el artículo 355 de la Constitución Política, las entidades estatales del orden nacional, departamental, distrital y municipal podrán celebrar convenios con las asociaciones y ligas de consumidores, para todo lo que tenga relación con la protección de los consumidores y, en particular, con el desarrollo de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Red estará encargada de difundir y apoyar el cumplimiento de los derechos de los consumidores en todas las regiones del país, recibir y dar traslado a la autoridad competente de todas las reclamaciones administrativas que en materia de protección al consumidor se presenten y brindar apoyo y asesoría a las alcaldías municipales para el cumplimiento adecuado de las funciones a ellos otorgadas por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Autorícese al Gobierno Nacional para que en el término de un (1) año a partir de la expedición de la presente ley, asigne las partidas presupuestales necesarias para garantizar el adecuado funcionamiento de la Red Nacional de Protección al Consumidor, para la celebración de contratos o convenios con entes públicos o privados que permitan la presencia regional de la Superintendencia de Industria y Comercio. Las autoridades administrativas del orden nacional y territorial deberán colaborar con la implementación de la Red Nacional de Protección al Consumidor permitiendo el uso de sus instalaciones y prestando apoyo logístico en la medida de sus posibilidades.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Consejo Nacional de Protección al Consumidor creado por el Gobierno Nacional dictará las políticas de carácter general de la Red Nacional de Protección al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2033 (76) POLÍTICAS SECTORIALES PARA LA PROTECCIÓN DE LOS DERECHOS DE LOS CONSUMIDORES.</w:t>
      </w:r>
      <w:r w:rsidRPr="00532D2A">
        <w:rPr>
          <w:rFonts w:ascii="Verdana" w:eastAsia="Calibri" w:hAnsi="Verdana" w:cs="Times New Roman"/>
        </w:rPr>
        <w:t xml:space="preserve"> El Ministerio responsable de cada sector administrativo garantizará y facilitará espacios para la discusión abierta de las políticas sectoriales que se relacionen con la protección y difusión de los derechos de los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Para ello podrá designar comités sectoriales conformados por representantes de las entidades adscritas y vinculadas donde se convoque y escuche la opinión de representantes de los gremios organizados que agrupen a los integrantes de la cadena de producción y/o comercialización respectiva, así como la de representantes de las ligas y asociaciones de consumidores legalmente constituidas. Los comités estarán presididos por el Ministro o un delegado del nivel directivo.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Los Alcaldes y Gobernadores del país garantizarán el funcionamiento de los Consejos de Protección al Consumidor, que correspondan a sus respectivas jurisdicciones, conforme a lo dispuesto en las normas pertinentes, en especial el Decreto 3168 de 1983, 1009 de 1988 y la Directiva Presidencial 04 de 2006.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2034 (77) CONTROL DISCIPLINARIO.</w:t>
      </w:r>
      <w:r w:rsidRPr="00532D2A">
        <w:rPr>
          <w:rFonts w:ascii="Verdana" w:eastAsia="Calibri" w:hAnsi="Verdana" w:cs="Times New Roman"/>
        </w:rPr>
        <w:t xml:space="preserve"> En desarrollo de lo previsto en el artículo 277 de la Constitución Política, los Agentes del Ministerio Público deberán iniciar de oficio o a petición de parte investigaciones disciplinarias por incumplimiento de las funciones que en materia de protección al consumidor les han sido legalmente asignadas a los Alcaldes y Gobernadores. Dentro de cada distrito o municipio corresponderá al Personero velar por el adecuado cumplimiento de dichas funciones y adelantar, de acuerdo con sus competencias, las investigaciones correspondientes.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Los alcaldes y gobernadores atenderán por escrito y de manera motivada, las peticiones que les sean presentadas en relación con las decisiones a su cargo.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2035 (78) TASAS EN SERVICIOS DE INFORMACIÓN DE LA SUPERINTENDENCIA DE INDUSTRIA Y COMERCIO.</w:t>
      </w:r>
      <w:r w:rsidRPr="00532D2A">
        <w:rPr>
          <w:rFonts w:ascii="Verdana" w:eastAsia="Calibri" w:hAnsi="Verdana" w:cs="Times New Roman"/>
        </w:rPr>
        <w:t xml:space="preserve"> La Superintendencia de Industria y Comercio podrá cobrar a su favor, en los casos en los que considere conveniente, tasas por los servicios de instrucción, formación, enseñanza o divulgación que preste en los temas relacionados con consumidor, propiedad industrial y protección a la competencia. Para estos efectos, la Entidad podrá fijar la tarifa correspondiente a la recuperación de los costos de los servicios que preste a los usuarios interesados.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 acuerdo con el inciso segundo del artículo 338 de la Constitución Política, el Gobierno Nacional fijará la tasa de acuerdo con los siguientes sistemas y métodos: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La tasa incluirá el valor de los servicios prestados teniendo en cuenta los costos de los servicios de instrucción, formación, enseñanza y divulgación.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El cálculo de la tasa incluirá el análisis de los costos y beneficios asociados a las labores de difusión de las áreas misionales de la Superintendencia.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El cálculo de la tasa incluirá, la evaluación de factores sociales, económicos y geográficos relacionados con las personas a las que van dirigidos los servicios.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 fundamento en las anteriores reglas, el Gobierno Nacional aplicará el siguiente método en la definición de los costos, sobre cuya base se fijará el monto tarifario de las tasas que se crean por la presente norma: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Identificación de cada uno de los costos fijos y variables y la determinación de una proporción razonable de costos por imprevistos y costos de oportunidad.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Incorporación de ventajas asociadas a las economías de escala de los proyectos de instrucción, formación, enseñanza y divulgación.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c). El sistema de costos permitirá recuperar el costo del uso de los mecanismos de divulgación empleados en los proyectos emprendidos así como los medios de promoción de los eventos.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Los factores variables y coeficientes serán sintetizados en una fórmula matemática que permita el cálculo y determinación de la tasa que corresponda, por parte de la Superintendencia de Industria y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2036 (79) PROCEDIMIENTO PARA EL TRÁMITE DE PETICIONES, QUEJAS Y RECURSOS (PQR), Y SOLICITUDES DE INDEMNIZACIONES.</w:t>
      </w:r>
      <w:r w:rsidRPr="00532D2A">
        <w:rPr>
          <w:rFonts w:ascii="Verdana" w:eastAsia="Calibri" w:hAnsi="Verdana" w:cs="Times New Roman"/>
        </w:rPr>
        <w:t xml:space="preserve"> Los operadores postales deberán recibir y tramitar las peticiones, quejas y recursos (PQR) relacionadas con la prestación del servicio así como las solicitudes de indemnización y resolverlas de fondo dentro de los quince (15) días hábiles siguientes a su recibo por parte del operador postal. Contra estas decisiones proceden los recursos de reposición y en subsidio de apelación. El recurso de apelación será atendido por la autoridad encargada de la protección de los usuarios y consumidores. El recurso de reposición deberá resolverse dentro de los quince (15) días hábiles siguientes a su interposición. Este término podrá ampliarse por uno igual para la práctica de pruebas, de ser necesarias, previa motivación. Una vez resuelto el recurso de reposición, el operador tendrá un máximo de cinco (5) días hábiles para remitir el expediente a la autoridad competente para que resuelva el recurso de apelación, de ser procedente.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"Transcurrido el término para resolver la petición, queja, recurso de reposición (PQR) o solicitud de indemnización sin que se hubiere resuelto de fondo y notificado dicha decisión, operará de pleno derecho el silencio administrativo positivo y se entenderá que la PQR o solicitud de indemnización ha sido resuelta en forma favorable al usuario, sin perjuicio de las sanciones a que haya lugar.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"Siempre que el usuario presente ante el operador postal un recurso de reposición, este último deberá informarle en forma expresa y verificable el derecho que tiene a interponer el recurso de apelación en subsidio del de reposición, para que, en caso de que la respuesta al recurso de reposición sea desfavorable a sus pretensiones, la autoridad competente decida de fondo."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2037 (80)</w:t>
      </w:r>
      <w:r w:rsidRPr="00532D2A">
        <w:rPr>
          <w:rFonts w:ascii="Verdana" w:eastAsia="Calibri" w:hAnsi="Verdana" w:cs="Times New Roman"/>
        </w:rPr>
        <w:t xml:space="preserve"> Con el fin de contribuir al acceso eficaz a la justicia y a la descongestión judicial, el Ministerio del Interior y de Justicia, o quien haga sus veces, a través de la dependencia que para tales efectos determine la estructura interna, podrá operar servicios de justicia en asuntos de protección al consumidor, saneamiento de la propiedad, insolvencia de personas naturales no comerciantes y controversias entre copropietarios relacionadas con violaciones al régimen de propiedad horizontal en normas de convivencia, así como en todos los asuntos en que la ley haya permitido o permita a otras autoridades administrativas el ejercicio de funciones jurisdiccionales, siempre y cuando las controversias sean susceptibles de transacción o conciliación y se apliquen las normas procesales vigentes.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servicios de justicia aquí regulados generan competencia a prevención y por ende no excluyen la competencia otorgada por la ley a las autoridades judiciales y a autoridades administrativas en determinados asuntos.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operación de los referidos servicios de justicia debe garantizar la independencia, la especialidad y el control jurisdiccional a las decisiones que pongan fin a la actuación, tal y como está regulada la materia en cuanto al ejercicio de funciones jurisdiccionales por parte de autoridades administrativas.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El Gobierno Nacional reglamentará la forma en que se haga efectiva la operación de estos servicios de justicia.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2038 (81)</w:t>
      </w:r>
      <w:r w:rsidRPr="00532D2A">
        <w:rPr>
          <w:rFonts w:ascii="Verdana" w:eastAsia="Calibri" w:hAnsi="Verdana" w:cs="Times New Roman"/>
        </w:rPr>
        <w:t xml:space="preserve"> En concordancia con el artículo 78 de la Constitución Política, el Gobierno Nacional garantizará la participación de las ligas y asociaciones de consumidores en la reglamentación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promover el desarrollo económico y social se apoyará, con recursos técnicos y financieros, la creación de las asociaciones y ligas de consumidores, el fortalecimiento del Consejo Nacional de Protección al Consumidor y la creación de los consejos departamentales y municipales de protección al consumidor; se garantizarán los derechos a la representación, a la protección, a la educación, a informar en sus medios de comunicación y ser informados, a la indemnización, a la libre elección de bienes y servicios y a ser oídos por los poderes públicos, preservando los espacios consagrados en la Constitución y las leyes en defensa de los consumidores. De igual forma, las entidades del Estado propenderán por la aplicación de la Ley 1086 de 2006.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Los espacios de mensajes institucionales destinados para la difusión de los derechos de los consumidores deberán tener un trato preferencial por las autoridades de regulación, otorgando espacios especiales de alta audiencia dentro de la parrilla de programación. En ningún caso podrán ser tratados con menores condiciones de favorabilidad que los demás mensajes institucionales creados por la Ley 182 de 1995.</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2039 (82) PAGO ANTICIPADO.</w:t>
      </w:r>
      <w:r w:rsidRPr="00532D2A">
        <w:rPr>
          <w:rFonts w:ascii="Verdana" w:eastAsia="Calibri" w:hAnsi="Verdana" w:cs="Times New Roman"/>
        </w:rPr>
        <w:t xml:space="preserve"> En cualquier momento de vigencia del contrato de compraventa a plazos, el consumidor puede pagar anticipadamente, de forma total o parcial, el precio pendiente de pago, sin que en ningún caso pueda exigírsele intereses no causados ni sanciones económicas.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Artículo 83. Bienes muebles para uso doméstico. Se considerarán bienes muebles para uso doméstico todos los electrodomésticos, gasodomésticos, artefactos que funcionan con combustible, equipos de computación, y muebles en general, destinados para el hogar. En las operaciones de compra y venta de los mencionados bienes el precio por pago de contado deberá ser igual al precio por pago a crédito. En este último caso adicionando el valor del costo de la financiación pactada.</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rPr>
      </w:pPr>
      <w:r w:rsidRPr="00532D2A">
        <w:rPr>
          <w:rFonts w:ascii="Verdana" w:eastAsia="Calibri" w:hAnsi="Verdana" w:cs="Times New Roman"/>
          <w:b/>
        </w:rPr>
        <w:t>TÍTULO IV. CONTRATOS EN PARTICULAR.</w:t>
      </w:r>
    </w:p>
    <w:p w:rsidR="002F0449" w:rsidRPr="00532D2A" w:rsidRDefault="002F0449" w:rsidP="002F0449">
      <w:pPr>
        <w:spacing w:after="0" w:line="259" w:lineRule="auto"/>
        <w:jc w:val="center"/>
        <w:rPr>
          <w:rFonts w:ascii="Verdana" w:eastAsia="Calibri" w:hAnsi="Verdana" w:cs="Times New Roman"/>
          <w:b/>
        </w:rPr>
      </w:pPr>
      <w:r w:rsidRPr="00532D2A">
        <w:rPr>
          <w:rFonts w:ascii="Verdana" w:eastAsia="Calibri" w:hAnsi="Verdana" w:cs="Times New Roman"/>
          <w:b/>
        </w:rPr>
        <w:t>CAPÍTULO 1. COMPRAVENTA.</w:t>
      </w:r>
    </w:p>
    <w:p w:rsidR="002F0449" w:rsidRPr="00532D2A" w:rsidRDefault="002F0449" w:rsidP="002F0449">
      <w:pPr>
        <w:spacing w:after="0" w:line="259" w:lineRule="auto"/>
        <w:jc w:val="center"/>
        <w:rPr>
          <w:rFonts w:ascii="Verdana" w:eastAsia="Calibri" w:hAnsi="Verdana" w:cs="Times New Roman"/>
          <w:b/>
        </w:rPr>
      </w:pPr>
      <w:r w:rsidRPr="00532D2A">
        <w:rPr>
          <w:rFonts w:ascii="Verdana" w:eastAsia="Calibri" w:hAnsi="Verdana" w:cs="Times New Roman"/>
          <w:b/>
        </w:rPr>
        <w:t>SECCIÓN 1-. DISPOSICIONES GENERALES.</w:t>
      </w:r>
    </w:p>
    <w:p w:rsidR="002F0449" w:rsidRPr="00532D2A" w:rsidRDefault="002F0449" w:rsidP="002F0449">
      <w:pPr>
        <w:spacing w:after="160" w:line="259" w:lineRule="auto"/>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2040 (905 C. CIO). DEFINICIÓN DE COMPRAVENTA.</w:t>
      </w:r>
      <w:r w:rsidRPr="00532D2A">
        <w:rPr>
          <w:rFonts w:ascii="Verdana" w:eastAsia="Calibri" w:hAnsi="Verdana" w:cs="Times New Roman"/>
        </w:rPr>
        <w:t xml:space="preserve"> La compraventa es un contrato en que una de las partes se obliga a trasmitir la propiedad de una cosa y la otra a pagarla en dinero. El dinero que el comprador da por la cosa vendida se llama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precio consista parte en dinero y parte en otra cosa, se entenderá permuta si la cosa vale más que el dinero, y venta en el caso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los efectos de este artículo se equipararán a dinero los títulos valores de contenido crediticio y los créditos comunes representativos de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2041 (1851 C.C.) CAPACIDAD.</w:t>
      </w:r>
      <w:r w:rsidRPr="00532D2A">
        <w:rPr>
          <w:rFonts w:ascii="Verdana" w:eastAsia="Calibri" w:hAnsi="Verdana" w:cs="Times New Roman"/>
        </w:rPr>
        <w:t xml:space="preserve"> Son hábiles para el contrato de ventas todas las personas que la ley no declara inhábiles para celebrarlo o para celebrar todo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2042 (906 C.CIO. 1852, 1853, 1854, 1855 C.C.) COMPRAVENTAS PROHIBIDAS.</w:t>
      </w:r>
      <w:r w:rsidRPr="00532D2A">
        <w:rPr>
          <w:rFonts w:ascii="Verdana" w:eastAsia="Calibri" w:hAnsi="Verdana" w:cs="Times New Roman"/>
        </w:rPr>
        <w:t xml:space="preserve"> No podrán comprar directamente, ni por interpuesta persona, ni aún en pública subasta, las siguientes personas: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El padre y el hijo de familia, entre sí;</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Aquellos que por la ley o por acto de autoridad pública administran bienes ajenos, como los guardadores, síndicos, secuestres, etc., respecto de los bienes que administran;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Los albaceas o ejecutores testamentarios, respecto de los bienes que sean objeto de su encargo;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Los representantes y mandatarios, respecto de los bienes cuya venta les haya sido encomendada, salvo que el representado, o el mandante, haya autorizado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Los administradores de los bienes de cualquier entidad o establecimiento público, respecto de los que les hayan sido confiados a su cuidado;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Los empleados públicos, respecto de los bienes que se vendan por su ministerio,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Los funcionarios que ejerzan jurisdicción y los abogados, respecto de los bienes en cuyo litigio hayan intervenido y que se vendan a consecuencia del litigio.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ventas hechas en los casos contemplados en los ordinales 2o., 3o. y 4o. serán anulables; en los demás casos la nulidad será absoluta.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2043 (1855 C.C.) PROHIBICIÓN DE COMPRA PARA TUTORES Y CURADORES.</w:t>
      </w:r>
      <w:r w:rsidRPr="00532D2A">
        <w:rPr>
          <w:rFonts w:ascii="Verdana" w:eastAsia="Calibri" w:hAnsi="Verdana" w:cs="Times New Roman"/>
        </w:rPr>
        <w:t xml:space="preserve"> No es lícito a los tutores y curadores comprar parte alguna de los bienes de sus pupilos, sino con arreglo a lo prevenido en el título De la administración de los tutores y curadores.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2044 (1856 C.C.)  RÉGIMEN DE COMPRA Y VENTA PARA MANDATARIOS, SÍNDICOS Y ALBACEAS.</w:t>
      </w:r>
      <w:r w:rsidRPr="00532D2A">
        <w:rPr>
          <w:rFonts w:ascii="Verdana" w:eastAsia="Calibri" w:hAnsi="Verdana" w:cs="Times New Roman"/>
        </w:rPr>
        <w:t xml:space="preserve"> Los mandatarios, los síndicos de los concursos, y los albaceas, están sujetos en cuanto a la compra o venta de las cosas que hayan de pasar por sus manos en virtud de estos encargos, a lo dispuesto en el artículo 2170.</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2045 (1857 C.C.) PERFECCIONAMIENTO DEL CONTRATO DE VENTA.</w:t>
      </w:r>
      <w:r w:rsidRPr="00532D2A">
        <w:rPr>
          <w:rFonts w:ascii="Verdana" w:eastAsia="Calibri" w:hAnsi="Verdana" w:cs="Times New Roman"/>
        </w:rPr>
        <w:t xml:space="preserve"> La venta se reputa perfecta desde que las partes han convenido en la cosa y en el precio, salvo las excepciones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venta de los bienes raíces y servidumbres y la de una sucesión hereditaria, no se reputan perfectas ante la ley, mientras no se ha otorgado escritura pública.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frutos y flores pendientes, los árboles cuya madera se vende, los materiales de un edificio que va a derribarse, los materiales que naturalmente adhieren al suelo, como piedras y sustancias minerales de toda clase, no están sujetos a esta excepción.</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sz w:val="20"/>
        </w:rPr>
        <w:t>ARTICULO 2046 (1863 C.C.) MODALIDADES DE LA COMPRAVENTA.</w:t>
      </w:r>
      <w:r w:rsidRPr="00532D2A">
        <w:rPr>
          <w:rFonts w:ascii="Verdana" w:eastAsia="Calibri" w:hAnsi="Verdana" w:cs="Times New Roman"/>
          <w:sz w:val="20"/>
        </w:rPr>
        <w:t xml:space="preserve"> La venta puede ser pura y simple, o bajo condición suspensiva o resolutoria.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Puede hacerse a plazo para la entrega de las cosas o del precio.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Puede tener por objeto dos o más cosas alternativas.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sz w:val="20"/>
        </w:rPr>
        <w:t>Bajo todos estos respectos se rige por las reglas generales de los contratos, en lo que no fueren modificadas por las de este título.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2047 APLICACIÓN SUPLETORIA A OTROS CONTRATOS. </w:t>
      </w:r>
      <w:r w:rsidRPr="00532D2A">
        <w:rPr>
          <w:rFonts w:ascii="Verdana" w:eastAsia="Calibri" w:hAnsi="Verdana" w:cs="Times New Roman"/>
        </w:rPr>
        <w:t>Las normas de este Capítulo se aplican supletoriamente a los contratos por los cuales una parte se obliga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transferir a la otra, derechos reales de condominio, propiedad horizontal, usufructo o uso, o a constituir los derechos reales de condominio, usufructo, uso, habitación, conjuntos inmobiliarios o servidumbre, y dicha parte, a pagar un precio en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transferir la titularidad de títulos valores por un precio en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2048 COMPRAVENTA Y CONTRATO DE OBRA. </w:t>
      </w:r>
      <w:r w:rsidRPr="00532D2A">
        <w:rPr>
          <w:rFonts w:ascii="Verdana" w:eastAsia="Calibri" w:hAnsi="Verdana" w:cs="Times New Roman"/>
        </w:rPr>
        <w:t xml:space="preserve">Cuando una de las partes se compromete a entregar cosas por un precio, aunque éstas hayan de ser manufacturadas o producidas, se aplican las reglas de la compraventa, a menos que de las circunstancias resulte que la principal de las obligaciones consiste en suministrar mano de obra o prestar otros servicios.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parte que encarga la manufactura o producción de las cosas asume la obligación de proporcionar una porción substancial de los materiales necesarios, se aplican las reglas del contrato de obra.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2049 (1858 C.C.) DERECHO DE RETRACTACIÓN.</w:t>
      </w:r>
      <w:r w:rsidRPr="00532D2A">
        <w:rPr>
          <w:rFonts w:ascii="Verdana" w:eastAsia="Calibri" w:hAnsi="Verdana" w:cs="Times New Roman"/>
        </w:rPr>
        <w:t xml:space="preserve"> Si los contratantes estipularen que la venta de otras cosas que las enumeradas en el inciso 2o. del artículo precedente, no se repute perfecta hasta el otorgamiento de escritura pública o privada, podrá cualquiera de las partes retractarse mientras no se otorgue la escritura o no haya principiado la entrega de la cosa vendida.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2050 (1859 C.C.) ARRAS DE RETRACTACIÓN.</w:t>
      </w:r>
      <w:r w:rsidRPr="00532D2A">
        <w:rPr>
          <w:rFonts w:ascii="Verdana" w:eastAsia="Calibri" w:hAnsi="Verdana" w:cs="Times New Roman"/>
        </w:rPr>
        <w:t xml:space="preserve"> Si se vende con arras, esto es, dando una cosa en prenda de la celebración o ejecución del contrato, se entiende que cada uno de los contratantes podrá retractarse; el que ha dado las arras, perdiéndoles, y el que las ha recibido, restituyéndolas dobladas.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2051 (1860 C.C.) OPORTUNIDAD PARA RETRACTARSE.</w:t>
      </w:r>
      <w:r w:rsidRPr="00532D2A">
        <w:rPr>
          <w:rFonts w:ascii="Verdana" w:eastAsia="Calibri" w:hAnsi="Verdana" w:cs="Times New Roman"/>
        </w:rPr>
        <w:t xml:space="preserve"> Si los contratantes no hubieren fijado plazo dentro del cual puedan retractarse, perdiendo las arras, no habrá lugar a la retractación después de los dos meses subsiguientes a la convención, ni después de otorgada escritura pública de la venta o de principiada la entrega.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2052 (1861C.C.) ARRAS CONFIRMATORIAS.</w:t>
      </w:r>
      <w:r w:rsidRPr="00532D2A">
        <w:rPr>
          <w:rFonts w:ascii="Verdana" w:eastAsia="Calibri" w:hAnsi="Verdana" w:cs="Times New Roman"/>
        </w:rPr>
        <w:t xml:space="preserve"> Si expresamente se dieren arras como parte del precio, o como señal de quedar convenidos los contratantes, quedará perfecta la venta, sin perjuicio de lo prevenido en el artículo 1857, inciso 2o.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constando alguna de estas expresiones por escrito, se presumirá de derecho que los contratantes se reservan la facultad de retractarse según los dos artículos precedentes.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2053 (910 C.CIO) DISPOSICIONES APLICABLES A LA PERMUTA. </w:t>
      </w:r>
      <w:r w:rsidRPr="00532D2A">
        <w:rPr>
          <w:rFonts w:ascii="Verdana" w:eastAsia="Calibri" w:hAnsi="Verdana" w:cs="Times New Roman"/>
        </w:rPr>
        <w:t>Las disposiciones relativas a la compraventa se aplicarán la permutación en todo lo que no se oponga a la naturaleza de este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2054 OBLIGACIÓN DE VENDER. </w:t>
      </w:r>
      <w:r w:rsidRPr="00532D2A">
        <w:rPr>
          <w:rFonts w:ascii="Verdana" w:eastAsia="Calibri" w:hAnsi="Verdana" w:cs="Times New Roman"/>
        </w:rPr>
        <w:t>Nadie está obligado a vender, excepto que se encuentre sometido a la necesidad jurídica de hacerlo.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2055 (909 C.CIO) GASTOS DEL CONTRATO DE COMPRAVENTA.</w:t>
      </w:r>
      <w:r w:rsidRPr="00532D2A">
        <w:rPr>
          <w:rFonts w:ascii="Verdana" w:eastAsia="Calibri" w:hAnsi="Verdana" w:cs="Times New Roman"/>
        </w:rPr>
        <w:t xml:space="preserve"> Los gastos que ocasione la celebración del contrato se dividirán por partes iguales entre los contratantes, si éstos no acuerdan otra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Salvo costumbre comercial o pacto en contrario, los gastos de entrega de la cosa vendida corresponderán al vendedor y los de recibo de la misma, al comprador.</w:t>
      </w: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COSA VENDIDA.</w:t>
      </w:r>
    </w:p>
    <w:p w:rsidR="002F0449" w:rsidRPr="00532D2A" w:rsidRDefault="002F0449" w:rsidP="002F0449">
      <w:pPr>
        <w:spacing w:after="160" w:line="259" w:lineRule="auto"/>
        <w:jc w:val="both"/>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2056 (1866 C.C.) OBJETO DE LA VENTA.</w:t>
      </w:r>
      <w:r w:rsidRPr="00532D2A">
        <w:rPr>
          <w:rFonts w:ascii="Verdana" w:eastAsia="Calibri" w:hAnsi="Verdana" w:cs="Times New Roman"/>
        </w:rPr>
        <w:t xml:space="preserve"> Pueden venderse todas las cosas corporales, o incorporales, cuya enajenación no esté prohibida por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2057 (1867 C.C.) VENTA DE UNIVERSALIDADES</w:t>
      </w:r>
      <w:r w:rsidRPr="00532D2A">
        <w:rPr>
          <w:rFonts w:ascii="Verdana" w:eastAsia="Calibri" w:hAnsi="Verdana" w:cs="Times New Roman"/>
        </w:rPr>
        <w:t xml:space="preserve"> Es nula la venta de todos los bienes presentes o futuros o de unos y otros, ya se venda el total o una cuota; pero será válida la venta de todas las especies, géneros y cantidades que se designen por escritura pública, aunque se extienda a cuanto el vendedor posea o espere adquirir, con tal que no comprenda objetos ilícitos.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cosas no comprendidas en esta designación se entenderá que no lo son en la venta; toda estipulación contraria es nula.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2058 (1868 C.C.) VENTA DE CUOTAS DE COSA COMÚN.</w:t>
      </w:r>
      <w:r w:rsidRPr="00532D2A">
        <w:rPr>
          <w:rFonts w:ascii="Verdana" w:eastAsia="Calibri" w:hAnsi="Verdana" w:cs="Times New Roman"/>
        </w:rPr>
        <w:t xml:space="preserve"> Si la cosa es común de dos o más personas proindiviso, entre las cuales no intervenga contrato de sociedad, cada una de ellas podrá vender su cuota, aún sin el consentimiento de las otras.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2059 (917 C.CIO) VENTA DE COSA FUTURA.</w:t>
      </w:r>
      <w:r w:rsidRPr="00532D2A">
        <w:rPr>
          <w:rFonts w:ascii="Verdana" w:eastAsia="Calibri" w:hAnsi="Verdana" w:cs="Times New Roman"/>
        </w:rPr>
        <w:t xml:space="preserve"> La venta de cosa futura sólo quedará perfecta en el momento en que exista, salvo que se exprese lo contrario o que de la naturaleza del contrato parezca que se compra la posibilidad de que exista.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cosa llegare a tener únicamente existencia parcial podrá el comprador desistir del contrato o perseverar en él a justa tasación.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2060 (918 C.CIO) COMPRAVENTA DE CUERPO CIERTO EXISTENTE O INEXISTENTE.</w:t>
      </w:r>
      <w:r w:rsidRPr="00532D2A">
        <w:rPr>
          <w:rFonts w:ascii="Verdana" w:eastAsia="Calibri" w:hAnsi="Verdana" w:cs="Times New Roman"/>
        </w:rPr>
        <w:t xml:space="preserve"> La compra de un "cuerpo cierto" que al tiempo de perfeccionarse el contrato se supone existente y no existe, no producirá efecto alguno, salvo que las partes tomen como objeto del contrato el alea de su existencia y el vendedor ignore su pérdida.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falta una parte considerable de la cosa al tiempo de perfeccionarse el contrato, podrá el comprador desistir del mismo o darlo por subsistente abonando el precio a justa tasación de expertos o peritos.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que venda a sabiendas lo que en todo o en parte no exista, resarcirá los perjuicios al comprador de buena fe.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2061 (1872 Inc. 2 Y 3 C.C. Y 919 C.CIO). DERECHOS SOBRE LOS FRUTOS.</w:t>
      </w:r>
      <w:r w:rsidRPr="00532D2A">
        <w:rPr>
          <w:rFonts w:ascii="Verdana" w:eastAsia="Calibri" w:hAnsi="Verdana" w:cs="Times New Roman"/>
        </w:rPr>
        <w:t xml:space="preserve"> Los frutos naturales pendientes al tiempo de la entrega, y todos los frutos, tanto naturales como civiles que después produzca la cosa, pertenecerán al comprador de buena fe exenta de culpa, a menos que se haya estipulado entregar la cosa al cabo de cierto tiempo o en el evento de cierta condición; pues en estos casos no pertenecerán los frutos al comprador, sino vencido el plazo, o cumplida la condición.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lo dicho en este artículo puede ser modificado por estipulaciones expresas de los contratantes.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2062 (1871 c.c. 907 c.cio) VENTA DE COSA AJENA.</w:t>
      </w:r>
      <w:r w:rsidRPr="00532D2A">
        <w:rPr>
          <w:rFonts w:ascii="Verdana" w:eastAsia="Calibri" w:hAnsi="Verdana" w:cs="Times New Roman"/>
        </w:rPr>
        <w:t xml:space="preserve"> La venta de cosa ajena es válida, sin perjuicios de los derechos del dueño de la cosa vendida, mientras no se extingan por el lapso de tiempo, e impone al vendedor la obligación de adquirirla y entregarla al comprador, so pena de indemnizar los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2063 (908 C. Cio). RATIFICACIÓN DE LA VENTA DE COSA AJENA.</w:t>
      </w:r>
      <w:r w:rsidRPr="00532D2A">
        <w:rPr>
          <w:rFonts w:ascii="Verdana" w:eastAsia="Calibri" w:hAnsi="Verdana" w:cs="Times New Roman"/>
        </w:rPr>
        <w:t xml:space="preserve"> Vendida y entregada a otro una cosa ajena, si el vendedor adquiere después el dominio de ella, se mirará al comprador como verdadero dueño desde la fecha de la tradición.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Por consiguiente, si el vendedor la vendiese luego a otra persona, subsistirá el dominio de ella en el primer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misma regla se seguirá en el caso de que el verdadero dueño ratifique la enajenación hecha por el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2064 (1872 C.C.) COMPRA DE COSA PROPIA.</w:t>
      </w:r>
      <w:r w:rsidRPr="00532D2A">
        <w:rPr>
          <w:rFonts w:ascii="Verdana" w:eastAsia="Calibri" w:hAnsi="Verdana" w:cs="Times New Roman"/>
        </w:rPr>
        <w:t xml:space="preserve"> La compra de cosa propia no vale; el comprador tendrá derecho a que se le restituya lo que hubiere dado por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frutos naturales, pendientes al tiempo de la venta, y todos los frutos, tanto naturales como civiles, que después produzca la cosa, pertenecerán al comprador, a menos que se haya estipulado entregar la cosa al cabo de cierto tiempo o en el evento de cierta condición; pues en estos casos no pertenecerán los frutos al comprador, sino vencido el plazo, o cumplida la condición.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lo dicho en este artículo puede ser modificado por estipulaciones expresas de los contratantes.</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2065 (1885 C.C.) VENTA DE SEMOVIENTES HEMBRAS.</w:t>
      </w:r>
      <w:r w:rsidRPr="00532D2A">
        <w:rPr>
          <w:rFonts w:ascii="Verdana" w:eastAsia="Calibri" w:hAnsi="Verdana" w:cs="Times New Roman"/>
        </w:rPr>
        <w:t xml:space="preserve"> La venta de una vaca, yegua u otra hembra, comprende naturalmente la del hijo que lleva en el vientre o que amamanta; pero no la del que puede pacer y alimentarse por sí solo.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2066 (1886 C.C.) VENTA DE FINCA. </w:t>
      </w:r>
      <w:r w:rsidRPr="00532D2A">
        <w:rPr>
          <w:rFonts w:ascii="Verdana" w:eastAsia="Calibri" w:hAnsi="Verdana" w:cs="Times New Roman"/>
        </w:rPr>
        <w:t>En la venta de una finca se comprenden naturalmente todos los accesorios que, según los artículos 658 y siguientes, se reputan inmuebles.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2067 (1887 C.C.) VENTA DE PREDIO RUSTICO.</w:t>
      </w:r>
      <w:r w:rsidRPr="00532D2A">
        <w:rPr>
          <w:rFonts w:ascii="Verdana" w:eastAsia="Calibri" w:hAnsi="Verdana" w:cs="Times New Roman"/>
        </w:rPr>
        <w:t xml:space="preserve"> Un predio rústicos puede venderse con relación a su cabida, o como una especie o cuerpo cierto.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vende con relación a su cabida, siempre que ésta se expresa de cualquier modo en el contrato, salvo que las partes declaren que no entienden hacer diferencia en el precio, aunque la cabida real resulte mayor o menor que la cabida que reza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 indiferente que se fije directamente un precio total, o que éste se deduzca de la cabida o número de medidas que se expresa, y del precio de cada medida.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 así mismo indiferente que se exprese una cabida total o las cabidas de las varias porciones de diferentes calidades y precios que contengan el predio, con tal que de estos datos resulte el precio total y la cabida total.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mismo se aplica a la enajenación de dos o más predios por una sola venta. En todos los demás casos se entenderá venderse el predio o predios como un cuerpo cierto.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2068 (911 C.CIO) FACULTAD DE GUSTAR O PROBAR LA COSA.</w:t>
      </w:r>
      <w:r w:rsidRPr="00532D2A">
        <w:rPr>
          <w:rFonts w:ascii="Verdana" w:eastAsia="Calibri" w:hAnsi="Verdana" w:cs="Times New Roman"/>
        </w:rPr>
        <w:t xml:space="preserve"> En la compraventa de un cuerpo cierto o de un género que tenga "a la vista", no se entenderá que el comprador se reserva la facultad de gustar o probar la cosa, a menos que sea de aquellas que acostumbra adquirir en tal forma, o que el comprador se reserve dichas facultades. En estos casos el contrato solo se perfeccionará cuando el comprador dé su consentimiento, una vez gustada la cosa o verificada prueba.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2069 (912 C.CIO) TÉRMINO PARA GUSTAR O PROBAR LA COSA.</w:t>
      </w:r>
      <w:r w:rsidRPr="00532D2A">
        <w:rPr>
          <w:rFonts w:ascii="Verdana" w:eastAsia="Calibri" w:hAnsi="Verdana" w:cs="Times New Roman"/>
        </w:rPr>
        <w:t xml:space="preserve"> Si las partes no fijan plazo para probar o gustar la cosa, el comprador deberá hacerlo en el término de tres días, contados a partir del momento en que se ponga a su disposición por el vendedor la cosa objeto del contrato, y si no lo hace, el vendedor podrá disponer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Más si el comprador recibe la cosa para probarla o gustarla, y dentro de los tres días siguientes a su recibo no da noticia de su rechazo al vendedor, se entenderá que queda perfeccionado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vendedor deberá poner la cosa a disposición del comprador dentro de las veinticuatro horas siguientes a la convención, salvo que del acuerdo de las partes, de la costumbre o de la naturaleza de la cosa se desprenda otro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2070 (913 C.CIO) VENTA SOBRE MUESTRAS. </w:t>
      </w:r>
      <w:r w:rsidRPr="00532D2A">
        <w:rPr>
          <w:rFonts w:ascii="Verdana" w:eastAsia="Calibri" w:hAnsi="Verdana" w:cs="Times New Roman"/>
        </w:rPr>
        <w:t>Si la venta se hace "sobre muestras" o sobre determinada calidad conocida en el comercio o determinada en el contrato, estará sujeta a condición resolutoria si la cosa no se conforma a dicha muestra o calidad.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que el comprador se niegue a recibirla, alegando no ser conforme a la muestra o a la calidad determinada, la controversia se someterá a la decisión de expertos, quienes dictaminarán si la cosa es o no de recibo. Si los peritos dictaminan afirmativamente, el comprador no podrá negarse a recibir la cosa y, en caso contrario, el comprador tendrá derecho a la devolución de lo que haya pagado y a la indemnización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2071 (914 C.CIO. CALIDAD MEDIA EN COMPRAS DE GÉNERO. </w:t>
      </w:r>
      <w:r w:rsidRPr="00532D2A">
        <w:rPr>
          <w:rFonts w:ascii="Verdana" w:eastAsia="Calibri" w:hAnsi="Verdana" w:cs="Times New Roman"/>
        </w:rPr>
        <w:t>En las compras de géneros que no se tengan a la vista ni puedan clasificarse por una calidad determinada y conocida en el comercio, o determinada en el contrato, bastará que el vendedor los entregue sanos y de mediana calidad, y si el comprador alega que no son de recibo, la controversia y sus efectos estarán sometidos a las mismas reglas establecidas en el Artículo anterior.</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3-. PRECIO.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2072 (920 C.CIO) PRECIO.</w:t>
      </w:r>
      <w:r w:rsidRPr="00532D2A">
        <w:rPr>
          <w:rFonts w:ascii="Verdana" w:eastAsia="Calibri" w:hAnsi="Verdana" w:cs="Times New Roman"/>
        </w:rPr>
        <w:t xml:space="preserve"> No habrá compraventa si los contratantes no convienen en el precio o en la manera de determinarlo. Pero si el comprador recibe la cosa, se presumirá que las partes aceptan el precio medio que tenga en el día y lugar de la entrega. El precio irrisorio se tendrá por no pactado.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2073 (1865 C.C.) DETERMINACIÓN POR UN TERCERO.</w:t>
      </w:r>
      <w:r w:rsidRPr="00532D2A">
        <w:rPr>
          <w:rFonts w:ascii="Verdana" w:eastAsia="Calibri" w:hAnsi="Verdana" w:cs="Times New Roman"/>
        </w:rPr>
        <w:t xml:space="preserve"> Podrá asimismo dejarse el precio al arbitrio de un tercero; y si el tercero no lo determinare, podrá hacerlo por él cualquiera otra persona en que se convinieren los contratantes, en caso de no convenirse, no habrá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podrá dejarse el precio al arbitrio de uno de los contratantes.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2074 (921 C.CIO) PRECIO DETERMINABLE POR EL PROMEDIO DEL MERCADO.</w:t>
      </w:r>
      <w:r w:rsidRPr="00532D2A">
        <w:rPr>
          <w:rFonts w:ascii="Verdana" w:eastAsia="Calibri" w:hAnsi="Verdana" w:cs="Times New Roman"/>
        </w:rPr>
        <w:t xml:space="preserve"> Cuando las partes para la determinación del precio </w:t>
      </w:r>
      <w:r w:rsidRPr="00532D2A">
        <w:rPr>
          <w:rFonts w:ascii="Verdana" w:eastAsia="Calibri" w:hAnsi="Verdana" w:cs="Times New Roman"/>
        </w:rPr>
        <w:lastRenderedPageBreak/>
        <w:t>se remitan al que tenga la cosa en ferias, mercados públicos de valores y otros establecimientos análogos, o estipulen como precio el corriente de plaza se tomará el precio medio que la cosa tenga en la fecha y lugar de la celebración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2075. PRECIO REGULADO POR AUTORIDAD COMPETENTE. </w:t>
      </w:r>
      <w:r w:rsidRPr="00532D2A">
        <w:rPr>
          <w:rFonts w:ascii="Verdana" w:eastAsia="Calibri" w:hAnsi="Verdana" w:cs="Times New Roman"/>
        </w:rPr>
        <w:t>Si la cosa que se contrata vender es de aquellas que tienen precios, o procedimientos para determinar los mismos, regulados por autoridad administrativa con facultad para ello, será nula toda estipulación contractual en vía contraria a tal regulación, y se tendrá para todos los efectos que el precio es el regulado.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2076 PRECIO NO CONVENIDO POR UNIDAD DE MEDIDA DE SUPERFICIE. </w:t>
      </w:r>
      <w:r w:rsidRPr="00532D2A">
        <w:rPr>
          <w:rFonts w:ascii="Verdana" w:eastAsia="Calibri" w:hAnsi="Verdana" w:cs="Times New Roman"/>
        </w:rPr>
        <w:t>Si el objeto principal de la venta es una fracción de tierra, aunque esté edificada, no habiendo sido convenido el precio por unidad de medida de superficie y la superficie de terreno tiene una diferencia mayor del cinco por ciento con la acordada, el vendedor o el comprador, según los casos, tiene derecho de pedir el ajuste de la diferencia. El comprador que por aplicación de esta regla debe pagar un mayor precio puede resolver la compra.</w:t>
      </w:r>
    </w:p>
    <w:p w:rsidR="002F0449" w:rsidRPr="00532D2A" w:rsidRDefault="0009519C"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2077 P</w:t>
      </w:r>
      <w:r w:rsidR="002F0449" w:rsidRPr="00532D2A">
        <w:rPr>
          <w:rFonts w:ascii="Verdana" w:eastAsia="Calibri" w:hAnsi="Verdana" w:cs="Times New Roman"/>
          <w:b/>
        </w:rPr>
        <w:t xml:space="preserve">RECIO CONVENIDO POR UNIDAD DE MEDIDA DE SUPERFICIE. </w:t>
      </w:r>
      <w:r w:rsidR="002F0449" w:rsidRPr="00532D2A">
        <w:rPr>
          <w:rFonts w:ascii="Verdana" w:eastAsia="Calibri" w:hAnsi="Verdana" w:cs="Times New Roman"/>
        </w:rPr>
        <w:t>Si el precio es convenido por unidad de medida de superficie, el precio total es el que resulta en función de la superficie real del inmueble. Si lo vendido es una extensión determinada, y la superficie total excede en más de un cinco por ciento a la expresada en el contrato, el comprador tiene derecho a resolver.</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4-. OBLIGACIONES DEL VENDEDOR.</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2078 (1880 C.C.) OBLIGACIONES DEL VENDEDOR.</w:t>
      </w:r>
      <w:r w:rsidRPr="00532D2A">
        <w:rPr>
          <w:rFonts w:ascii="Verdana" w:eastAsia="Calibri" w:hAnsi="Verdana" w:cs="Times New Roman"/>
        </w:rPr>
        <w:t xml:space="preserve"> Las obligaciones del vendedor se reducen en general a dos: la entrega o tradición, y el saneamiento de la cosa vendida.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tradición se sujetará a las reglas dadas en el título VI del libro II.</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2079 (928 C.CIO) OBLIGACIÓN DE ENTREGAR. </w:t>
      </w:r>
      <w:r w:rsidRPr="00532D2A">
        <w:rPr>
          <w:rFonts w:ascii="Verdana" w:eastAsia="Calibri" w:hAnsi="Verdana" w:cs="Times New Roman"/>
        </w:rPr>
        <w:t>El vendedor estará obligado a entregar lo que reza el contrato, con todos sus accesorios, en las mismas condiciones que tenía al momento de perfeccionarse; y si la cosa vendida es un cuerpo cierto, estará obligado a conservarla hasta su entrega so pena de indemnizar los perjuicios al comprador, salvo que la pérdida o deterioro se deban a fuerza mayor o caso fortuito, cuya prueba corresponderá al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2080 OBLIGACIÓN DE TRANSFERIR. </w:t>
      </w:r>
      <w:r w:rsidRPr="00532D2A">
        <w:rPr>
          <w:rFonts w:ascii="Verdana" w:eastAsia="Calibri" w:hAnsi="Verdana" w:cs="Times New Roman"/>
        </w:rPr>
        <w:t>El vendedor debe transferir al comprador la propiedad de la cosa vendida. También está obligado a poner a disposición del comprador los instrumentos requeridos por los usos o las particularidades de la venta, y a prestar toda cooperación que le sea exigible para que la transferencia dominial se concrete.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2081 (922 C.CIO) TRADICIÓN DE INMUEBLES Y DE VEHICULOS AUTOMOTORES.</w:t>
      </w:r>
      <w:r w:rsidRPr="00532D2A">
        <w:rPr>
          <w:rFonts w:ascii="Verdana" w:eastAsia="Calibri" w:hAnsi="Verdana" w:cs="Times New Roman"/>
        </w:rPr>
        <w:t xml:space="preserve"> La tradición del dominio de los bienes raíces requerirá además de la inscripción del título en la correspondiente oficina de registro de instrumentos públicos, la entrega material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PARÁGRAFO. De la misma manera se realizará la tradición del dominio de los vehículos automotores, pero la inscripción del título se efectuará ante el </w:t>
      </w:r>
      <w:r w:rsidRPr="00532D2A">
        <w:rPr>
          <w:rFonts w:ascii="Verdana" w:eastAsia="Calibri" w:hAnsi="Verdana" w:cs="Times New Roman"/>
        </w:rPr>
        <w:lastRenderedPageBreak/>
        <w:t>funcionario y en la forma que determinen las disposiciones legales pertinentes. La tradición así efectuada será reconocida y bastará ante cualesquiera autoridades.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2082 (1138 ARG. 1881 C.C.) GASTOS DE ENTREGA. </w:t>
      </w:r>
      <w:r w:rsidRPr="00532D2A">
        <w:rPr>
          <w:rFonts w:ascii="Verdana" w:eastAsia="Calibri" w:hAnsi="Verdana" w:cs="Times New Roman"/>
        </w:rPr>
        <w:t>Excepto pacto en contrario, están a cargo del vendedor los gastos de la entrega de la cosa vendida y los que se originen en la obtención de los instrumentos referidos en el artículo 1137. En la compraventa de inmuebles también están a su cargo los del estudio del título y sus antecedentes, y los tributos que graven la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2083 (924C.CIO. 1882 C.C.) PLAZO DE LA ENTREGA.</w:t>
      </w:r>
      <w:r w:rsidRPr="00532D2A">
        <w:rPr>
          <w:rFonts w:ascii="Verdana" w:eastAsia="Calibri" w:hAnsi="Verdana" w:cs="Times New Roman"/>
        </w:rPr>
        <w:t xml:space="preserve"> El vendedor deberá hacer la entrega de la cosa dentro del plazo estipulado. A falta de estipulación deberá entregarla inmediatamente después del perfeccionamiento del contrato, salvo que de la naturaleza del mismo o de la forma como deba hacerse la entrega se desprenda que para verificarla se requiere un plazo mayor.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vendedor, por hecho o culpa suya ha retardado la entrega, podrá el comprador, a su arbitrio, perseverar en el contrato o desistir de él y en ambos casos con derecho para ser indemnizado de los perjuicios según las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lo cual se entiende si el comprador ha pagado o está pronto a pagar el precio íntegro o ha estipulado pagar a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si después del contrato hubiere menguado considerablemente la fortuna del comprador, de modo que el vendedor se halle en peligro inminente de perder el precio, no se podrá exigir la entrega aunque se haya estipulado plazo para el pago del precio, sino pagando o asegurando el pago.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2084 (923 C.CIO) VERIFICACIÓN DE LA ENTREGA.</w:t>
      </w:r>
      <w:r w:rsidRPr="00532D2A">
        <w:rPr>
          <w:rFonts w:ascii="Verdana" w:eastAsia="Calibri" w:hAnsi="Verdana" w:cs="Times New Roman"/>
        </w:rPr>
        <w:t xml:space="preserve"> La entrega de la cosa se entenderá verificada: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Por la transmisión del conocimiento de embarque, carta de porte o factura, durante el transporte de las mercaderías por tierra, mar y aire;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Por la fijación que haga el comprador de su marca en las mercaderías compradas, con conocimiento y aquiescencia del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Por la expedición que haga el vendedor de las mercaderías al domicilio del comprador o a cualquier otro lugar convenido, sin perjuicio de los dispuesto en el artículo 915.</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expedición no implicará entrega cuando sea efectuada sin ánimo de transferir la propiedad, como cuando el vendedor ha remitido las mercaderías a un consignatario, con orden de no entregarlas hasta que el comprador pague el precio o dé garantías suficientes,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Por cualquier otro medio autorizado por la ley o la costumbre mercantil.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2085 (925 C.CIO) INDEMNIZACIÓN POR TRADICIÓN NO VALIDA.</w:t>
      </w:r>
      <w:r w:rsidRPr="00532D2A">
        <w:rPr>
          <w:rFonts w:ascii="Verdana" w:eastAsia="Calibri" w:hAnsi="Verdana" w:cs="Times New Roman"/>
        </w:rPr>
        <w:t xml:space="preserve"> El comprador tendrá derecho a exigir el pago de perjuicios por el incumplimiento del vendedor a su obligación de hacerle tradición válida, sin necesidad de instaurar previamente cualquiera de las acciones consagradas en el artículo 1546 del Código Civil y de este Libro.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2086 (926 C. CIO) EXIGENCIA DE ENTREGA PAGANDO O ASEGURANDO EL PAGO.</w:t>
      </w:r>
      <w:r w:rsidRPr="00532D2A">
        <w:rPr>
          <w:rFonts w:ascii="Verdana" w:eastAsia="Calibri" w:hAnsi="Verdana" w:cs="Times New Roman"/>
        </w:rPr>
        <w:t xml:space="preserve"> Si después del contrato hubiere menguado considerablemente la fortuna del comprador, de modo que el vendedor se halle </w:t>
      </w:r>
      <w:r w:rsidRPr="00532D2A">
        <w:rPr>
          <w:rFonts w:ascii="Verdana" w:eastAsia="Calibri" w:hAnsi="Verdana" w:cs="Times New Roman"/>
        </w:rPr>
        <w:lastRenderedPageBreak/>
        <w:t>en peligro inminente de perder el precio, no se podrá exigir la entrega, aunque se haya estipulado plazo para el pago del precio, sino pagando o asegurando 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2087 (927 C.CIO) ENTREGAS PARCIALES.</w:t>
      </w:r>
      <w:r w:rsidRPr="00532D2A">
        <w:rPr>
          <w:rFonts w:ascii="Verdana" w:eastAsia="Calibri" w:hAnsi="Verdana" w:cs="Times New Roman"/>
        </w:rPr>
        <w:t xml:space="preserve"> En los contratos en que se pacte la entrega de una cantidad determinada de mercaderías a un plazo fijo, no estará obligado el comprador a recibir una parte, ni aún en el caso de que el vendedor le prometa entregar el resto; pero si acepta la entrega parcial, quedará consumada la venta en cuanto a los géneros recibidos, salvo el derecho del comprador a exigir el cumplimiento del resto del contrato o la resolución de la parte de éste no cumplida, previo requerimiento al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2088 (1883 C.C.) MORA DEL COMPRADOR EN RECIBIR.</w:t>
      </w:r>
      <w:r w:rsidRPr="00532D2A">
        <w:rPr>
          <w:rFonts w:ascii="Verdana" w:eastAsia="Calibri" w:hAnsi="Verdana" w:cs="Times New Roman"/>
        </w:rPr>
        <w:t xml:space="preserve"> Si el comprador se constituye en mora de recibir, abonará al vendedor el alquiler de los almacenes, graneros o vasijas en que se contenga lo vendido, y el vendedor quedará descargado del cuidado ordinario de conservar la cosa, y sólo será ya responsable del dolo o de la culpa grave.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2089 (929 C.CIO) RIESGO DE PÉRDIDA EN VENTAS DE CUERPO CIERTO.</w:t>
      </w:r>
      <w:r w:rsidRPr="00532D2A">
        <w:rPr>
          <w:rFonts w:ascii="Verdana" w:eastAsia="Calibri" w:hAnsi="Verdana" w:cs="Times New Roman"/>
        </w:rPr>
        <w:t xml:space="preserve"> En la venta de un "cuerpo cierto", el riesgo de la pérdida por fuerza mayor o caso fortuito ocurrido antes de su entrega, corresponderá al vendedor, salvo que el comprador se constituya en mora de recibirlo y que la fuerza mayor o el caso fortuito no lo hubiera destruido sin la mora del comprador. En este último caso, deberá el comprador el precio íntegro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2090 (930 C.CIO) PÉRDIDA FORTUITA DE MERCADERIAS VENDIDAS NO IMPUTABLE AL VENDEDOR.</w:t>
      </w:r>
      <w:r w:rsidRPr="00532D2A">
        <w:rPr>
          <w:rFonts w:ascii="Verdana" w:eastAsia="Calibri" w:hAnsi="Verdana" w:cs="Times New Roman"/>
        </w:rPr>
        <w:t xml:space="preserve"> Si la falta de entrega procediere de la pérdida fortuita de las mercaderías vendidas, por causa no imputable al vendedor, el contrato quedará resuelto de derecho y el vendedor libre de toda responsabilidad.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2091 (931 C.CIO) OBJECIONES DEL COMPRADOR.</w:t>
      </w:r>
      <w:r w:rsidRPr="00532D2A">
        <w:rPr>
          <w:rFonts w:ascii="Verdana" w:eastAsia="Calibri" w:hAnsi="Verdana" w:cs="Times New Roman"/>
        </w:rPr>
        <w:t xml:space="preserve"> Salvo prueba en contrario, se presumirá que el comprador quiere adquirir la cosa sana, completa y libre de gravámenes, desmembraciones y limitaciones del dominio.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comprador, dentro de los cuatro días siguientes a la entrega o dentro del plazo estipulado en el contrato, alega que la cosa presenta defectos de calidad o cantidad, la controversia se someterá a la decisión de peritos; éstos dictaminarán sobre si los defectos de la cosa afectan notablemente su calidad o la hacen desmerecer en forma tal que no sea de recibo o lo sea a un precio inferior. En este caso, el comprador tendrá derecho a la devolución del precio que haya pagado y el vendedor se hará de nuevo cargo de la cosa, sin perjuicio de la indemnización a que esté obligado por el incumplimiento. El juez, por procedimiento verbal proveerá sobre estos extremos.</w:t>
      </w:r>
    </w:p>
    <w:p w:rsidR="002F0449" w:rsidRPr="00532D2A" w:rsidRDefault="002F0449" w:rsidP="002F0449">
      <w:pPr>
        <w:spacing w:after="160" w:line="259" w:lineRule="auto"/>
        <w:jc w:val="both"/>
        <w:rPr>
          <w:rFonts w:ascii="Verdana" w:eastAsia="Calibri" w:hAnsi="Verdana" w:cs="Times New Roman"/>
          <w:sz w:val="24"/>
        </w:rPr>
      </w:pPr>
      <w:r w:rsidRPr="00532D2A">
        <w:rPr>
          <w:rFonts w:ascii="Verdana" w:eastAsia="Calibri" w:hAnsi="Verdana" w:cs="Times New Roman"/>
        </w:rPr>
        <w:t>Pero si el comprador lo quiere, podrá perseverar en el contrato al precio fijado por los peritos.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2092 (1888 C.C.) AUMENTO Y DISMINUCIÓN DEL PRECIO DE LA CABIDA.</w:t>
      </w:r>
      <w:r w:rsidRPr="00532D2A">
        <w:rPr>
          <w:rFonts w:ascii="Verdana" w:eastAsia="Calibri" w:hAnsi="Verdana" w:cs="Times New Roman"/>
        </w:rPr>
        <w:t xml:space="preserve"> Si se vende el predio con relación a su cabida, y la cabida real fuere mayor que la cabida declarada, deberá el comprador aumentar proporcionalmente el precio; salvo que el precio de la cabida que sobre, alcance en más de una décima parte del precio de la cabida real; pues en este caso podrá el comprador, a su arbitrio, o aumentar proporcionalmente el precio, o desistir del contrato; y si desiste, se le resarcirán los perjuicios según las reglas generales.</w:t>
      </w:r>
    </w:p>
    <w:p w:rsidR="002F0449" w:rsidRPr="00532D2A" w:rsidRDefault="002F0449" w:rsidP="002F0449">
      <w:pPr>
        <w:spacing w:after="160" w:line="259" w:lineRule="auto"/>
        <w:jc w:val="both"/>
        <w:rPr>
          <w:rFonts w:ascii="Verdana" w:eastAsia="Calibri" w:hAnsi="Verdana" w:cs="Times New Roman"/>
          <w:sz w:val="24"/>
        </w:rPr>
      </w:pPr>
      <w:r w:rsidRPr="00532D2A">
        <w:rPr>
          <w:rFonts w:ascii="Verdana" w:eastAsia="Calibri" w:hAnsi="Verdana" w:cs="Times New Roman"/>
        </w:rPr>
        <w:lastRenderedPageBreak/>
        <w:t>Y si la cabida real es menor que la cabida declarada, deberá el vendedor completarla; y si esto no le fuere posible o no se le exigiere, deberá sufrir una disminución proporcional del precio; pero si el precio de la cabida que falte, alcanza a más de una décima parte del precio de la cabida completa, podrá el comprador, a su arbitrio, o aceptar la disminución del precio, o desistir del contrato en los términos del precedente inciso.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2093 (1889 C.C.) VENTA DE PREDIO COMO CUERPO CIERTO.</w:t>
      </w:r>
      <w:r w:rsidRPr="00532D2A">
        <w:rPr>
          <w:rFonts w:ascii="Verdana" w:eastAsia="Calibri" w:hAnsi="Verdana" w:cs="Times New Roman"/>
        </w:rPr>
        <w:t xml:space="preserve"> Si el predio se vende como un cuerpo cierto, no habrá derecho por parte del comprador ni del vendedor para pedir rebaja o aumento del precio, sea cual fuere la cabida del predio.</w:t>
      </w:r>
    </w:p>
    <w:p w:rsidR="002F0449" w:rsidRPr="00532D2A" w:rsidRDefault="002F0449" w:rsidP="002F0449">
      <w:pPr>
        <w:spacing w:after="160" w:line="259" w:lineRule="auto"/>
        <w:jc w:val="both"/>
        <w:rPr>
          <w:rFonts w:ascii="Verdana" w:eastAsia="Calibri" w:hAnsi="Verdana" w:cs="Times New Roman"/>
          <w:sz w:val="24"/>
        </w:rPr>
      </w:pPr>
      <w:r w:rsidRPr="00532D2A">
        <w:rPr>
          <w:rFonts w:ascii="Verdana" w:eastAsia="Calibri" w:hAnsi="Verdana" w:cs="Times New Roman"/>
        </w:rPr>
        <w:t>Sin embargo, si se vende con señalamiento de linderos, estará obligado el vendedor a entregar todo lo comprendido en ellos, y si no pudiere o no se le exigiere, se observará lo prevenido en el inciso del artículo precedente.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2094 (1890 C.C.) PRESCRIPCIÓN DE ACCIONES RELATIVAS A LA VENTA DE PREDIOS.</w:t>
      </w:r>
      <w:r w:rsidRPr="00532D2A">
        <w:rPr>
          <w:rFonts w:ascii="Verdana" w:eastAsia="Calibri" w:hAnsi="Verdana" w:cs="Times New Roman"/>
        </w:rPr>
        <w:t xml:space="preserve"> Las acciones dadas en los dos artículos precedentes expiran al cabo de un año contado desde la entrega.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2095 (1891 C.C.) APLICACIÓN EXTENSIVA DE LAS NORMAS A LOS CONJUNTOS DE EFECTOS O MERCADERÍAS.</w:t>
      </w:r>
      <w:r w:rsidRPr="00532D2A">
        <w:rPr>
          <w:rFonts w:ascii="Verdana" w:eastAsia="Calibri" w:hAnsi="Verdana" w:cs="Times New Roman"/>
        </w:rPr>
        <w:t xml:space="preserve"> Las reglas dadas en los artículos referidos se aplican a cualquier todo o conjunto de efectos o mercaderías.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2096 (1892 C.C.) ACCIÓN DE LESIÓN ENORME EN LA VENTA DE PREDIOS.</w:t>
      </w:r>
      <w:r w:rsidRPr="00532D2A">
        <w:rPr>
          <w:rFonts w:ascii="Verdana" w:eastAsia="Calibri" w:hAnsi="Verdana" w:cs="Times New Roman"/>
        </w:rPr>
        <w:t xml:space="preserve"> Además de las acciones dadas en dichos artículos compete a los contratantes la de lesión enorme en su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2097 (1893 C.C.) OBLIGACIÓN DE SANEAMIENTO. </w:t>
      </w:r>
      <w:r w:rsidRPr="00532D2A">
        <w:rPr>
          <w:rFonts w:ascii="Verdana" w:eastAsia="Calibri" w:hAnsi="Verdana" w:cs="Times New Roman"/>
        </w:rPr>
        <w:t>La obligación de saneamiento comprende dos objetos: amparar al comprador en el dominio y posesión pacífica de la cosa vendida, y responder de los defectos ocultos de ésta, llamados vicios redhibitorios.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2098 (1894 C.C.) EVICCIÓN DE LA COSA COMPRADA.</w:t>
      </w:r>
      <w:r w:rsidRPr="00532D2A">
        <w:rPr>
          <w:rFonts w:ascii="Verdana" w:eastAsia="Calibri" w:hAnsi="Verdana" w:cs="Times New Roman"/>
        </w:rPr>
        <w:t xml:space="preserve"> Hay evicción de la cosa comprada, cuando el comprador es privado del todo o parte de ella, por sentencia judicial.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2099 (1895 C.C.) SANEAMIENTO POR EVICCIÓN. </w:t>
      </w:r>
      <w:r w:rsidRPr="00532D2A">
        <w:rPr>
          <w:rFonts w:ascii="Verdana" w:eastAsia="Calibri" w:hAnsi="Verdana" w:cs="Times New Roman"/>
        </w:rPr>
        <w:t>El vendedor es obligado a sanear al comprador todas las evicciones que tengan una causa anterior a la venta, salvo en cuanto se haya estipulado lo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2100 (1896 C.C.) INDIVISIBILIDAD DE LA ACCIÓN DE SANEAMIENTO.</w:t>
      </w:r>
      <w:r w:rsidRPr="00532D2A">
        <w:rPr>
          <w:rFonts w:ascii="Verdana" w:eastAsia="Calibri" w:hAnsi="Verdana" w:cs="Times New Roman"/>
        </w:rPr>
        <w:t xml:space="preserve"> La acción de saneamiento es indivisible.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Puede, por consiguiente, intentarse insolidum contra cualquiera de los herederos del vendedor. Pero desde que a la obligación de amparar al comprador en la posesión, sucede la de indemnizarle en dinero, se divide la acción; y cada heredero es responsable solamente a prorrata de su cuota hereditaria. La misma regla se aplica a los vendedores que por un solo acto de venta hayan enajenado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2101 (1897 C.C.) ACCIÓN DE SANEAMIENTO CONTRA VENDEDORES ANTERIORES.</w:t>
      </w:r>
      <w:r w:rsidRPr="00532D2A">
        <w:rPr>
          <w:rFonts w:ascii="Verdana" w:eastAsia="Calibri" w:hAnsi="Verdana" w:cs="Times New Roman"/>
        </w:rPr>
        <w:t xml:space="preserve"> Aquel a quien se demanda una cosa comprada podrá intentar contra el tercero de quien su vendedor la hubiere adquirido, la acción de saneamiento que contra dicho tercero competiría al vendedor, si éste hubiere permanecido en posesión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2102 (1898 C.C.) NULIDAD DEL PACTO QUE EXIME AL VENDEDOR DE SANEAMIENTO POR EVICCION.</w:t>
      </w:r>
      <w:r w:rsidRPr="00532D2A">
        <w:rPr>
          <w:rFonts w:ascii="Verdana" w:eastAsia="Calibri" w:hAnsi="Verdana" w:cs="Times New Roman"/>
        </w:rPr>
        <w:t xml:space="preserve"> Es nulo todo pacto en que </w:t>
      </w:r>
      <w:r w:rsidRPr="00532D2A">
        <w:rPr>
          <w:rFonts w:ascii="Verdana" w:eastAsia="Calibri" w:hAnsi="Verdana" w:cs="Times New Roman"/>
        </w:rPr>
        <w:lastRenderedPageBreak/>
        <w:t>se exima al vendedor del saneamiento de evicción, siempre que en ese pacto haya habido mala fe de parte suya.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2103 (1899 C.C.) DENUNCIA DEL PLEITO POR EVICCION.</w:t>
      </w:r>
      <w:r w:rsidRPr="00532D2A">
        <w:rPr>
          <w:rFonts w:ascii="Verdana" w:eastAsia="Calibri" w:hAnsi="Verdana" w:cs="Times New Roman"/>
        </w:rPr>
        <w:t xml:space="preserve"> El comprador a quien se demanda la cosa vendida por causa anterior a la venta, deberá citar al vendedor para que comparezca a defenderla.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Esta citación se hará en el término señalado por las leyes de procedimiento.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comprador omitiere citarle, y fuere evicta la cosa, el vendedor no será obligado al saneamiento; y si el vendedor citado no compareciere a defender la cosa vendida, será responsable de la evicción; a menos que el comprador haya dejado de oponer alguna defensa o excepción suya, y por ello fuere evicta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2104 (1900 C.C.) EXTENCION DE LAS NORMAS A OTRAS SITUACIONES DEL COMPRADOR.</w:t>
      </w:r>
      <w:r w:rsidRPr="00532D2A">
        <w:rPr>
          <w:rFonts w:ascii="Verdana" w:eastAsia="Calibri" w:hAnsi="Verdana" w:cs="Times New Roman"/>
        </w:rPr>
        <w:t xml:space="preserve"> Lo dispuesto en el artículo anterior y en los siguientes a éste, es aplicable también al comprador que para poder excluir la cosa comprada de una ejecución o un concurso de acreedores contra un tercero, o para recobrar la posesión de la misma cosa, cuando la ha perdido sin culpa, tiene que presentarse como demandante en el juicio correspondiente.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2105 (1902 C.C.) ALLANAMIENTO DEL VENDEDOR.</w:t>
      </w:r>
      <w:r w:rsidRPr="00532D2A">
        <w:rPr>
          <w:rFonts w:ascii="Verdana" w:eastAsia="Calibri" w:hAnsi="Verdana" w:cs="Times New Roman"/>
        </w:rPr>
        <w:t xml:space="preserve"> Si el vendedor no opone medio alguno de defensa, y se allana al saneamiento, podrá, con todo, el comprador sostener por sí mismo la defensa; y si es vencido, no tendrá derecho para exigir del vendedor el reembolso de las costas en que hubiere incurrido defendiéndose, ni el de los frutos percibidos durante dicha defensa y satisfechos al dueño.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2106 (1903 C.C.) CASOS DE LA CESACIÓN DE LA OBLIGACIÓN DE SANEAMIENTO POR EVICCIÓN. </w:t>
      </w:r>
      <w:r w:rsidRPr="00532D2A">
        <w:rPr>
          <w:rFonts w:ascii="Verdana" w:eastAsia="Calibri" w:hAnsi="Verdana" w:cs="Times New Roman"/>
        </w:rPr>
        <w:t>Cesará la obligación de sanear en los casos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1o.) Si el comprador y el que demanda la cosa como suya se someten al juicio de árbitros, sin consentimiento del vendedor, y los árbitros fallaren contra el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2o.) Si el comprador perdió la posesión por su culpa, y de ello se siguió la evicción.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2107 (190 C.C.) EFECTOS DEL SANEAMIENTO POR EVICCIÓN.</w:t>
      </w:r>
      <w:r w:rsidRPr="00532D2A">
        <w:rPr>
          <w:rFonts w:ascii="Verdana" w:eastAsia="Calibri" w:hAnsi="Verdana" w:cs="Times New Roman"/>
        </w:rPr>
        <w:t xml:space="preserve"> El saneamiento de evicción, a que es obligado el vendedor, comprende: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1o.) La restitución del precio, aunque la cosa al tiempo de la evicción valga menos.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2o.) La de las costas legales del contrato de venta que hubieren sido satisfechas por el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3o.) La del valor de los frutos que el comprador hubiere sido obligado a restituir al dueño, sin perjuicio de lo dispuesto en el artículo 1902.</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4o.) La de las costas que el comprador hubiere sufrido a consecuencia y por efecto de la demanda, sin perjuicio de lo dispuesto en el mismo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5o.) El aumento de valor que la cosa evicta haya tomado en poder del comprador, aún por causas naturales, o por el mero transcurso del tiempo.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con las limitaciones que siguen.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2108 (1905 C.C.) DESCUENTOS EN LA RESTITUCIÓN DEL PRECIO.</w:t>
      </w:r>
      <w:r w:rsidRPr="00532D2A">
        <w:rPr>
          <w:rFonts w:ascii="Verdana" w:eastAsia="Calibri" w:hAnsi="Verdana" w:cs="Times New Roman"/>
        </w:rPr>
        <w:t xml:space="preserve"> Si el menor valor de la cosa proviniere de deterioros de que el </w:t>
      </w:r>
      <w:r w:rsidRPr="00532D2A">
        <w:rPr>
          <w:rFonts w:ascii="Verdana" w:eastAsia="Calibri" w:hAnsi="Verdana" w:cs="Times New Roman"/>
        </w:rPr>
        <w:lastRenderedPageBreak/>
        <w:t>comprador haya sacado provecho, se hará el debido descuento en la restitución de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2109 (1906 C.C.) REEMBOLSO POR MEJORAS.</w:t>
      </w:r>
      <w:r w:rsidRPr="00532D2A">
        <w:rPr>
          <w:rFonts w:ascii="Verdana" w:eastAsia="Calibri" w:hAnsi="Verdana" w:cs="Times New Roman"/>
        </w:rPr>
        <w:t xml:space="preserve"> El vendedor será obligado a reembolsar al comprador el aumento de valor que provenga de las mejoras necesarias o útiles, hechas por el comprador, salvo en cuanto el que obtuvo la evicción haya sido condenado a abonarlas.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vendedor de mala fe será obligado aún al reembolso de lo que importen las mejoras voluptuarias.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2110 (1907 C.C.) REEMBOLSO POR AUMENTO DE VALOR. </w:t>
      </w:r>
      <w:r w:rsidRPr="00532D2A">
        <w:rPr>
          <w:rFonts w:ascii="Verdana" w:eastAsia="Calibri" w:hAnsi="Verdana" w:cs="Times New Roman"/>
        </w:rPr>
        <w:t>El aumento de valor debido a causas naturales o al tiempo, no se abonará en lo que excediere a la cuarta parte del precio de la venta; a menos de probarse en el vendedor mala fe, en cuyo caso será obligado a pagar todo el aumento del valor, de cualesquiera causas que provenga.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2111 (1908 C.C.) RESTITUCIÓN POR SANEAMIENTO DE VENTA FORZADA.</w:t>
      </w:r>
      <w:r w:rsidRPr="00532D2A">
        <w:rPr>
          <w:rFonts w:ascii="Verdana" w:eastAsia="Calibri" w:hAnsi="Verdana" w:cs="Times New Roman"/>
        </w:rPr>
        <w:t xml:space="preserve"> En las ventas forzadas, hechas por autoridad de la justicia, el vendedor no es obligado, por causa de la evicción que sufriere la cosa vendida, sino a restituir el precio que haya producido la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2112 (1909 C.C.) ESTIPULACIONES EXIMENTES DE LA OBLIGACIÓN DE SANEAR.</w:t>
      </w:r>
      <w:r w:rsidRPr="00532D2A">
        <w:rPr>
          <w:rFonts w:ascii="Verdana" w:eastAsia="Calibri" w:hAnsi="Verdana" w:cs="Times New Roman"/>
        </w:rPr>
        <w:t xml:space="preserve"> La estipulación que exime al vendedor de la obligación de sanear la evicción, no le exime de la obligación de restituir el precio recibido.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Y estará obligado a restituir el precio íntegro, aunque se haya deteriorado la cosa o disminuido de cualquier modo su valor, aún por hecho o negligencia del comprador, salvo en cuanto éste haya sacado provecho del deterioro.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Cesará la obligación de restituir el precio si el que compró lo hizo a sabiendas de ser ajena la cosa, o si expresamente tomó sobre sí el peligro de la evicción especificándolo.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evicción no recae sobre toda la cosa vendida, y la parte evicta es tal, que se ha de presumir que no se habría comprado la cosa sin ella, habrá derecho a pedir la rescisión de la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2113 (191 C.C.) EFECTOS DE LA RESCISION.</w:t>
      </w:r>
      <w:r w:rsidRPr="00532D2A">
        <w:rPr>
          <w:rFonts w:ascii="Verdana" w:eastAsia="Calibri" w:hAnsi="Verdana" w:cs="Times New Roman"/>
        </w:rPr>
        <w:t xml:space="preserve"> En virtud de esta rescisión, el comprador será obligado a restituir al vendedor la parte no evita, y para esta restitución será considerado como poseedor de buena fe, a menos de prueba contraria; y el vendedor además de restituir el precio, abonará el valor de los frutos que el comprador hubiere sido obligado a restituir con la parte evicta, y todo otro perjuicio que de la evicción resultare al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2114 (1911 C.C.) SANEAMIENTO DE LA EVICCION PARCIAL.</w:t>
      </w:r>
      <w:r w:rsidRPr="00532D2A">
        <w:rPr>
          <w:rFonts w:ascii="Verdana" w:eastAsia="Calibri" w:hAnsi="Verdana" w:cs="Times New Roman"/>
        </w:rPr>
        <w:t xml:space="preserve"> En caso de no ser de tanto importancia la parte evicta, o en el de no pedirse la rescisión de la venta, el comprador tendrá derecho para exigir el saneamiento de la evicción parcial, con arreglo a los artículos 1904 y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2115 (1912 C.C.) EFECTOS DE LA SENTENCIA QUE NIEGA LA EVICCION.</w:t>
      </w:r>
      <w:r w:rsidRPr="00532D2A">
        <w:rPr>
          <w:rFonts w:ascii="Verdana" w:eastAsia="Calibri" w:hAnsi="Verdana" w:cs="Times New Roman"/>
        </w:rPr>
        <w:t xml:space="preserve"> Si la sentencia negare la evicción, el vendedor no será obligado a la indemnización de los perjuicios que la demanda hubiere causado al comprador, sino en cuanto la demanda fuere imputable a hecho o culpa del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2116 (1913 C.C.) PRESCRIPCION DE LA ACCION DE SANEAMIENTO.</w:t>
      </w:r>
      <w:r w:rsidRPr="00532D2A">
        <w:rPr>
          <w:rFonts w:ascii="Verdana" w:eastAsia="Calibri" w:hAnsi="Verdana" w:cs="Times New Roman"/>
        </w:rPr>
        <w:t xml:space="preserve"> La acción de saneamiento por evicción prescribe en cuatro años; mas por lo tocante a la sola restitución del precio, prescribe según las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Se contará el tiempo desde la fecha de la sentencia de evicción; o si ésta no hubiere llegado a pronunciarse, desde la restitución de la cosa.</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5. DEL SANEAMIENTO DE VICIOS REDHIBITORIOS.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2117 (1914 C.C.) CONCEPTO DE ACCION REDHIBITORIA.</w:t>
      </w:r>
      <w:r w:rsidRPr="00532D2A">
        <w:rPr>
          <w:rFonts w:ascii="Verdana" w:eastAsia="Calibri" w:hAnsi="Verdana" w:cs="Times New Roman"/>
        </w:rPr>
        <w:t xml:space="preserve"> Se llama acción redhibitoria la que tiene el comprador para que se rescinda la venta o se rebaje proporcionalmente el precio por los vicios ocultos de la cosa vendida, raíz o mueble, llamados redhibitorios.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2118 (1915. C.C.) VICIOS REDHIBITORIOS.</w:t>
      </w:r>
      <w:r w:rsidRPr="00532D2A">
        <w:rPr>
          <w:rFonts w:ascii="Verdana" w:eastAsia="Calibri" w:hAnsi="Verdana" w:cs="Times New Roman"/>
        </w:rPr>
        <w:t xml:space="preserve"> Son vicios redhibitorios los que reúnen las calidades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Haber existido al tiempo de la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Ser tales, que por ellos la cosa vendida no sirva para su uso natural, o sólo sirva imperfectamente, de manera que sea de presumir que conociéndolos el comprador no la hubiera comprado o la hubiera comprado a mucho menos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No haberlos manifestado el vendedor, y ser tales que el comprador haya podido ignorarlos sin negligencia grave de su parte, o tales que el comprador no haya podido fácilmente conocerlos en razón de su profesión u oficio.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2119 (1916. C.C.) SANEAMIENTO DE VICIOS CONOCIDOS POR EL VENDEDOR.</w:t>
      </w:r>
      <w:r w:rsidRPr="00532D2A">
        <w:rPr>
          <w:rFonts w:ascii="Verdana" w:eastAsia="Calibri" w:hAnsi="Verdana" w:cs="Times New Roman"/>
        </w:rPr>
        <w:t xml:space="preserve"> Si se ha estipulado que el vendedor no estuviere obligado al saneamiento por los vicios ocultos de la cosa, estará sin embargo obligado a sanear aquéllos de que tuvo conocimiento y de que no dio noticia al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2120 (1917. C.C.) DERECHO DE RESCISION O REBAJA DEL PRECIO. </w:t>
      </w:r>
      <w:r w:rsidRPr="00532D2A">
        <w:rPr>
          <w:rFonts w:ascii="Verdana" w:eastAsia="Calibri" w:hAnsi="Verdana" w:cs="Times New Roman"/>
        </w:rPr>
        <w:t>Los vicios redhibitorios dan derecho al comprador para exigir o la rescisión de la venta, o la rebaja del precio, según mejor le pareciere.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2121 (1918. C.C.) RESPONSABILIDAD DEL VENDEDOR POR CONOCIMIENTO DE LOS VICIOS.</w:t>
      </w:r>
      <w:r w:rsidRPr="00532D2A">
        <w:rPr>
          <w:rFonts w:ascii="Verdana" w:eastAsia="Calibri" w:hAnsi="Verdana" w:cs="Times New Roman"/>
        </w:rPr>
        <w:t xml:space="preserve"> Si el vendedor conocía los vicios y no los declaró, o si los vicios eran tales que el vendedor haya debido conocerlos por razón de su profesión u oficio, será obligado no sólo a la restitución o a la rebaja del precio, sino a la indemnización de perjuicios; pero si el vendedor no conocía los vicios, ni eran tales que por su profesión u oficio debiera conocerlos, sólo será obligado a la restitución o la rebaja del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2122 (1919. C.C.) EFECTOS DE LA PÉRDIDA DE LA COSA.</w:t>
      </w:r>
      <w:r w:rsidRPr="00532D2A">
        <w:rPr>
          <w:rFonts w:ascii="Verdana" w:eastAsia="Calibri" w:hAnsi="Verdana" w:cs="Times New Roman"/>
        </w:rPr>
        <w:t xml:space="preserve"> Si la cosa viciosa ha perecido después de perfeccionado el contrato de venta, no por eso perderá el comprador el derecho que hubiere tenido a la rebaja del precio, aunque la cosa haya perecido en su poder y por su culpa.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si ha perecido por un efecto del vicio inherente a ella, se seguirán las reglas del artículo precedente.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2123 (1920. C.C.) VICIOS REDHIVITORIOS POR CONVENCION.</w:t>
      </w:r>
      <w:r w:rsidRPr="00532D2A">
        <w:rPr>
          <w:rFonts w:ascii="Verdana" w:eastAsia="Calibri" w:hAnsi="Verdana" w:cs="Times New Roman"/>
        </w:rPr>
        <w:t xml:space="preserve"> Las partes pueden por el contrato hacer redhibitorios los vicios que naturalmente no lo son.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2124 (1921. C.C.) ACCION REDHIBITORIA EN LA VENTA DE COSAS CONJUNTAS.</w:t>
      </w:r>
      <w:r w:rsidRPr="00532D2A">
        <w:rPr>
          <w:rFonts w:ascii="Verdana" w:eastAsia="Calibri" w:hAnsi="Verdana" w:cs="Times New Roman"/>
        </w:rPr>
        <w:t xml:space="preserve"> Vendiéndose dos o más cosas juntamente, sea que se haya ajustado un precio por el conjunto o por cada una de ellas, sólo habrá lugar a la acción redhibitoria por la cosa viciosa y no por el conjunto; a menos que </w:t>
      </w:r>
      <w:r w:rsidRPr="00532D2A">
        <w:rPr>
          <w:rFonts w:ascii="Verdana" w:eastAsia="Calibri" w:hAnsi="Verdana" w:cs="Times New Roman"/>
        </w:rPr>
        <w:lastRenderedPageBreak/>
        <w:t>aparezca que no se habría comprado el conjunto sin esa cosa; como cuando se compra un tiro, yunta o pareja de animales, o un juego de muebles.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2125 (1922. C.C.) ACCION REDHIBITORIA EN LAS VENTAS FORZADAS.</w:t>
      </w:r>
      <w:r w:rsidRPr="00532D2A">
        <w:rPr>
          <w:rFonts w:ascii="Verdana" w:eastAsia="Calibri" w:hAnsi="Verdana" w:cs="Times New Roman"/>
        </w:rPr>
        <w:t xml:space="preserve"> La acción redhibitoria no tiene lugar en las ventas forzadas hechas por autoridad de la justicia.  Pero si el vendedor, no pudiendo o no debiendo ignorar los vicios de la cosa vendida, no los hubiere declarado a petición del comprador, habrá lugar a la acción redhibitoria y a la indemnización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2126 (1923. C.C.) PRESCRIPCION DE LA ACCION REDHIBITORIA.</w:t>
      </w:r>
      <w:r w:rsidRPr="00532D2A">
        <w:rPr>
          <w:rFonts w:ascii="Verdana" w:eastAsia="Calibri" w:hAnsi="Verdana" w:cs="Times New Roman"/>
        </w:rPr>
        <w:t xml:space="preserve"> La acción redhibitoria durará seis meses respecto de las cosas muebles y un año respecto de los bienes raíces, en todos los casos en que las leyes especiales o las estipulaciones de los contratantes no hubieren ampliado o restringido este plazo. El tiempo se contará desde la entrega real.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2127 (1924. C.C.) REBAJA DEL PRECIO E INDEMNIZACION DE PERJUICIOS.</w:t>
      </w:r>
      <w:r w:rsidRPr="00532D2A">
        <w:rPr>
          <w:rFonts w:ascii="Verdana" w:eastAsia="Calibri" w:hAnsi="Verdana" w:cs="Times New Roman"/>
        </w:rPr>
        <w:t xml:space="preserve"> Habiendo prescrito la acción redhibitoria, tendrá todavía derecho el comprador para pedir la rebaja del precio y la indemnización de perjuicios, según las reglas precedentes.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2128 (1925. C.C.) VICIOS OCULTOS DE POCA IMPORTANCIA.</w:t>
      </w:r>
      <w:r w:rsidRPr="00532D2A">
        <w:rPr>
          <w:rFonts w:ascii="Verdana" w:eastAsia="Calibri" w:hAnsi="Verdana" w:cs="Times New Roman"/>
        </w:rPr>
        <w:t xml:space="preserve"> Si los vicios ocultos no son de la importancia que se expresa en el número 2o. del artículo 1915, no tendrá derecho el comprador para la rescisión de la venta, sino sólo para la rebaja del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2129 (1926. C.C.) PRESCRIPCION DE LA ACCION DE REBAJA DE PRECIO.</w:t>
      </w:r>
      <w:r w:rsidRPr="00532D2A">
        <w:rPr>
          <w:rFonts w:ascii="Verdana" w:eastAsia="Calibri" w:hAnsi="Verdana" w:cs="Times New Roman"/>
        </w:rPr>
        <w:t xml:space="preserve"> La acción para pedir rebaja del precio, sea en el caso del artículo 1915 o en el artículo 1925, prescribe en un año para los bienes muebles y en diez y ocho meses para los bienes raíces.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2130 (1927. C.C.) PRESCRIPCION CUANDO LA COSA VENDIDA IBA A SER ENVIADA A LUGAR DISTANTE.</w:t>
      </w:r>
      <w:r w:rsidRPr="00532D2A">
        <w:rPr>
          <w:rFonts w:ascii="Verdana" w:eastAsia="Calibri" w:hAnsi="Verdana" w:cs="Times New Roman"/>
        </w:rPr>
        <w:t xml:space="preserve"> Si la compra se ha hecho para remitir la cosa a lugar distante, la acción de rebaja del precio prescribirá en un año contado desde la entrega al consignatario, con más el término de emplazamiento que corresponda a la distancia.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será necesario que el comprador, en el tiempo intermedio entre la venta y la remesa, haya podido ignorar el vicio de la cosa, sin negligencia de su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2131 (932 C.CIO) VENTA CON GARANTÍA DE BUEN FUNCIONAMIENTO.</w:t>
      </w:r>
      <w:r w:rsidRPr="00532D2A">
        <w:rPr>
          <w:rFonts w:ascii="Verdana" w:eastAsia="Calibri" w:hAnsi="Verdana" w:cs="Times New Roman"/>
        </w:rPr>
        <w:t xml:space="preserve"> Si el vendedor garantiza por tiempo determinado el buen funcionamiento de la cosa vendida, el comprador deberá reclamar al vendedor por cualquier defecto de funcionamiento que se presente durante el término de la garantía, dentro de los treinta días siguientes a aquel en que lo haya descubierto, so pena de caducidad.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vendedor deberá indemnizar los perjuicios causados por cualquier defecto de funcionamiento que sea reclamado oportunamente por el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garantía sin determinación de plazo expirará al término de dos años, contados a partir de la fecha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2132 PRESUNCIÓN DE VENTA CON GARANTÍA.</w:t>
      </w:r>
      <w:r w:rsidRPr="00532D2A">
        <w:rPr>
          <w:rFonts w:ascii="Verdana" w:eastAsia="Calibri" w:hAnsi="Verdana" w:cs="Times New Roman"/>
        </w:rPr>
        <w:t xml:space="preserve"> Se presumen vendidas con garantía las cosas que se acostumbra vender de este modo.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2133 VICIOS OCULTOS.</w:t>
      </w:r>
      <w:r w:rsidRPr="00532D2A">
        <w:rPr>
          <w:rFonts w:ascii="Verdana" w:eastAsia="Calibri" w:hAnsi="Verdana" w:cs="Times New Roman"/>
        </w:rPr>
        <w:t xml:space="preserve"> Si la cosa vendida presenta, con posterioridad a su entrega vicios o defectos ocultos cuya causa sea anterior al contrato, ignorados sin culpa por el comprador, que hagan la cosa impropia para su natural destinación o para el fin previsto en el contrato, el comprador tendrá </w:t>
      </w:r>
      <w:r w:rsidRPr="00532D2A">
        <w:rPr>
          <w:rFonts w:ascii="Verdana" w:eastAsia="Calibri" w:hAnsi="Verdana" w:cs="Times New Roman"/>
        </w:rPr>
        <w:lastRenderedPageBreak/>
        <w:t>derecho a pedir la resolución del mismo o la rebaja del precio a justa tasación. Si el comprador opta por la resolución, deberá restituir la cosa al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uno u otro caso habrá lugar a indemnización de perjuicios por parte del vendedor, si éste conocía o debía conocer al tiempo del contrato el vicio o el defecto de la cosa vendida.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2134 CARGA DE LA PRUEBA PARA EL VENDEDOR.</w:t>
      </w:r>
      <w:r w:rsidRPr="00532D2A">
        <w:rPr>
          <w:rFonts w:ascii="Verdana" w:eastAsia="Calibri" w:hAnsi="Verdana" w:cs="Times New Roman"/>
        </w:rPr>
        <w:t xml:space="preserve"> Corresponderá al vendedor la prueba de que el comprador conocía o debía conocer el mal estado de la cosa vendida al momento del contrato. Para establecer si hay culpa del comprador se tendrá en cuenta la costumbre.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2135 ESTIPULACIONES REFERENTES A LOS VICIOS OCULTOS.</w:t>
      </w:r>
      <w:r w:rsidRPr="00532D2A">
        <w:rPr>
          <w:rFonts w:ascii="Verdana" w:eastAsia="Calibri" w:hAnsi="Verdana" w:cs="Times New Roman"/>
        </w:rPr>
        <w:t xml:space="preserve"> Será absolutamente nula toda estipulación que excluya o limite la garantía por vicios ocultos, cuando el vendedor los haya callado de mala fe al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2136 COSA QUE PERECE A CONSECUENCIA DE UN VICIO.</w:t>
      </w:r>
      <w:r w:rsidRPr="00532D2A">
        <w:rPr>
          <w:rFonts w:ascii="Verdana" w:eastAsia="Calibri" w:hAnsi="Verdana" w:cs="Times New Roman"/>
        </w:rPr>
        <w:t xml:space="preserve"> Si la cosa perece a consecuencia del vicio, no por ello dejará de tener derecho el comprador a la resolución del contrato. Más si perece por fuerza mayor o caso fortuito, por culpa del comprador o porque éste enajene o transforme dicha cosa, sólo habrá lugar a la rebaja del precio a justa tasación.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2137 PRESCRIPCIÓN DE ACCIONES. </w:t>
      </w:r>
      <w:r w:rsidRPr="00532D2A">
        <w:rPr>
          <w:rFonts w:ascii="Verdana" w:eastAsia="Calibri" w:hAnsi="Verdana" w:cs="Times New Roman"/>
        </w:rPr>
        <w:t>La acción prevista en los artículos 2134 y 2137 prescribirá en seis meses, contados a partir de la entrega.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2138 OBJECIONES POSTERIORES A LA ENTREGA Y RECIBO DE ENTREGA.</w:t>
      </w:r>
      <w:r w:rsidRPr="00532D2A">
        <w:rPr>
          <w:rFonts w:ascii="Verdana" w:eastAsia="Calibri" w:hAnsi="Verdana" w:cs="Times New Roman"/>
        </w:rPr>
        <w:t xml:space="preserve"> Entregadas las mercaderías vendidas, el comprador no será oído sobre defectos de calidad o faltas de cantidad toda vez que las haya examinado al tiempo de la entrega y recibido sin previa protesta.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El vendedor tendrá derecho a exigir del comprador el inmediato reconocimiento o el recibo que acredite la entrega de la cosa a satisfacción, y si el comprador no hace reserva de su facultad de protestar o de examinar posteriormente la cosa, se estará a lo dispuesto en el inciso primero de este artículo.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2139 ACCIONES POR EVICCIÓN.</w:t>
      </w:r>
      <w:r w:rsidRPr="00532D2A">
        <w:rPr>
          <w:rFonts w:ascii="Verdana" w:eastAsia="Calibri" w:hAnsi="Verdana" w:cs="Times New Roman"/>
        </w:rPr>
        <w:t xml:space="preserve"> Cuando el comprador, al recibir la cosa, alega no ser ésta de la especie o calidad convenida, o no ser de recibo, la diferencia se someterá a la decisión de expertos como se previene en el artículo 2070, inciso segundo.</w:t>
      </w:r>
      <w:r w:rsidRPr="00532D2A">
        <w:rPr>
          <w:rFonts w:ascii="Verdana" w:eastAsia="Calibri" w:hAnsi="Verdana" w:cs="Times New Roman"/>
        </w:rPr>
        <w:cr/>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sin culpa de su parte y por causa anterior a la venta sea el comprador evicto totalmente de la cosa, tendrá derecho a la restitución del precio pagado y a la plena indemnización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evicción fuere parcial y de tanta importancia que pueda deducirse que en tales condiciones no habría comprado, podrá a su arbitrio el comprador ejercer la acción que le concede el inciso anterior o perseverar en el contrato mediante rebaja de la parte proporcional del precio o de indemnización de los perjuicios que la evicción parcial le hubiere causado.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2140 EVICCIÓN DEL COMPRADOR FRENTE A TERCEROS PRESCRIPCIÓN DE LAS ACCIONES.</w:t>
      </w:r>
      <w:r w:rsidRPr="00532D2A">
        <w:rPr>
          <w:rFonts w:ascii="Verdana" w:eastAsia="Calibri" w:hAnsi="Verdana" w:cs="Times New Roman"/>
        </w:rPr>
        <w:t xml:space="preserve"> Las acciones concedidas por el artículo anterior son extensivas al comprador que deba pagar a terceros con legítimo derecho el precio de la cosa, en todo o en parte, o purgarla en igual forma de gravámenes desmembraciones o limitaciones del dominio. Tales acciones prescribirán en dos años contados a partir del momento en que el comprador restituye la cosa, pague el precio o purgue el gravamen, desmembraciones o </w:t>
      </w:r>
      <w:r w:rsidRPr="00532D2A">
        <w:rPr>
          <w:rFonts w:ascii="Verdana" w:eastAsia="Calibri" w:hAnsi="Verdana" w:cs="Times New Roman"/>
        </w:rPr>
        <w:lastRenderedPageBreak/>
        <w:t>limitación del dominio, y se tramitarán como incidente o por el juicio abreviado a elección del demandante.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2141 RESOLUCIÓN DE CONTRATO POR INCUMPLIMIENTO DEL VENDEDOR - DERECHOS DEL COMPRADOR.</w:t>
      </w:r>
      <w:r w:rsidRPr="00532D2A">
        <w:rPr>
          <w:rFonts w:ascii="Verdana" w:eastAsia="Calibri" w:hAnsi="Verdana" w:cs="Times New Roman"/>
        </w:rPr>
        <w:t xml:space="preserve"> En caso de resolución de una compraventa por incumplimiento del vendedor, el comprador tendrá derecho a que se le pague el interés legal comercial sobre la parte pagada del precio o a retener los frutos de la cosa en proporción a dicha parte, sin menoscabo de la correspondiente indemnización de perjuicios.</w:t>
      </w:r>
    </w:p>
    <w:p w:rsidR="0009519C" w:rsidRPr="00532D2A" w:rsidRDefault="0009519C"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5-. OBLIGACIONES DEL COMPRADOR.</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2142 (943. C. CIO) OBLIGACIÓN DE RECIBIR.</w:t>
      </w:r>
      <w:r w:rsidRPr="00532D2A">
        <w:rPr>
          <w:rFonts w:ascii="Verdana" w:eastAsia="Calibri" w:hAnsi="Verdana" w:cs="Times New Roman"/>
        </w:rPr>
        <w:t xml:space="preserve"> El comprador estará obligado a recibir la cosa en el lugar y el tiempo estipulado y, en su defecto, en el lugar y en el tiempo fijado por la ley para la entrega, so pena de indemnizar al vendedor los perjuicios causados por la mora.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2143 (944. C. CIO)  DERECHO DE EXIGIR FACTURA.</w:t>
      </w:r>
      <w:r w:rsidRPr="00532D2A">
        <w:rPr>
          <w:rFonts w:ascii="Verdana" w:eastAsia="Calibri" w:hAnsi="Verdana" w:cs="Times New Roman"/>
        </w:rPr>
        <w:t xml:space="preserve"> El comprador tiene derecho a exigir del vendedor la formación y entrega de una factura de las mercaderías vendidas con indicación del precio y de su pago total o de la parte que hubiere sido cancelada. No reclamándose contra el contenido de la factura, dentro de los tres días siguientes a la entrega de ella, se tendrá por irrevocablemente aceptada.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2144 (945. C. CIO)  NEGATIVA A RECIBIR Y RECLAMOS.</w:t>
      </w:r>
      <w:r w:rsidRPr="00532D2A">
        <w:rPr>
          <w:rFonts w:ascii="Verdana" w:eastAsia="Calibri" w:hAnsi="Verdana" w:cs="Times New Roman"/>
        </w:rPr>
        <w:t xml:space="preserve"> Si el comprador se niega a recibir la cosa vendida alegando que ella presenta defectos o vicios ignorados al momento del contrato, o que dicha cosa ha sufrido con posterioridad, pérdidas, averías o daños, de que sea responsable el vendedor, el asunto se decidirá como lo previene el artículo 941.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2145 (946. C. CIO) DEMANDA DE RESTITUCIÓN E INDEMNIZACIÓN DE PERJUICIOS.</w:t>
      </w:r>
      <w:r w:rsidRPr="00532D2A">
        <w:rPr>
          <w:rFonts w:ascii="Verdana" w:eastAsia="Calibri" w:hAnsi="Verdana" w:cs="Times New Roman"/>
        </w:rPr>
        <w:t xml:space="preserve"> Cuando el vendedor demande la restitución de la cosa y la indemnización de perjuicios, tendrá derecho a la reparación de todos los que se le hayan causado y no sólo al interés moratorio del precio no pagado.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2146 (947. C. CIO) OBLIGACIÓN DE PAGAR EL PRECIO.</w:t>
      </w:r>
      <w:r w:rsidRPr="00532D2A">
        <w:rPr>
          <w:rFonts w:ascii="Verdana" w:eastAsia="Calibri" w:hAnsi="Verdana" w:cs="Times New Roman"/>
        </w:rPr>
        <w:t xml:space="preserve"> El comprador deberá pagar el precio en el plazo estipulado o, en su defecto, al momento de recibir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2147 (948. C. CIO) MORA EN EL PAGO DEL PRECIO.</w:t>
      </w:r>
      <w:r w:rsidRPr="00532D2A">
        <w:rPr>
          <w:rFonts w:ascii="Verdana" w:eastAsia="Calibri" w:hAnsi="Verdana" w:cs="Times New Roman"/>
        </w:rPr>
        <w:t xml:space="preserve"> En caso de mora del comprador en el pago del precio tendrá derecho el vendedor a la inmediata restitución de la cosa vendida, si el comprador la tuviere en su poder y no pagare o asegurare el pago a satisfacción del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solicitud del vendedor se tramitará como los juicios de tenencia, pero podrá solicitarse el embargo o secuestro preventivos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vendedor obtenga que se decrete la restitución de la cosa tendrá derecho el comprador a que previamente se le reembolse la parte pagada del precio, deducido el valor de la indemnización o pena que se haya estipulado, o la que en defecto de estipulación fije el juez al ordenar la restitución.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2148 (949. C. CIO) ESTIPULACIONES ENTENDIDAS COMO CLÁUSULA PENAL.</w:t>
      </w:r>
      <w:r w:rsidRPr="00532D2A">
        <w:rPr>
          <w:rFonts w:ascii="Verdana" w:eastAsia="Calibri" w:hAnsi="Verdana" w:cs="Times New Roman"/>
        </w:rPr>
        <w:t xml:space="preserve"> Cuando se estipule que el comprador, en caso de incumplimiento, pierda la parte pagada del precio por concepto de perjuicios, </w:t>
      </w:r>
      <w:r w:rsidRPr="00532D2A">
        <w:rPr>
          <w:rFonts w:ascii="Verdana" w:eastAsia="Calibri" w:hAnsi="Verdana" w:cs="Times New Roman"/>
        </w:rPr>
        <w:lastRenderedPageBreak/>
        <w:t>pena u otro semejante, se entenderá que las partes han pactado una cláusula penal, sujeta a la regulación prevista en el artículo 867.</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2149 (950. C. CIO) DERECHOS DEL VENDEDOR POR INCUMPLIMIENTO DEL COMPRADOR.</w:t>
      </w:r>
      <w:r w:rsidRPr="00532D2A">
        <w:rPr>
          <w:rFonts w:ascii="Verdana" w:eastAsia="Calibri" w:hAnsi="Verdana" w:cs="Times New Roman"/>
        </w:rPr>
        <w:t xml:space="preserve"> En caso de incumplimiento del comprador, el vendedor tendrá derecho a una justa retribución por el uso que el comprador haya hecho de la cosa y a la restitución de los frutos en proporción a la parte no pagada del precio, sin menoscabo de la correspondiente indemnización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2150 (1928. C.C.) OBLIGACIÓN DEL COMPRADOR.</w:t>
      </w:r>
      <w:r w:rsidRPr="00532D2A">
        <w:rPr>
          <w:rFonts w:ascii="Verdana" w:eastAsia="Calibri" w:hAnsi="Verdana" w:cs="Times New Roman"/>
        </w:rPr>
        <w:t xml:space="preserve"> La principal obligación del comprador es la de pagar el precio convenido.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2151 (1929. C.C.) LUGAR Y TIEMPO DEL PAGO.</w:t>
      </w:r>
      <w:r w:rsidRPr="00532D2A">
        <w:rPr>
          <w:rFonts w:ascii="Verdana" w:eastAsia="Calibri" w:hAnsi="Verdana" w:cs="Times New Roman"/>
        </w:rPr>
        <w:t xml:space="preserve"> El precio deberá pagarse en el lugar y el tiempo estipulados, o en el lugar y el tiempo de la entrega, no habiendo estipulación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 todo, si el comprador fuere turbado en la posesión de la cosa, o probare que existe contra ella una acción real de que el vendedor no le haya dado noticia antes de perfeccionarse el contrato, podrá depositar el precio con autoridad de la justicia, y durará el depósito hasta que el vendedor haga cesar la turbación o afiance las resultas del juicio.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2152 (1930. C.C.) MORA EN EL PAGO DEL PRECIO.</w:t>
      </w:r>
      <w:r w:rsidRPr="00532D2A">
        <w:rPr>
          <w:rFonts w:ascii="Verdana" w:eastAsia="Calibri" w:hAnsi="Verdana" w:cs="Times New Roman"/>
        </w:rPr>
        <w:t xml:space="preserve"> Si el comprador estuviere constituido en mora de pagar el precio en el lugar y tiempo dichos, el vendedor tendrá derecho para exigir el precio o la resolución de la venta, con resarcimiento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2153 (1932. C.C.) EFECTOS DE LA RESOLUCION POR NO PAGO.</w:t>
      </w:r>
      <w:r w:rsidRPr="00532D2A">
        <w:rPr>
          <w:rFonts w:ascii="Verdana" w:eastAsia="Calibri" w:hAnsi="Verdana" w:cs="Times New Roman"/>
        </w:rPr>
        <w:t xml:space="preserve"> La resolución de la venta por no haberse pagado el precio dará derecho al vendedor para retener las arras, o exigirlas dobladas, y además para que se le restituyan los frutos, ya en su totalidad si ninguna parte del precio se le hubiere pagado, ya en la proporción que corresponda a la parte del precio que no hubiere sido pagada.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comprador, a su vez, tendrá derecho para que se le restituya la parte que hubiere pagado del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el abono de las expensas al comprador, y de los deterioros al vendedor, se considerará al primero como poseedor de mala fe, a menos que pruebe haber sufrido en su fortuna, y sin culpa de su parte, menoscabos tan grandes que le hayan hecho imposible cumplir lo pactado.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2154 (1933. C.C.) EFECTOS DE LA RESOLUCION FRENTE A TERCEROS POSEEDORES.</w:t>
      </w:r>
      <w:r w:rsidRPr="00532D2A">
        <w:rPr>
          <w:rFonts w:ascii="Verdana" w:eastAsia="Calibri" w:hAnsi="Verdana" w:cs="Times New Roman"/>
        </w:rPr>
        <w:t xml:space="preserve"> La resolución por no haberse pagado el precio, no da derecho al vendedor contra terceros poseedores, sino en conformidad a los artículos 1547 y 1548.</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2155 (1934. C.C.) CLAUSULA SOBRE PAGO DEL PRECIO EN LA ESCRITURA DE VENTA.</w:t>
      </w:r>
      <w:r w:rsidRPr="00532D2A">
        <w:rPr>
          <w:rFonts w:ascii="Verdana" w:eastAsia="Calibri" w:hAnsi="Verdana" w:cs="Times New Roman"/>
        </w:rPr>
        <w:t xml:space="preserve"> Si en la escritura de ventas se expresa haberse pagado el precio, no se admitirá prueba alguna en contrario sino la nulidad o falsificación de la escritura, y sólo en virtud de esta prueba habrá acción contra terceros poseedores.</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6. DEL PACTO COMISORIO.</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2156 (1935. C.C.)  CONCEPTO DE PACTO COMISORIO.</w:t>
      </w:r>
      <w:r w:rsidRPr="00532D2A">
        <w:rPr>
          <w:rFonts w:ascii="Verdana" w:eastAsia="Calibri" w:hAnsi="Verdana" w:cs="Times New Roman"/>
        </w:rPr>
        <w:t xml:space="preserve"> Por el pacto comisorio se estipula expresamente que, no pagándose el precio al tiempo convenido, se resolverá el contrato de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Entiéndese siempre esta estipulación en el contrato de venta, y cuando se expresa, toma el nombre de pacto comisorio, y produce los efectos que van a indicarse.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2157 (1936. C.C.) EFECTOS DEL PACTO COMISORIO RESPECTO A LAS ACCIONES.</w:t>
      </w:r>
      <w:r w:rsidRPr="00532D2A">
        <w:rPr>
          <w:rFonts w:ascii="Verdana" w:eastAsia="Calibri" w:hAnsi="Verdana" w:cs="Times New Roman"/>
        </w:rPr>
        <w:t xml:space="preserve"> Por el pacto comisorio no se priva el vendedor de la elección de acciones que le concede el artículo 1930</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2158 (1937. C.C.) PACTO COMISORIO CON EFECTOS DE RESOLUCION IPSO FACTO.</w:t>
      </w:r>
      <w:r w:rsidRPr="00532D2A">
        <w:rPr>
          <w:rFonts w:ascii="Verdana" w:eastAsia="Calibri" w:hAnsi="Verdana" w:cs="Times New Roman"/>
        </w:rPr>
        <w:t xml:space="preserve"> Si se estipula que por no pagarse el precio al tiempo convenido, se resuelva ipso facto el contrato de venta, el comprador podrá, sin embargo, hacerlo subsistir, pagando el precio, lo más tarde, en las veinticuatro horas subsiguientes a la notificación judicial de la demanda.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2159 (1938. C.C.) PRESCRIPCION DEL PACTO COMISORIO.</w:t>
      </w:r>
      <w:r w:rsidRPr="00532D2A">
        <w:rPr>
          <w:rFonts w:ascii="Verdana" w:eastAsia="Calibri" w:hAnsi="Verdana" w:cs="Times New Roman"/>
        </w:rPr>
        <w:t xml:space="preserve"> El pacto comisorio prescribe al plazo prefijado por las partes si no pasare de cuatro años, contados desde la fecha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Transcurridos estos cuatro años, prescribe necesariamente, sea que se haya estipulado un plazo más largo o ninguno.</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7. DEL PACTO DE RETROVENTA.</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2160 (1939. C.C.) CONCEPTO DE PACTO DE RETROVENTA.</w:t>
      </w:r>
      <w:r w:rsidRPr="00532D2A">
        <w:rPr>
          <w:rFonts w:ascii="Verdana" w:eastAsia="Calibri" w:hAnsi="Verdana" w:cs="Times New Roman"/>
        </w:rPr>
        <w:t xml:space="preserve"> Por el pacto de retroventa el vendedor se reserva la facultad de recobrar la cosa vendida, reembolsando al comprador la cantidad determinada que se estipulare, o en defecto de esta estipulación lo que le haya costado la compra.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2161 (1940. C.C.) EFECTOS RESPECTO A TERCEROS.</w:t>
      </w:r>
      <w:r w:rsidRPr="00532D2A">
        <w:rPr>
          <w:rFonts w:ascii="Verdana" w:eastAsia="Calibri" w:hAnsi="Verdana" w:cs="Times New Roman"/>
        </w:rPr>
        <w:t xml:space="preserve"> El pacto de retroventa, en sus efectos contra terceros, se sujeta a lo dispuesto en los artículo 1547 y 1548</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2162 (1941. C.C.) DERECHOS Y OBLIGACIONES DEL VENDEDOR.</w:t>
      </w:r>
      <w:r w:rsidRPr="00532D2A">
        <w:rPr>
          <w:rFonts w:ascii="Verdana" w:eastAsia="Calibri" w:hAnsi="Verdana" w:cs="Times New Roman"/>
        </w:rPr>
        <w:t xml:space="preserve"> El vendedor tendrá derecho a que el comprador le restituya la cosa vendida con sus acciones naturales.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Tendrá, asimismo, derecho a ser indemnizado de los deterioros imputables a hecho o culpa del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Será obligado al pago de las expensas necesarias, pero no de las invertidas en mejoras útiles o voluptuarias que se hayan hecho sin su consentimiento.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2163 (1942. C.C.) PROHIBICION DE CESION.</w:t>
      </w:r>
      <w:r w:rsidRPr="00532D2A">
        <w:rPr>
          <w:rFonts w:ascii="Verdana" w:eastAsia="Calibri" w:hAnsi="Verdana" w:cs="Times New Roman"/>
        </w:rPr>
        <w:t xml:space="preserve"> El derecho que nace del pacto de retroventa no puede cederse.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2164 (1943. C.C.) PRESCRIPCION DE LA ACCION DE RETROVENTA.</w:t>
      </w:r>
      <w:r w:rsidRPr="00532D2A">
        <w:rPr>
          <w:rFonts w:ascii="Verdana" w:eastAsia="Calibri" w:hAnsi="Verdana" w:cs="Times New Roman"/>
        </w:rPr>
        <w:t xml:space="preserve"> El tiempo en que se podrá intentar la acción de retroventa no podrá pasar de cuatro años contados desde la fecha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Pero en todo caso tendrá derecho el comprador a que se le de noticia anticipada, que no bajará de seis meses para los bienes raíces, ni de quince días para las cosas muebles; y si la cosa fuere fructífera y no diere frutos sino de tiempo en tiempo y a consecuencia de trabajos e inversiones preparatorias, no podrá </w:t>
      </w:r>
      <w:r w:rsidRPr="00532D2A">
        <w:rPr>
          <w:rFonts w:ascii="Verdana" w:eastAsia="Calibri" w:hAnsi="Verdana" w:cs="Times New Roman"/>
        </w:rPr>
        <w:lastRenderedPageBreak/>
        <w:t>exigirse la restitución demandada sino después de la próxima percepción de frutos.</w:t>
      </w:r>
    </w:p>
    <w:p w:rsidR="002F0449" w:rsidRPr="00532D2A" w:rsidRDefault="002F04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8. PACTO DE RESERVA DE DOMINIO.</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2165 (952. C.CIO) PACTO DE RESERVA DE DOMINIO.</w:t>
      </w:r>
      <w:r w:rsidRPr="00532D2A">
        <w:rPr>
          <w:rFonts w:ascii="Verdana" w:eastAsia="Calibri" w:hAnsi="Verdana" w:cs="Times New Roman"/>
        </w:rPr>
        <w:t xml:space="preserve"> El vendedor podrá reservarse el dominio de la cosa vendida, mueble o inmueble, hasta que el comprador haya pagado la totalidad del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comprador sólo adquirirá la propiedad de la cosa con el pago de la última cuota del precio, cuando éste deba pagarse por instalamentos; pero tendrá derecho al reembolso de la parte pagada, como se dispone en los artículos 948 y 949 en caso de que el vendedor obtenga la restitución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riesgos de ésta pesarán sobre el comprador a partir de su entrega material.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2166 (953. C.CIO) EFECTOS DE LA RESERVA DE DOMINIO FRENTE A TERCEROS.</w:t>
      </w:r>
      <w:r w:rsidRPr="00532D2A">
        <w:rPr>
          <w:rFonts w:ascii="Verdana" w:eastAsia="Calibri" w:hAnsi="Verdana" w:cs="Times New Roman"/>
        </w:rPr>
        <w:t xml:space="preserve"> La reserva del dominio de inmuebles sólo producirá efectos en relación con terceros a partir de la fecha de inscripción del respectivo contrato en la oficina de registro de instrumentos públicos y privados.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reserva del dominio de muebles singularizables e identificables y no fungibles, sólo producirá efectos en relación con terceros partir de su inscripción en el registro mercantil correspondiente al lugar en que deban permanecer dichos bienes; pero el registro de la reserva del dominio de automotores se regirá, para los mismos efectos, por las normas que regulan la materia.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2167 (954. C.CIO) COSAS QUE NO SE PUEDEN VENDER CON RESERVA DE DOMINIO.</w:t>
      </w:r>
      <w:r w:rsidRPr="00532D2A">
        <w:rPr>
          <w:rFonts w:ascii="Verdana" w:eastAsia="Calibri" w:hAnsi="Verdana" w:cs="Times New Roman"/>
        </w:rPr>
        <w:t xml:space="preserve"> No podrán ser objeto de venta con reserva del dominio las cosas muebles destinadas especialmente a la reventa. Tampoco podrán serlo con independencia del predio a que acceden, las cosas que de manera constante forman parte integrante de un inmueble y no puedan separarse sin grave daño de éste.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2168 (955. C.CIO) ACTOS QUE REQUIEREN CONSENTIMIENTO DEL VENDEDOR.</w:t>
      </w:r>
      <w:r w:rsidRPr="00532D2A">
        <w:rPr>
          <w:rFonts w:ascii="Verdana" w:eastAsia="Calibri" w:hAnsi="Verdana" w:cs="Times New Roman"/>
        </w:rPr>
        <w:t xml:space="preserve"> El comprador no podrá, sin el consentimiento del vendedor cambiar el sitio de ubicación de la cosa ni hacer uso anormal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2169 (956. C.CIO) ACTOS QUE DEBE NOTIFICAR EL COMPRADOR AL VENDEDOR.</w:t>
      </w:r>
      <w:r w:rsidRPr="00532D2A">
        <w:rPr>
          <w:rFonts w:ascii="Verdana" w:eastAsia="Calibri" w:hAnsi="Verdana" w:cs="Times New Roman"/>
        </w:rPr>
        <w:t xml:space="preserve"> El comprador deberá notificar al vendedor cualquier cambio de domicilio o residencia, dentro de los diez días siguientes a la fecha en que se realice. Así mismo deberá participarle toda medida preventiva o de ejecución que se le intente sobre las cosas vendidas bajo reserva del dominio, tan pronto como haya tenido conocimiento de ello. La falta de cumplimiento de cualquiera de estos deberes, dará derecho al vendedor a pedir la ejecución inmediata de la obligación con arreglo a las prescripciones del presente Código.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2170 (957. C.CIO) PROHIBICIÓN DE EJERCER ACTOS DE DISPOSICIÓN</w:t>
      </w:r>
      <w:r w:rsidRPr="00532D2A">
        <w:rPr>
          <w:rFonts w:ascii="Verdana" w:eastAsia="Calibri" w:hAnsi="Verdana" w:cs="Times New Roman"/>
        </w:rPr>
        <w:t>. El comprador no puede realizar actos de disposición sobre la cosa mueble adquirida con reserva del dominio, mientras dure dicha reserva, salvo autorización expresa del propietario. Si los realizare, éste podrá reivindicar del tercero la cosa o demandar del comprador el pago inmediato de la totalidad del precio de venta. Además, será sancionado dicho comprador como reo del delito previsto en el artículo 412 del Código Penal.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2171 (958. C.CIO) GARANTÍA DE REPUESTOS Y SERVICIOS EN EL MERCADO.</w:t>
      </w:r>
      <w:r w:rsidRPr="00532D2A">
        <w:rPr>
          <w:rFonts w:ascii="Verdana" w:eastAsia="Calibri" w:hAnsi="Verdana" w:cs="Times New Roman"/>
        </w:rPr>
        <w:t xml:space="preserve"> Sin perjuicio de una eventual garantía convencional de buen funcionamiento el vendedor responderá durante la vigencia del pacto de reserva, de la existencia en el mercado de los repuestos y de los servicios técnicos y de mantenimiento requeridos.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2172 (959. C.CIO) CONSTANCIA DE LA ADQUISICIÓN DE LA PROPIEDAD. </w:t>
      </w:r>
      <w:r w:rsidRPr="00532D2A">
        <w:rPr>
          <w:rFonts w:ascii="Verdana" w:eastAsia="Calibri" w:hAnsi="Verdana" w:cs="Times New Roman"/>
        </w:rPr>
        <w:t>Cuando por razón del pago u otra causa lícita quede adquirida por el comprador la propiedad de la cosa vendida, el vendedor deberá otorgarle la constancia del caso. A falta de esta constancia el último recibo o comprobante de pago surtirá sus efectos.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2173 (960. C.CIO) ADQUISICIÓN DE BUENA FE DE BIENES VENDIDOS CON RESERVA DE DOMINIO.</w:t>
      </w:r>
      <w:r w:rsidRPr="00532D2A">
        <w:rPr>
          <w:rFonts w:ascii="Verdana" w:eastAsia="Calibri" w:hAnsi="Verdana" w:cs="Times New Roman"/>
        </w:rPr>
        <w:t xml:space="preserve"> Quien de buena fe exenta de culpa adquiera en feria o mercado, en venta pública o en remate judicial, cosas que hayan sido vendidas bajo reserva del dominio, sólo estará obligado a devolverlas cuando le sean reembolsados los gastos que haya hecho en la adquisición.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2174 (961. C.CIO) SUBROGACIÓN DE LAS CANTIDADES DEBIDAS</w:t>
      </w:r>
      <w:r w:rsidRPr="00532D2A">
        <w:rPr>
          <w:rFonts w:ascii="Verdana" w:eastAsia="Calibri" w:hAnsi="Verdana" w:cs="Times New Roman"/>
        </w:rPr>
        <w:t>. Si la cosa vendida bajo reserva del dominio está asegurada, las cantidades debidas por los aseguradores se subrogarán a dicha cosa para hacer efectiva la obligación del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2175 (962. C.CIO) MORA EN EL PAGO DE LAS CUOTAS.</w:t>
      </w:r>
      <w:r w:rsidRPr="00532D2A">
        <w:rPr>
          <w:rFonts w:ascii="Verdana" w:eastAsia="Calibri" w:hAnsi="Verdana" w:cs="Times New Roman"/>
        </w:rPr>
        <w:t xml:space="preserve"> Cuando el precio de la venta bajo reserva del dominio se haya pactado para pagarse por medio de cuotas, la falta de pago de uno o más instalamentos que no excedan en su conjunto de la octava parte del precio total de la cosa, sólo dará lugar al cobro de la cuota o cuotas insolutas y de los intereses moratorios, conservando el comprador el beneficio del término con respecto a las cuotas sucesivas, sin perjuicio de lo dispuesto en el Artículo 966.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Toda estipulación en contrario se tendrá por no escrita.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2176 (963. C.CIO) AUMENTO DEL VALOR DE LA COSA QUE DEBE SER RESTITUIDA.</w:t>
      </w:r>
      <w:r w:rsidRPr="00532D2A">
        <w:rPr>
          <w:rFonts w:ascii="Verdana" w:eastAsia="Calibri" w:hAnsi="Verdana" w:cs="Times New Roman"/>
        </w:rPr>
        <w:t xml:space="preserve"> El aumento del valor adquirido por la cosa quedará en provecho del vendedor, cuando la restitución se deba a incumplimiento del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2177 (964. C.CIO) OPOSICIÓN AL EMBARGO DE LA COSA POR PARTE DEL VENDEDOR.</w:t>
      </w:r>
      <w:r w:rsidRPr="00532D2A">
        <w:rPr>
          <w:rFonts w:ascii="Verdana" w:eastAsia="Calibri" w:hAnsi="Verdana" w:cs="Times New Roman"/>
        </w:rPr>
        <w:t xml:space="preserve"> El vendedor puede oponerse el embargo de la cosa vendida bajo reserva del dominio, decretado a instancia de los acreedores del comprador o de un tercero, presentando el contrato de venta que llene los requisitos previstos en el artículo 953 de este Código.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2178 (965. C.CIO) OPOSICIÓN AL EMBARGO DE LA COSA POR PARTE DEL VENDEDOR.</w:t>
      </w:r>
      <w:r w:rsidRPr="00532D2A">
        <w:rPr>
          <w:rFonts w:ascii="Verdana" w:eastAsia="Calibri" w:hAnsi="Verdana" w:cs="Times New Roman"/>
        </w:rPr>
        <w:t xml:space="preserve"> Podrá oponerse el comprador al embargo de la cosa, decretado a instancia de los acreedores del vendedor o de un tercero, presentando el contrato de que trata el artículo anterior. Pero, en su caso, al admitir el juez la oposición, decretará el embargo del crédito a favor del vendedor y prevendrá al comprador sobre la forma como deba efectuar el pago de las cuotas insolutas.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2179 (966. C.CIO) ACCIONES DEL VENDEDOR Y RECUPERACIÓN DE LA COSA RESTITUIDA EN CASO DE INCUMPLIMIENTO.</w:t>
      </w:r>
      <w:r w:rsidRPr="00532D2A">
        <w:rPr>
          <w:rFonts w:ascii="Verdana" w:eastAsia="Calibri" w:hAnsi="Verdana" w:cs="Times New Roman"/>
        </w:rPr>
        <w:t xml:space="preserve"> En caso de incumplimiento del comprador a sus obligaciones podrá el vendedor acudir a la acción judicial consagrada en el artículo 948, pero el comprador podrá recuperar la cosa dentro de los tres meses siguientes a la restitución, pagando la totalidad de los instalamentos exigibles, </w:t>
      </w:r>
      <w:r w:rsidRPr="00532D2A">
        <w:rPr>
          <w:rFonts w:ascii="Verdana" w:eastAsia="Calibri" w:hAnsi="Verdana" w:cs="Times New Roman"/>
        </w:rPr>
        <w:lastRenderedPageBreak/>
        <w:t>con sus intereses, si el vendedor no la hubiere enajenado o de cualquier otro modo dispuesto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2180 (967. C.CIO) CANCELACIÓN DE LA INSCRIPCIÓN POR PAGO TOTAL.</w:t>
      </w:r>
      <w:r w:rsidRPr="00532D2A">
        <w:rPr>
          <w:rFonts w:ascii="Verdana" w:eastAsia="Calibri" w:hAnsi="Verdana" w:cs="Times New Roman"/>
        </w:rPr>
        <w:t xml:space="preserve"> Pagada la totalidad del precio, tendrá derecho el comprador a que se cancele la inscripción de que trata el artículo 953 y a la indemnización de perjuicios si el vendedor no cumple esta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este caso, podrá acudir el comprador a la acción consagrada en la Ley 66 de 1945 para obtener la cancelación, y al procedimiento de que trata el artículo 941 de este Código, para la indemnización de perjuicios.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9. DE OTROS PACTOS ACCESORIOS AL CONTRATO DE VENTA.</w:t>
      </w:r>
    </w:p>
    <w:p w:rsidR="0009519C" w:rsidRPr="00532D2A" w:rsidRDefault="0009519C"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2181 (1944. C.C.) PACTO DE RETRACTO.</w:t>
      </w:r>
      <w:r w:rsidRPr="00532D2A">
        <w:rPr>
          <w:rFonts w:ascii="Verdana" w:eastAsia="Calibri" w:hAnsi="Verdana" w:cs="Times New Roman"/>
        </w:rPr>
        <w:t xml:space="preserve"> Si se pacta que presentándose dentro de cierto tiempo (que no podrá pasar de un año) persona que mejore la compra se resuelva el contrato, se cumplirá lo pactado; a menos que el comprador o la persona a quien éste hubiere enajenado la cosa, se allane a mejorar en los mismos términos la compra.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disposición del artículo 1940 se aplica al presente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Resuelto el contrato tendrá lugar las prestaciones mutuas, como en el caso del pacto de retroventa.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2182 (951. C.CIO) PRENDA DE LA COSA VENDIDA.</w:t>
      </w:r>
      <w:r w:rsidRPr="00532D2A">
        <w:rPr>
          <w:rFonts w:ascii="Verdana" w:eastAsia="Calibri" w:hAnsi="Verdana" w:cs="Times New Roman"/>
        </w:rPr>
        <w:t xml:space="preserve"> En el contrato de compraventa de una cosa corporal mueble singularizable e identificable y no fungible, cuyo precio deba pagarse en todo o en parte a plazo, el pago podrá garantizarse con prenda de la cosa vendida pero conservando el comprador la tenencia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Estos contratos se regirán por las normas del Capítulo II, del Título IX de este Libro, sin perjuicio de lo dispuesto en los artículos 948 y 949.</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2183 (1945. C.C.) OTROS PACTOS ACCESORIOS.</w:t>
      </w:r>
      <w:r w:rsidRPr="00532D2A">
        <w:rPr>
          <w:rFonts w:ascii="Verdana" w:eastAsia="Calibri" w:hAnsi="Verdana" w:cs="Times New Roman"/>
        </w:rPr>
        <w:t xml:space="preserve"> Pueden agregarse al contrato de venta cualesquiera otros pactos accesorios lícitos, y se regirán por las reglas generales de los contratos.</w:t>
      </w:r>
    </w:p>
    <w:p w:rsidR="002F0449" w:rsidRPr="00532D2A" w:rsidRDefault="002F0449"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9. DE LA RESCISION DE LA VENTA POR LESION ENORME.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2184 (1946. C.C.) RESCISION POR LESION ENORME. </w:t>
      </w:r>
      <w:r w:rsidRPr="00532D2A">
        <w:rPr>
          <w:rFonts w:ascii="Verdana" w:eastAsia="Calibri" w:hAnsi="Verdana" w:cs="Times New Roman"/>
        </w:rPr>
        <w:t>El contrato de compraventa podrá rescindirse por lesión enorme.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2185. CONCEPTO DE LESION ENORME.</w:t>
      </w:r>
      <w:r w:rsidRPr="00532D2A">
        <w:rPr>
          <w:rFonts w:ascii="Verdana" w:eastAsia="Calibri" w:hAnsi="Verdana" w:cs="Times New Roman"/>
        </w:rPr>
        <w:t xml:space="preserve"> El vendedor sufre lesión enorme cuando el precio que recibe es inferior a la mitad del justo precio de la cosa que vende; y el comprador a su vez sufre lesión enorme, cuando el justo precio de la cosa que compra es inferior a la mitad del precio que paga por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justo precio se refiere al tiempo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2186. FACULTADES DEL COMPRADOR Y VENDEDOR FRENTE A LA RESCISIÓN.</w:t>
      </w:r>
      <w:r w:rsidRPr="00532D2A">
        <w:rPr>
          <w:rFonts w:ascii="Verdana" w:eastAsia="Calibri" w:hAnsi="Verdana" w:cs="Times New Roman"/>
        </w:rPr>
        <w:t xml:space="preserve"> El comprador contra quien se pronuncia la rescisión podrá, a su arbitrio, consentir en ella, o completar el justo precio con deducción de una décima parte; y el vendedor, en el mismo caso, podrá a su arbitrio consentir en la rescisión, o restituir el exceso del precio recibido sobre el justo precio aumentado en una décima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se deberán intereses o frutos sino desde la fecha de la demanda, ni podrá pedirse cosa alguna en razón de las expensas que haya ocasionado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2187. IMPROCEDENCIA DE LA ACCIÓN RESCISORIA POR LESIÓN ENORME.</w:t>
      </w:r>
      <w:r w:rsidRPr="00532D2A">
        <w:rPr>
          <w:rFonts w:ascii="Verdana" w:eastAsia="Calibri" w:hAnsi="Verdana" w:cs="Times New Roman"/>
        </w:rPr>
        <w:t xml:space="preserve"> No habrá lugar a la acción rescisoria por lesión enorme en las ventas de bienes muebles, ni en las que se hubieren hecho por ministerio de la justicia.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2188. CLAUSULAS INVÁLIDAS.</w:t>
      </w:r>
      <w:r w:rsidRPr="00532D2A">
        <w:rPr>
          <w:rFonts w:ascii="Verdana" w:eastAsia="Calibri" w:hAnsi="Verdana" w:cs="Times New Roman"/>
        </w:rPr>
        <w:t xml:space="preserve"> Si se estipulare que no podrá intentarse la acción rescisoria por lesión enorme, no valdrá la estipulación; y si por parte del vendedor se expresare la intención de donar el exceso, se tendrá esta cláusula por no escrita.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2189. IMPROCEDENCIA DE LA ACCIÓN POR PERDIDA O VENTA.</w:t>
      </w:r>
      <w:r w:rsidRPr="00532D2A">
        <w:rPr>
          <w:rFonts w:ascii="Verdana" w:eastAsia="Calibri" w:hAnsi="Verdana" w:cs="Times New Roman"/>
        </w:rPr>
        <w:t xml:space="preserve"> Perdida la cosa en poder del comprador, no habrá derecho por una ni por otra parte para la rescisión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mismo será si el comprador hubiere enajenado la cosa; salvo que la haya vendido por más de lo que había pagado por ella, pues en tal caso podrá el primer vendedor reclamar este exceso, pero sólo hasta concurrencia del justo valor de la cosa, con deducción de una décima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2190. DETERIORO DE LA COSA VENDIDA.</w:t>
      </w:r>
      <w:r w:rsidRPr="00532D2A">
        <w:rPr>
          <w:rFonts w:ascii="Verdana" w:eastAsia="Calibri" w:hAnsi="Verdana" w:cs="Times New Roman"/>
        </w:rPr>
        <w:t xml:space="preserve"> El vendedor no podrá pedir cosa alguna en razón de los deterioros que haya sufrido la cosa, excepto en cuanto el comprador se hubiere aprovechado de ellos.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2192. NO AFECTACION DE LOS DERECHOS REALES CONSTITUIDOS SOBRE LA COSA OBJETO DE RESTITUCIÓN.</w:t>
      </w:r>
      <w:r w:rsidRPr="00532D2A">
        <w:rPr>
          <w:rFonts w:ascii="Verdana" w:eastAsia="Calibri" w:hAnsi="Verdana" w:cs="Times New Roman"/>
        </w:rPr>
        <w:t xml:space="preserve"> El comprador que se halle en el caso de restituir la cosa, deberá previamente purificarla de las hipotecas u otros derechos reales que haya constituido en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2193. PRESCRIPCION DE LA ACCION RESCISORIA.</w:t>
      </w:r>
      <w:r w:rsidRPr="00532D2A">
        <w:rPr>
          <w:rFonts w:ascii="Verdana" w:eastAsia="Calibri" w:hAnsi="Verdana" w:cs="Times New Roman"/>
        </w:rPr>
        <w:t xml:space="preserve"> La acción rescisoria por lesión enorme expira en cuatro años, contados desde la fecha de contrato.</w:t>
      </w: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10. DISPOSICIONES FINALES.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2193 (1873. C.C.) PREFERENCIA EN LA VENTA DE COSA A DOS PERSONAS.</w:t>
      </w:r>
      <w:r w:rsidRPr="00532D2A">
        <w:rPr>
          <w:rFonts w:ascii="Verdana" w:eastAsia="Calibri" w:hAnsi="Verdana" w:cs="Times New Roman"/>
        </w:rPr>
        <w:t xml:space="preserve"> Si alguien vende separadamente una misma cosa a dos personas, el comprador que haya entrado en posesión será preferido al otro; si ha hecho la entrega a los dos, aquel a quien se haya hecho primero será preferido; si no se ha entregado a ninguno, el título más antiguo prevalecerá.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2194 (1874. C.C.) RATIFICACIÓN DE LA VENTA DE COSA AJENA.</w:t>
      </w:r>
      <w:r w:rsidRPr="00532D2A">
        <w:rPr>
          <w:rFonts w:ascii="Verdana" w:eastAsia="Calibri" w:hAnsi="Verdana" w:cs="Times New Roman"/>
        </w:rPr>
        <w:t xml:space="preserve"> La venta de cosa ajena, ratificada después por el dueño, confiere al comprador los derechos de tal desde la fecha de la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2195 (1875. C.C.) EFECTOS DE LA ADQUISICIÓN DE LA COSA AJENA POR EL VENDEDOR.</w:t>
      </w:r>
      <w:r w:rsidRPr="00532D2A">
        <w:rPr>
          <w:rFonts w:ascii="Verdana" w:eastAsia="Calibri" w:hAnsi="Verdana" w:cs="Times New Roman"/>
        </w:rPr>
        <w:t xml:space="preserve"> Vendida y entregada a otro una cosa ajena, si el vendedor adquiere después el dominio de ella, se mirará al comprador como verdadero dueño desde la fecha de la tradición.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Por consiguiente, si el vendedor la vendiere a otra persona después de adquirido el dominio, subsistirá el dominio de ella en el primer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2196 (1876. C.C.) RIESGOS EN LA VENTA DE CUERPO CIERTO.</w:t>
      </w:r>
      <w:r w:rsidRPr="00532D2A">
        <w:rPr>
          <w:rFonts w:ascii="Verdana" w:eastAsia="Calibri" w:hAnsi="Verdana" w:cs="Times New Roman"/>
        </w:rPr>
        <w:t xml:space="preserve"> La pérdida, deterioro o mejora de la especie o cuerpo cierto que se vende, pertenece al comprador, desde el momento de perfeccionarse al contrato, aunque no se haya entregado la cosa; salvo que se venda bajo condición suspensiva y que se cumpla la condición, pues entonces, pereciendo totalmente la especie mientras pende la condición, la pérdida será del vendedor, y la mejora o deterioro pertenecerá al comprador.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2197 (1877. C.C.) RIESGOS EN LA VENTA DE COSAS FUNGIBLES.</w:t>
      </w:r>
      <w:r w:rsidRPr="00532D2A">
        <w:rPr>
          <w:rFonts w:ascii="Verdana" w:eastAsia="Calibri" w:hAnsi="Verdana" w:cs="Times New Roman"/>
        </w:rPr>
        <w:t xml:space="preserve"> Si se vende una cosa de las que suelen venderse a peso, cuenta o medida, pero señalada de modo que no pueda confundirse con otra porción de la misma cosa, como todo el trigo contenido en cierto granero, la pérdida, deterioro o mejora pertenecerá al comprador, aunque dicha cosa no se haya pesado, contado ni medido, con tal que se haya ajustado el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de las cosas que suelen venderse a peso, cuenta o medida, solo se vende una parte indeterminada, como diez hectolitros de trigo de los contenidos en cierto granero, la pérdida, deterioro o mejora no pertenecerá al comprador, sino después de haberse ajustado el precio y de haberse pesado, contado o medido dicha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2198 (1878. C.C.) DESISTIMIENTO DE VENTA DE COSAS FUNGIBLES.</w:t>
      </w:r>
      <w:r w:rsidRPr="00532D2A">
        <w:rPr>
          <w:rFonts w:ascii="Verdana" w:eastAsia="Calibri" w:hAnsi="Verdana" w:cs="Times New Roman"/>
        </w:rPr>
        <w:t xml:space="preserve"> Si avenidos vendedor y comprador en el precio, señalaren día para el peso, cuenta o medida, y el uno o el otro no compareciere en él, será éste obligado a resarcir al otro los perjuicios que de su negligencia resultaren; y el vendedor o comprador que no faltó a la cita, podrá, si le conviniere, desistir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2199 (1879. C.C.) VENTA A PRUEBA.</w:t>
      </w:r>
      <w:r w:rsidRPr="00532D2A">
        <w:rPr>
          <w:rFonts w:ascii="Verdana" w:eastAsia="Calibri" w:hAnsi="Verdana" w:cs="Times New Roman"/>
        </w:rPr>
        <w:t xml:space="preserve"> Si se estipula que se vende a prueba, se entiende no haber contrato mientras el comprador no declara que le agrada la cosa de que se trata, y la pérdida, deterioro o mejora pertenece entretanto al vendedor.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Sin necesidad de estipulación expresa se entiende hacerse a prueba la venta de todas las cosas que se acostumbra vender de ese modo.</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2. PERMUTA.</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2200 (1955. C.C.) DEFINICION DE PERMUTA.</w:t>
      </w:r>
      <w:r w:rsidRPr="00532D2A">
        <w:rPr>
          <w:rFonts w:ascii="Verdana" w:eastAsia="Calibri" w:hAnsi="Verdana" w:cs="Times New Roman"/>
        </w:rPr>
        <w:t xml:space="preserve"> La permutación o cambio es un contrato en que las partes se obligan mutuamente a dar una especie o cuerpo cierto por otro.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2201 (1956. C.C.) PERFECCIONAMIENTO DE LA PERMUTA.</w:t>
      </w:r>
      <w:r w:rsidRPr="00532D2A">
        <w:rPr>
          <w:rFonts w:ascii="Verdana" w:eastAsia="Calibri" w:hAnsi="Verdana" w:cs="Times New Roman"/>
        </w:rPr>
        <w:t xml:space="preserve"> El cambio se reputa perfecto por el mero consentimiento, excepto que una de las cosas que se cambian o ambas sean bienes raíces o derechos de sucesión hereditaria, en cuyo caso, para la perfección del contrato ante la ley, será necesaria escritura pública.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2202 (1957. C.C.) OBJETO Y CAPACIDAD.</w:t>
      </w:r>
      <w:r w:rsidRPr="00532D2A">
        <w:rPr>
          <w:rFonts w:ascii="Verdana" w:eastAsia="Calibri" w:hAnsi="Verdana" w:cs="Times New Roman"/>
        </w:rPr>
        <w:t xml:space="preserve"> No puede cambiarse las cosas que no pueden venderse. Ni son hábiles para el contrato de permutación las personas que no son hábiles para el contrato de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2203 (1173. C.C.) GASTOS. </w:t>
      </w:r>
      <w:r w:rsidRPr="00532D2A">
        <w:rPr>
          <w:rFonts w:ascii="Verdana" w:eastAsia="Calibri" w:hAnsi="Verdana" w:cs="Times New Roman"/>
        </w:rPr>
        <w:t>Excepto pacto en contrario, los gastos previstos en el artículo 1138 y todos los demás gastos que origine la permuta, son soportados por los contratantes por partes iguales.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2204 (1174. C.C.) EVICCIÓN. </w:t>
      </w:r>
      <w:r w:rsidRPr="00532D2A">
        <w:rPr>
          <w:rFonts w:ascii="Verdana" w:eastAsia="Calibri" w:hAnsi="Verdana" w:cs="Times New Roman"/>
        </w:rPr>
        <w:t>El permutante que es vencido en la propiedad de la cosa que le fue transmitida puede pedir la restitución de la que dio a cambio o su valor al tiempo de la evicción, y los daños. Puede optar por hacer efectiva la responsabilidad por saneamiento prevista en este Código.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2205 (1958 C.C. 910 C.CIO. 1175 ARG) APLICACION DE LAS NORMAS SOBRE LA COMPRAVENTA A LA PERMUTA.</w:t>
      </w:r>
      <w:r w:rsidRPr="00532D2A">
        <w:rPr>
          <w:rFonts w:ascii="Verdana" w:eastAsia="Calibri" w:hAnsi="Verdana" w:cs="Times New Roman"/>
        </w:rPr>
        <w:t xml:space="preserve"> Las disposiciones relativas a la compraventa se aplicarán a la permutación en todo lo que no se oponga a la naturaleza de este contrato; cada permutante será considerado como vendedor de la cosa que da, y el justo precio de ella a la fecha del contrato se mirará como el precio que paga por lo que recibe en cambio.</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3. SUMINISTRO.</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2206 (968 C.CIO</w:t>
      </w:r>
      <w:r w:rsidR="0009519C" w:rsidRPr="00532D2A">
        <w:rPr>
          <w:rFonts w:ascii="Verdana" w:eastAsia="Calibri" w:hAnsi="Verdana" w:cs="Times New Roman"/>
          <w:b/>
        </w:rPr>
        <w:t xml:space="preserve">.) </w:t>
      </w:r>
      <w:r w:rsidRPr="00532D2A">
        <w:rPr>
          <w:rFonts w:ascii="Verdana" w:eastAsia="Calibri" w:hAnsi="Verdana" w:cs="Times New Roman"/>
          <w:b/>
        </w:rPr>
        <w:t>CONTRATO DE SUMINISTRO DEFINICIÓN.</w:t>
      </w:r>
      <w:r w:rsidRPr="00532D2A">
        <w:rPr>
          <w:rFonts w:ascii="Verdana" w:eastAsia="Calibri" w:hAnsi="Verdana" w:cs="Times New Roman"/>
        </w:rPr>
        <w:t xml:space="preserve"> El suministro es el contrato por el cual el suministrante se obliga a cumplir en favor del suministrado, sin relación de dependencia, prestaciones periódicas o continuadas de cosas o servicios, y este último se obliga a pagar un precio por cada entrega o prestación, o grupo de ellas.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2207 (969. C.CIO) REGLAS PARA ESTABLECER LA CUANTIA DEL SUMINISTRO.</w:t>
      </w:r>
      <w:r w:rsidRPr="00532D2A">
        <w:rPr>
          <w:rFonts w:ascii="Verdana" w:eastAsia="Calibri" w:hAnsi="Verdana" w:cs="Times New Roman"/>
        </w:rPr>
        <w:t xml:space="preserve"> Para establecer la cuantía del suministro si las partes no lo hubieren fijado en cantidad determinada o señalado las bases para determinarla, se aplicarán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Si las partes han fijado un límite máximo y uno mínimo para el total del suministro o para cada prestación, corresponderá al consumidor determinar, dentro de tales límites, la cuantía del suministro;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Si las partes han fijado solamente un límite máximo corresponderá al consumidor determinar la cuantía, sin exceder dicho máximo;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Si las partes se remiten a la capacidad de consumo o a las necesidades ordinarias y señalan un mínimo, el consumidor podrá exigir las cantidades que su capacidad de consumo u ordinarias necesidades le impongan, pero estará obligado a recibir el mínimo fijado. Por su parte el proveedor deberá prestar dichas cantidades o el mínimo, según el caso,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Cuando la cuantía del suministro no haya sido determinada, se entenderá que las partes han pactado aquella que corresponda al ordinario consumo o a las normales necesidades del consumidor, salvo la existencia de costumbre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La capacidad o la necesidad ordinarias de consumo serán las existentes en el momento de efectuarse el pedido.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2208 AVISO. </w:t>
      </w:r>
      <w:r w:rsidRPr="00532D2A">
        <w:rPr>
          <w:rFonts w:ascii="Verdana" w:eastAsia="Calibri" w:hAnsi="Verdana" w:cs="Times New Roman"/>
        </w:rPr>
        <w:t xml:space="preserve">Si las cantidades a entregar en cada período u oportunidad pueden variarse, cada parte debe dar aviso a la otra de la modificación en sus necesidades de recepción o posibilidades de entrega, en la forma y oportunidades que pacten. No habiendo convención, debe avisarse con </w:t>
      </w:r>
      <w:r w:rsidRPr="00532D2A">
        <w:rPr>
          <w:rFonts w:ascii="Verdana" w:eastAsia="Calibri" w:hAnsi="Verdana" w:cs="Times New Roman"/>
        </w:rPr>
        <w:lastRenderedPageBreak/>
        <w:t>una anticipación que permita a la otra parte prever las acciones necesarias para una eficiente operación.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2209 (972. C.CIO) FIJACIÓN DEL PLAZO PARA CADA PRESTACIÓN.</w:t>
      </w:r>
      <w:r w:rsidRPr="00532D2A">
        <w:rPr>
          <w:rFonts w:ascii="Verdana" w:eastAsia="Calibri" w:hAnsi="Verdana" w:cs="Times New Roman"/>
        </w:rPr>
        <w:t xml:space="preserve"> Si las partes fijan el plazo para cada prestación no podrá ser variado por voluntad de una sola.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se deje a una de las partes el señalamiento de la época en que cada prestación debe efectuarse, estará obligada a dar preaviso prudencial a la otra de la fecha en que debe cumplirse la correspondiente prestación.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las partes tuvieren diferencias sobre la oportunidad del preaviso, el caso se decidirá por el procedimiento verbal, con intervención de peritos.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2210 (970. C.CIO) DETERMINACIÓN DEL PRECIO.</w:t>
      </w:r>
      <w:r w:rsidRPr="00532D2A">
        <w:rPr>
          <w:rFonts w:ascii="Verdana" w:eastAsia="Calibri" w:hAnsi="Verdana" w:cs="Times New Roman"/>
        </w:rPr>
        <w:t xml:space="preserve"> Si las partes no señalan el precio del suministro, en el todo o para cada prestación, o no fijan en el contrato la manera de determinarlo sin acudir a un nuevo acuerdo de voluntades, se presumirá que aceptan el precio medio que las cosas o servicios suministrados tengan en el lugar y el día del cumplimiento de cada prestación, o en el domicilio del consumidor, si las partes se encuentran en lugares distintos. En caso de mora del proveedor, se tomará el precio del día en que haya debido cumplirse la prestación.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las partes señalan precio para una prestación, se presumirá que convienen igual precio para las demás de la misma especie.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2211 (971. C.CIO) PAGO DEL PRECIO EN SUMINISTROS PERIODICOS Y CONTINUOS.</w:t>
      </w:r>
      <w:r w:rsidRPr="00532D2A">
        <w:rPr>
          <w:rFonts w:ascii="Verdana" w:eastAsia="Calibri" w:hAnsi="Verdana" w:cs="Times New Roman"/>
        </w:rPr>
        <w:t xml:space="preserve"> Si el suministro es de carácter periódico, el precio correspondiente se deberá por cada prestación y en proporción a su cuantía, y deberá pagarse en el acto, salvo acuerdo en contrario de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suministro es de carácter continuo, el precio deberá pagarse de conformidad con la costumbre, si las partes nada acuerdan sobre el particular. El suministro diario se tendrá por continuo.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2212 (974. C.CIO) PACTO DE PREFERENCIA.</w:t>
      </w:r>
      <w:r w:rsidRPr="00532D2A">
        <w:rPr>
          <w:rFonts w:ascii="Verdana" w:eastAsia="Calibri" w:hAnsi="Verdana" w:cs="Times New Roman"/>
        </w:rPr>
        <w:t xml:space="preserve"> El pacto por el cual la parte que percibe el suministro se obliga a preferir al proveedor para concluir un contrato posterior sobre el mismo objeto, se sujetará a lo dispuesto en el artículo 862.</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preferencia puede también pactarse en favor de la parte que percibe el suministro.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2213 (977. C.CIO) TERMINACIÓN DEL CONTRATO DE SUMINISTRO.</w:t>
      </w:r>
      <w:r w:rsidRPr="00532D2A">
        <w:rPr>
          <w:rFonts w:ascii="Verdana" w:eastAsia="Calibri" w:hAnsi="Verdana" w:cs="Times New Roman"/>
        </w:rPr>
        <w:t xml:space="preserve"> Si no se hubiere estipulado la duración del suministro, cualquiera de las partes podrá dar por terminado el contrato, dando a la otra preaviso en el término pactado o en el establecido por la costumbre o, en su defecto, con una anticipación acorde con la naturaleza del suministro.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2214 (973. C.CIO) INCUMPLIMIENTO Y CONSECUENCIAS.</w:t>
      </w:r>
      <w:r w:rsidRPr="00532D2A">
        <w:rPr>
          <w:rFonts w:ascii="Verdana" w:eastAsia="Calibri" w:hAnsi="Verdana" w:cs="Times New Roman"/>
        </w:rPr>
        <w:t xml:space="preserve"> El incumplimiento de una de las partes relativo a alguna de las prestaciones, conferirá derecho a la otra para dar por terminado el contrato, cuando ese incumplimiento le haya ocasionado perjuicios graves o tenga cierta importancia, capaz por sí solo de mermar la confianza de esa parte en la exactitud de la otra para hacer los suministros sucesivos.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ningún caso el que efectúa el suministro podrá poner fin al mismo, sin dar aviso al consumidor como se prevé en el artículo precedente.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Lo dispuesto en este artículo no priva al contratante perjudicado por incumplimiento del otro de su derecho a pedir la indemnización de perjuicios a justa tasación.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2215 (1185. C.CIO) SUSPENSIÓN DEL SUMINISTRO. </w:t>
      </w:r>
      <w:r w:rsidRPr="00532D2A">
        <w:rPr>
          <w:rFonts w:ascii="Verdana" w:eastAsia="Calibri" w:hAnsi="Verdana" w:cs="Times New Roman"/>
        </w:rPr>
        <w:t>Si los incumplimientos de una parte no tienen las características del artículo 1184, la otra parte sólo puede suspender sus prestaciones hasta tanto se subsane el incumplimiento, si ha advertido al incumplidor mediante un preaviso otorgado en los términos pactados o, en su defecto, con una anticipación razonable atendiendo a las circunstancias.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2216 (978. C.CIO) CONDICIONES DEL CONTRATO CON PRESTACIONES REGULADAS POR EL GOBIERNO.</w:t>
      </w:r>
      <w:r w:rsidRPr="00532D2A">
        <w:rPr>
          <w:rFonts w:ascii="Verdana" w:eastAsia="Calibri" w:hAnsi="Verdana" w:cs="Times New Roman"/>
        </w:rPr>
        <w:t xml:space="preserve"> Cuando la prestación que es objeto del suministro esté regulada por el Gobierno, el precio y las condiciones del contrato se sujetarán a los respectivos reglamentos.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2217 (979. C.CIO) SERVICIOS PÚBLICOS Y MONOPOLIOS SUSPENSIÓN DEL SUMINISTRO CON AUTORIZACIÓN DEL GOBIERNO.</w:t>
      </w:r>
      <w:r w:rsidRPr="00532D2A">
        <w:rPr>
          <w:rFonts w:ascii="Verdana" w:eastAsia="Calibri" w:hAnsi="Verdana" w:cs="Times New Roman"/>
        </w:rPr>
        <w:t xml:space="preserve"> Las personas que presten servicios públicos o tengan un monopolio de hecho o de derecho no podrán suspender el suministro a los consumidores que no estén en mora, ni aún con preaviso, sin autorización del gobierno.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2218 (980. C.CIO) APLICACIÓN DE DISPOSICIONES DE OTROS CONTRATOS.</w:t>
      </w:r>
      <w:r w:rsidRPr="00532D2A">
        <w:rPr>
          <w:rFonts w:ascii="Verdana" w:eastAsia="Calibri" w:hAnsi="Verdana" w:cs="Times New Roman"/>
        </w:rPr>
        <w:t xml:space="preserve"> Se aplicarán al suministro, en cuanto sean compatibles con las disposiciones precedentes las reglas que regulan los contratos a que correspondan las prestaciones aisladas.</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4. ARRENDAMIENTO.</w:t>
      </w:r>
    </w:p>
    <w:p w:rsidR="002F0449" w:rsidRPr="00532D2A" w:rsidRDefault="002F0449" w:rsidP="002F0449">
      <w:pPr>
        <w:spacing w:after="0" w:line="259" w:lineRule="auto"/>
        <w:rPr>
          <w:rFonts w:ascii="Verdana" w:eastAsia="Calibri" w:hAnsi="Verdana" w:cs="Times New Roman"/>
          <w:b/>
          <w:sz w:val="24"/>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2219 (1973. C.C.) DEFINICION DE ARRENDAMIENTO.</w:t>
      </w:r>
      <w:r w:rsidRPr="00532D2A">
        <w:rPr>
          <w:rFonts w:ascii="Verdana" w:eastAsia="Calibri" w:hAnsi="Verdana" w:cs="Times New Roman"/>
        </w:rPr>
        <w:t xml:space="preserve"> El arrendamiento es un contrato en que las dos partes se obligan recíprocamente, la una a conceder el goce de una cosa, o a ejecutar una obra o prestar un servicio, y la otra a pagar por este goce, obra o servicio un precio determinado.</w:t>
      </w:r>
    </w:p>
    <w:p w:rsidR="002F0449" w:rsidRPr="00532D2A" w:rsidRDefault="002F0449" w:rsidP="002F0449">
      <w:pPr>
        <w:spacing w:after="160" w:line="259" w:lineRule="auto"/>
        <w:rPr>
          <w:rFonts w:ascii="Verdana" w:eastAsia="Calibri" w:hAnsi="Verdana" w:cs="Times New Roman"/>
          <w:sz w:val="20"/>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SECCIÒN 1. ARRENDAMIENTO DE COSAS.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2220 (1974. C.C.) COSAS OBJETO DE ARRENDAMIENTO.</w:t>
      </w:r>
      <w:r w:rsidRPr="00532D2A">
        <w:rPr>
          <w:rFonts w:ascii="Verdana" w:eastAsia="Calibri" w:hAnsi="Verdana" w:cs="Times New Roman"/>
        </w:rPr>
        <w:t xml:space="preserve"> Son susceptibles de arrendamiento todas las cosas corporales o incorporales, que pueden usarse sin consumirse; excepto aquellas que la ley prohíbe arrendar, y los derechos estrictamente personales, como los de habitación y uso.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Puede arrendarse aún la cosa ajena, y el arrendatario de buena fe tendrá acción de saneamiento contra el arrendador, en caso de evicción.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2221 (1975. C.C.) PRECIOS DEL ARRENDAMIENTO.</w:t>
      </w:r>
      <w:r w:rsidRPr="00532D2A">
        <w:rPr>
          <w:rFonts w:ascii="Verdana" w:eastAsia="Calibri" w:hAnsi="Verdana" w:cs="Times New Roman"/>
        </w:rPr>
        <w:t xml:space="preserve"> El precio puede consistir ya en dinero; ya en frutos naturales de la cosa arrendada; y en este segundo caso puede fijarse una cantidad determinada o una cuota de los frutos de cada cosecha.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Llámase renta cuando se paga periódicamente.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2222 (1976. C.C.) DETERMINACIÓN DEL PRECIO.</w:t>
      </w:r>
      <w:r w:rsidRPr="00532D2A">
        <w:rPr>
          <w:rFonts w:ascii="Verdana" w:eastAsia="Calibri" w:hAnsi="Verdana" w:cs="Times New Roman"/>
        </w:rPr>
        <w:t xml:space="preserve"> El precio podrá determinarse de los mismos modos que en el contrato de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2223 (1977. C.C.) DENOMINACIÓN DE LAS PARTES CONTRATANTES.</w:t>
      </w:r>
      <w:r w:rsidRPr="00532D2A">
        <w:rPr>
          <w:rFonts w:ascii="Verdana" w:eastAsia="Calibri" w:hAnsi="Verdana" w:cs="Times New Roman"/>
        </w:rPr>
        <w:t xml:space="preserve"> En el arrendamiento de cosas, la parte que da el goce de ellas se llama arrendador, y la parte que da el precio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2224 (1978. C.C.) ENTREGA DE LA COSA ARRENDADA</w:t>
      </w:r>
      <w:r w:rsidRPr="00532D2A">
        <w:rPr>
          <w:rFonts w:ascii="Verdana" w:eastAsia="Calibri" w:hAnsi="Verdana" w:cs="Times New Roman"/>
        </w:rPr>
        <w:t>. La entrega de la cosa que se da en arriendo podrá hacerse bajo cualquiera de las formas de tradición reconocidas por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2225 (1979. C.C.) DERECHO DE RETRACTO Y EXISTENCIA DE ARRAS.</w:t>
      </w:r>
      <w:r w:rsidRPr="00532D2A">
        <w:rPr>
          <w:rFonts w:ascii="Verdana" w:eastAsia="Calibri" w:hAnsi="Verdana" w:cs="Times New Roman"/>
        </w:rPr>
        <w:t xml:space="preserve"> Si se pactare que el arrendamiento no se repute perfecto mientras no se firme escritura, podrá cualquiera de las partes arrepentirse hasta que así se haga o hasta que se haya procedido a la entrega de la cosa arrendada; si intervinieren arras, se seguirán bajo este respecto las mismas reglas que en el contrato de compraventa.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2226 (1980. C.C.) PREFERENCIA EN EL ARRENDAMIENTO DE LA MISMA COSA A DOS PERSONAS.</w:t>
      </w:r>
      <w:r w:rsidRPr="00532D2A">
        <w:rPr>
          <w:rFonts w:ascii="Verdana" w:eastAsia="Calibri" w:hAnsi="Verdana" w:cs="Times New Roman"/>
        </w:rPr>
        <w:t xml:space="preserve"> Si se ha arrendado separadamente una misma cosa a dos personas, el arrendatario a quien se haya entregado la cosa será preferido; si se ha entregado a los dos, la entrega posterior no valdrá; si a ninguno, el título anterior prevalecerá.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2227 (1981. C.C.) ARRENDAMIENTO DE BIENES PÚBLICOS.</w:t>
      </w:r>
      <w:r w:rsidRPr="00532D2A">
        <w:rPr>
          <w:rFonts w:ascii="Verdana" w:eastAsia="Calibri" w:hAnsi="Verdana" w:cs="Times New Roman"/>
        </w:rPr>
        <w:t xml:space="preserve"> Los arrendamientos de bienes de la Unión, o de establecimientos públicos de ésta, se sujetarán a las disposiciones del presente capítulo, salvo lo estatuido en los códigos o en las leyes especiales.</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2. DE LAS OBLIGACIONES DEL ARRENDADOR EN EL ARRENDAMIENTO DE COSAS.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2228 (1982. C.C.) OBLIGACIONES DEL ARRENDADOR.</w:t>
      </w:r>
      <w:r w:rsidRPr="00532D2A">
        <w:rPr>
          <w:rFonts w:ascii="Verdana" w:eastAsia="Calibri" w:hAnsi="Verdana" w:cs="Times New Roman"/>
        </w:rPr>
        <w:t xml:space="preserve"> El arrendador es obligado: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A entregar al arrendatario la cosa arrendada.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A mantenerla en estado de servir para el fin a que ha sido arrendada.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A librar al arrendatario de toda turbación o embarazo en el goce de la cosa arrendada.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2229 (1983. C.C.) DESISTIMIENTO DEL CONTRATO POR INCUMPLIMIENTO EN LA ENTREGA.</w:t>
      </w:r>
      <w:r w:rsidRPr="00532D2A">
        <w:rPr>
          <w:rFonts w:ascii="Verdana" w:eastAsia="Calibri" w:hAnsi="Verdana" w:cs="Times New Roman"/>
        </w:rPr>
        <w:t xml:space="preserve"> Si el arrendador, por hecho o culpa suya o de sus agentes o dependientes, se ha puesto en la imposibilidad de entregar la cosa, el arrendatario tendrá derecho para desistir del contrato, con indemnización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Habrá lugar a esta indemnización aún cuando el arrendador haya creído erróneamente y de buena fe que podía arrendar la cosa; salvo que la imposibilidad haya sido conocida del arrendatario, o provenga de fuerza mayor o caso fortuito.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2230 (1984. C.C.) MORA EN LA ENTREGA.</w:t>
      </w:r>
      <w:r w:rsidRPr="00532D2A">
        <w:rPr>
          <w:rFonts w:ascii="Verdana" w:eastAsia="Calibri" w:hAnsi="Verdana" w:cs="Times New Roman"/>
        </w:rPr>
        <w:t xml:space="preserve"> Si el arrendador, por hecho o culpa suya o de sus agentes o dependientes, es constituido en mora de entregar, tendrá derecho el arrendatario a indemnización de perjuicio.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Si por el retardo se disminuyere notablemente para el arrendatario la utilidad del contrato, sea por haberse deteriorado la cosa o por haber cesado las circunstancias que lo motivaron, podrá el arrendatario desistir del contrato, </w:t>
      </w:r>
      <w:r w:rsidRPr="00532D2A">
        <w:rPr>
          <w:rFonts w:ascii="Verdana" w:eastAsia="Calibri" w:hAnsi="Verdana" w:cs="Times New Roman"/>
        </w:rPr>
        <w:lastRenderedPageBreak/>
        <w:t>quedándole a salvo la indemnización de perjuicios, siempre que el retardo no provenga de fuerza mayor o caso fortuito.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2231 (1985. C.C.) RESPONSABILIDAD DEL MANTENIMIENTO DE LA COSA ARRENDADA.</w:t>
      </w:r>
      <w:r w:rsidRPr="00532D2A">
        <w:rPr>
          <w:rFonts w:ascii="Verdana" w:eastAsia="Calibri" w:hAnsi="Verdana" w:cs="Times New Roman"/>
        </w:rPr>
        <w:t xml:space="preserve"> La obligación de mantener la cosa arrendada en buen estado consiste en hacer, durante el arriendo, todas las reparaciones necesarias, a excepción de las locativas, las cuales corresponden generalmente al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será obligado el arrendador aún a las reparaciones locativas, si los deterioros que las han hecho necesarias provinieron de fuerza mayor o caso fortuito, o de la mala calidad de la cosa arrendada.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estipulaciones de los contratantes podrán modificar estas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2232 (1986. C.C.) LIMITES A LAS REPARACIONES.</w:t>
      </w:r>
      <w:r w:rsidRPr="00532D2A">
        <w:rPr>
          <w:rFonts w:ascii="Verdana" w:eastAsia="Calibri" w:hAnsi="Verdana" w:cs="Times New Roman"/>
        </w:rPr>
        <w:t xml:space="preserve"> El arrendador, en virtud de la obligación de librar al arrendatario de toda turbación o embarazo, no podrá, sin el consentimiento del arrendatario, mudar la forma de la cosa arrendada, ni hacer en ella obras o trabajos algunos que puedan turbarle o embarazarle el goce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 todo, si se trata de reparaciones que no pueden sin grave inconveniente diferirse, será el arrendatario obligado a sufrirlas, aun cuando le priven del goce de una parte de la cosa arrendada; pero tendrá derecho a que se le rebaje entre tanto el precio o renta, a proporción de la parte que fuere.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Y si estas reparaciones recaen sobre tan gran parte de la cosa, que el resto no aparezca suficiente para el objeto con que se tomó en arriendo, podrá el arrendatario dar por terminado el arrendamiento. El arrendatario tendrá, además, derecho para que se le abonen los perjuicios, si las reparaciones procedieren de causa que existía ya al tiempo del contrato y no era entonces conocida por el arrendatario, pero lo era por el arrendador, o era tal que el arrendador tuviese antecedentes para temerla, o debiese por su profesión conocerla.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mismo será cuando las reparaciones hayan de embarazar el goce de la cosa demasiado tiempo, de manera que no pueda subsistir el arrendamiento sin grave molestia o perjuicio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2233 (1987. C.C.) INDEMNIZACION POR PERTURBACION. </w:t>
      </w:r>
      <w:r w:rsidRPr="00532D2A">
        <w:rPr>
          <w:rFonts w:ascii="Verdana" w:eastAsia="Calibri" w:hAnsi="Verdana" w:cs="Times New Roman"/>
        </w:rPr>
        <w:t>Si fuera de los casos previstos en el artículo precedente, el arrendatario es turbado en su goce por el arrendador o por cualquiera persona a quien éste pueda vedarlo, tendrá derecho a indemnización de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2234 (1988. C.C.) PERTURBACION POR TERCEROS.</w:t>
      </w:r>
      <w:r w:rsidRPr="00532D2A">
        <w:rPr>
          <w:rFonts w:ascii="Verdana" w:eastAsia="Calibri" w:hAnsi="Verdana" w:cs="Times New Roman"/>
        </w:rPr>
        <w:t xml:space="preserve"> Si el arrendatario es turbado en su goce por vías de hecho de terceros, que no pretenden derecho a la cosa arrendada, el arrendatario a su propio nombre perseguirá la reparación del daño.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Y si es turbado o molestado en su goce por terceros que justifiquen algún derecho sobre la cosa arrendada, y la causa de este derecho hubiere sido anterior al contrato, podrá el arrendatario exigir una disminución proporcionada en el precio o renta del arriendo para el tiempo restante.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Y si el arrendatario, por consecuencia de los derechos que ha justificado un tercero, se hallare privado de tanta parte de la cosa arrendada, que sea de presumir que sin esa parte no habría contratado, podrá exigir que cese el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Además, podrá exigir indemnización de todo perjuicio, si la causa del derecho justificado por el tercero fue o debió ser conocida del arrendador al tiempo del contrato, pero no lo fue del arrendatario, o siendo conocida de éste, intervino estipulación especial de saneamiento con respecto a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si la causa del referido derecho no era ni debía ser conocida del arrendador al tiempo del contrato, no será obligado el arrendador a abonar el lucro cesante.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2235 (1989. C.C.) TERCEROS QUE ALEGAN DERECHOS SOBRE LA COSA ARRENDADA.</w:t>
      </w:r>
      <w:r w:rsidRPr="00532D2A">
        <w:rPr>
          <w:rFonts w:ascii="Verdana" w:eastAsia="Calibri" w:hAnsi="Verdana" w:cs="Times New Roman"/>
        </w:rPr>
        <w:t xml:space="preserve"> La acción de terceros que pretendan derecho a la cosa arrendada, se dirigirá contra 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arrendatario será sólo obligado a notificarle la turbación o molestia que reciba de dichos terceros, por consecuencia de los derechos que alegan y si lo omitiere o dilatare culpablemente, abonará los perjuicios que de ello se sigan al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2236 (1990. C.C.) TERMINACION O RESCISION POR MAL ESTADO O CALIDAD DE LA COSA.</w:t>
      </w:r>
      <w:r w:rsidRPr="00532D2A">
        <w:rPr>
          <w:rFonts w:ascii="Verdana" w:eastAsia="Calibri" w:hAnsi="Verdana" w:cs="Times New Roman"/>
        </w:rPr>
        <w:t xml:space="preserve"> El arrendatario tiene derecho a la terminación del arrendamiento y aún a la rescisión del contrato, según los casos, si el mal estado o calidad de la cosa le impide hacer de ella el uso para que ha sido arrendada, sea que el arrendador conociese o no el mal estado o calidad de la cosa al tiempo del contrato; y aún en el caso de haber empezado a existir el vicio de la cosa después del contrato, pero sin culpa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impedimento para el goce de la cosa es parcial, o si la cosa se destruye en parte, el juez o prefecto decidirá, según las circunstancias, si debe tener lugar la terminación del arrendamiento, o concederse una rebaja del precio o renta.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2237 (1991. C.C.) INDEMNIZACION POR VICIOS DE LA COSA.</w:t>
      </w:r>
      <w:r w:rsidRPr="00532D2A">
        <w:rPr>
          <w:rFonts w:ascii="Verdana" w:eastAsia="Calibri" w:hAnsi="Verdana" w:cs="Times New Roman"/>
        </w:rPr>
        <w:t xml:space="preserve"> Tendrá además derecho el arrendatario, en el caso del artículo precedente, para que se le indemnice el daño emergente, si el vicio de la cosa ha tenido una causa anterior al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Y si el vicio era conocido del arrendador al tiempo del contrato, o si era tal que el arrendador debiera por los antecedentes preverlo, o por su profesión conocerlo, se incluirá en la indemnización el lucro cesante.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2238 (1992. C.C.) AUSENCIA DE DERECHO A LA INDEMNIZACION</w:t>
      </w:r>
      <w:r w:rsidRPr="00532D2A">
        <w:rPr>
          <w:rFonts w:ascii="Verdana" w:eastAsia="Calibri" w:hAnsi="Verdana" w:cs="Times New Roman"/>
        </w:rPr>
        <w:t>. El arrendatario no tendrá derecho a la indemnización de perjuicios que se le concede por el artículo precedente, si contrató a sabiendas del vicio y no se obligó el arrendador a sanearlo; o si el vicio era tal, que no pudo sin grave negligencia de su parte ignorarlo; o si renunció expresamente a la acción de saneamiento por el mismo vicio, designándolo.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2239 (1993. C.C.) REEMBOLSO DE LAS MEJORAS NECESARIAS NO LOCATIVAS.</w:t>
      </w:r>
      <w:r w:rsidRPr="00532D2A">
        <w:rPr>
          <w:rFonts w:ascii="Verdana" w:eastAsia="Calibri" w:hAnsi="Verdana" w:cs="Times New Roman"/>
        </w:rPr>
        <w:t xml:space="preserve"> El arrendador es obligado a reembolsar al arrendatario el costo de las reparaciones indispensables no locativas, que el arrendatario hiciere en la cosa arrendada, siempre que el arrendatario no las haya hecho necesarias por su culpa, y que haya dado noticia al arrendador lo más pronto, para que las hiciese por su cuenta. Si la noticia no pudo darse en tiempo, o si el arrendador no trató de hacer oportunamente las reparaciones, se abonará al arrendatario su costo razonable, probada la necesidad.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2240 (1994. C.C.) MEJORAS UTILES</w:t>
      </w:r>
      <w:r w:rsidRPr="00532D2A">
        <w:rPr>
          <w:rFonts w:ascii="Verdana" w:eastAsia="Calibri" w:hAnsi="Verdana" w:cs="Times New Roman"/>
        </w:rPr>
        <w:t xml:space="preserve">. El arrendador no es obligado a reembolsar el costo de las mejoras útiles, en que no ha consentido con la expresa condición de abonarlas; pero el arrendatario podrá separar y llevarse los materiales sin detrimento de la cosa arrendada; a menos que el </w:t>
      </w:r>
      <w:r w:rsidRPr="00532D2A">
        <w:rPr>
          <w:rFonts w:ascii="Verdana" w:eastAsia="Calibri" w:hAnsi="Verdana" w:cs="Times New Roman"/>
        </w:rPr>
        <w:lastRenderedPageBreak/>
        <w:t>arrendador esté dispuesto a abonarle lo que valdrían los materiales, considerándolos separados.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2241 (1995. C.C.) DERECHO DE RETENCION DEL ARRENDATARIO.</w:t>
      </w:r>
      <w:r w:rsidRPr="00532D2A">
        <w:rPr>
          <w:rFonts w:ascii="Verdana" w:eastAsia="Calibri" w:hAnsi="Verdana" w:cs="Times New Roman"/>
        </w:rPr>
        <w:t xml:space="preserve"> En todos los casos en que se debe indemnización al arrendatario, no podrá ser éste expelido o privado de la cosa arrendada, sin que previamente se le pague o se le asegure el importe por 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no se extiende esta regla al caso de extinción involuntaria del derecho del arrendador sobre la cosa arrendada.</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3. OBLIGACIONES DEL ARRENDATARIO EN EL ARRENDAMIENTO DE COSAS.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2242 (1996. C.C.) OBLIGACIONES DEL ARRENDATARIO.</w:t>
      </w:r>
      <w:r w:rsidRPr="00532D2A">
        <w:rPr>
          <w:rFonts w:ascii="Verdana" w:eastAsia="Calibri" w:hAnsi="Verdana" w:cs="Times New Roman"/>
        </w:rPr>
        <w:t xml:space="preserve"> El arrendatario es obligado a usar de la cosa según los términos o el espíritu del contrato; y no podrá, en consecuencia, hacerla servir a otros objetos que los convenidos, o a falta de convención expresa, a aquellos a que la cosa es naturalmente destinada, o que deban presumirse de las circunstancias del contrato o de la costumbre del país.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arrendatario contraviene a esta regla, podrá el arrendador reclamar la terminación del arriendo con indemnización de perjuicios, o limitarse a esta indemnización, dejando subsistir el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2243 (1997. C.C.) RESPONSABILIDAD DEL ARRENDATARIO EN LA CONSERVACION DE LA COSA.</w:t>
      </w:r>
      <w:r w:rsidRPr="00532D2A">
        <w:rPr>
          <w:rFonts w:ascii="Verdana" w:eastAsia="Calibri" w:hAnsi="Verdana" w:cs="Times New Roman"/>
        </w:rPr>
        <w:t xml:space="preserve"> El arrendatario empleará en la conservación de la cosa el cuidado de un buen padre de familia.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Faltando a esta obligación, responderá de los perjuicios; y aún tendrá derecho el arrendador para poner fin al arrendamiento, en el caso de un grave y culpable deterioro.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2244 (1998. C.C.) REPARACIONES LOCATIVAS.</w:t>
      </w:r>
      <w:r w:rsidRPr="00532D2A">
        <w:rPr>
          <w:rFonts w:ascii="Verdana" w:eastAsia="Calibri" w:hAnsi="Verdana" w:cs="Times New Roman"/>
        </w:rPr>
        <w:t xml:space="preserve"> El arrendatario es obligado a las reparaciones locativas. Se entienden por reparaciones locativas las que según la costumbre del país son de cargo de los arrendatarios, y en general las de aquellas especies de deterioro que ordinariamente se producen por culpa del arrendatario o de sus dependientes, como descalabros de paredes o cercas, albañales y acequias, rotura de cristales, etc.</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2245 (1999. C.C.) RESPONSABILIDAD POR CULPA DEL ARRENDATARIO.</w:t>
      </w:r>
      <w:r w:rsidRPr="00532D2A">
        <w:rPr>
          <w:rFonts w:ascii="Verdana" w:eastAsia="Calibri" w:hAnsi="Verdana" w:cs="Times New Roman"/>
        </w:rPr>
        <w:t xml:space="preserve"> El arrendatario es responsable no sólo de su propia culpa sino de las de su familia, huéspedes y dependientes.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2246 (2000. C.C.) OBLIGACION DE PAGAR EL PRECIO O RENTA.</w:t>
      </w:r>
      <w:r w:rsidRPr="00532D2A">
        <w:rPr>
          <w:rFonts w:ascii="Verdana" w:eastAsia="Calibri" w:hAnsi="Verdana" w:cs="Times New Roman"/>
        </w:rPr>
        <w:t xml:space="preserve"> El arrendatario es obligado al pago del precio o renta.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Podrá el arrendador, para seguridad de este pago y de las indemnizaciones a que tenga derecho, retener todos los frutos existentes de la cosa arrendada, y todos los objetos con que el arrendatario la haya amueblado, guarnecido o provisto, y que le pertenecieren; y se entenderá que le pertenecen, a menos de prueba contraria.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2247 (2001. C.C.) DISPUTAS SOBRE EL PRECIO.</w:t>
      </w:r>
      <w:r w:rsidRPr="00532D2A">
        <w:rPr>
          <w:rFonts w:ascii="Verdana" w:eastAsia="Calibri" w:hAnsi="Verdana" w:cs="Times New Roman"/>
        </w:rPr>
        <w:t xml:space="preserve"> Si entregada la cosa al arrendatario hubiere disputa acerca del precio o renta, y por una o por otra parte no se produjere prueba legal de lo estipulado a este respecto, se </w:t>
      </w:r>
      <w:r w:rsidRPr="00532D2A">
        <w:rPr>
          <w:rFonts w:ascii="Verdana" w:eastAsia="Calibri" w:hAnsi="Verdana" w:cs="Times New Roman"/>
        </w:rPr>
        <w:lastRenderedPageBreak/>
        <w:t>estará al justiprecio de peritos, y los costos de esta operación se dividirán entre el arrendador y el arrendatario por partes iguales.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2248 (2002. C.C.) DETERMINACION DE LOS PERIODOS DE PAGO DEL PRECIO O RENTA.</w:t>
      </w:r>
      <w:r w:rsidRPr="00532D2A">
        <w:rPr>
          <w:rFonts w:ascii="Verdana" w:eastAsia="Calibri" w:hAnsi="Verdana" w:cs="Times New Roman"/>
        </w:rPr>
        <w:t xml:space="preserve"> El pago del precio o renta se hará en los períodos estipulados, o a falta de estipulación, conforme a la costumbre del país, y no habiendo estipulación ni costumbre fija, según las reglas que siguen: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renta de predios urbanos se pagará por meses, la de predios rústicos por años.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una cosa mueble o semoviente se arrienda por cierto número de años, meses, días, cada una de las pensiones periódicas se deberá inmediatamente después de la expiración del respectivo año, mes o día. Si se arrienda por una sola suma, se deberá ésta luego que termine el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2249 (2003. C.C.) RESPONSABILIDAD DEL ARRENDATARIO EN LA FINALIZACION DEL CONTRATO.</w:t>
      </w:r>
      <w:r w:rsidRPr="00532D2A">
        <w:rPr>
          <w:rFonts w:ascii="Verdana" w:eastAsia="Calibri" w:hAnsi="Verdana" w:cs="Times New Roman"/>
        </w:rPr>
        <w:t xml:space="preserve"> Cuando por culpa del arrendatario se pone término al arrendamiento, será el arrendatario obligado a la indemnización de perjuicios, y especialmente al pago de la renta por el tiempo que falte hasta el día en que desahuciando hubiera podido hacer cesar el arriendo, o en que el arriendo hubiera terminado sin desahucio.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Podrá, con todo, eximirse de este pago proponiendo, bajo su responsabilidad, persona idónea que le sustituya por el tiempo que falte, y prestando, al efecto, fianza u otra seguridad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2250 (2004. C.C.) FACULTADES SOBRE CESION Y SUBARRIENDO.</w:t>
      </w:r>
      <w:r w:rsidRPr="00532D2A">
        <w:rPr>
          <w:rFonts w:ascii="Verdana" w:eastAsia="Calibri" w:hAnsi="Verdana" w:cs="Times New Roman"/>
        </w:rPr>
        <w:t xml:space="preserve"> El arrendatario no tiene la facultad de ceder el arriendo ni de subarrendar, a menos que se le haya expresamente concedido; pero en este caso no podrá el cesionario o subarrendatario usar o gozar de la cosa en otros términos que los estipulados con el arrendatario directo.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2251 (2005. C.C.) RESTITUCION DE LA COSA ARRENDADA POR TERMINACION DEL CONTRATO.</w:t>
      </w:r>
      <w:r w:rsidRPr="00532D2A">
        <w:rPr>
          <w:rFonts w:ascii="Verdana" w:eastAsia="Calibri" w:hAnsi="Verdana" w:cs="Times New Roman"/>
        </w:rPr>
        <w:t xml:space="preserve"> El arrendatario es obligado a restituir la cosa al fin del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Deberá restituir en el estado en que le fue entregada, tomándose en consideración el deterioro ocasionado por el uso y goce legítimo.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no constare el estado en que le fue entregada, se entenderá haberla recibido en regular estado de servicio, a menos que pruebe lo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cuanto a los daños y pérdidas sobrevenidos durante su goce, deberá probar que no sobrevinieron por su culpa, ni por culpa de sus huéspedes, dependientes o subarrendatarios, y a falta de esta prueba será responsable.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2252 (2006. C.C.) FORMA DE RESTITUCION.</w:t>
      </w:r>
      <w:r w:rsidRPr="00532D2A">
        <w:rPr>
          <w:rFonts w:ascii="Verdana" w:eastAsia="Calibri" w:hAnsi="Verdana" w:cs="Times New Roman"/>
        </w:rPr>
        <w:t xml:space="preserve"> La restitución de la cosa raíz se verificará desocupándola enteramente, poniéndola a disposición del arrendador y entregándole las llaves, si las tuviere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2253 (2007. C.C.) CONSTITUCION EN MORA DE LA RESTITUCION.</w:t>
      </w:r>
      <w:r w:rsidRPr="00532D2A">
        <w:rPr>
          <w:rFonts w:ascii="Verdana" w:eastAsia="Calibri" w:hAnsi="Verdana" w:cs="Times New Roman"/>
        </w:rPr>
        <w:t xml:space="preserve"> Para que el arrendatario sea constituido en mora de restituir la cosa arrendada, será necesario requerimiento del arrendador, aun cuando haya precedido desahucio; y si requerido no la restituyere, será condenado al pleno resarcimiento de todos los perjuicios de la mora, y a lo demás que contra él competa como injusto detentador</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4. EXPIRACION DEL ARRENDAMIENTO DE COSAS.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2254 (2008. C.C.) CAUSALES DE EXPIRACION DEL ARRENDAMIENTO DE COSAS.</w:t>
      </w:r>
      <w:r w:rsidRPr="00532D2A">
        <w:rPr>
          <w:rFonts w:ascii="Verdana" w:eastAsia="Calibri" w:hAnsi="Verdana" w:cs="Times New Roman"/>
        </w:rPr>
        <w:t xml:space="preserve"> El arrendamiento de cosas expira de los mismos modos que los otros contratos, y especialmente: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Por la destrucción total de la cosa arrendada.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Por la expiración del tiempo estipulado para la duración del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Por la extinción del derecho del arrendador, según las reglas que más adelante se expresarán.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Por sentencia de juez o de prefecto en los casos que la ley ha previsto.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2255 (2009. C.C.) DESAHUCIO CUANDO NO SE FIJA EL TIEMPO DEL ARRIENDO.</w:t>
      </w:r>
      <w:r w:rsidRPr="00532D2A">
        <w:rPr>
          <w:rFonts w:ascii="Verdana" w:eastAsia="Calibri" w:hAnsi="Verdana" w:cs="Times New Roman"/>
        </w:rPr>
        <w:t xml:space="preserve"> Si no se ha fijado tiempo para la duración del arriendo, o si el tiempo no es determinado por el servicio especial a que se destina la cosa arrendada o por la costumbre, ninguna de las dos partes podrá hacerlo cesar sino desahuciando a la otra, esto es, noticiándoselo anticipadamente.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anticipación se ajustará al período o medida del tiempo que regula los pagos. Si se arrienda a tanto por día, semana, mes, el desahucio será respectivamente de un día, de una semana, de un mes.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desahucio empezará a correr al mismo tiempo que el próximo período.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dispuesto en este artículo no se extiende al arrendamiento de inmuebles de que se trata en los capítulos V y VI de este título.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2256 (2010. C.C.) IRREVOCABILIDAD DEL DESAHUCIO.</w:t>
      </w:r>
      <w:r w:rsidRPr="00532D2A">
        <w:rPr>
          <w:rFonts w:ascii="Verdana" w:eastAsia="Calibri" w:hAnsi="Verdana" w:cs="Times New Roman"/>
        </w:rPr>
        <w:t xml:space="preserve"> El que ha dado noticia para la cesación del arriendo, no podrá después revocarla sin el consentimiento de la otra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2257 (2011. C.C.) CESACION DEL ARRIENDO A VOLUNTAD.</w:t>
      </w:r>
      <w:r w:rsidRPr="00532D2A">
        <w:rPr>
          <w:rFonts w:ascii="Verdana" w:eastAsia="Calibri" w:hAnsi="Verdana" w:cs="Times New Roman"/>
        </w:rPr>
        <w:t xml:space="preserve"> Si se ha fijado tiempo forzoso para una de las partes, y voluntario para la otra, se observará lo estipulado, y la parte que puede hacer cesar el arriendo a su voluntad, estará, sin embargo, sujeta a dar la noticia anticipada que se ha dicho.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2258 (2012. C.C.) INNECESARIEDAD DEL DESAHUCIO.</w:t>
      </w:r>
      <w:r w:rsidRPr="00532D2A">
        <w:rPr>
          <w:rFonts w:ascii="Verdana" w:eastAsia="Calibri" w:hAnsi="Verdana" w:cs="Times New Roman"/>
        </w:rPr>
        <w:t xml:space="preserve"> Si en el contrato se ha fijado tiempo para la duración del arriendo, o si la duración es determinada por el servicio especial a que se destinó la cosa arrendada, o por la costumbre, no será necesario desahucio.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2259 (2013. C.C.) PAGO DE LA RENTA EN LA OCURRENCIA DE DESHAUCIO.</w:t>
      </w:r>
      <w:r w:rsidRPr="00532D2A">
        <w:rPr>
          <w:rFonts w:ascii="Verdana" w:eastAsia="Calibri" w:hAnsi="Verdana" w:cs="Times New Roman"/>
        </w:rPr>
        <w:t xml:space="preserve"> Cuando el arrendamiento debe cesar en virtud del desahucio de cualquiera de las partes, o por haberse fijado su duración en el contrato, el arrendatario será obligado a pagar la renta de todos los días que falten para que cese, aunque voluntariamente restituya la cosa antes del último día.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2260 (2014. C.C.) INTENCION DE RENOVACION.</w:t>
      </w:r>
      <w:r w:rsidRPr="00532D2A">
        <w:rPr>
          <w:rFonts w:ascii="Verdana" w:eastAsia="Calibri" w:hAnsi="Verdana" w:cs="Times New Roman"/>
        </w:rPr>
        <w:t xml:space="preserve"> Terminado el arrendamiento por desahucio, o de cualquier otro modo, no se entenderá en caso alguno que la aparente aquiescencia del arrendador a la retención de la cosa por el arrendatario, es una renovación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llegado el día de la restitución no se renueva expresamente el contrato, tendrá derecho el arrendador para exigirla cuando quiera.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Con todo, si la cosa fuere raíz, y el arrendatario, con el beneplácito del arrendador, hubiere pagado la renta de cualquier espacio de tiempo subsiguiente a la terminación, o si ambas partes hubieren manifestado por cualquier hecho, </w:t>
      </w:r>
      <w:r w:rsidRPr="00532D2A">
        <w:rPr>
          <w:rFonts w:ascii="Verdana" w:eastAsia="Calibri" w:hAnsi="Verdana" w:cs="Times New Roman"/>
        </w:rPr>
        <w:lastRenderedPageBreak/>
        <w:t>igualmente inequívoco, su intención de perseverar en el arriendo, se entenderá renovado el contrato bajo las mismas condiciones que antes, pero no por más tiempo que el de tres meses en los predios urbanos y es necesario para utilizar las labores principiadas y coger los frutos pendientes en los predios rústicos, sin perjuicio de que a la expiración de este tiempo vuelva a renovarse el arriendo de la misma manera.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2261 (2015. C.C.) INTRANSMISIBILIDAD DE LAS GARANTIAS A LAS OBLIGACIONES SURGIDAS POR RENOVACION.</w:t>
      </w:r>
      <w:r w:rsidRPr="00532D2A">
        <w:rPr>
          <w:rFonts w:ascii="Verdana" w:eastAsia="Calibri" w:hAnsi="Verdana" w:cs="Times New Roman"/>
        </w:rPr>
        <w:t xml:space="preserve"> Renovado el arriendo, las fianzas, como las prendas o hipotecas constituidas por terceros, no se extenderán a las obligaciones resultantes de su renovación.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2262 (2016. C.C.) EXTINCION DEL DERECHO DEL ARRENDADOR SOBRE LA COSA.</w:t>
      </w:r>
      <w:r w:rsidRPr="00532D2A">
        <w:rPr>
          <w:rFonts w:ascii="Verdana" w:eastAsia="Calibri" w:hAnsi="Verdana" w:cs="Times New Roman"/>
        </w:rPr>
        <w:t xml:space="preserve"> Extinguiéndose el derecho del arrendador sobre la cosa arrendada, por una causa independiente de su voluntad, expirará el arrendamiento aún antes de cumplirse el tiempo que para su duración se hubiere estipulado.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por ejemplo, el arrendador era usufructuario o propietario fiduciario de la cosa, expira el arrendamiento por la llegada del día en que debe cesar el usufructo o pasar la propiedad al fideicomisario; sin embargo de lo que se haya estipulado entre el arrendador y el arrendatario sobre la duración del arriendo, y sin perjuicio de lo dispuesto en el artículo 853, inciso 2o.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2263 (2017. C.C.) ARRENDAMIENTO DE DURACION INCIERTA.</w:t>
      </w:r>
      <w:r w:rsidRPr="00532D2A">
        <w:rPr>
          <w:rFonts w:ascii="Verdana" w:eastAsia="Calibri" w:hAnsi="Verdana" w:cs="Times New Roman"/>
        </w:rPr>
        <w:t xml:space="preserve"> Cuando el arrendador ha contratado en una calidad particular que hace incierta la duración de su derecho, como la del usufructuario o la del propietario fiduciario, y en todos los casos en que su derecho esté sujeto a una condición resolutoria, no habrá lugar a indemnización de perjuicios por la cesación del arriendo en virtud de la resolución del derecho. Pero si teniendo una calidad de esa especie, hubiere arrendado como propietario absoluto, será obligado a indemnizar al arrendatario; salvo que éste haya contratado a sabiendas de que el arrendador no era propietario absoluto.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2264 (2018. C.C.) EXPROPIACION POR UTILIDAD PÚBLICA.</w:t>
      </w:r>
      <w:r w:rsidRPr="00532D2A">
        <w:rPr>
          <w:rFonts w:ascii="Verdana" w:eastAsia="Calibri" w:hAnsi="Verdana" w:cs="Times New Roman"/>
        </w:rPr>
        <w:t xml:space="preserve"> En el caso de expropiación por causa de utilidad pública, se observarán las reglas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Se dará al arrendatario el tiempo preciso para utilizar las labores principiadas y coger los frutos pendientes.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Si la causa de la expropiación fuere de tanta urgencia que no dé lugar a ello, o si el arrendamiento se hubiere estipulado por cierto número de años, todavía pendientes a la fecha de la expropiación, y así constare por escritura pública, se deberá al arrendatario indemnización de perjuicios por la nación o por quien haga la expropiación.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sólo una parte de la cosa arrendada ha sido expropiada, habrá lugar a la regla del artículo 1988, inciso 3o.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2265 (2019. C.C.) EXTINCION DE LA COSA POR CULPA DEL ARRENDADOR.</w:t>
      </w:r>
      <w:r w:rsidRPr="00532D2A">
        <w:rPr>
          <w:rFonts w:ascii="Verdana" w:eastAsia="Calibri" w:hAnsi="Verdana" w:cs="Times New Roman"/>
        </w:rPr>
        <w:t xml:space="preserve"> Extinguiéndose el derecho del arrendador por hecho o culpa suyos, como cuando vende la cosa arrendada de que es dueño, o siendo usufructuario de ella hace cesión del usufructo al propietario, o pierde la propiedad por no haber pagado el precio de venta, será obligado a indemnizar al arrendatario en todos los casos en que la persona que le sucede en el derecho, no esté obligada a respetar el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2266 (2020. C.C.) RESPETO DEL ARRIENDO POR TERCEROS.</w:t>
      </w:r>
      <w:r w:rsidRPr="00532D2A">
        <w:rPr>
          <w:rFonts w:ascii="Verdana" w:eastAsia="Calibri" w:hAnsi="Verdana" w:cs="Times New Roman"/>
        </w:rPr>
        <w:t xml:space="preserve"> Estarán obligados a respetar el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Todo aquel a quien se transfiere el derecho del arrendador por un título lucrativo.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Todo aquel a quien se transfiere el derecho del arrendador a título oneroso, si el arrendamiento ha sido contraído por escritura pública, exceptuados los acreedores hipotecarios.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Los acreedores hipotecarios, si el arrendamiento ha sido otorgado por escritura pública inscrita en el registro de instrumentos públicos, antes de la inscripción hipotecaria.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arrendatario de bienes raíces podrá requerir por sí solo la inscripción de dicha escritura.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2267 (2021. C.C.) INDEMNIZACIONES AL SUBARRENDATARIO.</w:t>
      </w:r>
      <w:r w:rsidRPr="00532D2A">
        <w:rPr>
          <w:rFonts w:ascii="Verdana" w:eastAsia="Calibri" w:hAnsi="Verdana" w:cs="Times New Roman"/>
        </w:rPr>
        <w:t xml:space="preserve"> Entre los perjuicios que el arrendatario sufra por la extinción del derecho de su autor, y que, según los artículos precedentes, deban resarcírsele, se contarán los que el subarrendatario sufriere por su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arrendatario directo reclamará la indemnización de estos perjuicios a su propio nombre, o cederá su acción al subarrendatario.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arrendatario directo deberá reembolsar al subarrendatario las pensiones anticipadas.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2268 (2022. C.C.) CLAUSULA DE NO ENAJENACION DE LA COSA ARRENDADA.</w:t>
      </w:r>
      <w:r w:rsidRPr="00532D2A">
        <w:rPr>
          <w:rFonts w:ascii="Verdana" w:eastAsia="Calibri" w:hAnsi="Verdana" w:cs="Times New Roman"/>
        </w:rPr>
        <w:t xml:space="preserve"> El pacto de no enajenar la cosa arrendada, aunque tenga la cláusula de nulidad de la enajenación, no dará derecho al arrendatario sino para permanecer en el arriendo hasta su terminación natural.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2269 (2023. C.C.) EMBARGO DE LA COSA ARRENDADA</w:t>
      </w:r>
      <w:r w:rsidRPr="00532D2A">
        <w:rPr>
          <w:rFonts w:ascii="Verdana" w:eastAsia="Calibri" w:hAnsi="Verdana" w:cs="Times New Roman"/>
        </w:rPr>
        <w:t>. Si por el acreedor o acreedores del arrendador se trabare ejecución y embargo de la cosa arrendada, subsistirá el arriendo, y se sustituirán el acreedor o acreedores en los derechos y obligaciones del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se adjudicare la cosa al acreedor o acreedores, tendrá lugar lo dispuesto en el artículo 2266.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2270 (2024. C.C.) CESACION POR REPARACIONES DE LA COSA ARRENDADA.</w:t>
      </w:r>
      <w:r w:rsidRPr="00532D2A">
        <w:rPr>
          <w:rFonts w:ascii="Verdana" w:eastAsia="Calibri" w:hAnsi="Verdana" w:cs="Times New Roman"/>
        </w:rPr>
        <w:t xml:space="preserve"> Podrá el arrendador hacer cesar el arrendamiento en todo o parte, cuando la cosa arrendada necesita de reparaciones que en todo o parte impidan su goce, y el arrendatario tendrá entonces los derechos que le conceden las reglas dadas en el artículo 1986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2271 (2025. C.C.) IMPROCEDENCIA DE LA CESACION</w:t>
      </w:r>
      <w:r w:rsidRPr="00532D2A">
        <w:rPr>
          <w:rFonts w:ascii="Verdana" w:eastAsia="Calibri" w:hAnsi="Verdana" w:cs="Times New Roman"/>
        </w:rPr>
        <w:t>. El arrendador no podrá en caso alguno, a menos de estipulación contraria, hacer cesar el arrendamiento a pretexto de necesitar la cosa arrendada para sí.</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2272 (2026. C.C.) INSOLVENCIA DEL ARRENDATARIO.</w:t>
      </w:r>
      <w:r w:rsidRPr="00532D2A">
        <w:rPr>
          <w:rFonts w:ascii="Verdana" w:eastAsia="Calibri" w:hAnsi="Verdana" w:cs="Times New Roman"/>
        </w:rPr>
        <w:t xml:space="preserve"> La insolvencia declarada del arrendatario no pone fin necesariamente al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acreedor o acreedores podrán sustituirse al arrendatario, prestando fianza a satisfacción del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siendo así, el arrendador tendrá derecho para dar por concluido el arrendamiento; y le competerá acción de perjuicios contra el arrendatario, según las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ARTICULO 2273 (2027. C.C.) ARRENDAMIENTO POR REPRESENTANTES DE INCAPACES. </w:t>
      </w:r>
      <w:r w:rsidRPr="00532D2A">
        <w:rPr>
          <w:rFonts w:ascii="Verdana" w:eastAsia="Calibri" w:hAnsi="Verdana" w:cs="Times New Roman"/>
        </w:rPr>
        <w:t>Los arrendamientos hechos por tutores o curadores, por el padre de familia como administrador de los bienes del hijo, o por el marido como administrador de los bienes de su mujer se sujetarán (relativamente a su duración después de terminada la tutela o curaduría, o la administración marital o paternal), a los artículos 496 y 1813.</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5. REGLAS PARTICULARES AL ARRENDAMIENTO DE CASAS, ALMACENES U OTROS EDIFICIOS.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2274 (2028. C.C.) REPARACIONES LOCATIVAS A CARGO DEL ARRENDATARIO.</w:t>
      </w:r>
      <w:r w:rsidRPr="00532D2A">
        <w:rPr>
          <w:rFonts w:ascii="Verdana" w:eastAsia="Calibri" w:hAnsi="Verdana" w:cs="Times New Roman"/>
        </w:rPr>
        <w:t xml:space="preserve"> Las reparaciones llamadas locativas a que es obligado el inquilino o arrendatario de casa, se reducen a mantener el edificio en el estado que lo recibió; pero no es responsable de los deterioros que provengan del tiempo y uso legítimos, o de fuerza mayor, o de caso fortuito, o de la mala calidad del edificio, por su vetustez, por la naturaleza del suelo, o por defectos de construcción.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2275 (2029. C.C.) OBLIGACIONES ESPECIALES DEL INQUILINO.</w:t>
      </w:r>
      <w:r w:rsidRPr="00532D2A">
        <w:rPr>
          <w:rFonts w:ascii="Verdana" w:eastAsia="Calibri" w:hAnsi="Verdana" w:cs="Times New Roman"/>
        </w:rPr>
        <w:t xml:space="preserve"> Será obligado especialmente el inquilino: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A conservar la integridad interior de las paredes, techos, pavimentos y cañerías, reponiendo las piedras, ladrillos y tejas que durante el arrendamiento se quiebren o se desencajen.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A reponer los cristales quebrados en las ventanas, puertas y tabiques.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A mantener en estado de servicio las puertas, ventanas y cerraduras.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entenderá que ha recibido el edificio en buen estado, bajo todos estos respectos, a menos que se pruebe lo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2276 (2030. C.C.) OTRAS OBLIGACIONES DEL ARRENDATARIO.</w:t>
      </w:r>
      <w:r w:rsidRPr="00532D2A">
        <w:rPr>
          <w:rFonts w:ascii="Verdana" w:eastAsia="Calibri" w:hAnsi="Verdana" w:cs="Times New Roman"/>
        </w:rPr>
        <w:t xml:space="preserve"> El inquilino es, además, obligado a mantener las paredes, pavimentos y demás partes interiores del edificio medianamente aseadas; a mantener limpios los pozos, acequias y cañerías, y a deshollinar las chimeneas.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negligencia grave bajo cualquiera de estos respectos dará derecho al arrendador para indemnización de perjuicios, y aún para hacer cesar inmediatamente el arriendo en casos graves.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2277 (2031. C.C.) DESTINACION ILICITA O SUBARRIENDO INDESEADO.</w:t>
      </w:r>
      <w:r w:rsidRPr="00532D2A">
        <w:rPr>
          <w:rFonts w:ascii="Verdana" w:eastAsia="Calibri" w:hAnsi="Verdana" w:cs="Times New Roman"/>
        </w:rPr>
        <w:t xml:space="preserve"> El arrendador tendrá derecho para expeler al inquilino que empleare la casa o edificio en un objeto ilícito, o que teniendo facultad de subarrendar, subarriende a personas de notoria mala conducta, que, en este caso, podrán ser igualmente expelidas.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2278 (2032. C.C.) ARRIENDO DE INMUEBLE AMUEBLADO</w:t>
      </w:r>
      <w:r w:rsidRPr="00532D2A">
        <w:rPr>
          <w:rFonts w:ascii="Verdana" w:eastAsia="Calibri" w:hAnsi="Verdana" w:cs="Times New Roman"/>
        </w:rPr>
        <w:t>. Si se arrienda una casa o aposento amueblado, se entenderá que el arriendo de los muebles es por el mismo tiempo que el edificio, a menos de estipulación contraria.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2279 (2033. C.C.) RESPONSABILIDAD DEL ARRENDADOR DE TIENDA O ALMACEN.</w:t>
      </w:r>
      <w:r w:rsidRPr="00532D2A">
        <w:rPr>
          <w:rFonts w:ascii="Verdana" w:eastAsia="Calibri" w:hAnsi="Verdana" w:cs="Times New Roman"/>
        </w:rPr>
        <w:t xml:space="preserve"> El que da en arriendo un almacén o tienda, no es responsable de la pérdida de las mercaderías que allí se introduzcan, sino en cuanto la pérdida hubiere sido por su culpa.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Será especialmente responsable del mal estado del edificio; salvo que haya sido manifiesto o conocido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2280 (2034. C.C.) TERMINO DEL DESAHUCIO.</w:t>
      </w:r>
      <w:r w:rsidRPr="00532D2A">
        <w:rPr>
          <w:rFonts w:ascii="Verdana" w:eastAsia="Calibri" w:hAnsi="Verdana" w:cs="Times New Roman"/>
        </w:rPr>
        <w:t xml:space="preserve"> El desahucio, en los casos en que tenga lugar, deberá darse con anticipación de un período entero de los designados por la convención o la ley para el pago de la renta.</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6. REGLAS ESPECIALES PARA LA PROTECCIÒN DEL ARRENDATARIO EMPRESARIO.</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2281 (518. C.CIO) DERECHO DE RENOVACIÓN DEL CONTRATO DE ARRENDAMIENTO.</w:t>
      </w:r>
      <w:r w:rsidRPr="00532D2A">
        <w:rPr>
          <w:rFonts w:ascii="Verdana" w:eastAsia="Calibri" w:hAnsi="Verdana" w:cs="Times New Roman"/>
        </w:rPr>
        <w:t xml:space="preserve"> El empresario que a título de arrendamiento haya ocupado no menos de dos años consecutivos un inmueble con un mismo establecimiento de comercio, tendrá derecho a la renovación del contrato al vencimiento del mismo, salvo en los siguientes casos: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Cuando el arrendatario haya incumplido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el propietario necesite los inmuebles para su propia habitación o para un establecimiento suyo destinado a una empresa sustancialmente distinta de la que tuviere el arrendatario,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Cuando el inmueble deba ser reconstruido, o reparado con obras necesarias que no puedan ejecutarse sin la entrega o desocupación, o demolido por su estado de ruina o para la construcción de una obra nueva.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2282 (519. C.CIO) DIFERENCIAS EN LA RENOVACIÓN DEL CONTRATO.</w:t>
      </w:r>
      <w:r w:rsidRPr="00532D2A">
        <w:rPr>
          <w:rFonts w:ascii="Verdana" w:eastAsia="Calibri" w:hAnsi="Verdana" w:cs="Times New Roman"/>
        </w:rPr>
        <w:t xml:space="preserve"> Las diferencias que ocurran entre las partes en el momento de la renovación del contrato de arrendamiento se decidirán por el procedimiento verbal, con intervención de peritos.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2283 (520. C.CIO) DESAHUCIO AL ARRENDATARIO.</w:t>
      </w:r>
      <w:r w:rsidRPr="00532D2A">
        <w:rPr>
          <w:rFonts w:ascii="Verdana" w:eastAsia="Calibri" w:hAnsi="Verdana" w:cs="Times New Roman"/>
        </w:rPr>
        <w:t xml:space="preserve"> En los casos previstos en los ordinales 2o. y 3o. del artículo 518, el propietario desahuciará al arrendatario con no menos de seis meses de anticipación a la fecha de terminación del contrato, so pena de que éste se considere renovado o prorrogado en las mismas condiciones y por el mismo término del contrato inicial. Se exceptúan de lo dispuesto en este artículo los casos en que el inmueble sea ocupado o demolido por orden de autoridad competente.</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2284 (521. C.CIO) PREFERENCIA DE ANTERIOR ARRENDATARIO EN LOCALES RECONSTRUIDOS.</w:t>
      </w:r>
      <w:r w:rsidRPr="00532D2A">
        <w:rPr>
          <w:rFonts w:ascii="Verdana" w:eastAsia="Calibri" w:hAnsi="Verdana" w:cs="Times New Roman"/>
        </w:rPr>
        <w:t xml:space="preserve"> El arrendatario tendrá derecho a que se le prefiera, en igualdad de circunstancias, a cualquier otra persona en el arrendamiento de los locales reparados, reconstruidos o de nueva edificación, sin obligación de pagar primas o valores especiales, distintos del canon de arrendamiento, que se fijará por peritos en caso de desacuerdo.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Para los efectos de este artículo, el propietario deberá informar al comerciante, por lo menos con sesenta días de anticipación, la fecha en que pueda entregar los locales, y este deberá dar aviso a aquél, con no menos de treinta días de anterioridad a dicha fecha, si ejercita o no el derecho de preferencia para el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los locales reconstruidos o de la nueva edificación son en número menor que los anteriores, los arrendatarios más antiguos que ejerciten el derecho de preferencia excluirán a los demás en orden de antigüedad.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2285 (522. C.CIO) CASOS DE INDEMNIZACIÓN DEL ARRENDATARIO.</w:t>
      </w:r>
      <w:r w:rsidRPr="00532D2A">
        <w:rPr>
          <w:rFonts w:ascii="Verdana" w:eastAsia="Calibri" w:hAnsi="Verdana" w:cs="Times New Roman"/>
        </w:rPr>
        <w:t xml:space="preserve"> Si el propietario no da a los locales el destino indicado o no da principio a las obras dentro de los tres meses siguientes a la fecha de la entrega, deberá indemnizar al arrendatario los perjuicios causados, según estimación de peritos. Igual indemnización deberá pagarle si en esos mismos casos arrienda los locales, o los utiliza para establecimientos de comercio en que se desarrollen actividades similares a las que tenía 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la estimación de los perjuicios se incluirán, además del lucro cesante sufrido por el comerciante, los gastos indispensables para la nueva instalación, las indemnizaciones de los trabajadores despedidos con ocasión de la clausura o traslado del establecimiento y el valor actual de las mejoras necesarias y útiles que hubiere hecho en los locales entregados.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inmueble respectivo quedará especialmente afecto al pago de la indemnización, y la correspondiente demanda deberá ser inscrita como se previene para las que versan sobre el dominio de inmuebles.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2286 (523. C.CIO) SUBARRIENDO Y CESIÓN DE CONTRATO DE ARRENDAMIENTO.</w:t>
      </w:r>
      <w:r w:rsidRPr="00532D2A">
        <w:rPr>
          <w:rFonts w:ascii="Verdana" w:eastAsia="Calibri" w:hAnsi="Verdana" w:cs="Times New Roman"/>
        </w:rPr>
        <w:t xml:space="preserve"> El arrendatario no podrá, sin la autorización expresa o tácita del arrendador, subarrendar totalmente los locales o inmuebles, ni darles, en forma que lesione los derechos del arrendador, una destinación distinta a la prevista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arrendatario podría subarrendar hasta la mitad los inmuebles, con la misma limitación.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cesión del contrato será válida cuando la autorice el arrendador {o sea consecuencia de la enajenación del respectivo establecimiento de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2287 (524. C.CIO) CARÁCTER IMPERATIVO DE ESTAS NORMAS.</w:t>
      </w:r>
      <w:r w:rsidRPr="00532D2A">
        <w:rPr>
          <w:rFonts w:ascii="Verdana" w:eastAsia="Calibri" w:hAnsi="Verdana" w:cs="Times New Roman"/>
        </w:rPr>
        <w:t xml:space="preserve"> Contra las normas previstas en los artículos 518 a 523, inclusive, de este Capítulo, no producirá efectos ninguna estipulación de las partes.</w:t>
      </w: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7. REGLAS PARTICULARES, RELATIVAS AL ARRENDAMIENTO DE PREDIOS RUSTICOS.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2288 (2036. C.C.) ENTREGA DE PREDIO RUSTICO.</w:t>
      </w:r>
      <w:r w:rsidRPr="00532D2A">
        <w:rPr>
          <w:rFonts w:ascii="Verdana" w:eastAsia="Calibri" w:hAnsi="Verdana" w:cs="Times New Roman"/>
        </w:rPr>
        <w:t xml:space="preserve"> El arrendador es obligado a entregar el predio rústico en los términos estipulados. Si la cabida fuere diferente de la estipulada, habrá lugar al aumento o disminución del precio o renta, o a la rescisión del contrato, según lo dispuesto en el título De la compraventa.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2289 (2037. C.C.) GOCE DEL FUNDO.</w:t>
      </w:r>
      <w:r w:rsidRPr="00532D2A">
        <w:rPr>
          <w:rFonts w:ascii="Verdana" w:eastAsia="Calibri" w:hAnsi="Verdana" w:cs="Times New Roman"/>
        </w:rPr>
        <w:t xml:space="preserve"> El colono o arrendatario rústico es obligado a gozar del fundo como buen padre de familia, y si así no lo hiciere, tendrá derecho el arrendador para atajar el mal uso o la deterioración del fundo, exigiendo al efecto fianza u otra seguridad competente, y aún para hacer cesar inmediatamente el arriendo, en casos graves.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2290 (2038. C.C.) CONSERVACION DE ÁRBOLES Y BOSQUES.</w:t>
      </w:r>
      <w:r w:rsidRPr="00532D2A">
        <w:rPr>
          <w:rFonts w:ascii="Verdana" w:eastAsia="Calibri" w:hAnsi="Verdana" w:cs="Times New Roman"/>
        </w:rPr>
        <w:t xml:space="preserve"> El colono es particularmente obligado a la conservación de los árboles y bosques, limitando el goce de ellos a los términos estipulados.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habiendo estipulación, se limitará el colono a usar del bosque en los objetos que conciernan al cultivo y beneficio del mismo fundo; pero no podrá cortarlo para la venta de madera, leña o carbón.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2291 (2039. C.C.) LIMITACIONES A FACULTAD DE SEMBRAR Y PLANTAR.</w:t>
      </w:r>
      <w:r w:rsidRPr="00532D2A">
        <w:rPr>
          <w:rFonts w:ascii="Verdana" w:eastAsia="Calibri" w:hAnsi="Verdana" w:cs="Times New Roman"/>
        </w:rPr>
        <w:t xml:space="preserve"> La facultad que tenga el colono para sembrar o plantar, no incluye la de derribar los árboles para aprovecharse del lugar ocupado por ellos; salvo que así se haya expresado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2292 (2040. C.C.) PROTECCION CONTRA LA USURPACION.</w:t>
      </w:r>
      <w:r w:rsidRPr="00532D2A">
        <w:rPr>
          <w:rFonts w:ascii="Verdana" w:eastAsia="Calibri" w:hAnsi="Verdana" w:cs="Times New Roman"/>
        </w:rPr>
        <w:t xml:space="preserve"> El colono cuidará de que no se usurpe ninguna parte del terreno arrendado, y será responsable de su omisión en avisar al arrendador, siempre que le hayan sido conocidos la extensión y linderos de la heredad.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2293 (2041. C.C.) SOLICITUD DE REBAJA DEL PRECIO O RENTA.</w:t>
      </w:r>
      <w:r w:rsidRPr="00532D2A">
        <w:rPr>
          <w:rFonts w:ascii="Verdana" w:eastAsia="Calibri" w:hAnsi="Verdana" w:cs="Times New Roman"/>
        </w:rPr>
        <w:t xml:space="preserve"> El colono no tendrá derecho para pedir rebaja de precio o renta, alegando casos fortuitos extraordinarios que han deteriorado o destruido la cosecha.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Exceptúase el colono aparcero, pues en virtud de la especie de sociedad que media entre el arrendador y él, toca al primero una parte proporcional de la pérdida que por caso fortuito sobrevenga al segundo antes o después de percibirse los frutos; salvo que el accidente acaezca durante la mora del colono aparcero en contribuir con su cuota de frutos.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2294 (2042. C.C.) ARRENDAMIENTO DEL PREDIO CON GANADO.</w:t>
      </w:r>
      <w:r w:rsidRPr="00532D2A">
        <w:rPr>
          <w:rFonts w:ascii="Verdana" w:eastAsia="Calibri" w:hAnsi="Verdana" w:cs="Times New Roman"/>
        </w:rPr>
        <w:t xml:space="preserve"> Siempre que se arriende un predio con ganados y no hubiere acerca de ellos estipulación especial contraria, pertenecerán al arrendatario todas las utilidades de dichos ganados, y los ganados mismos, con la obligación de dejar en el predio, al fin del arriendo, igual número de cabezas de las mismas edades y calidades.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al fin del arriendo no hubiere en el predio suficientes animales de las edades y calidades dichas para efectuar la restitución, pagará la diferencia en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arrendador no será obligado a recibir animales que no estén aquerenciados al predio.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2295 (2043. C.C.) TERMINO DEL DESAHUCIO DEL PREDIO.</w:t>
      </w:r>
      <w:r w:rsidRPr="00532D2A">
        <w:rPr>
          <w:rFonts w:ascii="Verdana" w:eastAsia="Calibri" w:hAnsi="Verdana" w:cs="Times New Roman"/>
        </w:rPr>
        <w:t xml:space="preserve"> No habiendo tiempo fijo para la duración del arriendo, deberá darse el desahucio con anticipación de un año, para hacerlo cesar.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año se entenderá del modo siguiente: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día del año en que principio la entrega del fundo al colono, se mirará como el día inicial de todos los años sucesivos, y el año de anticipación se contará desde este día inicial, aunque el desahucio se haya dado algún tiempo 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partes podrán acordar otra regla, si lo juzgaren conveniente.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2296 (2044. C.C.) TIEMPO DEL PAGO DE LA RENTA.</w:t>
      </w:r>
      <w:r w:rsidRPr="00532D2A">
        <w:rPr>
          <w:rFonts w:ascii="Verdana" w:eastAsia="Calibri" w:hAnsi="Verdana" w:cs="Times New Roman"/>
        </w:rPr>
        <w:t xml:space="preserve"> Si nada se ha estipulado sobre el tiempo del pago, se observará la costumbre del lugar.</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8. REGLAS ESPECIALES PARA EL ARRENDAMIENTO DE VIVIENDA URBANA.</w:t>
      </w:r>
    </w:p>
    <w:p w:rsidR="002F0449" w:rsidRPr="00532D2A" w:rsidRDefault="002F0449" w:rsidP="002F0449">
      <w:pPr>
        <w:spacing w:after="160" w:line="259" w:lineRule="auto"/>
        <w:jc w:val="center"/>
        <w:rPr>
          <w:rFonts w:ascii="Verdana" w:eastAsia="Calibri" w:hAnsi="Verdana" w:cs="Times New Roman"/>
          <w:sz w:val="20"/>
        </w:rPr>
      </w:pPr>
      <w:r w:rsidRPr="00532D2A">
        <w:rPr>
          <w:rFonts w:ascii="Verdana" w:eastAsia="Calibri" w:hAnsi="Verdana" w:cs="Times New Roman"/>
          <w:sz w:val="20"/>
        </w:rPr>
        <w:lastRenderedPageBreak/>
        <w:t>(Ley 820 de 2003)</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1. DISPOSICIONES GENERALES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2297 (1) OBJETO.</w:t>
      </w:r>
      <w:r w:rsidRPr="00532D2A">
        <w:rPr>
          <w:rFonts w:ascii="Verdana" w:eastAsia="Calibri" w:hAnsi="Verdana" w:cs="Times New Roman"/>
        </w:rPr>
        <w:t xml:space="preserve"> La presente ley tiene como objeto fijar los criterios que deben servir de base para regular los contratos de arrendamiento de los inmuebles urbanos destinados a vivienda, en desarrollo de los derechos de los colombianos a una vivienda digna y a la propiedad con función social.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2298 (2) DEFINICIÓN.</w:t>
      </w:r>
      <w:r w:rsidRPr="00532D2A">
        <w:rPr>
          <w:rFonts w:ascii="Verdana" w:eastAsia="Calibri" w:hAnsi="Verdana" w:cs="Times New Roman"/>
        </w:rPr>
        <w:t xml:space="preserve"> El contrato de arrendamiento de vivienda urbana es aquel por el cual dos partes se obligan recíprocamente, la una a conceder el goce de un inmueble urbano destinado a vivienda, total o parcialmente, y la otra a pagar por este goce un precio determinado.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Servicios, cosas o usos conexos. Se entienden como servicios, cosas o usos conexos, los servicios públicos domiciliarios y todos los demás inherentes al goce del inmueble y a la satisfacción de las necesidades propias de la habitación en el mismo;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Servicios, cosas o usos adicionales. Se entienden como servicios, cosas o usos adicionales los suministrados eventualmente por el arrendador no inherentes al goce del inmueble. En el contrato de arrendamiento de vivienda urbana, las partes podrán pactar la inclusión o no de servicios, cosas o usos adicionales.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ningún caso, el precio del arrendamiento de servicios, cosas o usos adicionales podrá exceder de un cincuenta por ciento (50%) del precio del arrendamiento del respectivo inmueble.</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2. Formalidades del contrato de arrendamiento de vivienda urbana</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2299 (3) FORMA DEL CONTRATO.</w:t>
      </w:r>
      <w:r w:rsidRPr="00532D2A">
        <w:rPr>
          <w:rFonts w:ascii="Verdana" w:eastAsia="Calibri" w:hAnsi="Verdana" w:cs="Times New Roman"/>
        </w:rPr>
        <w:t xml:space="preserve"> El contrato de arrendamiento para vivienda urbana puede ser verbal o escrito. En uno u otro caso, las partes deben ponerse de acuerdo al menos acerca de los siguientes puntos: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Nombre e identificación de los contratantes;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Identificación del inmueble objeto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Identificación de la parte del inmueble que se arrienda, cuando sea del caso, así como de las zonas y los servicios compartidos con los demás ocupantes del inmueble;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Precio y forma de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 Relación de los servicios, cosas o usos conexos y adicionales;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 Término de duración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 Designación de la parte contratante a cuyo cargo esté el pago de los servicios públicos del inmueble objeto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2230 (4) CLASIFICACIÓN.</w:t>
      </w:r>
      <w:r w:rsidRPr="00532D2A">
        <w:rPr>
          <w:rFonts w:ascii="Verdana" w:eastAsia="Calibri" w:hAnsi="Verdana" w:cs="Times New Roman"/>
        </w:rPr>
        <w:t xml:space="preserve"> Los contratos de arrendamiento de vivienda urbana se clasifican de la siguiente forma, cualquiera que sea la estipulación al respecto: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a) Individual. Siempre que una o varias personas naturales reciban para su albergue o el de su familia, o el de terceros, cuando se trate de personas jurídicas, un inmueble con o sin servicios, cosas o usos adicionales;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Mancomunado. Cuando dos o más personas naturales reciben el goce de un inmueble o parte de él y se comprometen solidariamente al pago de su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Compartido. Cuando verse sobre el goce de una parte no independiente del inmueble que se arrienda, sobre el que se comparte el goce del resto del inmueble o parte de él con el arrendador o con otros arrendatarios;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De pensión. Cuando verse sobre parte de un inmueble que no sea independiente, e incluya necesariamente servicios, cosas o usos adicionales y se pacte por un término inferior a un (1) año. En este caso, el contrato podrá darse por terminado antes del vencimiento del plazo por cualquiera de las partes previo aviso de diez (10) días, sin indemnización alguna.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1º. Entiéndese como parte de un inmueble, cualquier porción del mismo que no sea independiente y que por sí sola no constituya una unidad de vivienda en la forma como la definen las normas que rigen la propiedad horizontal o separada.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El Gobierno Nacional reglamentará las condiciones particulares a las que deberán sujetarse los arrendamientos de que tratan los literales c) y d) del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2231 (5) TÉRMINO DEL CONTRATO.</w:t>
      </w:r>
      <w:r w:rsidRPr="00532D2A">
        <w:rPr>
          <w:rFonts w:ascii="Verdana" w:eastAsia="Calibri" w:hAnsi="Verdana" w:cs="Times New Roman"/>
        </w:rPr>
        <w:t xml:space="preserve"> El término del contrato de arrendamiento será el que acuerden las partes. A falta de estipulación expresa, se entenderá por el término de un (1) 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2232 (6) PRÓRROGA.</w:t>
      </w:r>
      <w:r w:rsidRPr="00532D2A">
        <w:rPr>
          <w:rFonts w:ascii="Verdana" w:eastAsia="Calibri" w:hAnsi="Verdana" w:cs="Times New Roman"/>
        </w:rPr>
        <w:t xml:space="preserve"> El contrato de arrendamiento de vivienda urbana se entenderá prorrogado en iguales condiciones y por el mismo término inicial, siempre que cada una de las partes haya cumplido con las obligaciones a su cargo y, que el arrendatario, se avenga a los reajustes de la renta autorizados en esta ley.</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3. OBLIGACIONES DE LAS PARTES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2234 (7) SOLIDARIDAD.</w:t>
      </w:r>
      <w:r w:rsidRPr="00532D2A">
        <w:rPr>
          <w:rFonts w:ascii="Verdana" w:eastAsia="Calibri" w:hAnsi="Verdana" w:cs="Times New Roman"/>
        </w:rPr>
        <w:t xml:space="preserve"> Los derechos y las obligaciones derivadas del contrato de arrendamiento son solidarias, tanto entre arrendadores como entre arrendatarios. En consecuencia, la restitución del inmueble y las obligaciones económicas derivadas del contrato, pueden ser exigidas o cumplidas por todos o cualquiera de los arrendadores a todos o cualquiera de los arrendatarios, o viceversa.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arrendadores que no hayan demandado y los arrendatarios que no hayan sido demandados, podrán ser tenidos en cuenta como intervinientes litisconsorciales, en los términos del inciso tercero del artículo 52 del Código de Procedimiento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2235 (8) OBLIGACIONES DEL ARRENDADOR.</w:t>
      </w:r>
      <w:r w:rsidRPr="00532D2A">
        <w:rPr>
          <w:rFonts w:ascii="Verdana" w:eastAsia="Calibri" w:hAnsi="Verdana" w:cs="Times New Roman"/>
        </w:rPr>
        <w:t xml:space="preserve"> Son obligaciones del arrendador, las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Entregar al arrendatario en la fecha convenida, o en el momento de la celebración del contrato, el inmueble dado en arrendamiento en buen estado de servicio, seguridad y sanidad y poner a su disposición los servicios, cosas o usos conexos y los adicionales convenidos.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2. Mantener en el inmueble los servicios, las cosas y los usos conexos y adicionales en buen estado de servir para el fin convenido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Cuando el contrato de arrendamiento de vivienda urbana conste por escrito, el arrendador deberá suministrar tanto al arrendatario como al codeudor, cuando sea el caso, copia del mismo con firmas originales.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Esta obligación deberá ser satisfecha en el plazo máximo de diez (10) días contados a partir de la fecha de celebración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Cuando se trate de viviendas sometidas a régimen de propiedad horizontal, el arrendador deberá entregar al arrendatario una copia de la parte normativa del mismo.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caso de vivienda compartida, el arrendador tiene además, la obligación de mantener en adecuadas condiciones de funcionamiento, de seguridad y de sanidad las zonas o servicios de uso común y de efectuar por su cuenta las reparaciones y sustituciones necesarias, cuando no sean atribuibles a los arrendatarios, y de garantizar el mantenimiento del orden interno de la vivienda;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Las demás obligaciones consagradas para los arrendadores en las secciones precedentes de este Código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incumplimiento del numeral tercero del presente artículo será sancionado, a petición de parte, por la autoridad competente, con multas equivalentes a tres (3) mensualidades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2236 (9) OBLIGACIONES DEL ARRENDATARIO.</w:t>
      </w:r>
      <w:r w:rsidRPr="00532D2A">
        <w:rPr>
          <w:rFonts w:ascii="Verdana" w:eastAsia="Calibri" w:hAnsi="Verdana" w:cs="Times New Roman"/>
        </w:rPr>
        <w:t xml:space="preserve"> Son obligaciones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Pagar el precio del arrendamiento dentro del plazo estipulado en el contrato, en el inmueble arrendado o en el lugar convenido.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Cuidar el inmueble y las cosas recibidas en arrendamiento. En caso de daños o deterioros distintos a los derivados del uso normal o de la acción del tiempo y que fueren imputables al mal uso del inmueble o a su propia culpa, efectuar oportunamente y por su cuenta las reparaciones o sustituciones necesarias.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Pagar a tiempo los servicios, cosas o usos conexos y adicionales, así como las expensas comunes en los casos en que haya lugar, de conformidad con lo establecido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Cumplir las normas consagradas en los reglamentos de propiedad horizontal y las que expida el gobierno en protección de los derechos de todos los vecinos.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vivienda compartida y de pensión, el arrendatario está obligado además a cuidar las zonas y servicios de uso común y a efectuar por su cue nta las reparaciones o sustituciones necesarias, cuando sean atribuibles a su propia culpa o, a la de sus dependientes,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Las demás obligaciones consagradas para los arrendatarios en las secciones precedentes de este Código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2237 (10) PROCEDIMIENTO DE PAGO POR CONSIGNACIÓN EXTRAJUDICIAL DEL CANON DE ARRENDAMIENTO.</w:t>
      </w:r>
      <w:r w:rsidRPr="00532D2A">
        <w:rPr>
          <w:rFonts w:ascii="Verdana" w:eastAsia="Calibri" w:hAnsi="Verdana" w:cs="Times New Roman"/>
        </w:rPr>
        <w:t xml:space="preserve"> Cuando el arrendador se rehúse a recibir el pago en las condiciones y en el lugar acordado, se aplicarán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1. El arrendatario deberá cumplir su obligación consignando las respectivas sumas a favor del arrendador en las entidades autorizadas por el Gobierno Nacional, del lugar de ubicación del inmueble, dentro de los cinco (5) días hábiles </w:t>
      </w:r>
      <w:r w:rsidRPr="00532D2A">
        <w:rPr>
          <w:rFonts w:ascii="Verdana" w:eastAsia="Calibri" w:hAnsi="Verdana" w:cs="Times New Roman"/>
        </w:rPr>
        <w:lastRenderedPageBreak/>
        <w:t>siguientes al vencimiento del plazo o período pactado en el contrato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en el lugar de ubicación del inmueble no exista entidad autorizada por el Gobierno Nacional, el pago se efectuará en el lugar más cercano en donde exista dicha entidad, conservando la prelación prevista por el Gobierno.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 consignación se realizará a favor del arrendador o de la persona que legalmente lo represente, y la entidad que reciba el pago conservará el original del título, cuyo valor quedará a disposición del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La entidad que reciba la consignación deberá expedir y entregar a quien la realice dos (2) duplicados del título: uno con destino al arrendador y otro al arrendatario, lo cual deberá estar indicado en cada duplicado.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Al momento de efectuar la consignación dejará constancia en el título que se elabore la causa de la misma, así como también el nombre del arrendatario, la dirección precisa del inmueble que se ocupa y el nombre y dirección del arrendador o su representante, según el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El arrendatario deberá dar aviso de la consignación efectuada al arrendador o a su representante, según el caso, mediante comunicación remitida por medio del servicio postal autorizado por el Ministerio de Comunicaciones junto con el duplicado del título correspondiente, dentro de los cinco (5) siguientes a la consignación.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Una copia simple de la comunicación y del duplicado título deberá ser cotejada y sellada por la empresa de servicio postal. El incumplimiento de esta obligación por parte de la empresa de servicio postal dará lugar a las sanciones a que ellas se encuentren sometidas.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El incumplimiento de lo aquí previsto hará incurrir al arrendatario en mora en el pago del canon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La entidad autorizada que haya recibido el pago, entregará al arrendador o a quien lo represente, el valor consignado previa presentación del título y de la respectiva identificación.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Las consignaciones subsiguientes deberán ser efectuadas dentro del plazo estipulado, mediante la consignación de que trata este artículo o directamente al arrendador, a elección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2238 (11) COMPROBACIÓN DEL PAGO. </w:t>
      </w:r>
      <w:r w:rsidRPr="00532D2A">
        <w:rPr>
          <w:rFonts w:ascii="Verdana" w:eastAsia="Calibri" w:hAnsi="Verdana" w:cs="Times New Roman"/>
        </w:rPr>
        <w:t>El arrendador o la persona autorizada para recibir el pago del arrendamiento estará obligado a expedir comprobante escrito en el que conste la fecha, la cuantía y el período al cual corresponde el pago. En caso de renuencia a expedir la constancia, el arrendatario podrá solicitar la intervención de la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2239 (12) LUGAR PARA RECIBIR NOTIFICACIONES.</w:t>
      </w:r>
      <w:r w:rsidRPr="00532D2A">
        <w:rPr>
          <w:rFonts w:ascii="Verdana" w:eastAsia="Calibri" w:hAnsi="Verdana" w:cs="Times New Roman"/>
        </w:rPr>
        <w:t xml:space="preserve"> En todo contrato de arrendamiento de vivienda urbana, arrendadores, arrendatarios, codeudores y fiadores, deberán indicar en el contrato, la dirección en donde recibirán las notificaciones judiciales y extrajudiciales relacionadas directa o indirectamente con el contrato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La dirección suministrada conservará plena validez para todos los efectos legales, hasta tanto no sea informado a la otra parte del contrato, el cambio de la misma, para lo cual se deberá utilizar el servicio postal autorizado, siendo aplicable en lo pertinente, lo dispuesto en el artículo que regula el procedimiento de pago por consignación extrajudicial. Los arrendadores deberán informar el </w:t>
      </w:r>
      <w:r w:rsidRPr="00532D2A">
        <w:rPr>
          <w:rFonts w:ascii="Verdana" w:eastAsia="Calibri" w:hAnsi="Verdana" w:cs="Times New Roman"/>
        </w:rPr>
        <w:lastRenderedPageBreak/>
        <w:t>cambio de dirección a todos los arrendatarios, codeudores o fiadores, mientras que éstos sólo están obligados a reportar el cambio a los arrendadores.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Tampoco podrá alegarse como nulidad el conocimiento que tenga la contraparte de cualquier otra dirección de habitación o trabajo, diferente a la denunciada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2240 (13) OBLIGACIÓN GENERAL. </w:t>
      </w:r>
      <w:r w:rsidRPr="00532D2A">
        <w:rPr>
          <w:rFonts w:ascii="Verdana" w:eastAsia="Calibri" w:hAnsi="Verdana" w:cs="Times New Roman"/>
        </w:rPr>
        <w:t>En las viviendas compartidas y en las pensiones, será de obligatorio cumplimiento para sus habitantes el reglamento que sobre mantenimiento, conservación, uso y orden interno expida el gobierno nacional, y el de las normas complementarias que adopte la respectiva asociación de vecinos, coarrendatarios o copropietarios, así como los Códigos de Policía.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2241 (14) EXIGIBILIDAD.</w:t>
      </w:r>
      <w:r w:rsidRPr="00532D2A">
        <w:rPr>
          <w:rFonts w:ascii="Verdana" w:eastAsia="Calibri" w:hAnsi="Verdana" w:cs="Times New Roman"/>
        </w:rPr>
        <w:t xml:space="preserve"> Las obligaciones de pagar sumas en dinero a cargo de cualquiera de las partes serán exigibles ejecutivamente con base en el contrato de arrendamiento y de conformidad con lo dispuesto en los Códigos Civil y de Procedimiento Civil. En cuanto a las deudas a cargo del arrendatario por concepto de servicios públicos domiciliarios o expensas comunes dejadas de pagar, el arrendador podrá repetir lo pagado contra el arrendatario por la vía ejecutiva mediante la presentación de las facturas, comprobantes o recibos de las correspondientes empresas debidamente canceladas y la manifestación que haga el demandante bajo la gravedad del juramento de que dichas facturas fueron canceladas por él, la cual se entenderá prestada con la presentación de la demanda.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2242 (15) REGLAS SOBRE LOS SERVICIOS PÚBLICOS DOMICILIARIOS Y OTROS.</w:t>
      </w:r>
      <w:r w:rsidRPr="00532D2A">
        <w:rPr>
          <w:rFonts w:ascii="Verdana" w:eastAsia="Calibri" w:hAnsi="Verdana" w:cs="Times New Roman"/>
        </w:rPr>
        <w:t xml:space="preserve"> Cuando un inmueble sea entregado en arriendo, a través de contrato verbal o escrito, y el pago de los servicios públicos corresponda al arrendatario, se deberá proceder de la siguiente manera, con la finalidad de que el inmueble entregado a título de arrendamiento no quede afecto al pago de los servicios públicos domiciliarios: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Al momento de la celebración del contrato, el arrendador podrá exigir al arrendatario la prestación de garantías o fianzas con el fin de garantizar a cada empresa prestadora de servicios públicos domiciliarios el pago de las facturas correspondientes.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garantía o depósito, en ningún caso, podrá exceder el valor de los servicios públicos correspondientes al cargo fijo, al cargo por aportes de conexión y al cargo por unidad de consumo, correspondiente a dos (2) períodos consecutivos de facturación, de conformidad con lo establecido en el artículo 18 de la Ley 689 de 2001.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cargo fijo por unidad de consumo se establecerá por el promedio de los tres (3) últimos períodos de facturación, aumentado en un cincuenta por ciento (50%).</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Prestadas las garantías o depósitos a favor de la respectiva empresa de servicios públicos domiciliarios, el arrendador denunciará ante la respectiva empresa, la existencia del contrato de arrendamiento y remitirá las garantías o depósitos constituidos.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arrendador no será responsable y su inmueble dejará de estar afecto al pago de los servicios públicos, a partir del vencimiento del período de facturación correspondiente a aquél en el que se efectúa la denuncia del contrato y se remitan las garantías o depósitos constituidos.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3. El arrendador podrá abstenerse de cumplir las obligaciones derivadas del contrato de arrendamiento hasta tanto el arrendatario no le haga entrega de las garantías o fianzas constituidas. El arrendador podrá dar por terminado de pleno derecho el contrato de arrendamiento, si el arrendatario no cumple con esta obligación dentro de un plazo de quince (15) días hábiles contados a partir de la fecha de celebración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4. Una vez notificada la empresa y acaecido el vencimiento del período de facturación, la responsabilidad sobre el pago de los servicios públicos recaerá única y exclusivamente en el arrendatario. En caso de no pago, la empresa de servicios públicos domiciliarios podrá hacer exigibles las garantías o depósitos constituidos, y si éstas no fueren suficientes, podrá ejercer las acciones a que hubiere lugar contra el arrendatario.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En cualquier momento de ejecución del contrato de arrendamiento o a la terminación del mismo, el arrendador, propietario, arrendatario o poseedor del inmueble podrá solicitar a la empresa de servicios públicos domiciliarios, la reconexión de los servicios en el evento en que hayan sido suspendidos. A partir de este momento, quien lo solicite asumirá la obligación de pagar el servicio y el inmueble quedará afecto para tales fines, en el caso que lo solicite el arrendador o propietario.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existencia de facturas no canceladas por la prestación de servicios públicos durante el término de denuncio del contrato de arrendamiento, no podrán, en ningún caso, ser motivo para que la empresa se niegue a la reconexión, cuando dicha reconexión sea solicitada en los términos del inciso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Cuando las empresas de servicios públicos domiciliarios instalen un nuevo servicio a un inmueble, el valor del mismo será responsabilidad exclusiva de quién solicite el servicio. Para garantizar su pago, la empresa de servicios públicos podrá exigir directamente las garantías previstas en este artículo, a menos que el solicitante sea el mismo propietario o poseedor del inmueble, evento en el cual el inmueble quedará afecto al pago. En este caso, la empresa de servicios públicos determinará la cuantía y la forma de dichas garantías o depósitos de conformidad con la reglamentación expedida en los términos del parágrafo 1° de este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 Dentro de los tres (3) meses siguientes a la promulgación de la presente ley, el Gobierno Nacional reglamentará lo relacionado con los formatos para la denuncia del arriendo y su terminación, la prestación de garantías o depósitos, el procedimiento correspondiente y las sanciones por el incumplimiento de lo establecido en este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 La Superintendencia de Servicios Públicos Domiciliarios velará por el cumplimiento de lo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3º. Les reglas sobre los servicios públicos establecidas en este artículo entrarán en vigencia en el término de un (1) año, contado a partir de la promulgación de la presente ley, con el fin de que las empresas prestadoras de los servicios públicos domiciliarios realicen los ajustes de carácter técnico y las inversiones a que hubiere lugar.</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4. PROHIBICIÓN DE GARANTÍAS Y DEPÓSITOS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2243 (16) PROHIBICIÓN DE DEPÓSITOS Y CAUCIONES REALES.</w:t>
      </w:r>
      <w:r w:rsidRPr="00532D2A">
        <w:rPr>
          <w:rFonts w:ascii="Verdana" w:eastAsia="Calibri" w:hAnsi="Verdana" w:cs="Times New Roman"/>
        </w:rPr>
        <w:t xml:space="preserve"> En los contratos de arrendamiento para vivienda urbana no se podrán </w:t>
      </w:r>
      <w:r w:rsidRPr="00532D2A">
        <w:rPr>
          <w:rFonts w:ascii="Verdana" w:eastAsia="Calibri" w:hAnsi="Verdana" w:cs="Times New Roman"/>
        </w:rPr>
        <w:lastRenderedPageBreak/>
        <w:t>exigir depósitos en dinero efectivo u otra clase de cauciones reales, para garantizar el cumplimiento de las obligaciones que conforme a dichos contratos haya asumido 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Tales garantías tampoco podrán estipularse indirectamente ni por interpuesta persona o pactarse en documentos distintos de aquel en que se haya consignado el contrato de arrendamiento, o sustituirse por otras bajo denominaciones diferentes de las indicadas en el inciso anterior.</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5. SUBARRIENDO Y CESIÓN DEL CONTRATO</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2244 (17) SUBARRIENDO Y CESIÓN.</w:t>
      </w:r>
      <w:r w:rsidRPr="00532D2A">
        <w:rPr>
          <w:rFonts w:ascii="Verdana" w:eastAsia="Calibri" w:hAnsi="Verdana" w:cs="Times New Roman"/>
        </w:rPr>
        <w:t xml:space="preserve"> El arrendatario no tiene la facultad de ceder el arriendo ni de subarrendar, a menos que medie autorización expresa del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contravención, el arrendador podrá dar por terminado el contrato de arrendamiento y exigir la entrega del inmueble o celebrar un nuevo contrato con los usuarios reales, caso en el cual el contrato anterior quedará sin efectos, situaciones éstas que se comunicarán por escrito al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En caso de proceso judicial, cuando medie autorización expresa del arrendador para subarrendar, el subarrendatario podrá ser tenido en cuenta como interviniente litisconsorcial del arrendatario en los términos que lo estipule la legislación procesal.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exista cesión autorizada expresamente por el arrendador, la restitución y demás obligaciones derivadas del contrato de arrendamiento deben ser exigidas por el arrendador al cesionario.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la cesión del contrato no le haya sido notificada al arrendador, el cesionario no será considerado dentro del proceso como parte ni como interviniente litisconsorcial.</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6. RENTA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2245 (18) RENTA DE ARRENDAMIENTO.</w:t>
      </w:r>
      <w:r w:rsidRPr="00532D2A">
        <w:rPr>
          <w:rFonts w:ascii="Verdana" w:eastAsia="Calibri" w:hAnsi="Verdana" w:cs="Times New Roman"/>
        </w:rPr>
        <w:t xml:space="preserve"> El precio mensual del arrendamiento será fijado por las partes en moneda legal pero no podrá exceder el uno por ciento (1%) del valor comercial del inmueble o de la parte de él que se dé en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estimación comercial para efectos del presente artículo no podrá exceder el equivalente a dos (2) veces el avalúo catastral vigente.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2246 (19) FIJACIÓN DEL CANON DE ARRENDAMIENTO.</w:t>
      </w:r>
      <w:r w:rsidRPr="00532D2A">
        <w:rPr>
          <w:rFonts w:ascii="Verdana" w:eastAsia="Calibri" w:hAnsi="Verdana" w:cs="Times New Roman"/>
        </w:rPr>
        <w:t xml:space="preserve"> El precio mensual del canon estipulado por las partes, puede ser fijado en cualquier moneda o divisa extranjera, pagándose en moneda legal colombiana a la tasa de cambio representativa del mercado en la fecha en que fue contraída la obligación, salvo que las partes hayan convenido una fecha o tasa de referencia diferente.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2247 (20) REAJUSTE DEL CANON DE ARRENDAMIENTO.</w:t>
      </w:r>
      <w:r w:rsidRPr="00532D2A">
        <w:rPr>
          <w:rFonts w:ascii="Verdana" w:eastAsia="Calibri" w:hAnsi="Verdana" w:cs="Times New Roman"/>
        </w:rPr>
        <w:t xml:space="preserve"> Cada doce (12) meses de ejecución del contrato bajo un mismo precio, el arrendador podrá incrementar el canon hasta en una proporción que no sea superior al ciento por ciento (100%) del incremento que haya tenido el índice de precios al consumidor en el año calendario inmediatamente anterior a aquél en que deba </w:t>
      </w:r>
      <w:r w:rsidRPr="00532D2A">
        <w:rPr>
          <w:rFonts w:ascii="Verdana" w:eastAsia="Calibri" w:hAnsi="Verdana" w:cs="Times New Roman"/>
        </w:rPr>
        <w:lastRenderedPageBreak/>
        <w:t>efectuarse el reajuste del canon, siempre y cuando el nuevo canon no exceda lo previsto en el artículo 18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arrendador que opte por incrementar el canon de arrendamiento, deberá informarle al arrendatario el monto del incremento y la fecha en que se hará efectivo, a través del servicio postal autorizado o mediante el mecanismo de notificación personal expresamente establecido en el contrato, so pena de ser inoponible al arrendatario. El pago por parte del arrendatario de un reajuste del canon, no le dará derecho a solicitar el reintegro, alegando la falta de la comunicación.</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7. TERMINACIÓN DEL CONTRATO DE ARRENDAMIENTO</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2248 (21) TERMINACIÓN POR MUTUO ACUERDO.</w:t>
      </w:r>
      <w:r w:rsidRPr="00532D2A">
        <w:rPr>
          <w:rFonts w:ascii="Verdana" w:eastAsia="Calibri" w:hAnsi="Verdana" w:cs="Times New Roman"/>
        </w:rPr>
        <w:t xml:space="preserve"> Las partes, en cualquier tiempo, y de común acuerdo podrán dar por terminado el contrato de vivienda urbana.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2249 (22) TERMINACIÓN POR PARTE DEL ARRENDADOR.</w:t>
      </w:r>
      <w:r w:rsidRPr="00532D2A">
        <w:rPr>
          <w:rFonts w:ascii="Verdana" w:eastAsia="Calibri" w:hAnsi="Verdana" w:cs="Times New Roman"/>
        </w:rPr>
        <w:t xml:space="preserve"> Son causales para que el arrendador pueda pedir unilateralmente la terminación del contrato, las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La no cancelación por parte del arrendatario de las rentas y reajustes dentro del término estipulado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 no cancelación de los servicios públicos, que cause la desconexión o pérdida del servicio, o el pago de las expensas comunes cuando su pago estuviere a cargo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El subarriendo total o parcial del inmueble, la cesión del contrato o del goce del inmueble o el cambio de destinación del mismo por parte del arrendatario, sin expresa autorización del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La incursión reiterada del arrendatario en procederes que afecten la tranquilidad ciudadana de los vecinos, o la destinación del inmueble para actos delictivos o que impliquen contravención, debidamente comprobados ante la autoridad policiva.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La realización de mejoras, cambios o ampliaciones del inmueble, sin expresa autorización del arrendador o la destrucción total o parcial del inmueble o área arrendada por parte del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La violación por el arrendatario a las normas del respectivo reglamento de propiedad horizontal cuando se trate de viviendas sometidas a ese régimen.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 El arrendador podrá dar por terminado unilateralmente el contrato de arrendamiento durante las prórrogas, previo aviso escrito dirigido al arrendatario a través del servicio postal autorizado, con una antelación no menor de tres (3) meses y el pago de una indemnización equivalente al precio de tres (3) meses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Cumplidas estas condiciones el arrendatario estará obligado a restituir el inmueble.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8. El arrendador podrá dar por terminado unilateralmente el contrato de arrendamiento a la fecha de vencimiento del término inicial o de sus prórrogas invocando cualquiera de las siguientes causales especiales de restitución, previo </w:t>
      </w:r>
      <w:r w:rsidRPr="00532D2A">
        <w:rPr>
          <w:rFonts w:ascii="Verdana" w:eastAsia="Calibri" w:hAnsi="Verdana" w:cs="Times New Roman"/>
        </w:rPr>
        <w:lastRenderedPageBreak/>
        <w:t>aviso escrito al arrendatario a través del servicio postal autorizado con una antelación no menor a tres (3) meses a la referida fecha de vencimiento: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Cuando el propietario o poseedor del inmueble necesitare ocuparlo para su propia habitación, por un término no menor de un (1) año;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Cuando el inmueble haya de demolerse para efectuar una nueva construcción, o cuando se requiere desocuparlo con el fin de ejecutar obras independientes para su reparación;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Cuando haya de entregarse en cumplimiento de las obligaciones originadas en un contrato de compraventa;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La plena voluntad de dar por terminado el contrato, siempre y cuando, el contrato de arrendamiento cumpliere como mínimo cuatro (4) años de ejecución. El arrendador deberá indemnizar al arrendatario con una suma equivalente al precio de uno punto cinco (1.5) meses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se trate de las causales previstas en los literales a), b) y c), el arrendador acompañará al aviso escrito la constancia de haber constituido una caución en dinero, bancaria u otorgada por compañía de seguros legalmente reconocida, constituida a favor del arrendatario por un valor equivalente a seis (6) meses del precio del arrendamiento vigente, para garantizar el cumplimiento de la causal invocada dentro de los seis (6) meses siguientes a la fecha de la restitución.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se trate de la causal prevista en el literal d), el pago de la indemnización se realizará mediante el mismo procedimiento establecido en el artículo 23 de esta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 no mediar constancia por escrito del preaviso, el contrato de arrendamiento se entenderá renovado automáticamente por un término igual al inicialmente pactado.</w:t>
      </w:r>
    </w:p>
    <w:p w:rsidR="0009519C" w:rsidRPr="00532D2A" w:rsidRDefault="0009519C" w:rsidP="002F0449">
      <w:pPr>
        <w:spacing w:after="160" w:line="259" w:lineRule="auto"/>
        <w:jc w:val="both"/>
        <w:rPr>
          <w:rFonts w:ascii="Verdana" w:eastAsia="Calibri" w:hAnsi="Verdana" w:cs="Times New Roman"/>
        </w:rPr>
      </w:pP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2250 (23) REQUISITOS PARA LA TERMINACIÓN UNILATERAL POR PARTE DEL ARRENDADOR MEDIANTE PREAVISO CON INDEMNIZACIÓN.</w:t>
      </w:r>
      <w:r w:rsidRPr="00532D2A">
        <w:rPr>
          <w:rFonts w:ascii="Verdana" w:eastAsia="Calibri" w:hAnsi="Verdana" w:cs="Times New Roman"/>
        </w:rPr>
        <w:t xml:space="preserve"> Para que el arrendador pueda dar por terminado unilateralmente el contrato de arrendamiento en el evento previsto en el numeral 7 del artículo anterior, deberá cumplir con los siguientes requisitos: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Comunicar a través del servicio postal autorizado al arrendatario o a su representante legal, con la antelación allí prevista, indicando la fecha para la terminación del contrato y, manifestando que se pagará la indemnización de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Consignar a favor del arrendatario y a órdenes de la autoridad competente, la indemnización de que trata el artículo anterior de la presente ley, dentro de los tres (3) meses anteriores a la fecha señalada para la terminación unilateral del contrato. La consignación se efectuará en las entidades autorizadas por el Gobierno Nacional para tal efecto y la autoridad competente allegará copia del título respectivo cl arrendatario o le enviará comunicación en que se haga constar tal circunstancia, inmediatamente tenga conocimiento de la misma.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valor de la indemnización se hará con base en la renta vigente a la fecha del preaviso;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c) Al momento de efectuar la consignación se dejará constancia en los respectivos títulos de las causas de la misma como también el nombre y dirección precisa del arrendatario o su representante;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Si el arrendatario cumple con la obligación de entregar el inmueble en la fecha señalada, recibirá el pago de la indemnización, de conformidad con la autorización que expida la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1º. En caso de que el arrendatario no entregue el inmueble, el arrendador tendrá d erecho a que se le devuelva la indemnización consignada, sin perjuicio de que pueda iniciar el correspondiente proceso de restitución del inmueble.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2º. Si el arrendador con la aceptación del arrendatario desiste de dar por terminado el contrato de arrendamiento, podrá solicitar a la autoridad competente, la autorización para la devolución de la suma consignada.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2251 (24) TERMINACIÓN POR PARTE DEL ARRENDATARIO.</w:t>
      </w:r>
      <w:r w:rsidRPr="00532D2A">
        <w:rPr>
          <w:rFonts w:ascii="Verdana" w:eastAsia="Calibri" w:hAnsi="Verdana" w:cs="Times New Roman"/>
        </w:rPr>
        <w:t xml:space="preserve"> Son causales para que el arrendatario pueda pedir unilateralmente la terminación del contrato, las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La suspensión de la prestación de los servicios públicos al inmueble, por acción premeditada del arrendador o porque incurra en mora en pagos que estuvieren a su cargo. En estos casos el arrendatario podrá optar por asumir el costo del restablecimiento del servicio y descontarlo de los pagos que le corresponda hacer como arrendatario.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La incursión reiterada del arrendador en procederes que afecten gravemente el disfrute cabal por el arrendatario del inmueble arrendado, debidamente comprobada ante la autoridad policiva.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El desconocimiento por parte del arrendador de derechos reconocidos al arrendatario por la Ley o contractualmente.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El arrendatario podrá dar por terminado unilateralmente el contrato de arrendamiento dentro del término inicial o durante sus prórrogas, previo aviso escrito dirigido al arrendador a través del servicio postal autorizado, con una antelación no menor de tres (3) meses y el pago de una indemnización equivalente al precio de tres (3) meses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Cumplidas estas condiciones el arrendador estará obligado a recibir el inmueble; si no lo hiciere, el arrendatario podrá hacer entrega provisional mediante la intervención de la autoridad competente, sin prejuicio de acudir a la acción judicial correspondiente.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El arrendatario podrá dar por terminado unilateralmente el contrato de arrendamiento a la fecha de vencimiento del término inicial o de sus prórrogas, siempre y cuando dé previo aviso escrito al arrendador a través del servicio postal autorizado, con una antelación no menor de tres (3) meses a la referida fecha de vencimiento. En este caso el arrendatario no estará obligado a invocar causal alguna diferente a la de su plena voluntad, ni deberá indemnizar al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 no mediar constancia por escrito del preaviso, el contrato de arrendamiento se entenderá renovado automáticamente por un término igual al inicialmente pactado.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Parágrafo. Para efectos de la entrega provisional de que trata este artículo, la autoridad competente, a solicitud escrita del arrendatario y una vez acreditado </w:t>
      </w:r>
      <w:r w:rsidRPr="00532D2A">
        <w:rPr>
          <w:rFonts w:ascii="Verdana" w:eastAsia="Calibri" w:hAnsi="Verdana" w:cs="Times New Roman"/>
        </w:rPr>
        <w:lastRenderedPageBreak/>
        <w:t>por parte del mismo el cumplimiento de las condiciones allí previstas, procederá a señalar fecha y hora para llevar, a cabo la entrega del inmueble.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Cumplido lo anterior se citará al arrendador y al arrendatario mediante comunicación enviada por el servicio postal autorizado, a fin de que comparezcan el día y hora señalada al lugar de ubicación del inmueble para efectuar la entrega al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arrendador no acudiere a recibir el inmueble el día de la diligencia, el funcionario competente para tal efecto hará entrega del inmueble a un secuestre que para su custodia designare de la lista de auxiliares de la justicia hasta la entrega al arrendador a cuyo cargo corren los gastos del secuestre.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 todo lo anterior se levantará un acta que será suscrita por las personas que intervinieron en la diligencia.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2252 (25) REQUISITOS PARA LA TERMINACIÓN UNILATERAL POR PARTE DEL ARRENDATARIO MEDIANTE PREAVISO CON INDEMNIZACIÓN.</w:t>
      </w:r>
      <w:r w:rsidRPr="00532D2A">
        <w:rPr>
          <w:rFonts w:ascii="Verdana" w:eastAsia="Calibri" w:hAnsi="Verdana" w:cs="Times New Roman"/>
        </w:rPr>
        <w:t xml:space="preserve"> Para que el arrendatario pueda dar por terminado unilateralmente el contrato de arrendamiento en el evento previsto en el numeral 4 del artículo anterior, deberá cumplir con los siguientes requisitos: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Comunicar a través del servicio postal autorizado al arrendador o a su representante legal, con la antelación allí prevista, indicando la fecha para la terminación del contrato y, manifestando que se pagará la indemnización de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Consignar a favor del arrendador y a órdenes de la autoridad competente, la indemnización de que trata el artículo anterior de la presente ley, dentro de los tres (3) meses anteriores a la fecha señalada para la terminación unilateral del contrato. La consignación se efectuará en las entidades autorizadas por el Gobierno Nacional para tal efecto y la autoridad competente allegará copia del título respectivo al arrendador o le enviará comunicación en que se haga constar tal circunstancia, inmediatamente tenga conocimiento de la misma.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valor de la indemnización se hará con base en la renta vigente a la fecha del preaviso;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 Al momento de efectuar la consignación se dejará constancia en los respectivos títulos de las causas de la misma como también el nombre y dirección precisa del arrendatario o su representante;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 Si el arrendador cumple con la obligación de entregar el inmueble en la fecha señalada, recibirá el pago de la indemnización, de conformidad con la autorización que expida la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1º. En caso de que el arrendador no reciba el inmueble, el arrendatario tendrá derecho a que se le devuelva la indemnización consignada, sin perjuicio de que pueda realizar la entrega provisional del inmueble de conformidad con lo previsto en el artículo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2º. Si el arrendatario con la aceptación del arrendador desiste de dar por terminado el contrato de arrendamiento, podrá solicitar a la autoridad competente, la autorización para la devolución de la suma consignada.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2253 (26) DERECHO DE RETENCIÓN. </w:t>
      </w:r>
      <w:r w:rsidRPr="00532D2A">
        <w:rPr>
          <w:rFonts w:ascii="Verdana" w:eastAsia="Calibri" w:hAnsi="Verdana" w:cs="Times New Roman"/>
        </w:rPr>
        <w:t>En todos los casos en los cuales el arrendador deba indemnizar al arrendatario, éste no podrá ser privado del inmueble arrendado sin haber recibido el pago previo de la indemnización correspondiente o sin que se le hubiere asegurado debidamente el importe de ella por parte del 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2254 (27) DESCUENTO POR REPARACIONES INDISPENSABLES NO LOCATIVAS.</w:t>
      </w:r>
      <w:r w:rsidRPr="00532D2A">
        <w:rPr>
          <w:rFonts w:ascii="Verdana" w:eastAsia="Calibri" w:hAnsi="Verdana" w:cs="Times New Roman"/>
        </w:rPr>
        <w:t xml:space="preserve"> En el caso previsto en el artículo 1993 del Código Civil, salvo pacto en contrario entre las partes, el arrendatario podrá descontar el costo de las reparaciones del valor de la renta. Tales descuentos en ningún caso podrán exceder el treinta por ciento (30%) del valor de la misma; si el costo total de las reparaciones indispensables no locativas excede dicho porcentaje, el arrendatario podrá efectuar descuentos periódicos hasta el treinta por ciento (30%) del valor de la renta, hasta completar el costo total en que haya incurrido por dichas reparaciones.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lo previsto en el artículo 1994 del Código Civil, previo cumplimiento de las condiciones previstas en dicho artículo, las partes podrán pactar contra el valor de la renta.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evento en que los descuentos periódicos efectuados de conformidad con lo previsto en este artículo, no cubran el costo total de las reparaciones indispensables no locativas, por causa de la terminación del contrato, el arrendatario podría ejercer el derecho de retención en los términos del artículo anterior, hasta tanto el saldo insoluto no sea satisfecho íntegramente por el arrendador.</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8. PERSONAS DEDICADAS A EJERCER LA ACTIVIDAD DE ARRENDAMIENTO DE BIENES RAÍCES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2255 (28) MATRÍCULA DE ARRENDADORES.</w:t>
      </w:r>
      <w:r w:rsidRPr="00532D2A">
        <w:rPr>
          <w:rFonts w:ascii="Verdana" w:eastAsia="Calibri" w:hAnsi="Verdana" w:cs="Times New Roman"/>
        </w:rPr>
        <w:t xml:space="preserve">  Reglamentado por el Decreto Nacional 51 de 2004. Toda persona natural o jurídica, entre cuyas actividades principales esté la de arrendar bienes raíces, destinados a vivienda urbana, de su propiedad o de la de terceros, o labores de intermediación comercial entre arrendadores y arrendatarios, en los municipios de más de quince mil (15.000) habitantes, deberá matricularse ante la autoridad administrativa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ejercer las actividades de arrendamiento o de intermediación de que trata el inciso anterior será indispensable haber cumplido con el requisito de matrícula. Las personas matriculadas quedarán sujetas a la inspección, vigilancia y control de la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Igualmente deberán matricularse todas las personas naturales o jurídicas que en su calidad de propietarios o subarrendador celebren más de cinco (5) contratos de arrendamiento sobre uno o varios inmuebles, en las modalidades descritas en el artículo cuarto de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presume que quien aparezca arrendando en un mismo municipio más de diez (10) inmuebles de su propiedad o de la de terceros, ejerce las actividades aquí señaladas y quedará sometido a las reglamentaciones correspondientes.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2256 (29) REQUISITOS PARA OBTENER LA MATRÍCULA. </w:t>
      </w:r>
      <w:r w:rsidRPr="00532D2A">
        <w:rPr>
          <w:rFonts w:ascii="Verdana" w:eastAsia="Calibri" w:hAnsi="Verdana" w:cs="Times New Roman"/>
        </w:rPr>
        <w:t xml:space="preserve"> Reglamentado por el Decreto Nacional 51 de 2004. Para obtener la matrícula de arrendador, el interesado deberá cumplir los siguientes requisitos: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Presentar documento que acredite existencia y representación legal, cuando se trate de personas jurídicas. En el caso de personas naturales, el registro mercantil;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 Presentar el modelo o modelos de los contratos de arrendamientos, y los de administración que utilizarán en desarrollo de su actividad;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c) Las demás que determine la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2257 (30) TÉRMINO PARA SOLICITAR LA MATRÍCULA.</w:t>
      </w:r>
      <w:r w:rsidRPr="00532D2A">
        <w:rPr>
          <w:rFonts w:ascii="Verdana" w:eastAsia="Calibri" w:hAnsi="Verdana" w:cs="Times New Roman"/>
        </w:rPr>
        <w:t xml:space="preserve">  Reglamentado por el Decreto Nacional 51 de 2004. Las personas a que se refiere el artículo 28 que no se encuentren registradas ante la autoridad competente, deberán hacerlo a más tardar dentro de los tres (3) meses siguientes contados a partir de la fecha de vigencia de la presente ley. Quienes ya se encuentren inscritos, deberán igualmente actualizar los datos señalados en el artículo anterior, dentro del mismo término.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personas naturales o jurídicas que con posterioridad a la presente ley se ocupen del arrendamiento de bienes raíces urbanos ajenos, deberán registrarse dentro de los diez (10) días siguientes a la iniciación de sus operaciones.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2258 (31) CONDICIÓN PARA ANUNCIARSE COMO ARRENDADOR.</w:t>
      </w:r>
      <w:r w:rsidRPr="00532D2A">
        <w:rPr>
          <w:rFonts w:ascii="Verdana" w:eastAsia="Calibri" w:hAnsi="Verdana" w:cs="Times New Roman"/>
        </w:rPr>
        <w:t xml:space="preserve"> Para anunciarse al público como arrendador, las personas a que se refiere el artículo 28 de la presente ley deberán indicar el número de su matrícula vigente. Esta obligación será exigible a partir del vencimiento de los términos señalados en el artículo anterior, según corresponda.</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9. INSPECCIÓN, CONTROL Y VIGILANCIA EN MATERIA DE ARRENDAMIENTOS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2259 (32) INSPECCIÓN, CONTROL Y VIGILANCIA DE ARRENDAMIENTO.</w:t>
      </w:r>
      <w:r w:rsidRPr="00532D2A">
        <w:rPr>
          <w:rFonts w:ascii="Verdana" w:eastAsia="Calibri" w:hAnsi="Verdana" w:cs="Times New Roman"/>
        </w:rPr>
        <w:t xml:space="preserve"> La inspección, control y vigilancia, estarán a cargo de la Alcaldía Mayor de Bogotá, D. C., la Gobernación de San Andrés, Providencia y Santa Catalina y las alcaldías municipales de los municipios del país.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Para los efectos previstos en la presente ley, la Alcaldía Mayor de Bogotá, D. C., establecerá la distribución funcional que considere necesaria entre la subsecretaría de control de vivienda, la secretaría general y las alcaldías locales.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2260 (33) FUNCIONES.  </w:t>
      </w:r>
      <w:r w:rsidRPr="00532D2A">
        <w:rPr>
          <w:rFonts w:ascii="Verdana" w:eastAsia="Calibri" w:hAnsi="Verdana" w:cs="Times New Roman"/>
        </w:rPr>
        <w:t>Las entidades territoriales determinadas en el artículo anterior ejercerán las siguientes funciones: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Contrato de arrendamiento: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Conocer las controversias originadas por no expedir las copias del contrato de arrendamiento a los arrendatarios, fiadores y codeudores.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Asumir las actuaciones que se le atribuyen a la autoridad competente en los artículos 2249 al 2252 en relación con la terminación unilateral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Conocer de los casos en que se hayan efectuado depósitos ilegales y conocer de las controversias originadas por la exigibilidad de los mismos.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Conocer de las controversias originadas por la no expedición de los comprobantes de pago al arrendatario, cuando no se haya acordado la consignación como comprobante de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Conocer de las controversias derivadas de la inadecuada aplicación de la regulación del valor comercial de los inmuebles destinados a vivienda urbana o de los incrementos.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Conocer del incumplimiento de las normas sobre mantenimiento, conservación, uso y orden interno de los contratos de arrendamiento de vivienda compartida, sometidos a vigilancia y control;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b) Función de control, inspección y vigilancia: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Investigar, sancionar e imponer las demás medidas correctivas a que haya lugar, a las personas a que se refiere el artículo 28 de la presente ley o a cualquier otra persona que tenga la calidad de arrendador o subarrendador.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Aplicar las sanciones administrativas establecidas en la presente ley y demás normas concordantes.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Controlar el ejercicio de la actividad inmobiliaria de vivienda urbana, especialmente en lo referente al contrato de administración.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Vigilar el cumplimiento de las obligaciones relacionadas con el anuncio al público y con el ejercicio de actividades sin la obtención de la matrícula cuando a ello hubiere lugar.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Para las funciones a las que se refiere el presente artículo, las entidades territoriales podrán desarrollar sistemas de inspección, vigilancia y control, acorde a los parámetros que establezca el Gobierno Nacional en un período de seis (6) meses siguientes a la expedición de la presente Ley. Si el Gobierno no lo hace, la competencia será de los alcaldes.</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10. SANCIONES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2261 (34) SANCIONES.</w:t>
      </w:r>
      <w:r w:rsidRPr="00532D2A">
        <w:rPr>
          <w:rFonts w:ascii="Verdana" w:eastAsia="Calibri" w:hAnsi="Verdana" w:cs="Times New Roman"/>
        </w:rPr>
        <w:t xml:space="preserve"> Sin perjuicio de las demás sanciones a que hubiere lugar, la autoridad competente podrá imponer multas hasta por cien (100) salarios mínimos mensuales legales vigentes, mediante resolución motivada, por las siguientes razones: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Cuando cualquier persona a las que se refiere el artículo 28 no cumpla con la obligación de obtener la matrícula dentro del término señalado en la presente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las personas a que se refiere el artículo 28 de la presente ley incumplan cualquiera de las obligaciones estipuladas en el contrato de administración suscrito con el propietario del inmueble.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Cuando las personas a que se refiere el artículo 28 de la presente ley se anunciaren al público sin mencionar el número de la matrícula vigente que se les hubiere asignado.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Por incumplimiento a cualquier otra norma legal a que deban sujetarse, así como por la inobservancia de las órdenes e instrucciones impartidas por la autoridad competente.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Cuando las personas a que se refiere el artículo 28 de la presente ley, en razón de su actividad inmobiliaria, o en desarrollo de arrendador o subarrendatario de vivienda compartida, incumplan las normas u órdenes a las que están obligados.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Cuando las personas que tengan el carácter de arrendador de inmuebles destinados a vivienda urbana, estén sometidos o no, a la obtención de matrícula de arrendador, incumplan con lo señalado en los casos previstos en los numerales 1 a 3 del artículo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1º. La autoridad competente podrá, suspender o cancelar la respectiva matrícula, ante el incumplimiento reiterado de las conductas señaladas en el presente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Parágrafo 2º. Contra las providencias que ordenen el pago de multas, la suspensión o cancelación de la matrícula procederá únicamente recurso de reposición.</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11. ASPECTOS PROCESALES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2262. </w:t>
      </w:r>
      <w:r w:rsidRPr="00532D2A">
        <w:rPr>
          <w:rFonts w:ascii="Verdana" w:eastAsia="Calibri" w:hAnsi="Verdana" w:cs="Times New Roman"/>
        </w:rPr>
        <w:t>Todos los aspectos procesales relativos a los pleitos que se originen de contratos de arrendamiento, se sujetan a lo dispuesto en el código general del proceso, o las normas que los reglamenten, modifiquen o sustituyan.</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SUBSECCIÓN 12. DISPOSICIONES FINALES</w:t>
      </w:r>
    </w:p>
    <w:p w:rsidR="0009519C" w:rsidRPr="00532D2A" w:rsidRDefault="0009519C"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2263 (41) SUBSIDIOS DE ARRENDAMIENTO.</w:t>
      </w:r>
      <w:r w:rsidRPr="00532D2A">
        <w:rPr>
          <w:rFonts w:ascii="Verdana" w:eastAsia="Calibri" w:hAnsi="Verdana" w:cs="Times New Roman"/>
        </w:rPr>
        <w:t xml:space="preserve"> El Estado podrá, tanto en su nivel nacional como territorial establecer subsidios a familias de escasos recursos para el alquiler de vivienda, cuando carezcan de ella. Tendrán derecho preferencial los desplazados por la violencia, las madres cabeza de familia y las personas de la tercera edad. El Gobierno establecerá los requisitos, condiciones y procedimientos para la asignación y uso de estos subsidios.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2264 (42) RÉGIMEN APLICABLE A LOS CONTRATOS EN EJECUCIÓN.</w:t>
      </w:r>
      <w:r w:rsidRPr="00532D2A">
        <w:rPr>
          <w:rFonts w:ascii="Verdana" w:eastAsia="Calibri" w:hAnsi="Verdana" w:cs="Times New Roman"/>
        </w:rPr>
        <w:t xml:space="preserve"> Los contratos que se encuentren en ejecución con anterioridad a la vigencia de la presente ley, se regirán por las disposiciones sustanciales vigentes al momento de su celebración.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Para todos los efectos legales, las normas relacionadas con las causales de terminación de los contratos de arrendamiento y en especial las previstas para dar por terminado unilateralmente por parte del arrendador son de carácter sustancial y por ende sólo se aplicarán a los contratos que se celebren con posterioridad a la vigencia de esta ley.</w:t>
      </w:r>
    </w:p>
    <w:p w:rsidR="0009519C" w:rsidRPr="00532D2A" w:rsidRDefault="0009519C"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5. LEASING.</w:t>
      </w:r>
    </w:p>
    <w:p w:rsidR="0009519C" w:rsidRPr="00532D2A" w:rsidRDefault="0009519C" w:rsidP="0009519C">
      <w:pPr>
        <w:spacing w:after="160" w:line="259" w:lineRule="auto"/>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2265 CONCEPTO.</w:t>
      </w:r>
      <w:r w:rsidRPr="00532D2A">
        <w:rPr>
          <w:rFonts w:ascii="Verdana" w:eastAsia="Calibri" w:hAnsi="Verdana" w:cs="Times New Roman"/>
        </w:rPr>
        <w:t xml:space="preserve"> En el contrato de leasing el dador conviene transferir al tomador la tenencia de un bien cierto y determinado para su uso y goce, contra el pago de un canon y le confiere una opción de compra por un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2266 OBJETO.</w:t>
      </w:r>
      <w:r w:rsidRPr="00532D2A">
        <w:rPr>
          <w:rFonts w:ascii="Verdana" w:eastAsia="Calibri" w:hAnsi="Verdana" w:cs="Times New Roman"/>
        </w:rPr>
        <w:t xml:space="preserve"> Pueden ser objeto del contrato cosas muebles e inmuebles, marcas, patentes o modelos industriales y software, de propiedad del dador o sobre los que el dador tenga la facultad de dar en leasing.</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2267 CANON.</w:t>
      </w:r>
      <w:r w:rsidRPr="00532D2A">
        <w:rPr>
          <w:rFonts w:ascii="Verdana" w:eastAsia="Calibri" w:hAnsi="Verdana" w:cs="Times New Roman"/>
        </w:rPr>
        <w:t xml:space="preserve"> El monto y la periodicidad de cada canon se determinan convencionalmente.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2268 PRECIO DE EJERCICIO DE LA OPCIÓN.</w:t>
      </w:r>
      <w:r w:rsidRPr="00532D2A">
        <w:rPr>
          <w:rFonts w:ascii="Verdana" w:eastAsia="Calibri" w:hAnsi="Verdana" w:cs="Times New Roman"/>
        </w:rPr>
        <w:t xml:space="preserve"> El precio de ejercicio de la opción de compra debe estar fijado en el contrato o ser determinable según procedimientos o pautas pactadas.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2269 MODALIDADES EN LA ELECCIÓN DEL BIEN. </w:t>
      </w:r>
      <w:r w:rsidRPr="00532D2A">
        <w:rPr>
          <w:rFonts w:ascii="Verdana" w:eastAsia="Calibri" w:hAnsi="Verdana" w:cs="Times New Roman"/>
        </w:rPr>
        <w:t>El bien objeto del contrato puede: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comprarse por el dador a persona indicada por el tomador;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comprarse por el dador según especificaciones del tomador o según catálogos, folletos o descripciones identificadas por éste;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comprarse por el dador, quien sustituye al tomador, al efecto, en un contrato de compraventa que éste haya celebrado;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ser de propiedad del dador con anterioridad a su vinculación contractual con el tomador;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adquirirse por el dador al tomador por el mismo contrato o habérselo adquirido con anterioridad;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estar a disposición jurídica del dador por título que le permita constituir leasing sobre él.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2270 RESPONSABILIDADES, ACCIONES Y GARANTÍAS EN LA ADQUISICIÓN DEL BIEN</w:t>
      </w:r>
      <w:r w:rsidRPr="00532D2A">
        <w:rPr>
          <w:rFonts w:ascii="Verdana" w:eastAsia="Calibri" w:hAnsi="Verdana" w:cs="Times New Roman"/>
        </w:rPr>
        <w:t>. En los casos de los incisos a), b) y c) del artículo 1231, el dador cumple el contrato adquiriendo los bienes indicados por el tomador. El tomador puede reclamar del vendedor, sin necesidad de cesión, todos los derechos que emergen del contrato de compraventa. El dador puede liberarse convencionalmente de las responsabilidades de entrega y de la obligación de saneamiento.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los casos del inciso d) del artículo 1231, así como en aquellos casos en que el dador es fabricante, importador, vendedor o constructor del bien dado en leasing, el dador no puede liberarse de la obligación de entrega y de la obligación de saneamiento.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los casos del inciso e) del mismo artículo, el dador no responde por la obligación de entrega ni por garantía de saneamiento, excepto pacto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los casos del inciso f) se deben aplicar las reglas de los párrafos anteriores de este artículo, según corresponda a la situación concreta.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2271 SERVICIOS Y ACCESORIOS.</w:t>
      </w:r>
      <w:r w:rsidRPr="00532D2A">
        <w:rPr>
          <w:rFonts w:ascii="Verdana" w:eastAsia="Calibri" w:hAnsi="Verdana" w:cs="Times New Roman"/>
        </w:rPr>
        <w:t xml:space="preserve"> Pueden incluirse en el contrato los servicios y accesorios necesarios para el diseño, la instalación, puesta en marcha y puesta a disposición de los bienes dados en leasing, y su precio integrar el cálculo del canon.</w:t>
      </w:r>
    </w:p>
    <w:p w:rsidR="002F0449" w:rsidRPr="00532D2A" w:rsidRDefault="0009519C"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2272 F</w:t>
      </w:r>
      <w:r w:rsidR="002F0449" w:rsidRPr="00532D2A">
        <w:rPr>
          <w:rFonts w:ascii="Verdana" w:eastAsia="Calibri" w:hAnsi="Verdana" w:cs="Times New Roman"/>
          <w:b/>
        </w:rPr>
        <w:t>ORMA E INSCRIPCIÓN.</w:t>
      </w:r>
      <w:r w:rsidR="002F0449" w:rsidRPr="00532D2A">
        <w:rPr>
          <w:rFonts w:ascii="Verdana" w:eastAsia="Calibri" w:hAnsi="Verdana" w:cs="Times New Roman"/>
        </w:rPr>
        <w:t xml:space="preserve"> El leasing debe instrumentarse en escritura pública si tiene como objeto, inmuebles, buques o aeronaves. En los demás casos puede celebrarse por instrumento público o privado.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los efectos de su oponibilidad frente a terceros, el contrato debe inscribirse en el registro que corresponda según la naturaleza de la cosa que constituye su objeto. La inscripción en el registro puede efectuarse a partir de la celebración del contrato de leasing, y con prescindencia de la fecha en que corresponda hacer entrega de la cosa objeto de la prestación comprometida. Para que produzca efectos contra terceros desde la entrega del bien objeto del leasing, la inscripción debe solicitarse dentro de los cinco días hábiles posteriores. Pasado ese término, produce ese efecto desde que el contrato se presente para su registración. Si se trata de cosas muebles no registrables o de un software, deben inscribirse en el Registro de Créditos Prendarios del lugar donde la cosa se encuentre o, en su caso, donde ésta o el software se deba poner a disposición del tomador. En el caso de inmuebles, la inscripción se mantiene por el plazo de veinte años; en los demás bienes se mantiene por diez años. En ambos casos puede renovarse antes de su vencimiento, por rogación del dador u orden judicial.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2273 MODALIDADES DE LOS BIENES.</w:t>
      </w:r>
      <w:r w:rsidRPr="00532D2A">
        <w:rPr>
          <w:rFonts w:ascii="Verdana" w:eastAsia="Calibri" w:hAnsi="Verdana" w:cs="Times New Roman"/>
        </w:rPr>
        <w:t xml:space="preserve"> A los efectos de la registración del contrato de leasing son aplicables las normas legales y reglamentarias que correspondan según la naturaleza de los bienes.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caso de cosas muebles no registrables o software, se aplican las normas registrales de la Ley de Prenda con Registro y las demás que rigen el funcionamiento del Registro de Créditos Prendarios.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leasing comprenda a cosas muebles situadas en distintas jurisdicciones, se aplica lo dispuesto en la Ley de Prenda con Registro para iguales circunstancias.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registro debe expedir certificados e informes. El certificado que indique que sobre determinados bienes no aparece inscrito ningún contrato de leasing tiene eficacia legal hasta veinticuatro horas de expedido.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2274 TRASLADO DE LOS BIENES</w:t>
      </w:r>
      <w:r w:rsidRPr="00532D2A">
        <w:rPr>
          <w:rFonts w:ascii="Verdana" w:eastAsia="Calibri" w:hAnsi="Verdana" w:cs="Times New Roman"/>
        </w:rPr>
        <w:t>. El tomador no puede sustraer los bienes muebles del lugar en que deben encontrarse de acuerdo a lo estipulado en el contrato inscrito. Sólo puede trasladarlos con la conformidad expresa del dador, otorgada en el contrato o por acto escrito posterior, y después de haberse inscrito el traslado y la conformidad del dador en los registros correspondientes. Se aplican las normas pertinentes de la Ley de Prenda con Registro al respecto.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2275 OPONIBILIDAD. SUBROGACIÓN.</w:t>
      </w:r>
      <w:r w:rsidRPr="00532D2A">
        <w:rPr>
          <w:rFonts w:ascii="Verdana" w:eastAsia="Calibri" w:hAnsi="Verdana" w:cs="Times New Roman"/>
        </w:rPr>
        <w:t xml:space="preserve"> El contrato debidamente inscrito es oponible a los acreedores de las partes. Los acreedores del tomador pueden subrogarse en los derechos de éste para ejercer la opción de compra.</w:t>
      </w:r>
    </w:p>
    <w:p w:rsidR="002F0449" w:rsidRPr="00532D2A" w:rsidRDefault="0009519C"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2276 </w:t>
      </w:r>
      <w:r w:rsidR="002F0449" w:rsidRPr="00532D2A">
        <w:rPr>
          <w:rFonts w:ascii="Verdana" w:eastAsia="Calibri" w:hAnsi="Verdana" w:cs="Times New Roman"/>
          <w:b/>
        </w:rPr>
        <w:t>USO Y GOCE DEL BIEN.</w:t>
      </w:r>
      <w:r w:rsidR="002F0449" w:rsidRPr="00532D2A">
        <w:rPr>
          <w:rFonts w:ascii="Verdana" w:eastAsia="Calibri" w:hAnsi="Verdana" w:cs="Times New Roman"/>
        </w:rPr>
        <w:t xml:space="preserve"> El tomador puede usar y gozar del bien objeto del leasing conforme a su destino, pero no puede venderlo, gravarlo ni disponer de él. Los gastos ordinarios y extraordinarios de conservación y uso, incluyendo seguros, impuestos y tasas, que recaigan sobre los bienes y las sanciones ocasionadas por su uso, son a cargo del tomador, excepto convención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tomador puede arrendar el bien objeto del leasing, excepto pacto en contrario. En ningún caso el locatario o arrendatario puede pretender derechos sobre el bien que impidan o limiten en modo alguno los derechos del 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2277 ACCIÓN REIVINDICATORIA.</w:t>
      </w:r>
      <w:r w:rsidRPr="00532D2A">
        <w:rPr>
          <w:rFonts w:ascii="Verdana" w:eastAsia="Calibri" w:hAnsi="Verdana" w:cs="Times New Roman"/>
        </w:rPr>
        <w:t xml:space="preserve"> La venta o gravamen consentido por el tomador es inoponible al dador.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dador tiene acción reivindicatoria sobre la cosa mueble que se encuentre en poder de cualquier tercero, pudiendo hacer aplicación directa de lo dispuesto en el artículo 1249 inciso a), sin perjuicio de la responsabilidad del tomador.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2278 OPCIÓN DE COMPRA. EJERCICIO.</w:t>
      </w:r>
      <w:r w:rsidRPr="00532D2A">
        <w:rPr>
          <w:rFonts w:ascii="Verdana" w:eastAsia="Calibri" w:hAnsi="Verdana" w:cs="Times New Roman"/>
        </w:rPr>
        <w:t xml:space="preserve"> La opción de compra puede ejercerse por el tomador una vez que haya pagado tres cuartas partes del canon total estipulado, o antes si así lo convinieron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2279 PRÓRROGA DEL CONTRATO.</w:t>
      </w:r>
      <w:r w:rsidRPr="00532D2A">
        <w:rPr>
          <w:rFonts w:ascii="Verdana" w:eastAsia="Calibri" w:hAnsi="Verdana" w:cs="Times New Roman"/>
        </w:rPr>
        <w:t xml:space="preserve"> El contrato puede prever su prórroga a opción del tomador y las condiciones de su ejercicio.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2278 TRANSMISIÓN DEL DOMINIO.</w:t>
      </w:r>
      <w:r w:rsidRPr="00532D2A">
        <w:rPr>
          <w:rFonts w:ascii="Verdana" w:eastAsia="Calibri" w:hAnsi="Verdana" w:cs="Times New Roman"/>
        </w:rPr>
        <w:t xml:space="preserve"> El derecho del tomador a la transmisión del dominio nace con el ejercicio de la opción de compra y el pago del precio del ejercicio de la opción conforme a lo determinado en el contrato. El dominio se adquiere cumplidos esos requisitos, excepto que la ley exija otros de acuerdo con la naturaleza del bien de que se trate, a cuyo efecto las partes deben otorgar la documentación y efectuar los demás actos necesarios.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2279 RESPONSABILIDAD OBJETIVA.</w:t>
      </w:r>
      <w:r w:rsidRPr="00532D2A">
        <w:rPr>
          <w:rFonts w:ascii="Verdana" w:eastAsia="Calibri" w:hAnsi="Verdana" w:cs="Times New Roman"/>
        </w:rPr>
        <w:t xml:space="preserve"> La responsabilidad objetiva emergente del artículo 1757 recae exclusivamente sobre el tomador o guardián de las cosas dadas en leasing.</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2280 CANCELACIÓN DE LA INSCRIPCIÓN. SUPUESTOS.</w:t>
      </w:r>
      <w:r w:rsidRPr="00532D2A">
        <w:rPr>
          <w:rFonts w:ascii="Verdana" w:eastAsia="Calibri" w:hAnsi="Verdana" w:cs="Times New Roman"/>
        </w:rPr>
        <w:t xml:space="preserve"> La inscripción del leasing sobre cosas muebles no registrables y software se cancela: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por orden judicial, dictada en un proceso en el que el dador tuvo oportunidad de tomar la debida participación;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a petición del dador o su cesionario.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2281 CANCELACIÓN A PEDIDO DEL TOMADOR.</w:t>
      </w:r>
      <w:r w:rsidRPr="00532D2A">
        <w:rPr>
          <w:rFonts w:ascii="Verdana" w:eastAsia="Calibri" w:hAnsi="Verdana" w:cs="Times New Roman"/>
        </w:rPr>
        <w:t xml:space="preserve"> El tomador puede solicitar la cancelación de la inscripción del leasing sobre cosas muebles no registrables y software si acredita: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cumplimiento de los recaudos previstos en el contrato inscrito para ejercer la opción de compra;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depósito del monto total de los cánones que restaban pagar y del precio de ejercicio de la opción, con sus accesorios, en su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interpelación fehaciente al dador, por un plazo no inferior a quince días hábiles, ofreciéndole los pagos y solicitándole la cancelación de la inscripción;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 xml:space="preserve">el cumplimiento de las demás obligaciones contractuales exigibles a su cargo.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2282 PROCEDIMIENTO DE CANCELACIÓN.</w:t>
      </w:r>
      <w:r w:rsidRPr="00532D2A">
        <w:rPr>
          <w:rFonts w:ascii="Verdana" w:eastAsia="Calibri" w:hAnsi="Verdana" w:cs="Times New Roman"/>
        </w:rPr>
        <w:t xml:space="preserve"> Solicitada la cancelación, el encargado del registro debe notificar al dador, en el domicilio constituido en el contrato, por carta certificada: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el notificado manifiesta conformidad, se cancela la inscripción;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dador no formula observaciones dentro de los quince días hábiles desde la notificación, y el encargado estima que el depósito se ajusta a lo previsto en el contrato, procede a la cancelación y notifica al dador y al tomador;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el dador formula observaciones o el encargado estima insuficiente el depósito, lo comunica al tomador, quien tiene expeditas las acciones pertinentes.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2283 CESIÓN DE CONTRATOS O DE CRÉDITOS DEL DADOR.</w:t>
      </w:r>
      <w:r w:rsidRPr="00532D2A">
        <w:rPr>
          <w:rFonts w:ascii="Verdana" w:eastAsia="Calibri" w:hAnsi="Verdana" w:cs="Times New Roman"/>
        </w:rPr>
        <w:t xml:space="preserve"> El dador siempre puede ceder los créditos actuales o futuros por canon o precio de ejercicio de la opción de compra. A los fines de su titulización puede hacerlo en los términos de los artículos 1614 y siguientes de este Código o en la forma prevista por la ley especial. Esta cesión no perjudica los derechos del tomador respecto del ejercicio o no ejercicio de la opción de compra o, en su caso, a la cancelación anticipada de los cánones, todo ello según lo pactado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2284 INCUMPLIMIENTO Y EJECUCIÓN EN CASO DE INMUEBLES</w:t>
      </w:r>
      <w:r w:rsidRPr="00532D2A">
        <w:rPr>
          <w:rFonts w:ascii="Verdana" w:eastAsia="Calibri" w:hAnsi="Verdana" w:cs="Times New Roman"/>
        </w:rPr>
        <w:t>. Cuando el objeto del leasing es una cosa inmueble, el incumplimiento de la obligación del tomador de pagar el canon produce los siguientes efectos: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el tomador ha pagado menos de un cuarto del monto del canon total convenido, la mora es automática y el dador puede demandar judicialmente el desalojo. Se debe dar vista por cinco días al tomador, quien puede probar documentalmente el pago de los períodos que se le reclaman o paralizar el trámite, por única vez, mediante el pago de lo adeudado, con más sus intereses y costas. Caso contrario, el juez debe disponer el lanzamiento sin más trámite;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si el tomador ha pagado un cuarto o más pero menos de tres cuartas partes del canon convenido, la mora es automática; el dador debe intimarlo al pago del o de los períodos adeudados con más sus intereses y el tomador dispone por única vez de un plazo no menor de sesenta días, contados a partir de la recepción de la notificación, para el pago del o de los períodos adeudados con más sus intereses. Pasado ese plazo sin que el pago se verifique, el dador puede demandar el desalojo, de lo que se debe dar vista por cinco días al tomador. Dentro de ese plazo, el tomador puede demostrar el pago de lo reclamado, o paralizar el procedimiento mediante el pago de lo adeudado con más sus intereses y costas, si antes no hubiese recurrido a este procedimiento. Si, según el contrato, el tomador puede hacer ejercicio de la opción de compra, en el mismo plazo puede pagar, además, el precio de ejercicio de esa opción, con sus accesorios contractuales y legales. En caso contrario, el juez debe disponer el lanzamiento sin más trámite;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el incumplimiento se produce después de haber pagado las tres cuartas partes del canon, la mora es automática; el dador debe intimarlo al pago y el tomador tiene la opción de pagar lo adeudado más sus intereses dentro de los noventa días, contados a partir de la recepción de la notificación si antes no hubiera recurrido a ese procedimiento, o el precio de ejercicio de la opción de compra que resulte de la aplicación del contrato, a la fecha de la mora, con sus intereses. Pasado ese plazo sin que el pago se verifique, el dador puede demandar el desalojo, de lo que debe darse vista al tomador por cinco días, quien sólo puede paralizarlo ejerciendo alguna de las opciones previstas en este inciso, agregándole las costas del proceso;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producido el desalojo, el dador puede reclamar el pago de los períodos de canon adeudados hasta el momento del lanzamiento, con más sus intereses y costas, por la vía ejecutiva. El dador puede también reclamar los daños y perjuicios que resulten del deterioro anormal de la cosa imputable al tomador por dolo, culpa o negligencia por la vía procesal pertinente.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2285 SECUESTRO Y EJECUCIÓN EN CASO DE MUEBLES</w:t>
      </w:r>
      <w:r w:rsidRPr="00532D2A">
        <w:rPr>
          <w:rFonts w:ascii="Verdana" w:eastAsia="Calibri" w:hAnsi="Verdana" w:cs="Times New Roman"/>
        </w:rPr>
        <w:t>. Cuando el objeto de leasing es una cosa mueble, ante la mora del tomador en el pago del canon, el dador puede: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obtener el inmediato secuestro del bien, con la sola presentación del contrato inscrito, y la prueba de haber interpelado al tomador por un plazo no menor de cinco días para la regularización. Producido el secuestro, queda resuelto el contrato. El dador puede promover ejecución por el cobro del canon que se haya devengado ordinariamente hasta el período íntegro en que se produjo el secuestro, la cláusula penal pactada en el contrato y sus intereses; todo ello sin perjuicio de la acción del dador por los daños y perjuicios, y la acción del tomador si correspondieran; 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accionar por vía ejecutiva por el cobro del canon no pagado, incluyendo la totalidad del canon pendiente; si así se hubiera convenido, con la sola presentación del contrato inscripto y sus accesorios. En este caso, sólo procede el secuestro cuando ha vencido el plazo ordinario del leasing sin haberse pagado el canon íntegro y el precio de la opción de compra, o cuando se demuestre sumariamente el peligro en la conservación del bien, debiendo el dador otorgar caución suficiente. En el juicio ejecutivo previsto en ambos incisos, puede incluirse la ejecución contra los fiadores o garantes del tomador. El domicilio constituido es el fijado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2286 NORMAS SUPLETORIAS.</w:t>
      </w:r>
      <w:r w:rsidRPr="00532D2A">
        <w:rPr>
          <w:rFonts w:ascii="Verdana" w:eastAsia="Calibri" w:hAnsi="Verdana" w:cs="Times New Roman"/>
        </w:rPr>
        <w:t xml:space="preserve"> En todo lo no previsto por el presente Capítulo, al contrato de leasing se le aplican subsidiariamente las reglas </w:t>
      </w:r>
      <w:r w:rsidRPr="00532D2A">
        <w:rPr>
          <w:rFonts w:ascii="Verdana" w:eastAsia="Calibri" w:hAnsi="Verdana" w:cs="Times New Roman"/>
        </w:rPr>
        <w:lastRenderedPageBreak/>
        <w:t>del contrato de locación, en cuanto sean compatibles, mientras el tomador no ha pagado la totalidad del canon y ejercido la opción, con pago de su precio. No son aplicables al leasing las disposiciones relativas a plazos mínimos y máximos de la locación de cosas ni las excluidas convencionalmente. Se le aplican subsidiariamente las normas del contrato de compraventa para la determinación del precio de ejercicio de la opción de compra y para los actos posteriores a su ejercicio y pago.</w:t>
      </w:r>
    </w:p>
    <w:p w:rsidR="00CC4349" w:rsidRPr="00532D2A" w:rsidRDefault="00CC4349" w:rsidP="002F0449">
      <w:pPr>
        <w:spacing w:after="160" w:line="259" w:lineRule="auto"/>
        <w:jc w:val="both"/>
        <w:rPr>
          <w:rFonts w:ascii="Verdana" w:eastAsia="Calibri" w:hAnsi="Verdana" w:cs="Times New Roman"/>
        </w:rPr>
      </w:pPr>
    </w:p>
    <w:p w:rsidR="00CC4349" w:rsidRPr="00532D2A" w:rsidRDefault="00CC4349" w:rsidP="002F0449">
      <w:pPr>
        <w:spacing w:after="160" w:line="259" w:lineRule="auto"/>
        <w:jc w:val="both"/>
        <w:rPr>
          <w:rFonts w:ascii="Verdana" w:eastAsia="Calibri" w:hAnsi="Verdana" w:cs="Times New Roman"/>
        </w:rPr>
      </w:pPr>
    </w:p>
    <w:p w:rsidR="00CC4349" w:rsidRPr="00532D2A" w:rsidRDefault="00CC4349" w:rsidP="002F0449">
      <w:pPr>
        <w:spacing w:after="160" w:line="259" w:lineRule="auto"/>
        <w:jc w:val="both"/>
        <w:rPr>
          <w:rFonts w:ascii="Verdana" w:eastAsia="Calibri" w:hAnsi="Verdana" w:cs="Times New Roman"/>
        </w:rPr>
      </w:pPr>
    </w:p>
    <w:p w:rsidR="00CC4349" w:rsidRPr="00532D2A" w:rsidRDefault="00CC4349" w:rsidP="002F0449">
      <w:pPr>
        <w:spacing w:after="160" w:line="259" w:lineRule="auto"/>
        <w:jc w:val="both"/>
        <w:rPr>
          <w:rFonts w:ascii="Verdana" w:eastAsia="Calibri" w:hAnsi="Verdana" w:cs="Times New Roman"/>
        </w:rPr>
      </w:pP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6. OBRA Y SERVICIOS.</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 CONTRATOS PARA LA CONFECCIÓN DE UNA OBRA MATERIAL.</w:t>
      </w:r>
    </w:p>
    <w:p w:rsidR="002F0449" w:rsidRPr="00532D2A" w:rsidRDefault="002F0449" w:rsidP="002F0449">
      <w:pPr>
        <w:spacing w:after="0" w:line="259" w:lineRule="auto"/>
        <w:jc w:val="center"/>
        <w:rPr>
          <w:rFonts w:ascii="Verdana" w:eastAsia="Calibri" w:hAnsi="Verdana" w:cs="Times New Roman"/>
        </w:rPr>
      </w:pPr>
      <w:r w:rsidRPr="00532D2A">
        <w:rPr>
          <w:rFonts w:ascii="Verdana" w:eastAsia="Calibri" w:hAnsi="Verdana" w:cs="Times New Roman"/>
        </w:rPr>
        <w:t>(Código Civil)</w:t>
      </w:r>
    </w:p>
    <w:p w:rsidR="002F0449" w:rsidRPr="00532D2A" w:rsidRDefault="002F0449" w:rsidP="002F0449">
      <w:pPr>
        <w:spacing w:after="0" w:line="259" w:lineRule="auto"/>
        <w:jc w:val="both"/>
        <w:rPr>
          <w:rFonts w:ascii="Verdana" w:eastAsia="Calibri" w:hAnsi="Verdana" w:cs="Times New Roman"/>
          <w:b/>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2287 (2053) NATURALEZA DE LA CONFECCIÓN DE UNA OBRA MATERIAL.</w:t>
      </w:r>
      <w:r w:rsidRPr="00532D2A">
        <w:rPr>
          <w:rFonts w:ascii="Verdana" w:eastAsia="Calibri" w:hAnsi="Verdana" w:cs="Times New Roman"/>
        </w:rPr>
        <w:t xml:space="preserve"> Si el artífice suministra la materia para la confección de una obra material, el contrato es de venta; pero no se perfecciona sino por la aprobación del que ordenó la obra.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Por consiguiente, el peligro de la cosa no pertenece al que ordenó la obra sino desde su aprobación, salvo que se haya constituido en mora de declarar si la aprueba o no. Si la materia es suministrada por la persona que encargó la obra, el contrato es de arrendamiento.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 la materia principal es suministrada por el que ha ordenado la obra, poniendo el artífice lo demás, el contrato es de arrendamiento; en el caso contrario, de venta.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El arrendamiento de obra se sujeta a las reglas generales del contrato de arrendamiento, sin perjuicios de las especiales que siguen.</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2288 (2054) DETERMINACIÓN DEL PRECIO</w:t>
      </w:r>
      <w:r w:rsidRPr="00532D2A">
        <w:rPr>
          <w:rFonts w:ascii="Verdana" w:eastAsia="Calibri" w:hAnsi="Verdana" w:cs="Times New Roman"/>
        </w:rPr>
        <w:t>. Si no se ha fijado precio, se presumirá que las partes han convenido en el que ordinariamente se paga por la misma especie de obra, y a falta de éste, por el que se estimare equitativo a juicio de peritos.</w:t>
      </w: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2289 (2055) FIJACIÓN DEL PRECIO POR TERCERO.</w:t>
      </w:r>
      <w:r w:rsidRPr="00532D2A">
        <w:rPr>
          <w:rFonts w:ascii="Verdana" w:eastAsia="Calibri" w:hAnsi="Verdana" w:cs="Times New Roman"/>
        </w:rPr>
        <w:t xml:space="preserve"> Si se ha convenido en dar a un tercero la facultad de fijar el precio, y muriere éste antes de procederse a la ejecución de la obra, será nulo el contrato; si después de haberse procedido a ejecutar la obra, se fijará el precio por peritos.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2290 (2056) INDEMNIZACIÓN POR INCUMPLIMIENTO.</w:t>
      </w:r>
      <w:r w:rsidRPr="00532D2A">
        <w:rPr>
          <w:rFonts w:ascii="Verdana" w:eastAsia="Calibri" w:hAnsi="Verdana" w:cs="Times New Roman"/>
        </w:rPr>
        <w:t xml:space="preserve"> Habrá lugar a reclamación de perjuicios, según las reglas generales de los contratos, siempre que por una o por otra parte no se haya ejecutado lo convenido, o se haya retardado su ejecución.</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 xml:space="preserve">Por consiguiente, el que encargó la obra, aún en el caso de haberse estipulado un precio único y total por ella, podrá hacerla cesar, reembolsando al artífice </w:t>
      </w:r>
      <w:r w:rsidRPr="00532D2A">
        <w:rPr>
          <w:rFonts w:ascii="Verdana" w:eastAsia="Calibri" w:hAnsi="Verdana" w:cs="Times New Roman"/>
        </w:rPr>
        <w:lastRenderedPageBreak/>
        <w:t>todos los costos, y dándole lo que valga el trabajo hecho, y lo que hubiera podido ganar en la obra.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2291 (2057) RIESGO POR PÉRDIDA DE LA MATERIA.</w:t>
      </w:r>
      <w:r w:rsidRPr="00532D2A">
        <w:rPr>
          <w:rFonts w:ascii="Verdana" w:eastAsia="Calibri" w:hAnsi="Verdana" w:cs="Times New Roman"/>
        </w:rPr>
        <w:t xml:space="preserve"> La pérdida de la materia recae sobre su dueño.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Por consiguiente, la pérdida de la materia suministrada por el que ordenó la obra, pertenece a éste; y no es responsable el artífice sino cuando la materia perece por su culpa o por culpa de las personas que le sirven.</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Aunque la materia no perezca por su culpa, ni por la de dichas personas, no podrá el artífice reclamar el precio o salario, si no es en los casos siguientes: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 Si la obra ha sido reconocida y aprobada.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 Si no ha sido reconocida y aprobada por mora del que encargó la obra.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3. Si la cosa perece por vicio de la materia suministrada por el que encargó la obra, salvo que el vicio sea de aquéllos que el artífice, por su oficio, haya debido conocer; o que conociéndolo, no haya dado aviso oportuno.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2292 (2058) RECONOCIMIENTO DE LA OBRA.</w:t>
      </w:r>
      <w:r w:rsidRPr="00532D2A">
        <w:rPr>
          <w:rFonts w:ascii="Verdana" w:eastAsia="Calibri" w:hAnsi="Verdana" w:cs="Times New Roman"/>
        </w:rPr>
        <w:t xml:space="preserve"> El reconocimiento puede hacerse parcialmente cuando se ha convenido en que la obra se apruebe por partes.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2293 (2059) EJECUCION INDEBIDA DE LA OBRA.</w:t>
      </w:r>
      <w:r w:rsidRPr="00532D2A">
        <w:rPr>
          <w:rFonts w:ascii="Verdana" w:eastAsia="Calibri" w:hAnsi="Verdana" w:cs="Times New Roman"/>
        </w:rPr>
        <w:t xml:space="preserve"> Si el que encargó la obra alegare no haberse ejecutado debidamente, se nombrarán por las dos partes peritos que decidan.</w:t>
      </w: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Siendo fundada la alegación del que encargó la obra, el artífice podrá ser obligado, a elección del que encargó la obra, a hacerla de nuevo o a la indemnización de perjuicios.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La restitución de los materiales podrá hacerse con otros de igual calidad o en dinero.</w:t>
      </w:r>
    </w:p>
    <w:p w:rsidR="002F0449" w:rsidRPr="00532D2A" w:rsidRDefault="002F0449" w:rsidP="002F0449">
      <w:pPr>
        <w:spacing w:after="0" w:line="259" w:lineRule="auto"/>
        <w:jc w:val="both"/>
        <w:rPr>
          <w:rFonts w:ascii="Verdana" w:eastAsia="Calibri" w:hAnsi="Verdana" w:cs="Times New Roman"/>
          <w:b/>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2294 (2060) CONSTRUCCION DE EDIFICIOS POR PRECIO UNICO.</w:t>
      </w:r>
      <w:r w:rsidRPr="00532D2A">
        <w:rPr>
          <w:rFonts w:ascii="Verdana" w:eastAsia="Calibri" w:hAnsi="Verdana" w:cs="Times New Roman"/>
        </w:rPr>
        <w:t xml:space="preserve"> Los contratos para construcción de edificios, celebrados con un empresario que se encarga de toda la obra por un precio único prefijado, se sujetan además a las reglas siguientes: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1. El empresario no podrá pedir aumento de precio, a pretexto de haber encarecido los jornales o los materiales, o de haberse hecho agregaciones o modificaciones en el plan primitivo; salvo que se haya ajustado un precio particular por dichas agregaciones o modificaciones.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2. Si circunstancias desconocidas, como un vicio oculto del suelo, ocasionaren costos que no pudieron preverse, deberá el empresario hacerse autorizar para ellos por el dueño; y si éste rehúsa, podrá ocurrir al juez o prefecto para que decida si ha debido o no preverse el recargo de obra, y fije el aumento de precio que por esta razón corresponda.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 xml:space="preserve">3. Si el edificio perece o amenaza ruina, en todo o parte, en los diez años subsiguientes a su entrega, por vicio de la construcción, o por vicio del suelo que el empresario o las personas empleadas por él hayan debido conocer en razón de su oficio, o por vicio de los materiales, será responsable el empresario; si los </w:t>
      </w:r>
      <w:r w:rsidRPr="00532D2A">
        <w:rPr>
          <w:rFonts w:ascii="Verdana" w:eastAsia="Calibri" w:hAnsi="Verdana" w:cs="Times New Roman"/>
        </w:rPr>
        <w:lastRenderedPageBreak/>
        <w:t>materiales han sido suministrados por el dueño, no habrá lugar a la responsabilidad del empresario sino en conformidad al artículo 2041,2057 inciso final.</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4. El recibo otorgado por el dueño, después de concluida la obra, sólo significa que el dueño la aprueba, como exteriormente ajustada al plan y a las reglas del arte, y no exime al empresario de la responsabilidad que por el inciso precedente se le impone.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5. Si los artífices u obreros empleados en la construcción del edificio han contratado con el dueño directamente por sus respectivas pagas, se mirarán como contratistas independientes, y tendrán acción directa contra el dueño; pero si han contratado con el empresario, no tendrán acción contra el dueño sino subsidiariamente y hasta concurrencia de lo que éste debía al empresario.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2295 (2061) EXTENSION DE LA NORMATIVIDAD A LA CONSTRUCCION POR ARQUITECTO.</w:t>
      </w:r>
      <w:r w:rsidRPr="00532D2A">
        <w:rPr>
          <w:rFonts w:ascii="Verdana" w:eastAsia="Calibri" w:hAnsi="Verdana" w:cs="Times New Roman"/>
        </w:rPr>
        <w:t xml:space="preserve"> Las reglas 3, 4, y 5. del precedente artículo, se extienden a los que se encargan de la construcción de un edificio en calidad de arquitectos.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2296 (2062) RESOLUCION DE LOS CONTRATOS DE CONSTRUCCION POR MUERTE DEL ARTIFICE.</w:t>
      </w:r>
      <w:r w:rsidRPr="00532D2A">
        <w:rPr>
          <w:rFonts w:ascii="Verdana" w:eastAsia="Calibri" w:hAnsi="Verdana" w:cs="Times New Roman"/>
        </w:rPr>
        <w:t xml:space="preserve"> Todos los contratos para la construcción de una obra se resuelven por la muerte del artífice o del empresario; y si hay trabajos o materiales preparados que puedan ser útiles para la obra de que se trata, el que la encargó será obligado a recibirlos y a pagar su valor; lo que corresponda en razón de los trabajos hechos se calculará proporcionalmente, tomando en consideración el precio estipulado para toda la obra.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rPr>
        <w:t>Por la muerte del que encargó la obra no se resuelve el contrato.</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2. PRESTACIÓN DE SERVICIOS INMATERIALES.</w:t>
      </w:r>
    </w:p>
    <w:p w:rsidR="002F0449" w:rsidRPr="00532D2A" w:rsidRDefault="002F0449" w:rsidP="002F0449">
      <w:pPr>
        <w:spacing w:after="0" w:line="259" w:lineRule="auto"/>
        <w:rPr>
          <w:rFonts w:ascii="Verdana" w:eastAsia="Calibri" w:hAnsi="Verdana" w:cs="Times New Roman"/>
          <w:sz w:val="24"/>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2297 (2063) NORMATIVIDAD SOBRE OBRAS INMATERIALES.</w:t>
      </w:r>
      <w:r w:rsidRPr="00532D2A">
        <w:rPr>
          <w:rFonts w:ascii="Verdana" w:eastAsia="Calibri" w:hAnsi="Verdana" w:cs="Times New Roman"/>
        </w:rPr>
        <w:t xml:space="preserve"> Las obras inmateriales o en que predomina la inteligencia sobre la obra de mano, como una composición literaria, o la corrección tipográfica de un impreso, se sujetan a las disposiciones especiales de los artículos 2288, 2289, 2290 y 2293.</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2298 (2064) SERVICIOS INMATERIALES.</w:t>
      </w:r>
      <w:r w:rsidRPr="00532D2A">
        <w:rPr>
          <w:rFonts w:ascii="Verdana" w:eastAsia="Calibri" w:hAnsi="Verdana" w:cs="Times New Roman"/>
        </w:rPr>
        <w:t xml:space="preserve"> Los servicios inmateriales que consisten en una larga serie de actos, como los de los escritores asalariados para la prensa, secretarios de personas privadas, preceptores, ayas, histriones y cantores, se sujetan a las reglas especiales que siguen.</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2299 (2065) NORMATIVIDAD SOBRE LAS OBRAS PARCIALES DEL SERVICIO.</w:t>
      </w:r>
      <w:r w:rsidRPr="00532D2A">
        <w:rPr>
          <w:rFonts w:ascii="Verdana" w:eastAsia="Calibri" w:hAnsi="Verdana" w:cs="Times New Roman"/>
        </w:rPr>
        <w:t xml:space="preserve"> Respecto de cada una de las obras parciales en que consista el servicio, se observará lo dispuesto en el artículo 2063</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2300 (2066) TERMINACION DEL CONTRATO DE SERVICIO.</w:t>
      </w:r>
      <w:r w:rsidRPr="00532D2A">
        <w:rPr>
          <w:rFonts w:ascii="Verdana" w:eastAsia="Calibri" w:hAnsi="Verdana" w:cs="Times New Roman"/>
        </w:rPr>
        <w:t xml:space="preserve"> Cualquiera de las dos partes podrá poner fin al servicio cuando quiera, o con el desahucio que se hubiere estipulado. Si la retribución consiste en pensiones periódicas, cualquiera de las dos partes deberá dar noticia a la otra de su intención de poner fin al contrato, aunque en éste no se haya estipulado desahucio, y la anticipación será de medio período a lo menos.</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lastRenderedPageBreak/>
        <w:t>ARTICULO 2301 (2067) GASTOS DE TRANSPORTE POR TRASLADO.</w:t>
      </w:r>
      <w:r w:rsidRPr="00532D2A">
        <w:rPr>
          <w:rFonts w:ascii="Verdana" w:eastAsia="Calibri" w:hAnsi="Verdana" w:cs="Times New Roman"/>
        </w:rPr>
        <w:t xml:space="preserve"> Si para prestar el servicio se ha hecho mudar de residencia al que lo presta, se abonarán por la otra parte los gastos razonables de ida y vuelta.</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rPr>
      </w:pPr>
      <w:r w:rsidRPr="00532D2A">
        <w:rPr>
          <w:rFonts w:ascii="Verdana" w:eastAsia="Calibri" w:hAnsi="Verdana" w:cs="Times New Roman"/>
          <w:b/>
        </w:rPr>
        <w:t>ARTICULO 2302 (2068) TERMINACION DEL CONTRATO POR CULPA DE QUIEN PRESTA EL SERVICIO.</w:t>
      </w:r>
      <w:r w:rsidRPr="00532D2A">
        <w:rPr>
          <w:rFonts w:ascii="Verdana" w:eastAsia="Calibri" w:hAnsi="Verdana" w:cs="Times New Roman"/>
        </w:rPr>
        <w:t xml:space="preserve"> Si el que presta el servicio se retira intempestivamente, o su mala conducta da motivo para despedirle, no podrá reclamar cosa algunas en razón de desahucio o de gastos de viaje.</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0" w:line="259" w:lineRule="auto"/>
        <w:jc w:val="both"/>
        <w:rPr>
          <w:rFonts w:ascii="Verdana" w:eastAsia="Calibri" w:hAnsi="Verdana" w:cs="Times New Roman"/>
          <w:sz w:val="24"/>
        </w:rPr>
      </w:pPr>
      <w:r w:rsidRPr="00532D2A">
        <w:rPr>
          <w:rFonts w:ascii="Verdana" w:eastAsia="Calibri" w:hAnsi="Verdana" w:cs="Times New Roman"/>
          <w:b/>
        </w:rPr>
        <w:t>ARTICULO 2303 (2069) NORMAS APLICABLES A LOS SERVICIOS QUE SE SUJETAN A LAS REGLAS DEL MANDATO.</w:t>
      </w:r>
      <w:r w:rsidRPr="00532D2A">
        <w:rPr>
          <w:rFonts w:ascii="Verdana" w:eastAsia="Calibri" w:hAnsi="Verdana" w:cs="Times New Roman"/>
        </w:rPr>
        <w:t xml:space="preserve"> Los artículos precedentes se aplican a los servicios que según el artículo 2144 se sujetan a las reglas del mandato, en lo que no tuvieren de contrario a ellas.</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7. TRANSPORTE.</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 xml:space="preserve"> SECCIÓN 1A – DISPOSICIONES GENERALES.</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2304 (981 C.CIO. 2070 C.C.) CONTRATO DE TRANSPORTE.</w:t>
      </w:r>
      <w:r w:rsidRPr="00532D2A">
        <w:rPr>
          <w:rFonts w:ascii="Verdana" w:eastAsia="Calibri" w:hAnsi="Verdana" w:cs="Times New Roman"/>
        </w:rPr>
        <w:t xml:space="preserve"> El transporte es un contrato por medio del cual una de las partes se obliga para con la otra, a cambio de un precio, a conducir de un lugar a otro, por determinado medio y en el plazo fijado, personas o cosas y entregar éstas al destinatario.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que se encarga de transportar se llama generalmente acarreador, y toma los nombres de arriero, carretero, barquero, naviero, según el modo de hacer el transporte.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que ejerce la industria de hacer ejecutar transportes de personas o cargas, se llama empresario de transportes.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persona que envía o despacha la carga se llama consignante, y la persona a quien se envía consignatario.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contrato de transporte se perfecciona por el solo acuerdo de las partes y se prueba conforme a las reglas legales.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evento en que el contrato, o alguna de sus cláusulas sea ineficaz y se hayan ejecutado prestaciones, se podrá solicitar la intervención del juez a fin de que impida que una parte se enriquezca a expensas de la otra.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2305 ÁMBITO DE APLICACIÓN. </w:t>
      </w:r>
      <w:r w:rsidRPr="00532D2A">
        <w:rPr>
          <w:rFonts w:ascii="Verdana" w:eastAsia="Calibri" w:hAnsi="Verdana" w:cs="Times New Roman"/>
        </w:rPr>
        <w:t>Excepto lo dispuesto en leyes especiales, las reglas de este Capítulo se aplican cualquiera que sea el medio empleado para el transporte. El transporte multimodal se rige por la ley especial.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2306 (995 C.CIO) TRANSPORTE BENÉVOLO O GRATUITO Y TRANSPORTE DE TRABAJADORES POR PARTE DEL PATRONO.</w:t>
      </w:r>
      <w:r w:rsidRPr="00532D2A">
        <w:rPr>
          <w:rFonts w:ascii="Verdana" w:eastAsia="Calibri" w:hAnsi="Verdana" w:cs="Times New Roman"/>
        </w:rPr>
        <w:t xml:space="preserve"> El transporte benévolo o gratuito no se tendrá como contrato mercantil sino cuando sea accesorio de un acto de comercio.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servicio de transporte prestado por un patrono a sus trabajadores con sus propios equipos será considerado como accesorio del contrato de trabajo.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2307 (990 C. CIO) OFERTA AL PÚBLICO. </w:t>
      </w:r>
      <w:r w:rsidRPr="00532D2A">
        <w:rPr>
          <w:rFonts w:ascii="Verdana" w:eastAsia="Calibri" w:hAnsi="Verdana" w:cs="Times New Roman"/>
        </w:rPr>
        <w:t>El transportista que ofrece sus servicios al público está obligado a aceptar los pedidos compatibles con los medios ordinarios de que dispone, excepto que exista un motivo serio de rechazo; y el pasajero o el cargador están obligados a seguir las instrucciones dadas por el transportista conforme a la ley o los reglamentos.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Los transportes deben realizarse según el orden de los pedidos y, en caso de que haya varios simultáneos, se estará a lo que dispongan los reglamentos oficiales.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2308 (982 C.CIO. 2073 C.C.). OBLIGACIONES DEL TRANSPORTADOR.</w:t>
      </w:r>
      <w:r w:rsidRPr="00532D2A">
        <w:rPr>
          <w:rFonts w:ascii="Verdana" w:eastAsia="Calibri" w:hAnsi="Verdana" w:cs="Times New Roman"/>
        </w:rPr>
        <w:t xml:space="preserve"> El transportador estará obligado, dentro del término por el modo de transporte y la clase de vehículos previstos en el contrato y, en defecto de estipulación, conforme a los horarios, itinerarios y demás normas contenidas en los reglamentos oficiales, en un término prudencial y por una vía razonablemente directa: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En el transporte de cosas a recibirlas, conducirlas y entregarlas en el estado en que las reciba, las cuales se presumen en buen estado, salvo constancia en contrario,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En el transporte de personas a conducirlas sanas y salvas al lugar de destino.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podrá alegarse por el acarreador la fuerza mayor o caso fortuito que pudo con mediana prudencia o cuidado evitarse.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2309 PÉRDIDA TOTAL O PARCIAL DEL FLETE POR RETRASO. </w:t>
      </w:r>
      <w:r w:rsidRPr="00532D2A">
        <w:rPr>
          <w:rFonts w:ascii="Verdana" w:eastAsia="Calibri" w:hAnsi="Verdana" w:cs="Times New Roman"/>
        </w:rPr>
        <w:t>Producido el retraso en el traslado de las cosas transportadas, si el transportista no prueba la causa ajena, pierde una parte del flete proporcional al retraso, de modo tal que pierde el total si el tiempo insumido es el doble del plazo en el que debió cumplirse. Lo dispuesto por este artículo no impide reclamar los mayores daños causados por el atraso.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Igual pena sufrirá el acarreador que no se presentare en el paraje y tiempo convenidos.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2310 (992 C.CIO. 2077 C.C.) EXONERACIÓN TOTAL O PARCIAL DE LA RESPONSABILIDAD DEL TRANSPORTADOR.</w:t>
      </w:r>
      <w:r w:rsidRPr="00532D2A">
        <w:rPr>
          <w:rFonts w:ascii="Verdana" w:eastAsia="Calibri" w:hAnsi="Verdana" w:cs="Times New Roman"/>
        </w:rPr>
        <w:t xml:space="preserve"> El transportador sólo podrá exonerarse, total o parcialmente, de su responsabilidad por la inejecución o por la ejecución defectuosa o tardía de sus obligaciones, si prueba que la causa del daño lo fue extraña o que en su caso, se debió a vicio propio o inherente de la cosa transportada, y además que adoptó todas las medidas razonables que hubiere tomado un transportador según las exigencias de la profesión para evitar el perjuicio o su agravación.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violaciones a los reglamentos oficiales o de la empresa, se tendrán como culpa, cuando el incumplimiento haya causado o agravado el riesgo.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cláusulas del contrato que impliquen la exoneración total o parcial por parte del transportador de sus obligaciones o responsabilidades, no producirán efectos.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2311 (985 C.CIO) FORMAS DE TRANSPORTE COMBINADO.</w:t>
      </w:r>
      <w:r w:rsidRPr="00532D2A">
        <w:rPr>
          <w:rFonts w:ascii="Verdana" w:eastAsia="Calibri" w:hAnsi="Verdana" w:cs="Times New Roman"/>
        </w:rPr>
        <w:t xml:space="preserve"> Se considera transporte combinado aquel en que existiendo un único contrato de transporte, la conducción es realizada en forma sucesiva por varias empresas transportadoras, por más de un modo de transporte. Su contratación podrá llevarse a cabo de las siguientes formas: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Contratando el remitente con una de las empresas transportadoras que lo realicen, la cual será transportador efectivo en relación con el transporte que materialmente lleve a cabo por sí misma, y actuará como comisionista de transporte con las demás empresas.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2) mediante la actuación de un comisionista de transporte que contrate conjunta o individualmente con las distintas empresas transportadoras.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3) Contratando el remitente conjuntamente con las distintas empresas transportadoras.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transporte combinado, a cada modo de transporte se le aplicarán las normas que lo regulen.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2312 (986 C.CIO) PLURALIDAD DE TRANSPORTADORES REGLAS PARA DEFINIR LA RESPONSABILIDAD.</w:t>
      </w:r>
      <w:r w:rsidRPr="00532D2A">
        <w:rPr>
          <w:rFonts w:ascii="Verdana" w:eastAsia="Calibri" w:hAnsi="Verdana" w:cs="Times New Roman"/>
        </w:rPr>
        <w:t xml:space="preserve"> Cuando varios transportadores intervengan sucesivamente en la ejecución de un único contrato de transporte por uno o varios modos, o se emita billete, carta de porte, conocimiento de embarque o remesa terrestre de carga, únicos o directos, se observarán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Los transportadores que intervengan serán solidariamente responsables del cumplimiento del contrato en su integridad, como si cada uno de ellos lo hubiere ejecutado.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Cada uno de los transportadores intermedios será responsable de los daños ocurridos durante el recorrido a su cuidado, sin perjuicio de lo previsto en la regla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Cualquiera de los transportadores que indemnice el daño de que sea responsable otro transportador, se subrogará en las acciones que contra éste existan por causa de tal daño,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Si no pudiere determinarse el trayecto en el cual hayan ocurrido los daños, el transportador que los pague tendrá acción contra cada uno de los transportadores obligados al pago, en proporción al recorrido a cargo de cada cual, repartiéndose entre los responsables y en la misma proporción la cuota correspondiente al transportador insolvente.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Para los efectos de este artículo, cada transportador podrá exigir del siguiente, la constancia de haber cumplido a cabalidad las obligaciones derivadas del contrato. La expedición de dicha constancia sin observación alguna, hará presumir tal cumplimiento.</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8.  MANDATO.</w:t>
      </w:r>
    </w:p>
    <w:p w:rsidR="002F0449" w:rsidRPr="00532D2A" w:rsidRDefault="002F0449" w:rsidP="002F0449">
      <w:pPr>
        <w:spacing w:after="160" w:line="259" w:lineRule="auto"/>
        <w:jc w:val="both"/>
        <w:rPr>
          <w:rFonts w:ascii="Verdana" w:eastAsia="Calibri" w:hAnsi="Verdana" w:cs="Times New Roman"/>
          <w:sz w:val="24"/>
        </w:rPr>
      </w:pPr>
    </w:p>
    <w:p w:rsidR="002F0449" w:rsidRPr="00532D2A" w:rsidRDefault="002F0449" w:rsidP="002F0449">
      <w:pPr>
        <w:spacing w:after="160" w:line="259" w:lineRule="auto"/>
        <w:jc w:val="both"/>
        <w:rPr>
          <w:rFonts w:ascii="Verdana" w:eastAsia="Calibri" w:hAnsi="Verdana" w:cs="Arial"/>
        </w:rPr>
      </w:pPr>
      <w:bookmarkStart w:id="93" w:name="_Toc128902450"/>
      <w:bookmarkStart w:id="94" w:name="1262"/>
      <w:r w:rsidRPr="00532D2A">
        <w:rPr>
          <w:rFonts w:ascii="Verdana" w:eastAsia="Calibri" w:hAnsi="Verdana" w:cs="Arial"/>
          <w:b/>
          <w:bCs/>
          <w:lang w:eastAsia="es-CO"/>
        </w:rPr>
        <w:t>ARTICULO 2313 (1262 C.CIO. 2142 C.C.) &lt;DEFINICION DE MANDATO COMERCIAL&gt;</w:t>
      </w:r>
      <w:bookmarkEnd w:id="93"/>
      <w:r w:rsidRPr="00532D2A">
        <w:rPr>
          <w:rFonts w:ascii="Verdana" w:eastAsia="Calibri" w:hAnsi="Verdana" w:cs="Arial"/>
        </w:rPr>
        <w:t>.</w:t>
      </w:r>
      <w:bookmarkEnd w:id="94"/>
      <w:r w:rsidRPr="00532D2A">
        <w:rPr>
          <w:rFonts w:ascii="Verdana" w:eastAsia="Calibri" w:hAnsi="Verdana" w:cs="Arial"/>
        </w:rPr>
        <w:t xml:space="preserve"> El mandato es un contrato por el cual una parte se obliga a celebrar o ejecutar uno o más negocios por cuenta de otra.</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La persona que concede el encargo se llama comitente o mandante, y la que lo acepta apoderado, procurador, y en general mandatario.</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El mandato puede conllevar o no la representación del mandante.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2314 REPRESENTACIÓN. </w:t>
      </w:r>
      <w:r w:rsidRPr="00532D2A">
        <w:rPr>
          <w:rFonts w:ascii="Verdana" w:eastAsia="Calibri" w:hAnsi="Verdana" w:cs="Times New Roman"/>
        </w:rPr>
        <w:t>Si el mandante confiere poder para ser representado, le son aplicables las disposiciones de los artículos 362 y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Aun cuando el mandato no confiera poder de representación, se aplican las disposiciones citadas a las relaciones entre mandante y mandatario, en todo lo que no resulten modificadas en este Capítulo.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2315 ONEROSIDAD. </w:t>
      </w:r>
      <w:r w:rsidRPr="00532D2A">
        <w:rPr>
          <w:rFonts w:ascii="Verdana" w:eastAsia="Calibri" w:hAnsi="Verdana" w:cs="Times New Roman"/>
        </w:rPr>
        <w:t xml:space="preserve">El mandato se presume oneroso. A falta de acuerdo sobre la retribución, la remuneración es la que establecen las </w:t>
      </w:r>
      <w:r w:rsidRPr="00532D2A">
        <w:rPr>
          <w:rFonts w:ascii="Verdana" w:eastAsia="Calibri" w:hAnsi="Verdana" w:cs="Times New Roman"/>
        </w:rPr>
        <w:lastRenderedPageBreak/>
        <w:t>disposiciones legales o reglamentarias aplicables, o el uso. A falta de ambos, debe ser determinada por el juez.</w:t>
      </w:r>
    </w:p>
    <w:p w:rsidR="002F0449" w:rsidRPr="00532D2A" w:rsidRDefault="002F0449" w:rsidP="002F0449">
      <w:pPr>
        <w:spacing w:after="160" w:line="259" w:lineRule="auto"/>
        <w:jc w:val="both"/>
        <w:rPr>
          <w:rFonts w:ascii="Verdana" w:eastAsia="Calibri" w:hAnsi="Verdana" w:cs="Arial"/>
        </w:rPr>
      </w:pPr>
      <w:bookmarkStart w:id="95" w:name="_Toc92535363"/>
      <w:bookmarkStart w:id="96" w:name="2154"/>
      <w:r w:rsidRPr="00532D2A">
        <w:rPr>
          <w:rFonts w:ascii="Verdana" w:eastAsia="Calibri" w:hAnsi="Verdana" w:cs="Arial"/>
          <w:b/>
          <w:bCs/>
          <w:lang w:eastAsia="es-CO"/>
        </w:rPr>
        <w:t>ARTICULO 2316 (2154. C.C.) &lt;MANDATARIO INCAPAZ&gt;</w:t>
      </w:r>
      <w:bookmarkEnd w:id="95"/>
      <w:r w:rsidRPr="00532D2A">
        <w:rPr>
          <w:rFonts w:ascii="Verdana" w:eastAsia="Calibri" w:hAnsi="Verdana" w:cs="Arial"/>
        </w:rPr>
        <w:t>.</w:t>
      </w:r>
      <w:bookmarkEnd w:id="96"/>
      <w:r w:rsidRPr="00532D2A">
        <w:rPr>
          <w:rFonts w:ascii="Verdana" w:eastAsia="Calibri" w:hAnsi="Verdana" w:cs="Arial"/>
        </w:rPr>
        <w:t xml:space="preserve"> Si se constituye mandatario a un menor no habilitado de edad, o a una mujer casada, los actos ejecutados por el mandatario serán válidos respecto de terceros, en cuanto obliguen a estos y al mandante; pero las obligaciones del mandatario para con el mandante y terceros, no podrán tener efecto sino según las reglas relativas a los menores y a las mujeres casadas.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2317 (2184. C.C.) &lt;OBLIGACIONES GENERALES</w:t>
      </w:r>
      <w:r w:rsidRPr="00532D2A">
        <w:rPr>
          <w:rFonts w:ascii="Verdana" w:eastAsia="Calibri" w:hAnsi="Verdana" w:cs="Arial"/>
          <w:b/>
        </w:rPr>
        <w:t xml:space="preserve">&gt;. </w:t>
      </w:r>
      <w:r w:rsidRPr="00532D2A">
        <w:rPr>
          <w:rFonts w:ascii="Verdana" w:eastAsia="Calibri" w:hAnsi="Verdana" w:cs="Arial"/>
        </w:rPr>
        <w:t xml:space="preserve">El mandante es obligado: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1. A proveer al mandatario de lo necesario para la ejecución del mandato.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2. A reembolsarle los gastos razonables causados por la ejecución del mandato.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3. A pagarle la remuneración estipulada o usual.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4. A pagarle las anticipaciones de dinero con los intereses corrientes.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5. A indemnizarle de las pérdidas en que haya incurrido sin culpa, o por causa del mandato. </w:t>
      </w:r>
    </w:p>
    <w:p w:rsidR="002F0449" w:rsidRPr="00532D2A" w:rsidRDefault="002F0449" w:rsidP="002F0449">
      <w:pPr>
        <w:spacing w:after="160" w:line="259" w:lineRule="auto"/>
        <w:jc w:val="both"/>
        <w:rPr>
          <w:rFonts w:ascii="Verdana" w:eastAsia="Calibri" w:hAnsi="Verdana" w:cs="Arial"/>
          <w:b/>
          <w:bCs/>
          <w:lang w:eastAsia="es-CO"/>
        </w:rPr>
      </w:pPr>
      <w:r w:rsidRPr="00532D2A">
        <w:rPr>
          <w:rFonts w:ascii="Verdana" w:eastAsia="Calibri" w:hAnsi="Verdana" w:cs="Arial"/>
        </w:rPr>
        <w:t>No podrá el mandante disculparse de cumplir estas obligaciones, alegando que el negocio encomendado al mandatario no ha tenido buen éxito o que pudo desempeñarse a menos costo; salvo que le pruebe culpa.</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2318 (1266. C.CIO) &lt;LIMITES DEL MANDATO Y ACTUACIONES</w:t>
      </w:r>
      <w:r w:rsidRPr="00532D2A">
        <w:rPr>
          <w:rFonts w:ascii="Verdana" w:eastAsia="Calibri" w:hAnsi="Verdana" w:cs="Arial"/>
        </w:rPr>
        <w:t xml:space="preserve">&gt;. El mandatario no podrá exceder los límites de su encargo.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Los actos cumplidos más allá de dichos límites sólo obligarán al mandatario, salvo que el mandante los ratifique.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El mandatario podrá separarse de las instrucciones, cuando circunstancias desconocidas que no puedan serle comunicadas al mandante, permitan suponer razonablemente que éste habría dado la aprobación.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2319 CONFLICTO DE INTERESES. </w:t>
      </w:r>
      <w:r w:rsidRPr="00532D2A">
        <w:rPr>
          <w:rFonts w:ascii="Verdana" w:eastAsia="Calibri" w:hAnsi="Verdana" w:cs="Times New Roman"/>
        </w:rPr>
        <w:t>Si media conflicto de intereses entre el mandante y el mandatario, éste debe posponer los suyos en la ejecución del mandato, o renunciar.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obtención, en el desempeño del cargo, de un beneficio no autorizado por el mandante, hace perder al mandatario su derecho a la retribución.</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2320 PLURALIDAD DE MANDATARIOS</w:t>
      </w:r>
      <w:r w:rsidRPr="00532D2A">
        <w:rPr>
          <w:rFonts w:ascii="Verdana" w:eastAsia="Calibri" w:hAnsi="Verdana" w:cs="Arial"/>
        </w:rPr>
        <w:t xml:space="preserve">. Cuando el mandato se confiera a varias personas, cada uno de los mandatarios podrá obrar separadamente; pero una vez cumplido el encargo por uno de éstos deberá el mandante notificar del hecho a los demás, tan pronto como tenga conocimiento de la celebración del negocio, so pena de indemnizar los perjuicios que causen con su omisión o retardo.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rPr>
        <w:t xml:space="preserve">Si conforme al contrato, los mandatarios deben obrar conjuntamente, serán solidariamente responsables para con el mandante.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2321 FACULTAD DE DELEGACION DEL ENCARGO</w:t>
      </w:r>
      <w:r w:rsidRPr="00532D2A">
        <w:rPr>
          <w:rFonts w:ascii="Verdana" w:eastAsia="Calibri" w:hAnsi="Verdana" w:cs="Arial"/>
        </w:rPr>
        <w:t xml:space="preserve">. El mandatario podrá delegar el encargo si no se le ha prohibido; pero no estando expresamente autorizado para hacerlo, responderá de los hechos del delegado como de los suyos propios.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rPr>
        <w:lastRenderedPageBreak/>
        <w:t xml:space="preserve">Esta responsabilidad tendrá lugar aún cuando se le haya conferido expresamente la facultad de delegar, si el mandante no le ha designado la persona, y el delegado era notoriamente incapaz o insolvente.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b/>
          <w:bCs/>
          <w:lang w:eastAsia="es-CO"/>
        </w:rPr>
        <w:t xml:space="preserve">ARTICULO 2322 (1325. C.CIO) &lt;JUSTAS CAUSAS PARA DAR POR TERMINADO EL MANDATO&gt;. </w:t>
      </w:r>
      <w:r w:rsidRPr="00532D2A">
        <w:rPr>
          <w:rFonts w:ascii="Verdana" w:eastAsia="Calibri" w:hAnsi="Verdana" w:cs="Arial"/>
        </w:rPr>
        <w:t xml:space="preserve">Son justas causas para dar por terminado unilateralmente el contrato de agencia comercial: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1) Por parte del empresario: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a) El incumplimiento grave del agente en sus obligaciones estipuladas en el contrato o en la ley;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b) Cualquiera acción u omisión del agente que afecte gravemente los intereses del empresario;</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c) La </w:t>
      </w:r>
      <w:r w:rsidRPr="00532D2A">
        <w:rPr>
          <w:rFonts w:ascii="Verdana" w:eastAsia="Calibri" w:hAnsi="Verdana" w:cs="Arial"/>
          <w:i/>
          <w:iCs/>
        </w:rPr>
        <w:t>quiebra</w:t>
      </w:r>
      <w:r w:rsidRPr="00532D2A">
        <w:rPr>
          <w:rFonts w:ascii="Verdana" w:eastAsia="Calibri" w:hAnsi="Verdana" w:cs="Arial"/>
        </w:rPr>
        <w:t xml:space="preserve"> o insolvencia del agente, y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d) La liquidación o terminación de actividades;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2) Por parte del agente: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a) El incumplimiento del empresario en sus obligaciones contractuales o legales;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b) Cualquier acción u omisión del empresario que afecte gravemente los intereses del agente; </w:t>
      </w:r>
    </w:p>
    <w:p w:rsidR="002F0449" w:rsidRPr="00532D2A" w:rsidRDefault="002F0449" w:rsidP="002F0449">
      <w:pPr>
        <w:spacing w:after="160" w:line="0" w:lineRule="atLeast"/>
        <w:jc w:val="both"/>
        <w:rPr>
          <w:rFonts w:ascii="Verdana" w:eastAsia="Calibri" w:hAnsi="Verdana" w:cs="Arial"/>
        </w:rPr>
      </w:pPr>
      <w:r w:rsidRPr="00532D2A">
        <w:rPr>
          <w:rFonts w:ascii="Verdana" w:eastAsia="Calibri" w:hAnsi="Verdana" w:cs="Arial"/>
        </w:rPr>
        <w:t xml:space="preserve">c) La </w:t>
      </w:r>
      <w:r w:rsidRPr="00532D2A">
        <w:rPr>
          <w:rFonts w:ascii="Verdana" w:eastAsia="Calibri" w:hAnsi="Verdana" w:cs="Arial"/>
          <w:i/>
          <w:iCs/>
        </w:rPr>
        <w:t>quiebra</w:t>
      </w:r>
      <w:r w:rsidRPr="00532D2A">
        <w:rPr>
          <w:rFonts w:ascii="Verdana" w:eastAsia="Calibri" w:hAnsi="Verdana" w:cs="Arial"/>
        </w:rPr>
        <w:t xml:space="preserve"> o insolvencia del empresario,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rPr>
        <w:t xml:space="preserve">d) La terminación de actividades.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2323 (2196. C.C.) &lt;MUERTE DEL MANDATARIO&gt;.</w:t>
      </w:r>
      <w:r w:rsidRPr="00532D2A">
        <w:rPr>
          <w:rFonts w:ascii="Verdana" w:eastAsia="Calibri" w:hAnsi="Verdana" w:cs="Arial"/>
        </w:rPr>
        <w:t xml:space="preserve"> Los herederos del mandatario que fueren hábiles para la administración de sus bienes, darán aviso inmediatamente de su fallecimiento al mandante; y harán en favor de éste lo que puedan y las circunstancias exijan: la omisión a este respecto los hará responsables de los perjuicios.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rPr>
        <w:t>A igual responsabilidad estarán sujetos los albaceas, los tutores y curadores, y todos aquéllos que sucedan en la administración de los bienes del mandatario que ha fallecido o se ha hecho incapaz.</w:t>
      </w:r>
    </w:p>
    <w:p w:rsidR="002F0449" w:rsidRPr="00532D2A" w:rsidRDefault="002F0449" w:rsidP="002F0449">
      <w:pPr>
        <w:spacing w:after="160" w:line="259" w:lineRule="auto"/>
        <w:jc w:val="both"/>
        <w:rPr>
          <w:rFonts w:ascii="Verdana" w:eastAsia="Calibri" w:hAnsi="Verdana" w:cs="Arial"/>
        </w:rPr>
      </w:pPr>
      <w:bookmarkStart w:id="97" w:name="1279"/>
      <w:bookmarkStart w:id="98" w:name="_Toc128902471"/>
      <w:r w:rsidRPr="00532D2A">
        <w:rPr>
          <w:rFonts w:ascii="Verdana" w:eastAsia="Calibri" w:hAnsi="Verdana" w:cs="Arial"/>
          <w:b/>
          <w:bCs/>
          <w:lang w:eastAsia="es-CO"/>
        </w:rPr>
        <w:t>ARTICULO 2324 REVOCACION TOTAL O PARCIAL DEL MANDATO&gt;.</w:t>
      </w:r>
      <w:bookmarkEnd w:id="97"/>
      <w:bookmarkEnd w:id="98"/>
      <w:r w:rsidRPr="00532D2A">
        <w:rPr>
          <w:rFonts w:ascii="Verdana" w:eastAsia="Calibri" w:hAnsi="Verdana" w:cs="Arial"/>
        </w:rPr>
        <w:t xml:space="preserve"> El mandante podrá revocar total o parcialmente el mandato a menos que se haya pactado la irrevocabilidad o que el mandato se haya conocido también en interés del mandatario o de un tercero, en cuyo caso sólo podrá revocarse por justa causa. </w:t>
      </w:r>
    </w:p>
    <w:p w:rsidR="002F0449" w:rsidRPr="00532D2A" w:rsidRDefault="002F0449" w:rsidP="002F0449">
      <w:pPr>
        <w:spacing w:after="160" w:line="259" w:lineRule="auto"/>
        <w:jc w:val="both"/>
        <w:rPr>
          <w:rFonts w:ascii="Verdana" w:eastAsia="Calibri" w:hAnsi="Verdana" w:cs="Arial"/>
        </w:rPr>
      </w:pPr>
      <w:bookmarkStart w:id="99" w:name="_Toc128902475"/>
      <w:bookmarkStart w:id="100" w:name="1283"/>
      <w:r w:rsidRPr="00532D2A">
        <w:rPr>
          <w:rFonts w:ascii="Verdana" w:eastAsia="Calibri" w:hAnsi="Verdana" w:cs="Arial"/>
          <w:b/>
          <w:bCs/>
          <w:lang w:eastAsia="es-CO"/>
        </w:rPr>
        <w:t>ARTICULO 2325 RENUNCIA DEL MANDATARIO POR JUSTA CAUSA</w:t>
      </w:r>
      <w:bookmarkEnd w:id="99"/>
      <w:r w:rsidRPr="00532D2A">
        <w:rPr>
          <w:rFonts w:ascii="Verdana" w:eastAsia="Calibri" w:hAnsi="Verdana" w:cs="Arial"/>
        </w:rPr>
        <w:t>&gt;.</w:t>
      </w:r>
      <w:bookmarkEnd w:id="100"/>
      <w:r w:rsidRPr="00532D2A">
        <w:rPr>
          <w:rFonts w:ascii="Verdana" w:eastAsia="Calibri" w:hAnsi="Verdana" w:cs="Arial"/>
        </w:rPr>
        <w:t xml:space="preserve"> Si el mandato ha sido pactado en interés del mandante o de un tercero, sólo podrá renunciarlo el mandatario por justa causa, so pena de indemnizar los perjuicios que al mandante o al tercero ocasione la renuncia abusiva.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2326 MUERTE, INTERDICCION, INSOLVENCIA Y LIQUIDACION OBLIGATORIA DEL MANDATARIO</w:t>
      </w:r>
      <w:r w:rsidRPr="00532D2A">
        <w:rPr>
          <w:rFonts w:ascii="Verdana" w:eastAsia="Calibri" w:hAnsi="Verdana" w:cs="Arial"/>
        </w:rPr>
        <w:t xml:space="preserve">&gt;. En caso de muerte, interdicción, insolvencia o </w:t>
      </w:r>
      <w:r w:rsidRPr="00532D2A">
        <w:rPr>
          <w:rFonts w:ascii="Verdana" w:eastAsia="Calibri" w:hAnsi="Verdana" w:cs="Arial"/>
          <w:iCs/>
        </w:rPr>
        <w:t>quiebra</w:t>
      </w:r>
      <w:r w:rsidRPr="00532D2A">
        <w:rPr>
          <w:rFonts w:ascii="Verdana" w:eastAsia="Calibri" w:hAnsi="Verdana" w:cs="Arial"/>
        </w:rPr>
        <w:t xml:space="preserve"> del mandatario, sus herederos o representantes darán inmediato aviso al mandante del acaecimiento del hecho y harán en favor de éste lo que puedan y las circunstancias exijan, so pena de indemnizar los perjuicios que su culpa cause al mandante.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2327 DEBER DE INFORMACION</w:t>
      </w:r>
      <w:r w:rsidRPr="00532D2A">
        <w:rPr>
          <w:rFonts w:ascii="Verdana" w:eastAsia="Calibri" w:hAnsi="Verdana" w:cs="Arial"/>
        </w:rPr>
        <w:t xml:space="preserve">&gt;. El mandatario deberá informar al mandante de la marcha del negocio; rendirle cuenta detallada y justificada de la gestión y entregarle todo lo que haya recibido por causa del mandato, dentro de los tres días siguientes a la terminación del mismo.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rPr>
        <w:lastRenderedPageBreak/>
        <w:t>El mandatario pagará al mandante intereses por razón de la suma que esté obligado a entregarle, en caso de mora.</w:t>
      </w:r>
    </w:p>
    <w:p w:rsidR="00CC4349" w:rsidRPr="00532D2A" w:rsidRDefault="00CC4349" w:rsidP="002F0449">
      <w:pPr>
        <w:spacing w:after="160" w:line="259" w:lineRule="auto"/>
        <w:jc w:val="center"/>
        <w:rPr>
          <w:rFonts w:ascii="Verdana" w:eastAsia="Calibri" w:hAnsi="Verdana" w:cs="Times New Roman"/>
          <w:b/>
          <w:sz w:val="24"/>
          <w:szCs w:val="24"/>
        </w:rPr>
      </w:pPr>
    </w:p>
    <w:p w:rsidR="00CC4349" w:rsidRPr="00532D2A" w:rsidRDefault="00CC4349" w:rsidP="002F0449">
      <w:pPr>
        <w:spacing w:after="160" w:line="259" w:lineRule="auto"/>
        <w:jc w:val="center"/>
        <w:rPr>
          <w:rFonts w:ascii="Verdana" w:eastAsia="Calibri" w:hAnsi="Verdana" w:cs="Times New Roman"/>
          <w:b/>
          <w:sz w:val="24"/>
          <w:szCs w:val="24"/>
        </w:rPr>
      </w:pPr>
    </w:p>
    <w:p w:rsidR="00CC4349" w:rsidRPr="00532D2A" w:rsidRDefault="00CC4349" w:rsidP="002F0449">
      <w:pPr>
        <w:spacing w:after="160" w:line="259" w:lineRule="auto"/>
        <w:jc w:val="center"/>
        <w:rPr>
          <w:rFonts w:ascii="Verdana" w:eastAsia="Calibri" w:hAnsi="Verdana" w:cs="Times New Roman"/>
          <w:b/>
          <w:sz w:val="24"/>
          <w:szCs w:val="24"/>
        </w:rPr>
      </w:pPr>
    </w:p>
    <w:p w:rsidR="00CC4349" w:rsidRPr="00532D2A" w:rsidRDefault="00CC4349"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9. CONTRATO DE CONSIGNACIÓN</w:t>
      </w:r>
    </w:p>
    <w:p w:rsidR="00CC4349" w:rsidRPr="00532D2A" w:rsidRDefault="00CC4349"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b/>
        </w:rPr>
      </w:pPr>
      <w:r w:rsidRPr="00532D2A">
        <w:rPr>
          <w:rFonts w:ascii="Verdana" w:eastAsia="Calibri" w:hAnsi="Verdana" w:cs="Times New Roman"/>
          <w:b/>
        </w:rPr>
        <w:t>ARTÍCULO 2328 (1377. C.CIO.) DEFINICIÓN DE CONTRATO DE CONSIGNACIÓN O ESTIMATORIO.</w:t>
      </w:r>
      <w:r w:rsidRPr="00532D2A">
        <w:rPr>
          <w:rFonts w:ascii="Verdana" w:eastAsia="Calibri" w:hAnsi="Verdana" w:cs="Times New Roman"/>
        </w:rPr>
        <w:t xml:space="preserve"> Por el contrato de consignación o estimatorio una persona, denominada consignatario, contrae la obligación de vender mercancías de otra, llamada consignante, previa la fijación de un precio que aquél debe entregar a éste.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consignatario tendrá derecho a hacer suyo el mayor valor de la venta de las mercancías y deberá pagar al consignante el precio de las que haya vendido o no le haya devuelto al vencimiento del plazo convenido, o en su defecto, del que resultare de la costumbre.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2329 (1378. C.CIO.) RESPONSABILIDAD EN CUSTODIA DE MERCANCÍAS-CUMPLIMIENTO DEL CONTRATO.</w:t>
      </w:r>
      <w:r w:rsidRPr="00532D2A">
        <w:rPr>
          <w:rFonts w:ascii="Verdana" w:eastAsia="Calibri" w:hAnsi="Verdana" w:cs="Times New Roman"/>
        </w:rPr>
        <w:t xml:space="preserve"> Salvo estipulación distinta, el consignatario es responsable de culpa leve en la custodia de las mercancías y en el cumplimiento del contrato, pero no responde por el deterioro o pérdida de ellas provenientes de su naturaleza, de vicio propio o de fuerza mayor.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2330 (1379. C.CIO.) FACULTADES DEL CONSIGNATARIO PARA FIJAR PRECIOS O DE OBTENER UNA COMISIÓN.</w:t>
      </w:r>
      <w:r w:rsidRPr="00532D2A">
        <w:rPr>
          <w:rFonts w:ascii="Verdana" w:eastAsia="Calibri" w:hAnsi="Verdana" w:cs="Times New Roman"/>
        </w:rPr>
        <w:t xml:space="preserve"> El consignatario podrá vender las cosas por un precio mayor que el prefijado, a menos que esta facultad le haya sido limitada por el consignante, caso en el cual tendrá derecho el consignatario a la comisión estipulada o usual y, en su defecto, a la que determinen peritos.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2321 (1380. C.CIO.) INEMBARGABILIDAD DE LAS COSAS CONSIGNADAS.</w:t>
      </w:r>
      <w:r w:rsidRPr="00532D2A">
        <w:rPr>
          <w:rFonts w:ascii="Verdana" w:eastAsia="Calibri" w:hAnsi="Verdana" w:cs="Times New Roman"/>
        </w:rPr>
        <w:t xml:space="preserve"> Las cosas dadas en consignación no podrán ser embargadas ni secuestradas por los acreedores del consignatario, ni formarán parte de la masa de la quiebra.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2332 (1381. C.CIO.) EFECTOS MIENTRAS ESTE PENDIENTE EL PRECIO.</w:t>
      </w:r>
      <w:r w:rsidRPr="00532D2A">
        <w:rPr>
          <w:rFonts w:ascii="Verdana" w:eastAsia="Calibri" w:hAnsi="Verdana" w:cs="Times New Roman"/>
        </w:rPr>
        <w:t xml:space="preserve"> Salvo estipulación en contrario, el consignante no podrá disponer de las mercancías ni exigir el precio de las vendidas, ni el consignatario devolver las que haya recibido, mientras esté pendiente el plazo.</w:t>
      </w:r>
    </w:p>
    <w:p w:rsidR="00CC4349" w:rsidRPr="00532D2A" w:rsidRDefault="00CC4349"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10. CORRETAJE</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1. CORREDORES EN GENERAL</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2333 (1340. C.CIO.) CORREDORES. </w:t>
      </w:r>
      <w:r w:rsidRPr="00532D2A">
        <w:rPr>
          <w:rFonts w:ascii="Verdana" w:eastAsia="Calibri" w:hAnsi="Verdana" w:cs="Times New Roman"/>
        </w:rPr>
        <w:t xml:space="preserve">Se llama corredor a la persona que, por su especial conocimiento de los mercados, se ocupa como agente intermediario en la tarea de poner en relación a dos o más personas, con </w:t>
      </w:r>
      <w:r w:rsidRPr="00532D2A">
        <w:rPr>
          <w:rFonts w:ascii="Verdana" w:eastAsia="Calibri" w:hAnsi="Verdana" w:cs="Times New Roman"/>
        </w:rPr>
        <w:lastRenderedPageBreak/>
        <w:t>el fin de que celebren un negocio comercial, sin estar vinculado a las partes por relaciones de colaboración, dependencia, mandato o representación.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2334 (1341. C.CIO.) REMUNERACIÓN DE LOS CORREDORES. </w:t>
      </w:r>
      <w:r w:rsidRPr="00532D2A">
        <w:rPr>
          <w:rFonts w:ascii="Verdana" w:eastAsia="Calibri" w:hAnsi="Verdana" w:cs="Times New Roman"/>
        </w:rPr>
        <w:t>El corredor tendrá derecho a la remuneración estipulada; a falta de estipulación, a la usual y, en su defecto, a la que se fije por peritos.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Salvo estipulación en contrario, la remuneración del corredor será pagada por las partes, por partes iguales, y la del corredor de seguros por el asegurador. El corredor tendrá derecho a su remuneración en todos los casos en que sea celebrado el negocio en que intervenga.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en un mismo negocio intervengan varios corredores, la remuneración se distribuirá entre ellos por partes iguales, salvo pacto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2335 (1342. C.CIO.) DERECHOS DEL CORREDOR.</w:t>
      </w:r>
      <w:r w:rsidRPr="00532D2A">
        <w:rPr>
          <w:rFonts w:ascii="Verdana" w:eastAsia="Calibri" w:hAnsi="Verdana" w:cs="Times New Roman"/>
        </w:rPr>
        <w:t xml:space="preserve"> A menos que se estipule otra cosa, el corredor tendrá derecho a que se le abonen las expensas que haya hecho por causa de la gestión encomendada o aceptada, aunque el negocio no se haya celebrado. Cada parte abonará las expensas que le correspondan de conformidad con el artículo anterior. Este artículo no se aplicará a los corredores de seguros.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2336 (1343. C.CIO.) NEGOCIOS CELEBRADOS BAJO CONDICIÓN SUSPENSIVA.</w:t>
      </w:r>
      <w:r w:rsidRPr="00532D2A">
        <w:rPr>
          <w:rFonts w:ascii="Verdana" w:eastAsia="Calibri" w:hAnsi="Verdana" w:cs="Times New Roman"/>
        </w:rPr>
        <w:t xml:space="preserve"> Cuando el negocio se celebre bajo condición suspensiva, la remuneración del corredor sólo se causará al cumplirse la condición; si está sujeta a condición resolutoria, el corredor tendrá derecho a ella desde la fecha del negocio.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nulidad del contrato no afectará estos derechos cuando el corredor haya ignorado la causal de invalidez.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2337 (1344. C.CIO.) COMUNICACIONES DE CIRCUNSTANCIAS QUE PUEDEN INFLUIR EN LA CELEBRACIÓN DEL NEGOCIO. </w:t>
      </w:r>
      <w:r w:rsidRPr="00532D2A">
        <w:rPr>
          <w:rFonts w:ascii="Verdana" w:eastAsia="Calibri" w:hAnsi="Verdana" w:cs="Times New Roman"/>
        </w:rPr>
        <w:t>El corredor deberá comunicar a las partes todas las circunstancias conocidas por él, que en alguna forma puedan influir en la celebración del negocio.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2338 (1345. C.CIO.) OTRAS OBLIGACIONES DE LOS CORREDORES.</w:t>
      </w:r>
      <w:r w:rsidRPr="00532D2A">
        <w:rPr>
          <w:rFonts w:ascii="Verdana" w:eastAsia="Calibri" w:hAnsi="Verdana" w:cs="Times New Roman"/>
        </w:rPr>
        <w:t xml:space="preserve"> Los corredores están obligados, además: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A conservar las muestras de las mercancías vendidas sobre muestra, mientras subsista la controversia, de conformidad con el artículo 913,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A llevar en sus libros una relación de todos y cada uno de los negocios en que intervenga con indicación del nombre y domicilio de las partes que los celebren, de la fecha y cuantía de los mismos o del precio de los bienes sobre que versen, de la descripción de éstos y de la remuneración obtenida.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2339 (1346. C.CIO.) SUSPENSIÓN E INHABILIDADES.</w:t>
      </w:r>
      <w:r w:rsidRPr="00532D2A">
        <w:rPr>
          <w:rFonts w:ascii="Verdana" w:eastAsia="Calibri" w:hAnsi="Verdana" w:cs="Times New Roman"/>
        </w:rPr>
        <w:t xml:space="preserve"> El corredor que falte a sus deberes o en cualquier forma quebrante la buena fe o la lealtad debidas será suspendido en el ejercicio de su profesión hasta por cinco años y, en caso de reincidencia, inhabilitado definitivamente.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Conocerá de esta acción el juez civil del circuito del domicilio del corredor mediante los trámites del procedimiento verbal.</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2. CORREDORES DE SEGUROS</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2340 (1347. C.CIO.) CORREDORES DE SEGUROS.</w:t>
      </w:r>
      <w:r w:rsidRPr="00532D2A">
        <w:rPr>
          <w:rFonts w:ascii="Verdana" w:eastAsia="Calibri" w:hAnsi="Verdana" w:cs="Times New Roman"/>
        </w:rPr>
        <w:t xml:space="preserve"> Son corredores de seguros las empresas constituidas o que se constituyan como sociedades comerciales, colectivas o de responsabilidad limitada, cuyo objeto social sea exclusivamente ofrecer seguros, promover su celebración y obtener su renovación a título de intermediarios entre el asegurado y el asegurador.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2341 (1348. C.CIO.) CONTROL Y VIGILANCIA DE LA SUPERINTENDENCIA BANCARIA.</w:t>
      </w:r>
      <w:r w:rsidRPr="00532D2A">
        <w:rPr>
          <w:rFonts w:ascii="Verdana" w:eastAsia="Calibri" w:hAnsi="Verdana" w:cs="Times New Roman"/>
        </w:rPr>
        <w:t xml:space="preserve"> Las sociedades que se dediquen al corretaje de seguros estarán sometidas al control y vigilancia de la Superintendencia Bancaria y deberán tener un capital mínimo y una organización técnica y contable, con sujeción a las normas que dicte al efecto la misma Superintendencia.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2342 (1349. C.CIO.) DEBER DE INSCRIBIRSE EN LA SUPERINTENDENCIA BANCARIA. </w:t>
      </w:r>
      <w:r w:rsidRPr="00532D2A">
        <w:rPr>
          <w:rFonts w:ascii="Verdana" w:eastAsia="Calibri" w:hAnsi="Verdana" w:cs="Times New Roman"/>
        </w:rPr>
        <w:t>La sociedad corredora de seguros deberá inscribirse en la Superintendencia Bancaria, organismo que la proveerá de un certificado que la acredite como corredor, con el cual podrá ejercer las actividades propias de su objeto social ante todos los aseguradores y el público en general.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2343 (1350. C.CIO.) CONDICIONES NECESARIAS PARA LA INSCRIPCIÓN.</w:t>
      </w:r>
      <w:r w:rsidRPr="00532D2A">
        <w:rPr>
          <w:rFonts w:ascii="Verdana" w:eastAsia="Calibri" w:hAnsi="Verdana" w:cs="Times New Roman"/>
        </w:rPr>
        <w:t xml:space="preserve"> Para hacer la inscripción de que trata el artículo anterior la sociedad deberá demostrar que sus socios gestores y administradores son personas idóneas, de conformidad con la ley y el reglamento que dicte la Superintendencia Bancaria y declarar, bajo juramento, que ni la sociedad, ni los socios incurren en las causales de inhabilidad o incompatibilidad previstas por los literales a) a d) del artículo 13 de la Ley 65 de 1966.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2344 (1351. C.CIO.) CONDICIONES PARA EL EJERCICIO.</w:t>
      </w:r>
      <w:r w:rsidRPr="00532D2A">
        <w:rPr>
          <w:rFonts w:ascii="Verdana" w:eastAsia="Calibri" w:hAnsi="Verdana" w:cs="Times New Roman"/>
        </w:rPr>
        <w:t xml:space="preserve"> Solo podrán usar el título de corredores de seguros y ejercer esta profesión las sociedades debidamente inscritas en la Superintendencia Bancaria, que tengan vigente el certificado expedido por dicho organismo.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2345 (1352. C.CIO.) NORMAS APLICABLES A LOS CORREDORES DE SEGUROS.</w:t>
      </w:r>
      <w:r w:rsidRPr="00532D2A">
        <w:rPr>
          <w:rFonts w:ascii="Verdana" w:eastAsia="Calibri" w:hAnsi="Verdana" w:cs="Times New Roman"/>
        </w:rPr>
        <w:t xml:space="preserve"> Se aplicarán a los corredores de seguros las normas consignadas en los artículos 14, 15, 16, 17, 19 y 20 de la Ley 65 de 1966.</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2346 (1353. C.CIO.) FACULTADES PARA REGLAMENTAR. </w:t>
      </w:r>
      <w:r w:rsidRPr="00532D2A">
        <w:rPr>
          <w:rFonts w:ascii="Verdana" w:eastAsia="Calibri" w:hAnsi="Verdana" w:cs="Times New Roman"/>
        </w:rPr>
        <w:t>El Gobierno reglamentará el presente Título.</w:t>
      </w:r>
    </w:p>
    <w:p w:rsidR="002F0449" w:rsidRPr="00532D2A" w:rsidRDefault="002F0449"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11. DEPÓSITO.</w:t>
      </w:r>
    </w:p>
    <w:p w:rsidR="002F0449" w:rsidRPr="00532D2A" w:rsidRDefault="002F0449" w:rsidP="002F0449">
      <w:pPr>
        <w:spacing w:after="0" w:line="259" w:lineRule="auto"/>
        <w:jc w:val="center"/>
        <w:rPr>
          <w:rFonts w:ascii="Verdana" w:eastAsia="Calibri" w:hAnsi="Verdana" w:cs="Times New Roman"/>
          <w:b/>
        </w:rPr>
      </w:pPr>
      <w:r w:rsidRPr="00532D2A">
        <w:rPr>
          <w:rFonts w:ascii="Verdana" w:eastAsia="Calibri" w:hAnsi="Verdana" w:cs="Times New Roman"/>
          <w:b/>
          <w:sz w:val="24"/>
          <w:szCs w:val="24"/>
        </w:rPr>
        <w:t>SECCIÓN 1. DISPOSICIONES GENERALES.</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t>ARTICULO 2347 (2236. C.C.) &lt;CONCEPTO DE DEPÓSITO</w:t>
      </w:r>
      <w:r w:rsidRPr="00532D2A">
        <w:rPr>
          <w:rFonts w:ascii="Arial" w:eastAsia="Calibri" w:hAnsi="Arial" w:cs="Arial"/>
        </w:rPr>
        <w:t xml:space="preserve">&gt;. Llámase en general depósito el contrato en que se confía una cosa corporal a una persona que se encarga de guardarla y de restituir en especie.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La cosa depositada se llama también depósito.</w:t>
      </w:r>
    </w:p>
    <w:p w:rsidR="002F0449" w:rsidRPr="00532D2A" w:rsidRDefault="002F0449" w:rsidP="002F0449">
      <w:pPr>
        <w:spacing w:after="160" w:line="259" w:lineRule="auto"/>
        <w:jc w:val="both"/>
        <w:rPr>
          <w:rFonts w:ascii="Arial" w:eastAsia="Calibri" w:hAnsi="Arial" w:cs="Arial"/>
        </w:rPr>
      </w:pPr>
      <w:bookmarkStart w:id="101" w:name="2244"/>
      <w:bookmarkStart w:id="102" w:name="_Toc92535467"/>
      <w:bookmarkStart w:id="103" w:name="_Toc128902341"/>
      <w:bookmarkStart w:id="104" w:name="1170"/>
      <w:r w:rsidRPr="00532D2A">
        <w:rPr>
          <w:rFonts w:ascii="Arial" w:eastAsia="Calibri" w:hAnsi="Arial" w:cs="Arial"/>
          <w:b/>
          <w:bCs/>
          <w:sz w:val="24"/>
          <w:szCs w:val="26"/>
          <w:lang w:eastAsia="es-CO"/>
        </w:rPr>
        <w:t>ARTICULO 2348 (2244. C.C.) &lt;NATURALEZA GRATUITA DEL DEPÓSITO&gt;.</w:t>
      </w:r>
      <w:bookmarkEnd w:id="101"/>
      <w:bookmarkEnd w:id="102"/>
      <w:r w:rsidRPr="00532D2A">
        <w:rPr>
          <w:rFonts w:ascii="Arial" w:eastAsia="Calibri" w:hAnsi="Arial" w:cs="Arial"/>
        </w:rPr>
        <w:t xml:space="preserve"> El depósito propiamente dicho es gratuito.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 xml:space="preserve">Si se estipula remuneración por la simple custodia de una cosa, el depósito degenera en arrendamiento de servicio, y el que presta el servicio es responsable hasta de la culpa leve; pero bajo todo otro respecto, está sujeto a las obligaciones del depositario y goza de los derechos de tal.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lastRenderedPageBreak/>
        <w:t>ARTICULO 2349 (1170. C.CIO) &lt;REMUNERACION DEL DEPÓSITO&gt;</w:t>
      </w:r>
      <w:bookmarkEnd w:id="103"/>
      <w:r w:rsidRPr="00532D2A">
        <w:rPr>
          <w:rFonts w:ascii="Arial" w:eastAsia="Calibri" w:hAnsi="Arial" w:cs="Arial"/>
        </w:rPr>
        <w:t>.</w:t>
      </w:r>
      <w:bookmarkEnd w:id="104"/>
      <w:r w:rsidRPr="00532D2A">
        <w:rPr>
          <w:rFonts w:ascii="Arial" w:eastAsia="Calibri" w:hAnsi="Arial" w:cs="Arial"/>
        </w:rPr>
        <w:t xml:space="preserve"> El depósito mercantil es por naturaleza remunerado. La remuneración del depositario se fijará en el contrato o, en su defecto, conforme a la costumbre y, a falta de ésta, por peritos.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t>ARTICULO 2350 (2247. C.C.) &lt;RESPONSABILIDAD DEL DEPOSITARIO</w:t>
      </w:r>
      <w:r w:rsidRPr="00532D2A">
        <w:rPr>
          <w:rFonts w:ascii="Arial" w:eastAsia="Calibri" w:hAnsi="Arial" w:cs="Arial"/>
        </w:rPr>
        <w:t xml:space="preserve">&gt;. Las partes podrán estipular que el depositario responda de toda especie de culpa.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 xml:space="preserve">A falta de estipulación responderá solamente de la culpa grave.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 xml:space="preserve">Pero será responsable de la leve en los casos siguientes: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 xml:space="preserve">1. Si se ha ofrecido espontáneamente o ha pretendido se le prefiera a otra persona para depositario.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2. Si tiene algún interés personal en el depósito, sea porque se le permita usar de él en ciertos casos, sea porque se le conceda remuneración.</w:t>
      </w:r>
    </w:p>
    <w:p w:rsidR="002F0449" w:rsidRPr="00532D2A" w:rsidRDefault="002F0449" w:rsidP="002F0449">
      <w:pPr>
        <w:spacing w:after="160" w:line="259" w:lineRule="auto"/>
        <w:jc w:val="both"/>
        <w:rPr>
          <w:rFonts w:ascii="Arial" w:eastAsia="Calibri" w:hAnsi="Arial" w:cs="Arial"/>
        </w:rPr>
      </w:pPr>
      <w:bookmarkStart w:id="105" w:name="1171"/>
      <w:bookmarkStart w:id="106" w:name="_Toc128902342"/>
      <w:r w:rsidRPr="00532D2A">
        <w:rPr>
          <w:rFonts w:ascii="Arial" w:eastAsia="Calibri" w:hAnsi="Arial" w:cs="Arial"/>
          <w:b/>
          <w:bCs/>
          <w:sz w:val="24"/>
          <w:szCs w:val="26"/>
          <w:lang w:eastAsia="es-CO"/>
        </w:rPr>
        <w:t>ARTICULO 2351 (1171. C.CIO) &lt;RESPONSABILIDAD DEL DEPOSITARIO&gt;.</w:t>
      </w:r>
      <w:bookmarkEnd w:id="105"/>
      <w:bookmarkEnd w:id="106"/>
      <w:r w:rsidRPr="00532D2A">
        <w:rPr>
          <w:rFonts w:ascii="Arial" w:eastAsia="Calibri" w:hAnsi="Arial" w:cs="Arial"/>
        </w:rPr>
        <w:t xml:space="preserve"> El depositario responderá hasta de culpa leve en la custodia y conservación de la cosa. Se presumirá que la pérdida o deterioro se debe a culpa del depositario, el cual deberá probar la causa extraña para liberarse. </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t>ARTICULO 2352 (2252. C.C.) &lt;DURACION DE LA OBLIGACION DE GUARDA DE LA COSA</w:t>
      </w:r>
      <w:r w:rsidRPr="00532D2A">
        <w:rPr>
          <w:rFonts w:ascii="Arial" w:eastAsia="Calibri" w:hAnsi="Arial" w:cs="Arial"/>
        </w:rPr>
        <w:t xml:space="preserve">&gt;. La obligación de guardar la cosa dura hasta que el depositante la pida; pero el depositario podrá exigir que el depositante disponga de ella cuando se cumpla el término estipulado para la duración del depósito, o cuando, aún sin cumplirse el término, peligre el depósito en su poder o le cause perjuicio. </w:t>
      </w:r>
    </w:p>
    <w:p w:rsidR="002F0449" w:rsidRPr="00532D2A" w:rsidRDefault="002F0449" w:rsidP="002F0449">
      <w:pPr>
        <w:spacing w:after="160" w:line="259" w:lineRule="auto"/>
        <w:jc w:val="both"/>
        <w:rPr>
          <w:rFonts w:ascii="Verdana" w:eastAsia="Calibri" w:hAnsi="Verdana" w:cs="Times New Roman"/>
          <w:sz w:val="20"/>
        </w:rPr>
      </w:pPr>
      <w:r w:rsidRPr="00532D2A">
        <w:rPr>
          <w:rFonts w:ascii="Arial" w:eastAsia="Calibri" w:hAnsi="Arial" w:cs="Arial"/>
        </w:rPr>
        <w:t>Y si el depositante no dispone de ella, podrá consignarse a sus expensas con las formalidades legales.</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t>ARTICULO 2353 (2253 C.C. 1363 ARG. 1178 C.CIO) &lt;RESTITUCION DE LA COSA&gt;.</w:t>
      </w:r>
      <w:r w:rsidRPr="00532D2A">
        <w:rPr>
          <w:rFonts w:ascii="Arial" w:eastAsia="Calibri" w:hAnsi="Arial" w:cs="Arial"/>
        </w:rPr>
        <w:t xml:space="preserve"> El depositario es obligado a la restitución de la misma cosa o cosas individuales que se han confiado en depósito, aunque consistan en dinero o cosas fungibles, salvo el caso del artículo 2206. La cosa depositada debe restituir con todas sus accesiones y frutos.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restitución debe hacerse al depositante o a quien éste indique. Si la cosa se deposita también en interés de un tercero, el depositario no puede restituirla sin su consentimiento.</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rPr>
        <w:t>Salvo estipulación en contrario, la restitución de la cosa debe hacerse en el lugar en que debía custodiarse. Los gastos de la restitución son de cargo del depositante.</w:t>
      </w:r>
    </w:p>
    <w:p w:rsidR="002F0449" w:rsidRPr="00532D2A" w:rsidRDefault="002F0449" w:rsidP="002F0449">
      <w:pPr>
        <w:spacing w:after="160" w:line="259" w:lineRule="auto"/>
        <w:jc w:val="both"/>
        <w:rPr>
          <w:rFonts w:ascii="Arial" w:eastAsia="Calibri" w:hAnsi="Arial" w:cs="Arial"/>
        </w:rPr>
      </w:pPr>
      <w:r w:rsidRPr="00532D2A">
        <w:rPr>
          <w:rFonts w:ascii="Verdana" w:eastAsia="Calibri" w:hAnsi="Verdana" w:cs="Times New Roman"/>
          <w:b/>
        </w:rPr>
        <w:t xml:space="preserve">ARTÍCULO 2354 MODALIDAD DE LA CUSTODIA. </w:t>
      </w:r>
      <w:r w:rsidRPr="00532D2A">
        <w:rPr>
          <w:rFonts w:ascii="Verdana" w:eastAsia="Calibri" w:hAnsi="Verdana" w:cs="Times New Roman"/>
        </w:rPr>
        <w:t>Si se convino un modo específico de efectuar la custodia y circunstancias sobrevinientes exigen modificarlo, el depositario puede hacerlo, dando aviso inmediato al depositante.</w:t>
      </w: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t>ARTICULO 2355 (2254. C.C.) &lt;RESPONSABILIDAD POR FUERZA MAYOR O CASO FORTUITO&gt;</w:t>
      </w:r>
      <w:r w:rsidRPr="00532D2A">
        <w:rPr>
          <w:rFonts w:ascii="Arial" w:eastAsia="Calibri" w:hAnsi="Arial" w:cs="Arial"/>
        </w:rPr>
        <w:t xml:space="preserve">. El depositario que no se ha constituido en mora de restituir, no responde naturalmente de fuerza mayor o caso fortuito; pero si a consecuencia del accidente recibe el precio de la cosa depositada u otra en lugar de ella, es obligado a restituir al depositante lo que se le haya dado. </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rPr>
        <w:t xml:space="preserve">ARTÍCULO 2356 PRUEBA DEL DOMINIO. </w:t>
      </w:r>
      <w:r w:rsidRPr="00532D2A">
        <w:rPr>
          <w:rFonts w:ascii="Verdana" w:eastAsia="Calibri" w:hAnsi="Verdana" w:cs="Times New Roman"/>
        </w:rPr>
        <w:t>El depositario no puede exigir que el depositante pruebe ser dueño de la cosa depositada.</w:t>
      </w:r>
    </w:p>
    <w:p w:rsidR="002F0449" w:rsidRPr="00532D2A" w:rsidRDefault="002F0449" w:rsidP="002F0449">
      <w:pPr>
        <w:spacing w:after="160" w:line="259" w:lineRule="auto"/>
        <w:jc w:val="both"/>
        <w:rPr>
          <w:rFonts w:ascii="Arial" w:eastAsia="Calibri" w:hAnsi="Arial" w:cs="Arial"/>
        </w:rPr>
      </w:pPr>
      <w:bookmarkStart w:id="107" w:name="2255"/>
      <w:bookmarkStart w:id="108" w:name="_Toc92535478"/>
      <w:r w:rsidRPr="00532D2A">
        <w:rPr>
          <w:rFonts w:ascii="Arial" w:eastAsia="Calibri" w:hAnsi="Arial" w:cs="Arial"/>
          <w:b/>
          <w:bCs/>
          <w:sz w:val="24"/>
          <w:szCs w:val="26"/>
          <w:lang w:eastAsia="es-CO"/>
        </w:rPr>
        <w:t xml:space="preserve">ARTICULO 2357 (2255. C.C.) &lt;VENTA DE LA COSA POR LOS HEREDEROS DEL </w:t>
      </w:r>
      <w:bookmarkEnd w:id="107"/>
      <w:r w:rsidRPr="00532D2A">
        <w:rPr>
          <w:rFonts w:ascii="Arial" w:eastAsia="Calibri" w:hAnsi="Arial" w:cs="Arial"/>
          <w:b/>
          <w:bCs/>
          <w:sz w:val="24"/>
          <w:szCs w:val="26"/>
          <w:lang w:eastAsia="es-CO"/>
        </w:rPr>
        <w:t>DEPOSITARIO</w:t>
      </w:r>
      <w:bookmarkEnd w:id="108"/>
      <w:r w:rsidRPr="00532D2A">
        <w:rPr>
          <w:rFonts w:ascii="Arial" w:eastAsia="Calibri" w:hAnsi="Arial" w:cs="Arial"/>
        </w:rPr>
        <w:t xml:space="preserve">&gt;. Si los herederos, no teniendo noticia del depósito, han vendido la cosa depositada, el depositante (no pudiendo o no queriendo hacer uso de la acción reivindicatoria o siendo esta ineficaz) podrá exigirles que le restituyan lo que hayan recibido por dicha cosa, o que le cedan las acciones que en virtud de la enajenación les competan. </w:t>
      </w:r>
    </w:p>
    <w:p w:rsidR="00CC4349" w:rsidRPr="00532D2A" w:rsidRDefault="00CC4349" w:rsidP="002F0449">
      <w:pPr>
        <w:spacing w:after="0" w:line="259" w:lineRule="auto"/>
        <w:jc w:val="center"/>
        <w:rPr>
          <w:rFonts w:ascii="Verdana" w:eastAsia="Calibri" w:hAnsi="Verdana" w:cs="Times New Roman"/>
          <w:b/>
        </w:rPr>
      </w:pPr>
    </w:p>
    <w:p w:rsidR="00CC4349" w:rsidRPr="00532D2A" w:rsidRDefault="00CC4349" w:rsidP="002F0449">
      <w:pPr>
        <w:spacing w:after="0" w:line="259" w:lineRule="auto"/>
        <w:jc w:val="center"/>
        <w:rPr>
          <w:rFonts w:ascii="Verdana" w:eastAsia="Calibri" w:hAnsi="Verdana" w:cs="Times New Roman"/>
          <w:b/>
        </w:rPr>
      </w:pPr>
    </w:p>
    <w:p w:rsidR="00CC4349" w:rsidRPr="00532D2A" w:rsidRDefault="00CC4349" w:rsidP="002F0449">
      <w:pPr>
        <w:spacing w:after="0" w:line="259" w:lineRule="auto"/>
        <w:jc w:val="center"/>
        <w:rPr>
          <w:rFonts w:ascii="Verdana" w:eastAsia="Calibri" w:hAnsi="Verdana" w:cs="Times New Roman"/>
          <w:b/>
        </w:rPr>
      </w:pPr>
    </w:p>
    <w:p w:rsidR="00CC4349" w:rsidRPr="00532D2A" w:rsidRDefault="00CC4349" w:rsidP="002F0449">
      <w:pPr>
        <w:spacing w:after="0" w:line="259" w:lineRule="auto"/>
        <w:jc w:val="center"/>
        <w:rPr>
          <w:rFonts w:ascii="Verdana" w:eastAsia="Calibri" w:hAnsi="Verdana" w:cs="Times New Roman"/>
          <w:b/>
        </w:rPr>
      </w:pPr>
    </w:p>
    <w:p w:rsidR="00CC4349" w:rsidRPr="00532D2A" w:rsidRDefault="00CC4349" w:rsidP="002F0449">
      <w:pPr>
        <w:spacing w:after="0" w:line="259" w:lineRule="auto"/>
        <w:jc w:val="center"/>
        <w:rPr>
          <w:rFonts w:ascii="Verdana" w:eastAsia="Calibri" w:hAnsi="Verdana" w:cs="Times New Roman"/>
          <w:b/>
        </w:rPr>
      </w:pPr>
    </w:p>
    <w:p w:rsidR="00CC4349" w:rsidRPr="00532D2A" w:rsidRDefault="00CC4349" w:rsidP="002F0449">
      <w:pPr>
        <w:spacing w:after="0" w:line="259" w:lineRule="auto"/>
        <w:jc w:val="center"/>
        <w:rPr>
          <w:rFonts w:ascii="Verdana" w:eastAsia="Calibri" w:hAnsi="Verdana" w:cs="Times New Roman"/>
          <w:b/>
        </w:rPr>
      </w:pPr>
    </w:p>
    <w:p w:rsidR="00CC4349" w:rsidRPr="00532D2A" w:rsidRDefault="00CC4349" w:rsidP="002F0449">
      <w:pPr>
        <w:spacing w:after="0" w:line="259" w:lineRule="auto"/>
        <w:jc w:val="center"/>
        <w:rPr>
          <w:rFonts w:ascii="Verdana" w:eastAsia="Calibri" w:hAnsi="Verdana" w:cs="Times New Roman"/>
          <w:b/>
        </w:rPr>
      </w:pPr>
    </w:p>
    <w:p w:rsidR="002F0449" w:rsidRPr="00532D2A" w:rsidRDefault="002F0449" w:rsidP="002F0449">
      <w:pPr>
        <w:spacing w:after="0" w:line="259" w:lineRule="auto"/>
        <w:jc w:val="center"/>
        <w:rPr>
          <w:rFonts w:ascii="Verdana" w:eastAsia="Calibri" w:hAnsi="Verdana" w:cs="Times New Roman"/>
          <w:b/>
        </w:rPr>
      </w:pPr>
      <w:r w:rsidRPr="00532D2A">
        <w:rPr>
          <w:rFonts w:ascii="Verdana" w:eastAsia="Calibri" w:hAnsi="Verdana" w:cs="Times New Roman"/>
          <w:b/>
        </w:rPr>
        <w:t>SECCIÓN 2. – DEPÓSITO IRREGULAR.</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Arial" w:eastAsia="Calibri" w:hAnsi="Arial" w:cs="Arial"/>
        </w:rPr>
      </w:pPr>
      <w:r w:rsidRPr="00532D2A">
        <w:rPr>
          <w:rFonts w:ascii="Arial" w:eastAsia="Calibri" w:hAnsi="Arial" w:cs="Arial"/>
          <w:b/>
          <w:bCs/>
          <w:sz w:val="24"/>
          <w:szCs w:val="26"/>
          <w:lang w:eastAsia="es-CO"/>
        </w:rPr>
        <w:t>ARTICULO 2358 (1179. C.CIO) &lt;DEPOSITO DE COSAS FUNGIBLES&gt;.</w:t>
      </w:r>
      <w:r w:rsidRPr="00532D2A">
        <w:rPr>
          <w:rFonts w:ascii="Arial" w:eastAsia="Calibri" w:hAnsi="Arial" w:cs="Arial"/>
        </w:rPr>
        <w:t xml:space="preserve"> En el depósito de cosas fungibles el depositante podrá convenir con el depositario en que le restituya cosas de la misma especie y calidad. </w:t>
      </w:r>
    </w:p>
    <w:p w:rsidR="002F0449" w:rsidRPr="00532D2A" w:rsidRDefault="002F0449" w:rsidP="002F0449">
      <w:pPr>
        <w:spacing w:after="160" w:line="259" w:lineRule="auto"/>
        <w:jc w:val="both"/>
        <w:rPr>
          <w:rFonts w:ascii="Verdana" w:eastAsia="Calibri" w:hAnsi="Verdana" w:cs="Times New Roman"/>
          <w:sz w:val="20"/>
        </w:rPr>
      </w:pPr>
      <w:r w:rsidRPr="00532D2A">
        <w:rPr>
          <w:rFonts w:ascii="Arial" w:eastAsia="Calibri" w:hAnsi="Arial" w:cs="Arial"/>
        </w:rPr>
        <w:t>En este caso, sin que cesen las obligaciones propias del depositario adquirirá la propiedad de las cosas depositadas.</w:t>
      </w:r>
    </w:p>
    <w:p w:rsidR="002F0449" w:rsidRPr="00532D2A" w:rsidRDefault="002F0449" w:rsidP="002F0449">
      <w:pPr>
        <w:spacing w:after="0" w:line="259" w:lineRule="auto"/>
        <w:jc w:val="center"/>
        <w:rPr>
          <w:rFonts w:ascii="Verdana" w:eastAsia="Calibri" w:hAnsi="Verdana" w:cs="Times New Roman"/>
          <w:b/>
        </w:rPr>
      </w:pPr>
    </w:p>
    <w:p w:rsidR="002F0449" w:rsidRPr="00532D2A" w:rsidRDefault="002F0449" w:rsidP="002F0449">
      <w:pPr>
        <w:spacing w:after="0" w:line="259" w:lineRule="auto"/>
        <w:jc w:val="center"/>
        <w:rPr>
          <w:rFonts w:ascii="Verdana" w:eastAsia="Calibri" w:hAnsi="Verdana" w:cs="Times New Roman"/>
          <w:b/>
        </w:rPr>
      </w:pPr>
    </w:p>
    <w:p w:rsidR="002F0449" w:rsidRPr="00532D2A" w:rsidRDefault="002F0449" w:rsidP="002F0449">
      <w:pPr>
        <w:spacing w:after="0" w:line="259" w:lineRule="auto"/>
        <w:jc w:val="center"/>
        <w:rPr>
          <w:rFonts w:ascii="Verdana" w:eastAsia="Calibri" w:hAnsi="Verdana" w:cs="Times New Roman"/>
          <w:b/>
        </w:rPr>
      </w:pPr>
      <w:r w:rsidRPr="00532D2A">
        <w:rPr>
          <w:rFonts w:ascii="Verdana" w:eastAsia="Calibri" w:hAnsi="Verdana" w:cs="Times New Roman"/>
          <w:b/>
        </w:rPr>
        <w:t>SECCIÓN 3. – DEPÓSITO NECESARIO.</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Arial"/>
        </w:rPr>
      </w:pPr>
      <w:bookmarkStart w:id="109" w:name="_Toc92535485"/>
      <w:bookmarkStart w:id="110" w:name="2260"/>
      <w:r w:rsidRPr="00532D2A">
        <w:rPr>
          <w:rFonts w:ascii="Verdana" w:eastAsia="Calibri" w:hAnsi="Verdana" w:cs="Arial"/>
          <w:b/>
          <w:bCs/>
          <w:lang w:eastAsia="es-CO"/>
        </w:rPr>
        <w:t>ARTICULO 2359 (2260. C.C.) &lt;CONCEPTO DEL DEPÓSITO NECESARIO</w:t>
      </w:r>
      <w:bookmarkEnd w:id="109"/>
      <w:r w:rsidRPr="00532D2A">
        <w:rPr>
          <w:rFonts w:ascii="Verdana" w:eastAsia="Calibri" w:hAnsi="Verdana" w:cs="Arial"/>
        </w:rPr>
        <w:t>&gt;.</w:t>
      </w:r>
      <w:bookmarkEnd w:id="110"/>
      <w:r w:rsidRPr="00532D2A">
        <w:rPr>
          <w:rFonts w:ascii="Verdana" w:eastAsia="Calibri" w:hAnsi="Verdana" w:cs="Arial"/>
        </w:rPr>
        <w:t xml:space="preserve"> El depósito propiamente dicho se llama necesario, cuando la elección del depositario no depende de la libre voluntad del depositante, como en el caso de un incendio, ruina, saqueo u otra calamidad semejante. </w:t>
      </w:r>
    </w:p>
    <w:p w:rsidR="002F0449" w:rsidRPr="00532D2A" w:rsidRDefault="002F0449" w:rsidP="002F0449">
      <w:pPr>
        <w:spacing w:after="160" w:line="259" w:lineRule="auto"/>
        <w:jc w:val="both"/>
        <w:rPr>
          <w:rFonts w:ascii="Verdana" w:eastAsia="Calibri" w:hAnsi="Verdana" w:cs="Arial"/>
        </w:rPr>
      </w:pPr>
      <w:bookmarkStart w:id="111" w:name="_Toc128902366"/>
      <w:bookmarkStart w:id="112" w:name="1192"/>
      <w:r w:rsidRPr="00532D2A">
        <w:rPr>
          <w:rFonts w:ascii="Verdana" w:eastAsia="Calibri" w:hAnsi="Verdana" w:cs="Arial"/>
          <w:b/>
          <w:bCs/>
          <w:lang w:eastAsia="es-CO"/>
        </w:rPr>
        <w:t>ARTICULO 2360 (1192. C.CIO) &lt;CONTRATO DE HOSPEDAJE</w:t>
      </w:r>
      <w:bookmarkEnd w:id="111"/>
      <w:r w:rsidRPr="00532D2A">
        <w:rPr>
          <w:rFonts w:ascii="Verdana" w:eastAsia="Calibri" w:hAnsi="Verdana" w:cs="Arial"/>
          <w:lang w:val="pt-BR"/>
        </w:rPr>
        <w:t>&gt;.</w:t>
      </w:r>
      <w:bookmarkEnd w:id="112"/>
      <w:r w:rsidRPr="00532D2A">
        <w:rPr>
          <w:rFonts w:ascii="Verdana" w:eastAsia="Calibri" w:hAnsi="Verdana" w:cs="Arial"/>
          <w:lang w:val="pt-BR"/>
        </w:rPr>
        <w:t xml:space="preserve"> </w:t>
      </w:r>
      <w:r w:rsidRPr="00532D2A">
        <w:rPr>
          <w:rFonts w:ascii="Verdana" w:eastAsia="Calibri" w:hAnsi="Verdana" w:cs="Arial"/>
        </w:rPr>
        <w:t>El contrato de hospedaje será mercantil cuando el alojamiento y servicios accesorios se presten por empresas dedicadas a esa actividad.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b/>
          <w:bCs/>
          <w:lang w:eastAsia="es-CO"/>
        </w:rPr>
        <w:t>ARTICULO 2361 (1196. C.CIO) &lt;RESPONSABILIDAD DEL EMPRESARIO EN RAZON DEL DEPÓSITO&gt;</w:t>
      </w:r>
      <w:r w:rsidRPr="00532D2A">
        <w:rPr>
          <w:rFonts w:ascii="Verdana" w:eastAsia="Calibri" w:hAnsi="Verdana" w:cs="Arial"/>
        </w:rPr>
        <w:t>. La responsabilidad del empresario será la del depositario.  Esta cesará cuando la sustracción, pérdida o deterioro de las cosas depositadas sean imputables a culpa grave del depositante, de sus empleados, visitantes o acompañantes, o a la naturaleza o vicio de la cosa.</w:t>
      </w:r>
    </w:p>
    <w:p w:rsidR="002F0449" w:rsidRPr="00532D2A" w:rsidRDefault="002F0449" w:rsidP="002F0449">
      <w:pPr>
        <w:spacing w:after="160" w:line="259" w:lineRule="auto"/>
        <w:jc w:val="both"/>
        <w:rPr>
          <w:rFonts w:ascii="Verdana" w:eastAsia="Calibri" w:hAnsi="Verdana" w:cs="Arial"/>
        </w:rPr>
      </w:pPr>
      <w:bookmarkStart w:id="113" w:name="1194"/>
      <w:bookmarkStart w:id="114" w:name="_Toc128902368"/>
      <w:r w:rsidRPr="00532D2A">
        <w:rPr>
          <w:rFonts w:ascii="Verdana" w:eastAsia="Calibri" w:hAnsi="Verdana" w:cs="Arial"/>
          <w:b/>
          <w:bCs/>
          <w:lang w:eastAsia="es-CO"/>
        </w:rPr>
        <w:t>ARTICULO 2362 (1194. C.CIO) &lt;LIMITE DE LA RESPONSABILIDAD DEL EMPESARIO&gt;.</w:t>
      </w:r>
      <w:bookmarkEnd w:id="113"/>
      <w:bookmarkEnd w:id="114"/>
      <w:r w:rsidRPr="00532D2A">
        <w:rPr>
          <w:rFonts w:ascii="Verdana" w:eastAsia="Calibri" w:hAnsi="Verdana" w:cs="Arial"/>
        </w:rPr>
        <w:t xml:space="preserve"> El reglamento oficial podrá limitar la cuantía de la responsabilidad del empresario cualquiera que sea el monto de los perjuicios. </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2363 (1195. C.CIO) &lt;CUSTODIA DE DINERO Y OBJETOS DE VALOR</w:t>
      </w:r>
      <w:r w:rsidRPr="00532D2A">
        <w:rPr>
          <w:rFonts w:ascii="Verdana" w:eastAsia="Calibri" w:hAnsi="Verdana" w:cs="Arial"/>
        </w:rPr>
        <w:t xml:space="preserve">&gt;. Los huéspedes tendrán derecho a entregar bajo recibo a los empresarios o administradores de hoteles, fondas, pensiones, coches cama, clínicas, sanatorios, hospitales y empresas similares, dinero y objetos de valor para su custodia.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rPr>
        <w:t>El empresario sólo podrá negarse a recibirlos cuando sean objetos de cuantioso valor o excesivamente voluminosos.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2364 NEGATIVA A RECIBIR. </w:t>
      </w:r>
      <w:r w:rsidRPr="00532D2A">
        <w:rPr>
          <w:rFonts w:ascii="Verdana" w:eastAsia="Calibri" w:hAnsi="Verdana" w:cs="Times New Roman"/>
        </w:rPr>
        <w:t>Si los efectos de los pasajeros son excesivamente valiosos en relación con la importancia del establecimiento, o su guarda causa molestias extraordinarias, los hoteleros pueden negarse a recibirlos.</w:t>
      </w:r>
    </w:p>
    <w:p w:rsidR="002F0449" w:rsidRPr="00532D2A" w:rsidRDefault="002F0449" w:rsidP="002F0449">
      <w:pPr>
        <w:spacing w:after="160" w:line="259" w:lineRule="auto"/>
        <w:jc w:val="both"/>
        <w:rPr>
          <w:rFonts w:ascii="Verdana" w:eastAsia="Calibri" w:hAnsi="Verdana" w:cs="Arial"/>
        </w:rPr>
      </w:pPr>
      <w:bookmarkStart w:id="115" w:name="2271"/>
      <w:bookmarkStart w:id="116" w:name="_Toc92535496"/>
      <w:r w:rsidRPr="00532D2A">
        <w:rPr>
          <w:rFonts w:ascii="Verdana" w:eastAsia="Calibri" w:hAnsi="Verdana" w:cs="Arial"/>
          <w:b/>
          <w:bCs/>
          <w:lang w:eastAsia="es-CO"/>
        </w:rPr>
        <w:t xml:space="preserve">ARTICULO 2365 (2271. C.C.) &lt;EXONERACION DE RESPONSABILIDAD POR </w:t>
      </w:r>
      <w:bookmarkEnd w:id="115"/>
      <w:r w:rsidRPr="00532D2A">
        <w:rPr>
          <w:rFonts w:ascii="Verdana" w:eastAsia="Calibri" w:hAnsi="Verdana" w:cs="Arial"/>
          <w:b/>
          <w:bCs/>
          <w:lang w:eastAsia="es-CO"/>
        </w:rPr>
        <w:t>CONVENCION</w:t>
      </w:r>
      <w:bookmarkEnd w:id="116"/>
      <w:r w:rsidRPr="00532D2A">
        <w:rPr>
          <w:rFonts w:ascii="Verdana" w:eastAsia="Calibri" w:hAnsi="Verdana" w:cs="Arial"/>
        </w:rPr>
        <w:t xml:space="preserve">&gt;. Cesará también la responsabilidad del posadero, cuando se ha convenido exonerarle de ella.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2366 ESTABLECIMIENTOS Y LOCALES ASIMILABLES. </w:t>
      </w:r>
      <w:r w:rsidRPr="00532D2A">
        <w:rPr>
          <w:rFonts w:ascii="Verdana" w:eastAsia="Calibri" w:hAnsi="Verdana" w:cs="Times New Roman"/>
        </w:rPr>
        <w:t xml:space="preserve">Las normas de esta Sección se aplican a los hospitales, sanatorios, casas de salud y </w:t>
      </w:r>
      <w:r w:rsidRPr="00532D2A">
        <w:rPr>
          <w:rFonts w:ascii="Verdana" w:eastAsia="Calibri" w:hAnsi="Verdana" w:cs="Times New Roman"/>
        </w:rPr>
        <w:lastRenderedPageBreak/>
        <w:t>deporte, restaurantes, garajes, lugares y playas de estacionamiento y otros establecimientos similares que prestan sus servicios a título oneroso.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eximente prevista en la última frase del artículo 1371 no rige para los garajes, lugares y playas de estacionamiento que prestan sus servicios a título oneroso.</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2367 (1171. C.CIO) &lt;RESPONSABILIDAD DEL DEPOSITARIO&gt;.</w:t>
      </w:r>
      <w:r w:rsidRPr="00532D2A">
        <w:rPr>
          <w:rFonts w:ascii="Verdana" w:eastAsia="Calibri" w:hAnsi="Verdana" w:cs="Arial"/>
        </w:rPr>
        <w:t xml:space="preserve"> El depositario responderá hasta de culpa leve en la custodia y conservación de la cosa. Se presumirá que la pérdida o deterioro se debe a culpa del depositario, el cual deberá probar la causa extraña para liberarse.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2368 DEBERES. </w:t>
      </w:r>
      <w:r w:rsidRPr="00532D2A">
        <w:rPr>
          <w:rFonts w:ascii="Verdana" w:eastAsia="Calibri" w:hAnsi="Verdana" w:cs="Times New Roman"/>
        </w:rPr>
        <w:t>Los propietarios mencionados en el artículo 1376 deben: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dar recibo por las cosas que les son entregadas para su custodia, en el que se describa su naturaleza, calidad, peso, cantidad o medida;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permitir la inspección de las cosas recibidas en depósito al depositante y a quien éste indique.</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 xml:space="preserve">CAPÍTULO 12. CONTRATOS BANCARIOS </w:t>
      </w: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1. DISPOSICIONES GENERALES</w:t>
      </w: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PARÁGRAFO 1°. TRANSPARENCIA DE LAS CONDICIONES CONTRACTUALES.</w:t>
      </w:r>
    </w:p>
    <w:p w:rsidR="002F0449" w:rsidRPr="00532D2A" w:rsidRDefault="002F0449" w:rsidP="002F0449">
      <w:pPr>
        <w:spacing w:after="160" w:line="259" w:lineRule="auto"/>
        <w:jc w:val="both"/>
        <w:rPr>
          <w:rFonts w:ascii="Verdana" w:eastAsia="Calibri" w:hAnsi="Verdana" w:cs="Times New Roman"/>
          <w:sz w:val="20"/>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2369 APLICACIÓN. </w:t>
      </w:r>
      <w:r w:rsidRPr="00532D2A">
        <w:rPr>
          <w:rFonts w:ascii="Verdana" w:eastAsia="Calibri" w:hAnsi="Verdana" w:cs="Times New Roman"/>
        </w:rPr>
        <w:t>Las disposiciones relativas a los contratos bancarios previstas en este Capítulo se aplican a los celebrados con las entidades comprendidas en la normativa sobre entidades financieras, y con las personas y entidades públicas y privadas no comprendidas expresamente en esa legislación la autoridad competente disponga que dicha normativa les es aplicable.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2370 PUBLICIDAD. </w:t>
      </w:r>
      <w:r w:rsidRPr="00532D2A">
        <w:rPr>
          <w:rFonts w:ascii="Verdana" w:eastAsia="Calibri" w:hAnsi="Verdana" w:cs="Times New Roman"/>
        </w:rPr>
        <w:t>La publicidad, la propuesta y la documentación contractual deben indicar con precisión y en forma destacada si la operación corresponde a la cartera de consumo o a la cartera comercial, de acuerdo a la clasificación que realiza el Banco Central de la República Argentina. Esa calificación no prevalece sobre la que surge del contrato, ni de la decisión judicial, conforme a las normas de este Código.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rPr>
        <w:t>Los bancos deben informar en sus anuncios, en forma clara, la tasa de interés, gastos, comisiones y demás condiciones económicas de las operaciones y servicios ofrecidos.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rPr>
        <w:t xml:space="preserve">ARTÍCULO 2371 INFORMACIÓN PERIÓDICA. </w:t>
      </w:r>
      <w:r w:rsidRPr="00532D2A">
        <w:rPr>
          <w:rFonts w:ascii="Verdana" w:eastAsia="Calibri" w:hAnsi="Verdana" w:cs="Times New Roman"/>
        </w:rPr>
        <w:t>El banco debe comunicar en forma clara, escrita o por medios electrónicos previamente aceptados por el cliente, al menos una vez al año, el desenvolvimiento de las operaciones correspondientes a contratos de plazo indeterminado o de plazo mayor a un año. Transcurridos sesenta días contados a partir de la recepción de la comunicación, la falta de oposición escrita por parte del cliente se entiende como aceptación de las operaciones informadas, sin perjuicio de las acciones previstas en los contratos de consumo. Igual regla se aplica a la finalización de todo contrato que prevea plazos para el cumplimiento.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2372 RESCISIÓN. </w:t>
      </w:r>
      <w:r w:rsidRPr="00532D2A">
        <w:rPr>
          <w:rFonts w:ascii="Verdana" w:eastAsia="Calibri" w:hAnsi="Verdana" w:cs="Times New Roman"/>
        </w:rPr>
        <w:t>El cliente tiene derecho, en cualquier momento, a rescindir un contrato por tiempo indeterminado sin penalidad ni gastos, excepto los devengados antes del ejercicio de este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2373 APLICACIÓN. </w:t>
      </w:r>
      <w:r w:rsidRPr="00532D2A">
        <w:rPr>
          <w:rFonts w:ascii="Verdana" w:eastAsia="Calibri" w:hAnsi="Verdana" w:cs="Times New Roman"/>
        </w:rPr>
        <w:t>Las disposiciones relativas a los contratos de consumo son aplicables a los contratos bancarios.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2374 PUBLICIDAD. </w:t>
      </w:r>
      <w:r w:rsidRPr="00532D2A">
        <w:rPr>
          <w:rFonts w:ascii="Verdana" w:eastAsia="Calibri" w:hAnsi="Verdana" w:cs="Times New Roman"/>
        </w:rPr>
        <w:t>Los anuncios del banco deben contener en forma clara, concisa y con un ejemplo representativo, información sobre las operaciones que se proponen. En particular deben especificar: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montos mínimos y máximos de las operaciones individualmente consideradas;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tasa de interés y si es fija o variable;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tarifas por gastos y comisiones, con indicación de los supuestos y la periodicidad de su aplicación; Artículo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el costo financiero total en las operaciones de crédito;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 existencia de eventuales servicios accesorios para el otorgamiento del crédito o la aceptación de la inversión y los costos relativos a tales servicios;</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rPr>
        <w:t>f)</w:t>
      </w:r>
      <w:r w:rsidRPr="00532D2A">
        <w:rPr>
          <w:rFonts w:ascii="Verdana" w:eastAsia="Calibri" w:hAnsi="Verdana" w:cs="Times New Roman"/>
        </w:rPr>
        <w:tab/>
        <w:t>la duración propuesta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2375 OBLIGACIONES PRECONTRACTUALES. </w:t>
      </w:r>
      <w:r w:rsidRPr="00532D2A">
        <w:rPr>
          <w:rFonts w:ascii="Verdana" w:eastAsia="Calibri" w:hAnsi="Verdana" w:cs="Times New Roman"/>
        </w:rPr>
        <w:t>Antes de vincular contractualmente al consumidor, el banco debe proveer información suficiente para que el cliente pueda confrontar las distintas ofertas de crédito existentes en el sistema.</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rPr>
        <w:t>Si el banco rechaza una solicitud de crédito por la información negativa registrada en una base de datos, debe informar al consumidor en forma inmediata y gratuita el resultado de la consulta y la fuente de donde la obtuvo.</w:t>
      </w:r>
    </w:p>
    <w:p w:rsidR="002F0449" w:rsidRPr="00532D2A" w:rsidRDefault="002F0449" w:rsidP="002F0449">
      <w:pPr>
        <w:spacing w:after="160" w:line="259" w:lineRule="auto"/>
        <w:jc w:val="both"/>
        <w:rPr>
          <w:rFonts w:ascii="Verdana" w:eastAsia="Calibri" w:hAnsi="Verdana" w:cs="Times New Roman"/>
          <w:sz w:val="20"/>
        </w:rPr>
      </w:pPr>
      <w:r w:rsidRPr="00532D2A">
        <w:rPr>
          <w:rFonts w:ascii="Verdana" w:eastAsia="Calibri" w:hAnsi="Verdana" w:cs="Times New Roman"/>
          <w:b/>
        </w:rPr>
        <w:t xml:space="preserve">ARTÍCULO 2376 INFORMACIÓN EN CONTRATOS DE CRÉDITO. </w:t>
      </w:r>
      <w:r w:rsidRPr="00532D2A">
        <w:rPr>
          <w:rFonts w:ascii="Verdana" w:eastAsia="Calibri" w:hAnsi="Verdana" w:cs="Times New Roman"/>
        </w:rPr>
        <w:t>Son nulos los contratos de crédito que no contienen información relativa al tipo y partes del contrato, el importe total del financiamiento, el costo financiero total y las condiciones de desembolso y reembolso.</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2. CONTRATOS BANCARIOS EN PARTICULAR.</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CUENTA CORRIENTE BANCARIA</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2376 (1382. C.cio) DEFINICIÓN DE CUENTA CORRIENTE BANCARIA.</w:t>
      </w:r>
      <w:r w:rsidRPr="00532D2A">
        <w:rPr>
          <w:rFonts w:ascii="Verdana" w:eastAsia="Calibri" w:hAnsi="Verdana" w:cs="Times New Roman"/>
        </w:rPr>
        <w:t xml:space="preserve"> Por el contrato de depósito en cuenta corriente bancaria el cuentacorrentista adquiere la facultad de consignar sumas de dinero y cheques en un establecimiento bancario y de disponer, total o parcialmente, de sus saldos mediante el giro de cheques o en otra forma previamente convenida con el banco.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Todo depósito constituido a la vista se entenderá entregado en cuenta corriente bancaria, salvo convenio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2377 (1383. C.cio) CONDICIÓN DE SALVO A BUEN COBRO EN UN CHEQUE.</w:t>
      </w:r>
      <w:r w:rsidRPr="00532D2A">
        <w:rPr>
          <w:rFonts w:ascii="Verdana" w:eastAsia="Calibri" w:hAnsi="Verdana" w:cs="Times New Roman"/>
        </w:rPr>
        <w:t xml:space="preserve"> Todo cheque consignado se entiende "salvo buen cobro", a menos que exista estipulación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2378 (1384. C.cio) DISPOSICIÓN DE DEPÓSITOS EN CUENTA CORRIENTE COLECTIVA.</w:t>
      </w:r>
      <w:r w:rsidRPr="00532D2A">
        <w:rPr>
          <w:rFonts w:ascii="Verdana" w:eastAsia="Calibri" w:hAnsi="Verdana" w:cs="Times New Roman"/>
        </w:rPr>
        <w:t xml:space="preserve"> De los depósitos recibidos en cuenta corriente abierta a nombre de dos o más personas, podrá disponer cualquiera de ellas, a menos que se haya convenido otra cosa con el banco.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Los cuentacorrentistas serán deudores solidarios de los saldos a cargo de la cuenta colectiva.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2379 (1385. C.cio) OPERANCIA DE LA COMPENSACIÓN DE DEUDAS.</w:t>
      </w:r>
      <w:r w:rsidRPr="00532D2A">
        <w:rPr>
          <w:rFonts w:ascii="Verdana" w:eastAsia="Calibri" w:hAnsi="Verdana" w:cs="Times New Roman"/>
        </w:rPr>
        <w:t xml:space="preserve"> El banco podrá, salvo pacto en contrario, acreditar o debitar en la cuenta corriente de su titular el importe de las obligaciones exigibles de que sean recíprocamente deudores o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Esta compensación no operará en tratándose de cuentas colectivas respecto de deudas que no corran a cargo de todos los titulares de la cuenta corriente.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Tampoco operará cuando el cuentacorrentista o cualquiera de los cuentacorrentistas haya sido declarado en quiebra* o se le haya abierto concurso de acreedores.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2380 (1386. C.cio) PRUEBA DE LA CONSIGNACIÓN EN CUENTA CORRIENTE - RECIBO DE CHEQUERA.</w:t>
      </w:r>
      <w:r w:rsidRPr="00532D2A">
        <w:rPr>
          <w:rFonts w:ascii="Verdana" w:eastAsia="Calibri" w:hAnsi="Verdana" w:cs="Times New Roman"/>
        </w:rPr>
        <w:t xml:space="preserve"> Constituye plena prueba de la consignación en cuenta corriente el recibo de depósito expedido por el banco.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comprobante de haber recibido la chequera, firmado por el cuentacorrentista, constituye plena prueba de tal hecho.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2381 (1387. C.cio) AFECTACIÓN DE EMBARGO DE SUMAS DEPOSITADAS.</w:t>
      </w:r>
      <w:r w:rsidRPr="00532D2A">
        <w:rPr>
          <w:rFonts w:ascii="Verdana" w:eastAsia="Calibri" w:hAnsi="Verdana" w:cs="Times New Roman"/>
        </w:rPr>
        <w:t xml:space="preserve"> El embargo de las sumas depositadas en cuenta corriente afectará tanto el saldo actual en la hora y fecha en que el banco reciba la comunicación del juez, como las cantidades depositadas con posterioridad hasta el límite indicado en la orden respectiva. Para este efecto, el banco anotará en la tarjeta del depositante la hora y la fecha de recibo de la orden de embargo, y pondrá los saldos a disposición del juez, so pena de responder de los perjuicios que ocasione a los embargantes.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2382 (1389. C.cio) TERMINACIÓN DEL CONTRATO DE CUENTA CORRIENTE.</w:t>
      </w:r>
      <w:r w:rsidRPr="00532D2A">
        <w:rPr>
          <w:rFonts w:ascii="Verdana" w:eastAsia="Calibri" w:hAnsi="Verdana" w:cs="Times New Roman"/>
        </w:rPr>
        <w:t xml:space="preserve"> Cada una de las partes podrá poner término al contrato en cualquier tiempo, en cuyo caso el cuentacorrentista estará obligado a devolver al banco los formularios de cheques no utilizados.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caso de que el banco termine unilateralmente el contrato, deberá, sin embargo, pagar los cheques girados mientras exista provisión de fondos.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2383 (1390. C.cio) OBLIGACIÓN DEL BANCO A PAGAR CHEQUES LIBRADOS DESPUÉS DE LA MUERTE O INCAPACIDAD DEL CUENTACORRENTISTA.</w:t>
      </w:r>
      <w:r w:rsidRPr="00532D2A">
        <w:rPr>
          <w:rFonts w:ascii="Verdana" w:eastAsia="Calibri" w:hAnsi="Verdana" w:cs="Times New Roman"/>
        </w:rPr>
        <w:t xml:space="preserve"> La muerte o incapacidad sobrevinientes del cuentacorrentista no liberan al banco de la obligación de pagar el cheque.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2384 (1391. C.cio) RESPONSABILIDAD DEL BANCO POR PAGO DE CHEQUES FALSOS O ALTERADOS.</w:t>
      </w:r>
      <w:r w:rsidRPr="00532D2A">
        <w:rPr>
          <w:rFonts w:ascii="Verdana" w:eastAsia="Calibri" w:hAnsi="Verdana" w:cs="Times New Roman"/>
        </w:rPr>
        <w:t xml:space="preserve"> Todo banco es responsable con el cuentacorrentista por el pago que haga de un cheque falso o cuya cantidad se haya alterado, salvo que el cuentacorrentista haya dado lugar a ello por su culpa o la de sus dependientes, factores o representantes.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responsabilidad del banco cesará si el cuentacorrentista no le hubiere notificado sobre la falsedad o adulteración del cheque, dentro de los seis meses siguientes a la fecha en que se le envió la información sobre tal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2385 (1392. C.cio) CONSTANCIA DE TÍTULOS DISPONIBLES.</w:t>
      </w:r>
      <w:r w:rsidRPr="00532D2A">
        <w:rPr>
          <w:rFonts w:ascii="Verdana" w:eastAsia="Calibri" w:hAnsi="Verdana" w:cs="Times New Roman"/>
        </w:rPr>
        <w:t xml:space="preserve"> Los depósitos disponibles, que no lo sean en cuenta corriente bancaria, se harán constar en un título elaborado para tal efecto y se harán exigibles a la vista por la persona a cuyo favor se hayan expedido.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2386 (1393. C.cio) DEFINICIÓN DE DEPÓSITO A TÉRMINO</w:t>
      </w:r>
      <w:r w:rsidRPr="00532D2A">
        <w:rPr>
          <w:rFonts w:ascii="Verdana" w:eastAsia="Calibri" w:hAnsi="Verdana" w:cs="Times New Roman"/>
        </w:rPr>
        <w:t>. Se denominan depósitos a término aquellos en que se haya estipulado, en favor del banco, un preaviso o un término para exigir su restitución.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se haya constituido el depósito a término o con preaviso, pero se haya omitido indicar el plazo del vencimiento o del preaviso, se entenderá que no será exigible antes de treinta días.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2387 (1394. C.cio) EXPEDICIÓN DE CERTIFICADO DE DEPÓSITO A TÉRMINO.</w:t>
      </w:r>
      <w:r w:rsidRPr="00532D2A">
        <w:rPr>
          <w:rFonts w:ascii="Verdana" w:eastAsia="Calibri" w:hAnsi="Verdana" w:cs="Times New Roman"/>
        </w:rPr>
        <w:t xml:space="preserve"> Los bancos expedirán, a solicitud del interesado, certificados de depósito a término los que, salvo estipulación en contrario, serán negociables como se prevé en el Título III del Libro III de este Código.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no haya lugar a la expedición del certificado será plena prueba del depósito el recibo correspondiente expedido por el banco.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2388 (1395. C.cio) REMUNERACIÓN DEL DEPÓSITO A TÉRMINO.</w:t>
      </w:r>
      <w:r w:rsidRPr="00532D2A">
        <w:rPr>
          <w:rFonts w:ascii="Verdana" w:eastAsia="Calibri" w:hAnsi="Verdana" w:cs="Times New Roman"/>
        </w:rPr>
        <w:t xml:space="preserve"> El depósito a término es por naturaleza remunerado.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2389 (1396. C.cio) REPRESENTACIÓN EN DOCUMENTOS IDÓNEOS DEL DEPÓSITO RECIBIDO.</w:t>
      </w:r>
      <w:r w:rsidRPr="00532D2A">
        <w:rPr>
          <w:rFonts w:ascii="Verdana" w:eastAsia="Calibri" w:hAnsi="Verdana" w:cs="Times New Roman"/>
        </w:rPr>
        <w:t xml:space="preserve"> Los depósitos recibidos en cuenta de ahorros estarán representados en un documento idóneo para reflejar fielmente el movimiento de la cuenta.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registros hechos en el documento por el banco, serán plena prueba de su movimiento.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2390 (1397. C.cio) DISPOSICIÓN DE DEPÓSITOS RECIBIDOS EN CUENTA COLECTIVA.</w:t>
      </w:r>
      <w:r w:rsidRPr="00532D2A">
        <w:rPr>
          <w:rFonts w:ascii="Verdana" w:eastAsia="Calibri" w:hAnsi="Verdana" w:cs="Times New Roman"/>
        </w:rPr>
        <w:t xml:space="preserve"> De los depósitos recibidos en cuenta de ahorros, a nombre de dos o más personas, podrá disponer cualquiera de ellas, a menos que se haya pactado otra cosa con el establecimiento de crédito.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2391 (1398. C.cio) RESPONSABILIDAD DEL BANCO POR REEMBOLSO DE SUMAS MAL DEPOSITADAS.</w:t>
      </w:r>
      <w:r w:rsidRPr="00532D2A">
        <w:rPr>
          <w:rFonts w:ascii="Verdana" w:eastAsia="Calibri" w:hAnsi="Verdana" w:cs="Times New Roman"/>
        </w:rPr>
        <w:t xml:space="preserve"> Todo banco es responsable por el reembolso de sumas depositadas que haga a persona distinta del titular de la cuenta o de su mandatario.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2392 (1399. C.cio) LIQUIDACIÓN ADMINISTRATIVA.</w:t>
      </w:r>
      <w:r w:rsidRPr="00532D2A">
        <w:rPr>
          <w:rFonts w:ascii="Verdana" w:eastAsia="Calibri" w:hAnsi="Verdana" w:cs="Times New Roman"/>
        </w:rPr>
        <w:t xml:space="preserve"> En caso de liquidación administrativa de un establecimiento bancario, los depósitos de que tratan los Capítulos I, II y III de este Título, se excluirán de la masa de la liquidación.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2393 (1400. C.cio) APERTURA DE CRÉDITO Y DESCUENTO.</w:t>
      </w:r>
      <w:r w:rsidRPr="00532D2A">
        <w:rPr>
          <w:rFonts w:ascii="Verdana" w:eastAsia="Calibri" w:hAnsi="Verdana" w:cs="Times New Roman"/>
        </w:rPr>
        <w:t xml:space="preserve"> Se entiende por apertura de crédito, el acuerdo en virtud del cual un establecimiento bancario se obliga a tener a disposición de una persona sumas de dinero, dentro del límite pactado y por un tiempo fijo o indeterminado. Si no se expresa la duración del contrato, se tendrá por celebrado a término indefinido.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2394 (1401. C.cio) FORMAS DEL CONTRATO.</w:t>
      </w:r>
      <w:r w:rsidRPr="00532D2A">
        <w:rPr>
          <w:rFonts w:ascii="Verdana" w:eastAsia="Calibri" w:hAnsi="Verdana" w:cs="Times New Roman"/>
        </w:rPr>
        <w:t xml:space="preserve"> La disponibilidad de que trata el artículo anterior podrá ser simple o rotatoria. En el primer caso, las utilizaciones extinguirán la obligación del banco hasta concurrencia del monto de las mismas. En el segundo, los reembolsos verificados por el cliente serán de nuevo utilizables por éste durante la vigencia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2395 (1402. C.cio) FORMALIDAD DE CONTRATO DE APERTURA.</w:t>
      </w:r>
      <w:r w:rsidRPr="00532D2A">
        <w:rPr>
          <w:rFonts w:ascii="Verdana" w:eastAsia="Calibri" w:hAnsi="Verdana" w:cs="Times New Roman"/>
        </w:rPr>
        <w:t xml:space="preserve"> El contrato de apertura de crédito se celebrará por escrito en el que se hará constar la cuantía del crédito abierto.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De omitirse la naturaleza de la disponibilidad, se entenderá que es simple. Si otra cosa no se ha estipulado, las sumas utilizadas ganarán intereses para </w:t>
      </w:r>
      <w:r w:rsidRPr="00532D2A">
        <w:rPr>
          <w:rFonts w:ascii="Verdana" w:eastAsia="Calibri" w:hAnsi="Verdana" w:cs="Times New Roman"/>
        </w:rPr>
        <w:lastRenderedPageBreak/>
        <w:t>operaciones bancarias a plazo menor de un año, durante el tiempo de la utilización.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2396 (1403. C.cio) MANEJO A TRAVES DE CUENTA CORRIENTE.</w:t>
      </w:r>
      <w:r w:rsidRPr="00532D2A">
        <w:rPr>
          <w:rFonts w:ascii="Verdana" w:eastAsia="Calibri" w:hAnsi="Verdana" w:cs="Times New Roman"/>
        </w:rPr>
        <w:t xml:space="preserve"> El crédito de que tratan los artículos anteriores podrá ser manejado a través de la cuenta corriente bancaria del cliente.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2397 (1404. C.cio) SOBREGIROS.</w:t>
      </w:r>
      <w:r w:rsidRPr="00532D2A">
        <w:rPr>
          <w:rFonts w:ascii="Verdana" w:eastAsia="Calibri" w:hAnsi="Verdana" w:cs="Times New Roman"/>
        </w:rPr>
        <w:t xml:space="preserve"> Los sobregiros o descubiertos provisionales que el banco autorice, se regirán por lo dispuesto en el artículo 1388 y respecto de ellos no se requerirá forma escrita.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2398 (1405. C.cio) ACTUACIONES EN CASO DE LIQUIDACIÓN OBLIGATORIA.</w:t>
      </w:r>
      <w:r w:rsidRPr="00532D2A">
        <w:rPr>
          <w:rFonts w:ascii="Verdana" w:eastAsia="Calibri" w:hAnsi="Verdana" w:cs="Times New Roman"/>
        </w:rPr>
        <w:t xml:space="preserve"> Cuando la persona a quien se haya abierto un crédito en cuenta corriente sea declarada en quiebra, el banco se abstendrá de hacer entregas por razón de dicho crédito. Pero si éste fuere manejado a través de la cuenta corriente bancaria, el banco debitará esta cuenta hasta concurrencia de la cantidad no utilizada, a fin de establecer el verdadero saldo.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se ha otorgado en forma de sobregiro, el banco se abstendrá de pagar nuevos cheques y determinará el saldo a cargo del cliente.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2389 (1406. C.cio) TERMINACIÓN UNILATERAL.</w:t>
      </w:r>
      <w:r w:rsidRPr="00532D2A">
        <w:rPr>
          <w:rFonts w:ascii="Verdana" w:eastAsia="Calibri" w:hAnsi="Verdana" w:cs="Times New Roman"/>
        </w:rPr>
        <w:t xml:space="preserve"> Salvo pacto en contrario, el establecimiento de crédito no podrá terminar el contrato antes del vencimiento del término estipulado.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apertura de crédito es por tiempo indeterminado cada una de las partes podrá terminar el contrato mediante el preaviso pactado o, en su defecto, con uno de quince días.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2390 (1407. C.cio) OTORGAMIENTO DEL CRÉDITO MEDIANTE EL OTORGAMIENTO DE TÍTULOS VALORES.</w:t>
      </w:r>
      <w:r w:rsidRPr="00532D2A">
        <w:rPr>
          <w:rFonts w:ascii="Verdana" w:eastAsia="Calibri" w:hAnsi="Verdana" w:cs="Times New Roman"/>
        </w:rPr>
        <w:t xml:space="preserve"> Cuando el crédito se otorgue mediante el descuento de títulos-valores y éstos no sean pagados a su vencimiento, podrá el banco, a su elección, perseguir el pago de tales instrumentos o exigir la restitución de las sumas dadas por éstos.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2391 (1408. C.cio) DEFINICIÓN DE CRÉDITO DOCUMENTARIO.</w:t>
      </w:r>
      <w:r w:rsidRPr="00532D2A">
        <w:rPr>
          <w:rFonts w:ascii="Verdana" w:eastAsia="Calibri" w:hAnsi="Verdana" w:cs="Times New Roman"/>
        </w:rPr>
        <w:t xml:space="preserve"> Se entiende por crédito documentario el acuerdo mediante el cual, a petición y de conformidad con las instrucciones del cliente, el banco se compromete directamente o por intermedio de un banco corresponsal a pagar a un beneficiario hasta una suma determinada de dinero, o a pagar, aceptar o negociar letras de cambio giradas por el beneficiario, contra la presentación de los documentos estipulados y de conformidad con los términos y condiciones establecidos.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2392 (1409. C.cio) CONTENIDO DE LA CARTA DE CRÉDITO.</w:t>
      </w:r>
      <w:r w:rsidRPr="00532D2A">
        <w:rPr>
          <w:rFonts w:ascii="Verdana" w:eastAsia="Calibri" w:hAnsi="Verdana" w:cs="Times New Roman"/>
        </w:rPr>
        <w:t xml:space="preserve"> La carta de crédito deberá contener: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El nombre del banco emisor y del corresponsal, si lo hubiere;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El nombre del tomador u ordenante de la carta;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El nombre del beneficiario;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El máximo de la cantidad que debe entregarse, o por la cual puedan girarse letras de cambio a cargo del banco emisor o del banco acreditante;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El tiempo dentro del cual pueda hacerse uso del crédito,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Los documentos y requisitos que deban presentarse o ser acreditados para la utilización del crédito.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2393 (1410. C.cio) REVOCABILIDAD E IRREVOCABILIDAD DE CRÉDITO DOCUMENTARIO.</w:t>
      </w:r>
      <w:r w:rsidRPr="00532D2A">
        <w:rPr>
          <w:rFonts w:ascii="Verdana" w:eastAsia="Calibri" w:hAnsi="Verdana" w:cs="Times New Roman"/>
        </w:rPr>
        <w:t xml:space="preserve"> El crédito documentario podrá ser revocable o irrevocable. El crédito será revocable, salvo que expresamente se estipule en la carta lo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2394 (1411. C.cio) CRÉDITO REVOCABLE POR EL BANCO EMISOR.</w:t>
      </w:r>
      <w:r w:rsidRPr="00532D2A">
        <w:rPr>
          <w:rFonts w:ascii="Verdana" w:eastAsia="Calibri" w:hAnsi="Verdana" w:cs="Times New Roman"/>
        </w:rPr>
        <w:t xml:space="preserve"> El crédito será revocable por el banco emisor en cualquier tiempo, mientras no haya sido utilizado por el beneficiario. Utilizado en parte, conservará su carácter de tal sólo en cuanto al saldo.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2395 (1412. C.cio) TÉRMINO DE UTILIZACIÓN DE LA CARTA DE CRÉDITO IRREVOCABLE.</w:t>
      </w:r>
      <w:r w:rsidRPr="00532D2A">
        <w:rPr>
          <w:rFonts w:ascii="Verdana" w:eastAsia="Calibri" w:hAnsi="Verdana" w:cs="Times New Roman"/>
        </w:rPr>
        <w:t xml:space="preserve"> En la carta de crédito irrevocable se expresará siempre el término dentro del cual puede ser utilizada. En la revocable su omisión hará entender que el plazo máximo de utilización será de seis meses, contados a partir de la fecha del aviso enviado al beneficiario por el banco ante el cual el crédito es utilizable.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2396 (1413. C.cio) TRANSFERENCIA DE LA CARTA DE CRÉDITO.</w:t>
      </w:r>
      <w:r w:rsidRPr="00532D2A">
        <w:rPr>
          <w:rFonts w:ascii="Verdana" w:eastAsia="Calibri" w:hAnsi="Verdana" w:cs="Times New Roman"/>
        </w:rPr>
        <w:t xml:space="preserve"> La carta de crédito será transferible cuando así se haga constar expresamente en ella. De no prohibirse expresamente, el crédito podrá transferirse por fracciones hasta concurrencia de su monto. A su vez, sólo podrá utilizarse parcialmente cuando se autorice expresamente en la carta de crédito.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2397 (1414. C.cio) BANCO INTERMEDIARIO Y CONFIRMACIÓN DEL CRÉDITO.</w:t>
      </w:r>
      <w:r w:rsidRPr="00532D2A">
        <w:rPr>
          <w:rFonts w:ascii="Verdana" w:eastAsia="Calibri" w:hAnsi="Verdana" w:cs="Times New Roman"/>
        </w:rPr>
        <w:t xml:space="preserve"> La intervención de otro banco para dar al beneficiario aviso de la constitución de un crédito, no le impone obligación como banco intermediario, a no ser que éste acepte el encargo de confirmar el crédito. En este caso, el banco confirmante se hará responsable ante el beneficiario en los mismos términos que el emisor, a partir de la fecha en que se haya otorgado la confirmación.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2398 (1415. C.cio) AUTONOMÍA DE LA CARTA DE CRÉDITO.</w:t>
      </w:r>
      <w:r w:rsidRPr="00532D2A">
        <w:rPr>
          <w:rFonts w:ascii="Verdana" w:eastAsia="Calibri" w:hAnsi="Verdana" w:cs="Times New Roman"/>
        </w:rPr>
        <w:t xml:space="preserve"> La carta de crédito es independiente del contrato en relación con el cual haya de aplicarse el crédito abierto. En consecuencia, ni el banco emisor ni el banco corresponsal, en su caso, contraerán ninguna responsabilidad en cuanto a la forma, suficiencia, exactitud, autenticidad, falsificación o efecto legal de ningún documento concerniente a dicho contrato; ni en cuanto a la designación, cuantía, peso, calidad, condiciones, embalaje, entrega o valor de las mercaderías que representen los documentos; ni en lo referente a las condiciones generales o particulares estipuladas en la documentación, a la buena fe o a los actos del remitente o cargador, o de cualquier otra persona; ni en lo que atañe a la solvencia, reputación, etc., de los encargados del transporte o de los aseguradores de las mercaderías.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2399 (1416. C.cio) CONTRATO DE CAJILLAS DE SEGURIDAD.</w:t>
      </w:r>
      <w:r w:rsidRPr="00532D2A">
        <w:rPr>
          <w:rFonts w:ascii="Verdana" w:eastAsia="Calibri" w:hAnsi="Verdana" w:cs="Times New Roman"/>
        </w:rPr>
        <w:t xml:space="preserve"> Los establecimientos bancarios podrán celebrar el contrato de cajillas de seguridad para la guarda de bienes.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2400 (1417. C.cio) RESPONSABILIDAD Y OBLIGACIONES DE LOS ESTABLECIMIENTOS BANCARIOS.</w:t>
      </w:r>
      <w:r w:rsidRPr="00532D2A">
        <w:rPr>
          <w:rFonts w:ascii="Verdana" w:eastAsia="Calibri" w:hAnsi="Verdana" w:cs="Times New Roman"/>
        </w:rPr>
        <w:t xml:space="preserve"> Los establecimientos bancarios responderán de la integridad e idoneidad de las cajillas y se obligarán a mantener el libre acceso a ellas de los usuarios, en los días y horas señalados en el contrato, o en los acostumbrados.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Responderán asimismo por todo daño que sufran los clientes, salvo fuerza mayor o caso fortuito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2401 (1418. C.cio) ACCESO A USUARIOS O REPRESENTANTES PARA LA APERTURA DE LA CAJILLAS.</w:t>
      </w:r>
      <w:r w:rsidRPr="00532D2A">
        <w:rPr>
          <w:rFonts w:ascii="Verdana" w:eastAsia="Calibri" w:hAnsi="Verdana" w:cs="Times New Roman"/>
        </w:rPr>
        <w:t xml:space="preserve"> El establecimiento bancario sólo </w:t>
      </w:r>
      <w:r w:rsidRPr="00532D2A">
        <w:rPr>
          <w:rFonts w:ascii="Verdana" w:eastAsia="Calibri" w:hAnsi="Verdana" w:cs="Times New Roman"/>
        </w:rPr>
        <w:lastRenderedPageBreak/>
        <w:t>permitirá el acceso al recinto en que se encuentren las cajillas, a los usuarios o sus representantes y, bajo su responsabilidad, a sus empleados o dependientes.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caja figura a nombre de varias personas, la apertura de ella se permitirá a cualquiera de los titulares, salvo pacto en contrario. En caso de muerte, incapacidad o quiebra de uno de ellos, los demás conservarán sus derechos en la forma prevista en este artículo, pero la apertura se hará por ante notario como se previene en el artículo 1421 y quedarán en poder del banco solamente los bienes que de modo ostensible aparezcan como de propiedad del difunto, incapaz o quebrado.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2402 (1419. C.cio) TÉRMINO DEL CONTRATO.</w:t>
      </w:r>
      <w:r w:rsidRPr="00532D2A">
        <w:rPr>
          <w:rFonts w:ascii="Verdana" w:eastAsia="Calibri" w:hAnsi="Verdana" w:cs="Times New Roman"/>
        </w:rPr>
        <w:t xml:space="preserve"> Salvo estipulación en contrario, el término del contrato será indefinido pero las partes podrán unilateralmente darlo por terminado en cualquier tiempo, noticiando a la otra parte por escrito, con treinta días por lo menos de antelación. En este caso, el establecimiento bancario devolverá la parte no causada del precio que haya recibido.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2403 (1420. C.cio) EFECTOS DE LA MORA EN EL PAGO.</w:t>
      </w:r>
      <w:r w:rsidRPr="00532D2A">
        <w:rPr>
          <w:rFonts w:ascii="Verdana" w:eastAsia="Calibri" w:hAnsi="Verdana" w:cs="Times New Roman"/>
        </w:rPr>
        <w:t xml:space="preserve"> La mora en el pago del precio en la forma convenida, dará lugar la terminación del contrato, quince días después de ser exigido por escrito su cumplimiento por el banco.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2404 (1421. C.cio) APERTURA Y DESOCUPACIÓN ANTE NOTARIO.</w:t>
      </w:r>
      <w:r w:rsidRPr="00532D2A">
        <w:rPr>
          <w:rFonts w:ascii="Verdana" w:eastAsia="Calibri" w:hAnsi="Verdana" w:cs="Times New Roman"/>
        </w:rPr>
        <w:t xml:space="preserve"> Si a la terminación del contrato el usuario no pone a disposición del establecimiento la cajilla, éste le exigirá por escrito que lo haga, y pasados treinta días de la fecha de dicha comunicación, procederá a su apertura y desocupación ante notario. En la diligencia se levantará inventarios de los bienes contenidos en la cajilla. En este caso, los bienes inventariados permanecerán en depósito en poder del establecimiento, quien sólo será responsable del dolo o culpa grave. Dichos bienes podrán ser depositados a órdenes del usuario conforme al Código de Procedimiento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2405 (1422. C.cio) DESOCUPACIÓN DE LAS CAJILLAS EN CASO DE RIESGO. En</w:t>
      </w:r>
      <w:r w:rsidRPr="00532D2A">
        <w:rPr>
          <w:rFonts w:ascii="Verdana" w:eastAsia="Calibri" w:hAnsi="Verdana" w:cs="Times New Roman"/>
        </w:rPr>
        <w:t xml:space="preserve"> los casos en los cuales el banco tenga conocimiento de hechos que puedan representar un claro peligro para la seguridad de las cajillas, procederá a tomar las medidas idóneas para que los usuarios puedan desocuparlas antes de la realización del riesgo.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establecimiento, sin embargo, no estará obligado a dar avisos individuales a los usuarios, bastándole, en consecuencia, notificarlos en forma general.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riesgo fuere inminente, podrá el establecimiento tomar las medidas que juzgue convenientes y aún proceder a la apertura y desocupación de la cajilla. En este caso, se hará ante notario, a la mayor brevedad, la diligencia de que trata el artículo 1421.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2406 (1423. C.cio) RESTITUCIÓN DE LA LLAVE</w:t>
      </w:r>
      <w:r w:rsidRPr="00532D2A">
        <w:rPr>
          <w:rFonts w:ascii="Verdana" w:eastAsia="Calibri" w:hAnsi="Verdana" w:cs="Times New Roman"/>
        </w:rPr>
        <w:t>. La llave entregada al usuario deberá restituirse al banco y si a aquél se le perdiere, asumirá los gastos de apertura de la cajilla y reposición de la llave.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2407 (1424. C.cio) DUPLICADO DE LA LLAVE.</w:t>
      </w:r>
      <w:r w:rsidRPr="00532D2A">
        <w:rPr>
          <w:rFonts w:ascii="Verdana" w:eastAsia="Calibri" w:hAnsi="Verdana" w:cs="Times New Roman"/>
        </w:rPr>
        <w:t xml:space="preserve"> El establecimiento conservará un duplicado de la llave entregada al cliente, que depositará inmediatamente ante el funcionario que designe el superintendente bancario.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Dicho duplicado sólo podrá retirarse a solicitud conjunta del usuario y del banco, en el caso de pérdida del original, o directamente por éste, cuando esté facultado o se encuentre obligado a abrir la cajilla sin el concurso del usuario.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2408 (1425. C.cio) PRÓRROGA AUTOMÁTICA DEL CONTRATO.</w:t>
      </w:r>
      <w:r w:rsidRPr="00532D2A">
        <w:rPr>
          <w:rFonts w:ascii="Verdana" w:eastAsia="Calibri" w:hAnsi="Verdana" w:cs="Times New Roman"/>
        </w:rPr>
        <w:t xml:space="preserve"> Si se pacta un período determinado de duración del contrato y el usuario no restituye la llave a su vencimiento, el establecimiento bancario tendrá derecho a considerar prorrogado el contrato por un período igual.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Salvo estipulación en contrario, si el establecimiento bancario recibe con posterioridad al vencimiento del contrato el pago del precio del mismo, se entenderá que conviene en dicha prórroga.</w:t>
      </w:r>
    </w:p>
    <w:p w:rsidR="002F0449" w:rsidRPr="00532D2A" w:rsidRDefault="002F0449"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13. CONTRATO DE FACTORAJE.</w:t>
      </w:r>
    </w:p>
    <w:p w:rsidR="00CC4349" w:rsidRPr="00532D2A" w:rsidRDefault="00CC4349"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2409 DEFINICIÓN.</w:t>
      </w:r>
      <w:r w:rsidRPr="00532D2A">
        <w:rPr>
          <w:rFonts w:ascii="Verdana" w:eastAsia="Calibri" w:hAnsi="Verdana" w:cs="Times New Roman"/>
        </w:rPr>
        <w:t xml:space="preserve"> Hay contrato de factoraje cuando una de las partes, denominada factor, se obliga a adquirir por un precio en dinero determinado o determinable los créditos originados en el giro comercial de la otra, denominada factoreado, pudiendo otorgar anticipo sobre tales créditos asumiendo o no los riesgos.</w:t>
      </w:r>
    </w:p>
    <w:p w:rsidR="002F0449" w:rsidRPr="00532D2A" w:rsidRDefault="00CC43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2010 </w:t>
      </w:r>
      <w:r w:rsidR="002F0449" w:rsidRPr="00532D2A">
        <w:rPr>
          <w:rFonts w:ascii="Verdana" w:eastAsia="Calibri" w:hAnsi="Verdana" w:cs="Times New Roman"/>
          <w:b/>
        </w:rPr>
        <w:t>OTROS SERVICIOS.</w:t>
      </w:r>
      <w:r w:rsidR="002F0449" w:rsidRPr="00532D2A">
        <w:rPr>
          <w:rFonts w:ascii="Verdana" w:eastAsia="Calibri" w:hAnsi="Verdana" w:cs="Times New Roman"/>
        </w:rPr>
        <w:t xml:space="preserve"> La adquisición puede ser complementada con servicios de administración y gestión de cobranza, asistencia técnica, comercial o administrativa respecto de los créditos cedidos.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2411 CRÉDITOS QUE PUEDE CEDER EL FACTOREADO.</w:t>
      </w:r>
      <w:r w:rsidRPr="00532D2A">
        <w:rPr>
          <w:rFonts w:ascii="Verdana" w:eastAsia="Calibri" w:hAnsi="Verdana" w:cs="Times New Roman"/>
        </w:rPr>
        <w:t xml:space="preserve"> Son válidas las cesiones globales de parte o todos los créditos del factoreado, tanto los existentes como los futuros, siempre que estos últimos sean determinables.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2412 CONTRATO.</w:t>
      </w:r>
      <w:r w:rsidRPr="00532D2A">
        <w:rPr>
          <w:rFonts w:ascii="Verdana" w:eastAsia="Calibri" w:hAnsi="Verdana" w:cs="Times New Roman"/>
        </w:rPr>
        <w:t xml:space="preserve"> Elementos que debe incluir. El contrato debe incluir la relación de los derechos de crédito que se transmiten, la identificación del factor y factoreado y los datos necesarios para identificar los documentos representativos de los derechos de crédito, sus importes y sus fechas de emisión y vencimiento o los elementos que permitan su identificación cuando el factoraje es determinable.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2413 EFECTO DEL CONTRATO.</w:t>
      </w:r>
      <w:r w:rsidRPr="00532D2A">
        <w:rPr>
          <w:rFonts w:ascii="Verdana" w:eastAsia="Calibri" w:hAnsi="Verdana" w:cs="Times New Roman"/>
        </w:rPr>
        <w:t xml:space="preserve"> El documento contractual es título suficiente de transmisión de los derechos cedidos. Artículo 1426. Garantía y aforos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garantías reales y personales y la retención anticipada de un porcentaje del crédito cedido para garantizar su incobrabilidad o aforo son válidos y subsisten hasta la extinción de las obligaciones del factoreado.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2414 IMPOSIBILIDAD DEL COBRO DEL DERECHO DE CRÉDITO CEDIDO.</w:t>
      </w:r>
      <w:r w:rsidRPr="00532D2A">
        <w:rPr>
          <w:rFonts w:ascii="Verdana" w:eastAsia="Calibri" w:hAnsi="Verdana" w:cs="Times New Roman"/>
        </w:rPr>
        <w:t xml:space="preserve"> Cuando el cobro del derecho de crédito cedido no sea posible por una razón que tenga su causa en el acto jurídico que le dio origen, el factoreado responde por la pérdida de valor de los derechos del crédito cedido, aun cuando el factoraje se haya celebrado sin garantía o recurso.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2415 NOTIFICACIÓN AL DEUDOR CEDIDO.</w:t>
      </w:r>
      <w:r w:rsidRPr="00532D2A">
        <w:rPr>
          <w:rFonts w:ascii="Verdana" w:eastAsia="Calibri" w:hAnsi="Verdana" w:cs="Times New Roman"/>
        </w:rPr>
        <w:t xml:space="preserve"> La transmisión de los derechos del crédito cedido debe ser notificada al deudor cedido por cualquier medio que evidencie razonablemente la recepción por parte de éste.</w:t>
      </w:r>
    </w:p>
    <w:p w:rsidR="002F0449" w:rsidRPr="00532D2A" w:rsidRDefault="002F0449"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14. CONTRATOS CELEBRADOS EN BOLSA O MERCADO DE COMERCIO.</w:t>
      </w:r>
    </w:p>
    <w:p w:rsidR="00CC4349" w:rsidRPr="00532D2A" w:rsidRDefault="00CC4349"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2416 NORMAS APLICABLES.</w:t>
      </w:r>
      <w:r w:rsidRPr="00532D2A">
        <w:rPr>
          <w:rFonts w:ascii="Verdana" w:eastAsia="Calibri" w:hAnsi="Verdana" w:cs="Times New Roman"/>
        </w:rPr>
        <w:t xml:space="preserve"> Los contratos celebrados en una bolsa o mercado de comercio, de valores o de productos, en tanto éstos sean autorizados y operen bajo contralor estatal, se rigen por las normas dictadas por </w:t>
      </w:r>
      <w:r w:rsidRPr="00532D2A">
        <w:rPr>
          <w:rFonts w:ascii="Verdana" w:eastAsia="Calibri" w:hAnsi="Verdana" w:cs="Times New Roman"/>
        </w:rPr>
        <w:lastRenderedPageBreak/>
        <w:t>sus autoridades y aprobadas por el organismo de control. Estas normas pueden prever la liquidación del contrato por diferencia; regular las operaciones y contratos derivados; fijar garantías, márgenes y otras seguridades; establecer la determinación diaria o periódica de las posiciones de las partes y su liquidación ante eventos como el concurso, la quiebra o la muerte de una de ellas, la compensación y el establecimiento de un saldo neto de las operaciones entre las mismas partes y los demás aspectos necesarios para su operatividad.</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CAPÍTULO 15. CONTRATOS ASOCIATIVOS.</w:t>
      </w: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1-. DISPOSICIONES GENERALES.</w:t>
      </w:r>
    </w:p>
    <w:p w:rsidR="00CC4349" w:rsidRPr="00532D2A" w:rsidRDefault="00CC4349" w:rsidP="002F0449">
      <w:pPr>
        <w:spacing w:after="160" w:line="259" w:lineRule="auto"/>
        <w:jc w:val="both"/>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2417 NORMAS APLICABLES.</w:t>
      </w:r>
      <w:r w:rsidRPr="00532D2A">
        <w:rPr>
          <w:rFonts w:ascii="Verdana" w:eastAsia="Calibri" w:hAnsi="Verdana" w:cs="Times New Roman"/>
        </w:rPr>
        <w:t xml:space="preserve"> Las disposiciones de este Capítulo se aplican a todo contrato de colaboración, de organización o participativo, con comunidad de fin, que no sea sociedad.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estos contratos no se les aplican las normas sobre la sociedad, no son, ni por medio de ellos se constituyen, personas jurídicas, sociedades ni sujetos de derecho.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las comuniones de derechos reales y a la indivisión hereditaria no se les aplican las disposiciones sobre contratos asociativos ni las de la sociedad.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2418 NULIDAD.</w:t>
      </w:r>
      <w:r w:rsidRPr="00532D2A">
        <w:rPr>
          <w:rFonts w:ascii="Verdana" w:eastAsia="Calibri" w:hAnsi="Verdana" w:cs="Times New Roman"/>
        </w:rPr>
        <w:t xml:space="preserve"> Si las partes son más de dos la nulidad del contrato respecto de una de las partes no produce la nulidad entre las demás y el incumplimiento de una no excusa el de las otras, excepto que la prestación de aquella que ha incumplido o respecto de la cual el contrato es nulo sea necesaria para la realización del objeto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2419 FORMA.</w:t>
      </w:r>
      <w:r w:rsidRPr="00532D2A">
        <w:rPr>
          <w:rFonts w:ascii="Verdana" w:eastAsia="Calibri" w:hAnsi="Verdana" w:cs="Times New Roman"/>
        </w:rPr>
        <w:t xml:space="preserve"> Los contratos a que se refiere este Capítulo no están sujetos a requisitos de forma.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2420 ACTUACIÓN EN NOMBRE COMÚN O DE LAS PARTES.</w:t>
      </w:r>
      <w:r w:rsidRPr="00532D2A">
        <w:rPr>
          <w:rFonts w:ascii="Verdana" w:eastAsia="Calibri" w:hAnsi="Verdana" w:cs="Times New Roman"/>
        </w:rPr>
        <w:t xml:space="preserve"> Cuando una parte trate con un tercero en nombre de todas las partes o de la organización común establecida en el contrato asociativo, las otras partes no devienen acreedores o deudores respecto del tercero sino de conformidad con las disposiciones sobre representación, lo dispuesto en el contrato, o las normas de las Secciones siguientes de este Capítulo.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2421 LIBERTAD DE CONTENIDOS. </w:t>
      </w:r>
      <w:r w:rsidRPr="00532D2A">
        <w:rPr>
          <w:rFonts w:ascii="Verdana" w:eastAsia="Calibri" w:hAnsi="Verdana" w:cs="Times New Roman"/>
        </w:rPr>
        <w:t>Además de poder optar por los tipos que se regulan en las Secciones siguientes de este Capítulo, las partes tienen libertad para configurar estos contratos con otros contenidos.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2422 EFECTOS ENTRE PARTES.</w:t>
      </w:r>
      <w:r w:rsidRPr="00532D2A">
        <w:rPr>
          <w:rFonts w:ascii="Verdana" w:eastAsia="Calibri" w:hAnsi="Verdana" w:cs="Times New Roman"/>
        </w:rPr>
        <w:t xml:space="preserve"> Aunque la inscripción esté prevista en las Secciones siguientes de este Capítulo, los contratos no inscriptos producen efectos entre las partes.</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2-. NEGOCIO EN PARTICIPACIÓN.</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CC43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2423 DEFINICIÓN. </w:t>
      </w:r>
      <w:r w:rsidRPr="00532D2A">
        <w:rPr>
          <w:rFonts w:ascii="Verdana" w:eastAsia="Calibri" w:hAnsi="Verdana" w:cs="Times New Roman"/>
        </w:rPr>
        <w:t>El negocio en participación tiene por objeto la realización de una o más operaciones determinadas a cumplirse mediante aportaciones comunes y a nombre personal del gestor. No tiene denominación, no está sometido a requisitos de forma, ni se inscribe en el Registro Público.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2424 GESTOR. ACTUACIÓN Y RESPONSABILIDAD. </w:t>
      </w:r>
      <w:r w:rsidRPr="00532D2A">
        <w:rPr>
          <w:rFonts w:ascii="Verdana" w:eastAsia="Calibri" w:hAnsi="Verdana" w:cs="Times New Roman"/>
        </w:rPr>
        <w:t>Los terceros adquieren derechos y asumen obligaciones sólo respecto del gestor. La responsabilidad de éste es ilimitada. Si actúa más de un gestor son solidariamente responsables.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2425 PARTÍCIPE. </w:t>
      </w:r>
      <w:r w:rsidRPr="00532D2A">
        <w:rPr>
          <w:rFonts w:ascii="Verdana" w:eastAsia="Calibri" w:hAnsi="Verdana" w:cs="Times New Roman"/>
        </w:rPr>
        <w:t>Partícipe es la parte del negocio que no actúa frente a los terceros. No tiene acción contra éstos ni éstos contra aquél, en tanto no se exteriorice la apariencia de una actuación común.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2426 DERECHOS DE INFORMACIÓN Y RENDICIÓN DE CUENTAS. </w:t>
      </w:r>
      <w:r w:rsidRPr="00532D2A">
        <w:rPr>
          <w:rFonts w:ascii="Verdana" w:eastAsia="Calibri" w:hAnsi="Verdana" w:cs="Times New Roman"/>
        </w:rPr>
        <w:t>El partícipe tiene derecho a que el gestor le brinde información y acceso a la documentación relativa al negocio. También tiene derecho a la rendición de cuentas de la gestión en la forma y en el tiempo pactados; y en defecto de pacto, anualmente y al concluir la negociación.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2427 LIMITACIÓN DE LAS PÉRDIDAS. </w:t>
      </w:r>
      <w:r w:rsidRPr="00532D2A">
        <w:rPr>
          <w:rFonts w:ascii="Verdana" w:eastAsia="Calibri" w:hAnsi="Verdana" w:cs="Times New Roman"/>
        </w:rPr>
        <w:t>Las pérdidas que afecten al partícipe no pueden superar el valor de su aporte.</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SECCIÓN 3-. AGRUPACIONES DE COLABORACIÓN</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2428 DEFINICIÓN. </w:t>
      </w:r>
      <w:r w:rsidRPr="00532D2A">
        <w:rPr>
          <w:rFonts w:ascii="Verdana" w:eastAsia="Calibri" w:hAnsi="Verdana" w:cs="Times New Roman"/>
        </w:rPr>
        <w:t>Hay contrato de agrupación de colaboración cuando las partes establecen una organización común con la finalidad de facilitar o desarrollar determinadas fases de la actividad de sus miembros o de perfeccionar o incrementar el resultado de tales actividades.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2429 AUSENCIA DE FINALIDAD LUCRATIVA. </w:t>
      </w:r>
      <w:r w:rsidRPr="00532D2A">
        <w:rPr>
          <w:rFonts w:ascii="Verdana" w:eastAsia="Calibri" w:hAnsi="Verdana" w:cs="Times New Roman"/>
        </w:rPr>
        <w:t>La agrupación, en cuanto tal, no puede perseguir fines de lucro. Las ventajas económicas que genere su actividad deben recaer directamente en el patrimonio de las partes agrupadas o consorciadas.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La agrupación no puede ejercer funciones de dirección sobre la actividad de sus miembros.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2430 CONTRATO. FORMA Y CONTENIDO. </w:t>
      </w:r>
      <w:r w:rsidRPr="00532D2A">
        <w:rPr>
          <w:rFonts w:ascii="Verdana" w:eastAsia="Calibri" w:hAnsi="Verdana" w:cs="Times New Roman"/>
        </w:rPr>
        <w:t>El contrato debe otorgarse por instrumento público o privado con firma certificada notarialmente e inscribirse en el Registro Público que corresponda. Una copia certificada con los datos de su correspondiente inscripción debe ser remitida por el Registro al organismo de aplicación del régimen de defensa de la competencia.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contrato debe contener: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objeto de la agrupación;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duración, que no puede exceder de diez años. Si se establece por más tiempo, queda reducida a dicho plazo. En caso de omisión del plazo, se entiende que la duración es de diez años. Puede ser prorrogada antes de su vencimiento por decisión unánime de los participantes por sucesivos plazos de hasta diez años. El contrato no puede prorrogarse si hubiese acreedores embargantes de los participantes y no se los desinteresa previamente;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denominación, que se forma con un nombre de fantasía integrado con la palabra "agrupación";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 xml:space="preserve">el nombre, razón social o denominación, el domicilio y los datos de inscripción registral del contrato o estatuto o de la matriculación e individualización, en su caso, de cada uno de los participantes. En el caso de </w:t>
      </w:r>
      <w:r w:rsidRPr="00532D2A">
        <w:rPr>
          <w:rFonts w:ascii="Verdana" w:eastAsia="Calibri" w:hAnsi="Verdana" w:cs="Times New Roman"/>
        </w:rPr>
        <w:lastRenderedPageBreak/>
        <w:t>sociedades, la relación de la resolución del órgano social que aprueba la contratación de la agrupación, así como su fecha y número de acta;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 constitución de un domicilio especial para todos los efectos que deriven del contrato de agrupación, tanto entre las partes como respecto de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las obligaciones asumidas por los participantes, las contribuciones debidas al fondo común operativo y los modos de financiar las actividades comunes;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la participación que cada contratante ha de tener en las actividades comunes y en sus resultados;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los medios, atribuciones y poderes que se establecen para dirigir la organización y actividad común, administrar el fondo operativo, representar individual y colectivamente a los participantes y controlar su actividad al solo efecto de comprobar el cumplimiento de las obligaciones asumidas;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w:t>
      </w:r>
      <w:r w:rsidRPr="00532D2A">
        <w:rPr>
          <w:rFonts w:ascii="Verdana" w:eastAsia="Calibri" w:hAnsi="Verdana" w:cs="Times New Roman"/>
        </w:rPr>
        <w:tab/>
        <w:t>los casos de separación y exclusión;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j) los requisitos de admisión de nuevos participantes; k) las sanciones por incumplimiento de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 las normas para la confección de estados de situación, a cuyo efecto los administradores deben llevar, con las formalidades establecidas por este Código, los libros habilitados a nombre de la agrupación que requiera la naturaleza e importancia de la actividad común.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2431 RESOLUCIONES </w:t>
      </w:r>
      <w:r w:rsidRPr="00532D2A">
        <w:rPr>
          <w:rFonts w:ascii="Verdana" w:eastAsia="Calibri" w:hAnsi="Verdana" w:cs="Times New Roman"/>
        </w:rPr>
        <w:t>Las resoluciones relativas a la realización del objeto de la agrupación se adoptan por el voto de la mayoría absoluta de los participantes, excepto disposición contraria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impugnación de las resoluciones sólo puede fundarse en la violación de disposiciones legales o contractuales. La acción debe ser dirigida contra cada uno de los integrantes de la agrupación y plantearse ante el tribunal del domicilio fijado en el contrato, dentro de los treinta días de haberse notificado fehacientemente la decisión de la agrupación.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reuniones o consultas a los participantes deben efectuarse cada vez que lo requiera un administrador o cualquiera de los participantes.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No puede modificarse el contrato sin el consentimiento unánime de los participantes.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2432 DIRECCIÓN Y ADMINISTRACIÓN. </w:t>
      </w:r>
      <w:r w:rsidRPr="00532D2A">
        <w:rPr>
          <w:rFonts w:ascii="Verdana" w:eastAsia="Calibri" w:hAnsi="Verdana" w:cs="Times New Roman"/>
        </w:rPr>
        <w:t>La dirección y administración debe estar a cargo de una o más personas humanas designadas en el contrato, o posteriormente por resolución de los participantes. Son aplicables las reglas del mandato.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ser varios los administradores, si nada se dice en el contrato pueden actuar indistintamente.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2433 FONDO COMÚN OPERATIVO. </w:t>
      </w:r>
      <w:r w:rsidRPr="00532D2A">
        <w:rPr>
          <w:rFonts w:ascii="Verdana" w:eastAsia="Calibri" w:hAnsi="Verdana" w:cs="Times New Roman"/>
        </w:rPr>
        <w:t>Las contribuciones de los participantes y los bienes que con ellas se adquieran, constituyen el fondo común operativo de la agrupación. Durante el plazo establecido para su duración, los bienes se deben mantener indivisos, y los acreedores particulares de los participantes no pueden hacer valer su derecho sobre ellos.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2434 OBLIGACIONES. SOLIDARIDAD. </w:t>
      </w:r>
      <w:r w:rsidRPr="00532D2A">
        <w:rPr>
          <w:rFonts w:ascii="Verdana" w:eastAsia="Calibri" w:hAnsi="Verdana" w:cs="Times New Roman"/>
        </w:rPr>
        <w:t xml:space="preserve">Los participantes responden ilimitada y solidariamente respecto de terceros por las obligaciones que sus representantes asuman en nombre de la agrupación. La acción queda expedita después de haberse interpelado infructuosamente al administrador de </w:t>
      </w:r>
      <w:r w:rsidRPr="00532D2A">
        <w:rPr>
          <w:rFonts w:ascii="Verdana" w:eastAsia="Calibri" w:hAnsi="Verdana" w:cs="Times New Roman"/>
        </w:rPr>
        <w:lastRenderedPageBreak/>
        <w:t>la agrupación. El demandado por cumplimiento de la obligación tiene derecho a oponer las defensas personales y las comunes que correspondan a la agrupación.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participante representado responde solidariamente con el fondo común operativo por las obligaciones que los representantes hayan asumido en representación de un participante, haciéndolo saber al tercero al tiempo de obligarse.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2435 ESTADOS DE SITUACIÓN. </w:t>
      </w:r>
      <w:r w:rsidRPr="00532D2A">
        <w:rPr>
          <w:rFonts w:ascii="Verdana" w:eastAsia="Calibri" w:hAnsi="Verdana" w:cs="Times New Roman"/>
        </w:rPr>
        <w:t>Los estados de situación de la agrupación deben ser sometidos a decisión de los participantes dentro de los noventa días del cierre de cada ejercicio anual.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beneficios o pérdidas o, en su caso, los ingresos y gastos de los participantes derivados de su actividad, pueden ser imputados al ejercicio en que se producen o a aquel en el que se aprueban las cuentas de la agrupación.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2436 EXTINCIÓN. </w:t>
      </w:r>
      <w:r w:rsidRPr="00532D2A">
        <w:rPr>
          <w:rFonts w:ascii="Verdana" w:eastAsia="Calibri" w:hAnsi="Verdana" w:cs="Times New Roman"/>
        </w:rPr>
        <w:t>El contrato de agrupación se extingue: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por la decisión de los participantes;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por expiración del plazo por el cual se constituye; por la consecución del objeto para el que se forma o por la imposibilidad sobreviniente de lograrlo;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por reducción a uno del número de participantes;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por incapacidad, muerte, disolución o quiebra de un participante, a menos que el contrato prevea su continuación o que los demás participantes lo decidan por unanimidad;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por decisión firme de la autoridad competente que considere que la agrupación, por su objeto o por su actividad, persigue la realización de prácticas restrictivas de la competencia;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por causas específicamente previstas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2437 RESOLUCIÓN PARCIAL NO VOLUNTARIA DE VÍNCULO. </w:t>
      </w:r>
      <w:r w:rsidRPr="00532D2A">
        <w:rPr>
          <w:rFonts w:ascii="Verdana" w:eastAsia="Calibri" w:hAnsi="Verdana" w:cs="Times New Roman"/>
        </w:rPr>
        <w:t>Sin perjuicio de lo establecido en el contrato, cualquier participante puede ser excluido por decisión unánime de los demás, si contraviene habitualmente sus obligaciones, perturba el funcionamiento de la agrupación o incurre en un incumplimiento grave.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contrato sólo vincula a dos personas, si una incurre en alguna de las causales indicadas, el otro participante puede declarar la resolución del contrato y reclamar del incumplidor el resarcimiento de los daños.</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 xml:space="preserve">SECCIÓN 4-. UNIONES TRANSITORIAS </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CC43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2438 DEFINICIÓN. </w:t>
      </w:r>
      <w:r w:rsidRPr="00532D2A">
        <w:rPr>
          <w:rFonts w:ascii="Verdana" w:eastAsia="Calibri" w:hAnsi="Verdana" w:cs="Times New Roman"/>
        </w:rPr>
        <w:t>Hay contrato de unión transitoria cuando las partes se reúnen para el desarrollo o ejecución de obras, servicios o suministros concretos, dentro o fuera de la República. Pueden desarrollar o ejecutar las obras y servicios complementarios y accesorios al objeto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2439 CONTRATO. FORMA Y CONTENIDO. </w:t>
      </w:r>
      <w:r w:rsidRPr="00532D2A">
        <w:rPr>
          <w:rFonts w:ascii="Verdana" w:eastAsia="Calibri" w:hAnsi="Verdana" w:cs="Times New Roman"/>
        </w:rPr>
        <w:t>El contrato se debe otorgar por instrumento público o privado con firma certificada notarialmente, que debe contener: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objeto, con determinación concreta de las actividades y los medios para su realización;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la duración, que debe ser igual a la de la obra, servicio o suministro que constituye el objeto;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denominación, que debe ser la de alguno, algunos o todos los miembros, seguida de la expresión “unión transitoria”;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el nombre, razón social o denominación, el domicilio y, si los tiene, los datos de la inscripción registral del contrato o estatuto o de la matriculación o individualización que corresponde a cada uno de los miembros. En el caso de sociedades, la relación de la resolución del órgano social que aprueba la celebración de la unión transitoria, su fecha y número de acta;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 constitución de un domicilio especial para todos los efectos que deriven del contrato, tanto entre partes como respecto de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las obligaciones asumidas, las contribuciones debidas al fondo común operativo y los modos de financiar las actividades comunes en su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el nombre y el domicilio del representante, que puede ser persona humana o jurídica;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el método para determinar la participación de las partes en la distribución de los ingresos y la asunción de los gastos de la unión o, en su caso, de los resultados;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w:t>
      </w:r>
      <w:r w:rsidRPr="00532D2A">
        <w:rPr>
          <w:rFonts w:ascii="Verdana" w:eastAsia="Calibri" w:hAnsi="Verdana" w:cs="Times New Roman"/>
        </w:rPr>
        <w:tab/>
        <w:t>los supuestos de separación y exclusión de los miembros y las causales de extinción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j) los requisitos de admisión de nuevos miembros;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k) las sanciones por incumplimiento de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 las normas para la elaboración de los estados de situación, a cuyo efecto los administradores deben llevar, con las formalidades establecidas en los artículos 320 y siguientes, los libros exigibles y habilitados a nombre de la unión transitoria que requieran la naturaleza e importancia de la actividad común.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2440 REPRESENTANTE. </w:t>
      </w:r>
      <w:r w:rsidRPr="00532D2A">
        <w:rPr>
          <w:rFonts w:ascii="Verdana" w:eastAsia="Calibri" w:hAnsi="Verdana" w:cs="Times New Roman"/>
        </w:rPr>
        <w:t>El representante tiene los poderes suficientes de todos y cada uno de los miembros para ejercer los derechos y contraer las obligaciones que hacen al desarrollo o ejecución de la obra, servicio o suministro; la designación del representante no es revocable sin causa, excepto decisión unánime de los participantes. Mediando justa causa, la revocación puede ser decidida por el voto de la mayoría absoluta.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2441 INSCRIPCIÓN REGISTRAL. </w:t>
      </w:r>
      <w:r w:rsidRPr="00532D2A">
        <w:rPr>
          <w:rFonts w:ascii="Verdana" w:eastAsia="Calibri" w:hAnsi="Verdana" w:cs="Times New Roman"/>
        </w:rPr>
        <w:t>El contrato y la designación del representante deben ser inscriptos en el Registro Público que corresponda.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2442 OBLIGACIONES. NO SOLIDARIDAD. </w:t>
      </w:r>
      <w:r w:rsidRPr="00532D2A">
        <w:rPr>
          <w:rFonts w:ascii="Verdana" w:eastAsia="Calibri" w:hAnsi="Verdana" w:cs="Times New Roman"/>
        </w:rPr>
        <w:t>Excepto disposición en contrario del contrato, no se presume la solidaridad de los miembros por los actos y operaciones que realicen en la unión transitoria, ni por las obligaciones contraídas frente a los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2443 ACUERDOS. </w:t>
      </w:r>
      <w:r w:rsidRPr="00532D2A">
        <w:rPr>
          <w:rFonts w:ascii="Verdana" w:eastAsia="Calibri" w:hAnsi="Verdana" w:cs="Times New Roman"/>
        </w:rPr>
        <w:t xml:space="preserve">Los acuerdos se deben adoptar siempre por unanimidad, excepto pacto en contrario.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2444 QUIEBRA, MUERTE O INCAPACIDAD. </w:t>
      </w:r>
      <w:r w:rsidRPr="00532D2A">
        <w:rPr>
          <w:rFonts w:ascii="Verdana" w:eastAsia="Calibri" w:hAnsi="Verdana" w:cs="Times New Roman"/>
        </w:rPr>
        <w:t>La quiebra de cualquiera de los participantes, y la muerte o incapacidad de las personas humanas integrantes no produce la extinción del contrato de unión transitoria, el que continúa con los restantes si acuerdan la manera de hacerse cargo de las prestaciones ante los terceros.</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lastRenderedPageBreak/>
        <w:t>SECCIÓN 5-. CONSORCIOS DE COOPERACIÓN</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2445 DEFINICIÓN. </w:t>
      </w:r>
      <w:r w:rsidRPr="00532D2A">
        <w:rPr>
          <w:rFonts w:ascii="Verdana" w:eastAsia="Calibri" w:hAnsi="Verdana" w:cs="Times New Roman"/>
        </w:rPr>
        <w:t>Hay contrato de consorcio de cooperación cuando las partes establecen una organización común para facilitar, desarrollar, incrementar o concretar operaciones relacionadas con la actividad económica de sus miembros a fin de mejorar o acrecentar sus resultados.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2446 EXCLUSIÓN DE FUNCIÓN DE DIRECCIÓN O CONTROL. </w:t>
      </w:r>
      <w:r w:rsidRPr="00532D2A">
        <w:rPr>
          <w:rFonts w:ascii="Verdana" w:eastAsia="Calibri" w:hAnsi="Verdana" w:cs="Times New Roman"/>
        </w:rPr>
        <w:t>El consorcio de cooperación no puede ejercer funciones de dirección o control sobre la actividad de sus miembros.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2447 PARTICIPACIÓN EN LOS RESULTADOS. </w:t>
      </w:r>
      <w:r w:rsidRPr="00532D2A">
        <w:rPr>
          <w:rFonts w:ascii="Verdana" w:eastAsia="Calibri" w:hAnsi="Verdana" w:cs="Times New Roman"/>
        </w:rPr>
        <w:t>Los resultados que genera la actividad desarrollada por el consorcio de cooperación se distribuyen entre sus miembros en la proporción que fija el contrato y, en su defecto, por partes iguales.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2448 FORMA. </w:t>
      </w:r>
      <w:r w:rsidRPr="00532D2A">
        <w:rPr>
          <w:rFonts w:ascii="Verdana" w:eastAsia="Calibri" w:hAnsi="Verdana" w:cs="Times New Roman"/>
        </w:rPr>
        <w:t>El contrato debe otorgarse por instrumento público o privado con firma certificada notarialmente, e inscribirse conjuntamente con la designación de sus representantes en el Registro Público que corresponda.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2449 CONTENIDO. </w:t>
      </w:r>
      <w:r w:rsidRPr="00532D2A">
        <w:rPr>
          <w:rFonts w:ascii="Verdana" w:eastAsia="Calibri" w:hAnsi="Verdana" w:cs="Times New Roman"/>
        </w:rPr>
        <w:t>El contrato debe contener: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nombre y datos personales de los miembros individuales, y en el caso de personas jurídicas, el nombre, denominación, domicilio y, si los tiene, datos de inscripción del contrato o estatuto social de cada uno de los participantes. Las personas jurídicas, además, deben consignar la fecha del acta y la mención del órgano social que aprueba la participación en el consorcio;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objeto del consorcio;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plazo de duración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 denominación, que se forma con un nombre de fantasía integrado con la leyenda "Consorcio de cooperación";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 constitución de un domicilio especial para todos los efectos que deriven del contrato, tanto respecto de las partes como con relación a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la constitución del fondo común operativo y la determinación de su monto, así como la participación que cada parte asume en el mismo, incluyéndose la forma de su actualización o aumento en su caso;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las obligaciones y derechos que pactan los integrantes;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la participación de cada contratante en la inversión del o de los proyectos del consorcio, si existen, y la proporción en que cada uno participa de los resultados;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w:t>
      </w:r>
      <w:r w:rsidRPr="00532D2A">
        <w:rPr>
          <w:rFonts w:ascii="Verdana" w:eastAsia="Calibri" w:hAnsi="Verdana" w:cs="Times New Roman"/>
        </w:rPr>
        <w:tab/>
        <w:t>la proporción en que los participantes se responsabilizan por las obligaciones que asumen los representantes en su nombre;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j) las formas y ámbitos de adopción de decisiones para el cumplimiento del objeto. Debe preverse la obligatoriedad de celebrar reunión para tratar los temas relacionados con los negocios propios del objeto cuando así lo solicita cualquiera de los participantes por sí o por representante. Las resoluciones se adoptan por mayoría absoluta de las partes, excepto que el contrato de constitución disponga otra forma de cómputo;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k) la determinación del número de representantes del consorcio, nombre, domicilio y demás datos personales, forma de elección y de sustitución, así como sus facultades, poderes y, en caso de que la representación sea plural, formas de actuación. En caso de renuncia, incapacidad o revocación de mandato, el </w:t>
      </w:r>
      <w:r w:rsidRPr="00532D2A">
        <w:rPr>
          <w:rFonts w:ascii="Verdana" w:eastAsia="Calibri" w:hAnsi="Verdana" w:cs="Times New Roman"/>
        </w:rPr>
        <w:lastRenderedPageBreak/>
        <w:t>nuevo representante se designa por mayoría absoluta de los miembros, excepto disposición en contrario del contrato. Igual mecanismo se debe requerir para autorizar la sustitución de poder;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 las mayorías necesarias para la modificación del contrato constitutivo. En caso de silencio, se requiere unanimidad;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m) las formas de tratamiento y las mayorías para decidir la exclusión y la admisión de nuevos participantes. En caso de silencio, la admisión de nuevos miembros requiere unanimidad;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 las sanciones por incumplimientos de los miembros y representantes;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ñ) las causales de extinción del contrato y las formas de liquidación del consorcio;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o) una fecha anual para el tratamiento del estado de situación patrimonial por los miembros del consorcio;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 la constitución del fondo operativo, el cual debe permanecer indiviso por todo el plazo de duración del consorcio.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2450 REGLAS CONTABLES. </w:t>
      </w:r>
      <w:r w:rsidRPr="00532D2A">
        <w:rPr>
          <w:rFonts w:ascii="Verdana" w:eastAsia="Calibri" w:hAnsi="Verdana" w:cs="Times New Roman"/>
        </w:rPr>
        <w:t>El contrato debe establecer las reglas sobre confección y aprobación de los estados de situación patrimonial, atribución de resultados y rendición de cuentas, que reflejen adecuadamente todas las operaciones llevadas a cabo en el ejercicio mediante el empleo de técnicas contables adecuadas. Los movimientos deben consignarse en libros contables llevados con las formalidades establecidas en las leyes. Se debe llevar un libro de actas en el cual se deben labrar las correspondientes a todas las reuniones que se realizan y a las resoluciones que se adoptan.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2451 OBLIGACIONES Y RESPONSABILIDAD DEL REPRESENTANTE. </w:t>
      </w:r>
      <w:r w:rsidRPr="00532D2A">
        <w:rPr>
          <w:rFonts w:ascii="Verdana" w:eastAsia="Calibri" w:hAnsi="Verdana" w:cs="Times New Roman"/>
        </w:rPr>
        <w:t>El representante debe llevar los libros de contabilidad y confeccionar los estados de situación patrimonial. También debe informar a los miembros sobre la existencia de causales de extinción previstas en el contrato o en la ley y tomar las medidas y recaudos urgentes que correspondan.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 responsable de que en toda actuación sea exteriorizado el carácter de consorcio.</w:t>
      </w:r>
    </w:p>
    <w:p w:rsidR="002F0449" w:rsidRPr="00532D2A" w:rsidRDefault="00CC43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2452 </w:t>
      </w:r>
      <w:r w:rsidR="002F0449" w:rsidRPr="00532D2A">
        <w:rPr>
          <w:rFonts w:ascii="Verdana" w:eastAsia="Calibri" w:hAnsi="Verdana" w:cs="Times New Roman"/>
          <w:b/>
        </w:rPr>
        <w:t xml:space="preserve">RESPONSABILIDAD DE LOS PARTICIPANTES. </w:t>
      </w:r>
      <w:r w:rsidR="002F0449" w:rsidRPr="00532D2A">
        <w:rPr>
          <w:rFonts w:ascii="Verdana" w:eastAsia="Calibri" w:hAnsi="Verdana" w:cs="Times New Roman"/>
        </w:rPr>
        <w:t>El contrato puede establecer la proporción en que cada miembro responde por las obligaciones asumidas en nombre del consorcio. En caso de silencio todos los miembros son solidariamente responsables.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2453 EXTINCIÓN DEL CONTRATO. </w:t>
      </w:r>
      <w:r w:rsidRPr="00532D2A">
        <w:rPr>
          <w:rFonts w:ascii="Verdana" w:eastAsia="Calibri" w:hAnsi="Verdana" w:cs="Times New Roman"/>
        </w:rPr>
        <w:t>El contrato de consorcio de cooperación se extingue por: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agotamiento de su objeto o la imposibilidad de ejecutarlo;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expiración del plazo establecido;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decisión unánime de sus miembros;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 reducción a uno del número de miembros.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muerte, incapacidad, disolución, liquidación, concurso preventivo, cesación de pagos o quiebra de alguno de los miembros del consorcio, no extingue el contrato, que continúa con los restantes, excepto que ello resulte imposible fáctica o jurídicamente.</w:t>
      </w:r>
    </w:p>
    <w:p w:rsidR="002F0449" w:rsidRPr="00532D2A" w:rsidRDefault="002F0449" w:rsidP="002F0449">
      <w:pPr>
        <w:tabs>
          <w:tab w:val="center" w:pos="4419"/>
        </w:tabs>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16. AGENCIA.</w:t>
      </w:r>
    </w:p>
    <w:p w:rsidR="002F0449" w:rsidRPr="00532D2A" w:rsidRDefault="002F0449" w:rsidP="002F0449">
      <w:pPr>
        <w:tabs>
          <w:tab w:val="center" w:pos="4419"/>
        </w:tabs>
        <w:spacing w:after="0" w:line="259" w:lineRule="auto"/>
        <w:rPr>
          <w:rFonts w:ascii="Verdana" w:eastAsia="Calibri" w:hAnsi="Verdana" w:cs="Times New Roman"/>
          <w:b/>
          <w:sz w:val="24"/>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2454 (1317. C.CIO) AGENCIA COMERCIAL.</w:t>
      </w:r>
      <w:r w:rsidRPr="00532D2A">
        <w:rPr>
          <w:rFonts w:ascii="Verdana" w:eastAsia="Calibri" w:hAnsi="Verdana" w:cs="Times New Roman"/>
          <w:szCs w:val="24"/>
        </w:rPr>
        <w:t xml:space="preserve"> Por medio del contrato de agencia, un comerciante asume en forma independiente y de manera estable el encargo de promover o explotar negocios en un determinado ramo y dentro de una zona prefijada en el territorio nacional, como representante o agente de un empresario nacional o extranjero o como fabricante o distribuidor de uno o varios productos del mismo.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La persona que recibe dicho encargo se denomina genéricamente agente.</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spacing w:after="160" w:line="259" w:lineRule="auto"/>
        <w:jc w:val="both"/>
        <w:rPr>
          <w:rFonts w:ascii="Verdana" w:eastAsia="Calibri" w:hAnsi="Verdana" w:cs="Arial"/>
        </w:rPr>
      </w:pPr>
      <w:bookmarkStart w:id="117" w:name="264"/>
      <w:bookmarkStart w:id="118" w:name="_Toc128901277"/>
      <w:r w:rsidRPr="00532D2A">
        <w:rPr>
          <w:rFonts w:ascii="Verdana" w:eastAsia="Calibri" w:hAnsi="Verdana" w:cs="Arial"/>
          <w:b/>
          <w:bCs/>
          <w:lang w:eastAsia="es-CO"/>
        </w:rPr>
        <w:t xml:space="preserve">ARTICULO 2555 (264. </w:t>
      </w:r>
      <w:r w:rsidRPr="00532D2A">
        <w:rPr>
          <w:rFonts w:ascii="Verdana" w:eastAsia="Calibri" w:hAnsi="Verdana" w:cs="Times New Roman"/>
          <w:b/>
          <w:szCs w:val="24"/>
        </w:rPr>
        <w:t>C.CIO)</w:t>
      </w:r>
      <w:r w:rsidRPr="00532D2A">
        <w:rPr>
          <w:rFonts w:ascii="Verdana" w:eastAsia="Calibri" w:hAnsi="Verdana" w:cs="Arial"/>
          <w:b/>
          <w:bCs/>
          <w:lang w:eastAsia="es-CO"/>
        </w:rPr>
        <w:t xml:space="preserve"> &lt;DEFINICION DE AGENCIAS&gt;.</w:t>
      </w:r>
      <w:bookmarkEnd w:id="117"/>
      <w:bookmarkEnd w:id="118"/>
      <w:r w:rsidRPr="00532D2A">
        <w:rPr>
          <w:rFonts w:ascii="Verdana" w:eastAsia="Calibri" w:hAnsi="Verdana" w:cs="Arial"/>
        </w:rPr>
        <w:t xml:space="preserve"> Son agencias de una sociedad sus establecimientos de comercio cuyos administradores carezcan de poder para representarla. </w:t>
      </w: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2556 (1318. C.CIO) EXCLUSIVIDAD A FAVOR DEL AGENTE.</w:t>
      </w:r>
      <w:r w:rsidRPr="00532D2A">
        <w:rPr>
          <w:rFonts w:ascii="Verdana" w:eastAsia="Calibri" w:hAnsi="Verdana" w:cs="Times New Roman"/>
          <w:szCs w:val="24"/>
        </w:rPr>
        <w:t xml:space="preserve"> Salvo pacto en contrario, el empresario no podrá servirse de varios agentes en una misma zona y para el mismo ramo de actividades o productos.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2557 (1319. C.CIO) EXCLUSIVIDAD A FAVOR DEL AGENCIADO.</w:t>
      </w:r>
      <w:r w:rsidRPr="00532D2A">
        <w:rPr>
          <w:rFonts w:ascii="Verdana" w:eastAsia="Calibri" w:hAnsi="Verdana" w:cs="Times New Roman"/>
          <w:szCs w:val="24"/>
        </w:rPr>
        <w:t xml:space="preserve"> En el contrato de agencia comercial podrá pactarse la prohibición para el agente de promover o explotar, en la misma zona y en el mismo ramo, los negocios de dos o más empresarios competidores.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2558 (1320. C.CIO) CONTENIDO DEL CONTRATO DE AGENCIA COMERCIAL.</w:t>
      </w:r>
      <w:r w:rsidRPr="00532D2A">
        <w:rPr>
          <w:rFonts w:ascii="Verdana" w:eastAsia="Calibri" w:hAnsi="Verdana" w:cs="Times New Roman"/>
          <w:szCs w:val="24"/>
        </w:rPr>
        <w:t xml:space="preserve"> El contrato de agencia contendrá la especificación de los poderes o facultades del agente, el ramo sobre que versen sus actividades, el tiempo de duración de las mismas y el territorio en que se desarrollen, y será inscrito en el registro mercantil.</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No será oponible a terceros de buena fe exenta de culpa la falta de algunos de estos requisitos.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2559 (1321. C.CIO) CUMPLIMIENTO DEL ENCARGO Y RENDICIÓN DE INFORMES.</w:t>
      </w:r>
      <w:r w:rsidRPr="00532D2A">
        <w:rPr>
          <w:rFonts w:ascii="Verdana" w:eastAsia="Calibri" w:hAnsi="Verdana" w:cs="Times New Roman"/>
          <w:szCs w:val="24"/>
        </w:rPr>
        <w:t xml:space="preserve"> El agente cumplirá el encargo que se le ha confiado al tenor de las instrucciones recibidas, y rendirá al empresario las informaciones relativas a las condiciones del mercado en la zona asignada, y las demás que sean útiles a dicho empresario para valorar la conveniencia de cada negocio.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2560 (1322. C.CIO) REMUNERACIÓN DEL AGENTE.</w:t>
      </w:r>
      <w:r w:rsidRPr="00532D2A">
        <w:rPr>
          <w:rFonts w:ascii="Verdana" w:eastAsia="Calibri" w:hAnsi="Verdana" w:cs="Times New Roman"/>
          <w:szCs w:val="24"/>
        </w:rPr>
        <w:t xml:space="preserve"> El agente tendrá derecho a su remuneración aunque el negocio no se lleve a efectos por causas imputables al empresario, o cuando éste lo efectúe directamente y deba ejecutarse en el territorio asignado al agente, o cuando dicho empresario se ponga {de acuerdo con la otra parte para} no concluir el negocio.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2561 (1323. C.CIO) REEMBOLSOS.</w:t>
      </w:r>
      <w:r w:rsidRPr="00532D2A">
        <w:rPr>
          <w:rFonts w:ascii="Verdana" w:eastAsia="Calibri" w:hAnsi="Verdana" w:cs="Times New Roman"/>
          <w:szCs w:val="24"/>
        </w:rPr>
        <w:t xml:space="preserve"> Salvo estipulación en contrario, el empresario no estará obligado a reembolsar al agente los gastos de agencia; pero éstos serán deducibles como expensas generales del negocio, cuando la remuneración del agente sea un tanto por ciento de las utilidades del mismo.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2562 (1324. C.CIO) TERMINACIÓN DEL MANDATO.</w:t>
      </w:r>
      <w:r w:rsidRPr="00532D2A">
        <w:rPr>
          <w:rFonts w:ascii="Verdana" w:eastAsia="Calibri" w:hAnsi="Verdana" w:cs="Times New Roman"/>
          <w:szCs w:val="24"/>
        </w:rPr>
        <w:t xml:space="preserve"> El contrato de agencia termina por las mismas causas del mandato, y a su terminación el agente tendrá derecho a que el empresario le pague una suma equivalente a la doceava parte del promedio de la comisión, regalía o utilidad recibida en los tres </w:t>
      </w:r>
      <w:r w:rsidRPr="00532D2A">
        <w:rPr>
          <w:rFonts w:ascii="Verdana" w:eastAsia="Calibri" w:hAnsi="Verdana" w:cs="Times New Roman"/>
          <w:szCs w:val="24"/>
        </w:rPr>
        <w:lastRenderedPageBreak/>
        <w:t>últimos años, por cada uno de vigencia del contrato, o al promedio de todo lo recibido, si el tiempo del contrato fuere menor.</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Además de la prestación indicada en el inciso anterior, cuando el empresario revoque o dé por terminado unilateralmente el contrato, sin justa causa comprobada, deberá pagar al agente una indemnización equitativa, como retribución a sus esfuerzos para acreditar la marca, la línea de productos o los servicios objeto del contrato. La misma regla se aplicará cuando el agente termine el contrato por justa causa imputable al empresario.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Para la fijación del valor de la indemnización se tendrá en cuenta la extensión, importancia y volumen de los negocios que el agente adelantó en desarrollo del contrato.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Si es el agente el que da lugar a la terminación unilateral del contrato por justa causa comprobada, no tendrá derecho a indemnización o pago alguno por este concepto.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2563 (1325. C.CIO) JUSTAS CAUSAS PARA DAR POR TERMINADO EL MANDATO.</w:t>
      </w:r>
      <w:r w:rsidRPr="00532D2A">
        <w:rPr>
          <w:rFonts w:ascii="Verdana" w:eastAsia="Calibri" w:hAnsi="Verdana" w:cs="Times New Roman"/>
          <w:szCs w:val="24"/>
        </w:rPr>
        <w:t xml:space="preserve"> Son justas causas para dar por terminado unilateralmente el contrato de agencia comercial:</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1) Por parte del empresario: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a) El incumplimiento grave del agente en sus obligaciones estipuladas en el contrato o en la ley;</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b) Cualquiera acción u omisión del agente que afecte gravemente los intereses del empresario;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c) La quiebra o insolvencia del agente, y</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d) La liquidación o terminación de actividades;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2) Por parte del agente:</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a) El incumplimiento del empresario en sus obligaciones contractuales o legales;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b) Cualquier acción u omisión del empresario que afecte gravemente los intereses del agente;</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c) La quiebra o insolvencia del empresario, y</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d) La terminación de actividades.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2564 (1326. C.CIO) DERECHO DE RETENCIÓN.</w:t>
      </w:r>
      <w:r w:rsidRPr="00532D2A">
        <w:rPr>
          <w:rFonts w:ascii="Verdana" w:eastAsia="Calibri" w:hAnsi="Verdana" w:cs="Times New Roman"/>
          <w:szCs w:val="24"/>
        </w:rPr>
        <w:t xml:space="preserve"> El agente tendrá los derechos de retención y privilegio sobre los bienes o valores del empresario que se hallen en su poder o a su disposición hasta que se cancele el valor de la indemnización y hasta el monto de dicha indemnización.</w:t>
      </w:r>
    </w:p>
    <w:p w:rsidR="00CC4349" w:rsidRPr="00532D2A" w:rsidRDefault="00CC4349" w:rsidP="002F0449">
      <w:pPr>
        <w:tabs>
          <w:tab w:val="center" w:pos="4419"/>
        </w:tabs>
        <w:spacing w:after="0" w:line="259" w:lineRule="auto"/>
        <w:jc w:val="both"/>
        <w:rPr>
          <w:rFonts w:ascii="Verdana" w:eastAsia="Calibri" w:hAnsi="Verdana" w:cs="Times New Roman"/>
          <w:szCs w:val="24"/>
        </w:rPr>
      </w:pPr>
    </w:p>
    <w:p w:rsidR="00CC4349" w:rsidRPr="00532D2A" w:rsidRDefault="00CC43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2565 (1327. C.CIO) TERMINACIÓN DEL CONTRATO POR JUSTA CAUSA PROVOCADA POR EL EMPRESARIO.</w:t>
      </w:r>
      <w:r w:rsidRPr="00532D2A">
        <w:rPr>
          <w:rFonts w:ascii="Verdana" w:eastAsia="Calibri" w:hAnsi="Verdana" w:cs="Times New Roman"/>
          <w:szCs w:val="24"/>
        </w:rPr>
        <w:t xml:space="preserve"> Cuando el agente </w:t>
      </w:r>
      <w:r w:rsidRPr="00532D2A">
        <w:rPr>
          <w:rFonts w:ascii="Verdana" w:eastAsia="Calibri" w:hAnsi="Verdana" w:cs="Times New Roman"/>
          <w:szCs w:val="24"/>
        </w:rPr>
        <w:lastRenderedPageBreak/>
        <w:t>termine el contrato por causa justa provocada por el empresario, éste deberá pagar a aquél la indemnización prevista en el Artículo 1324.</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2566 (1328. C.CIO) SUJECIÓN A LAS LEYES COLOMBIANAS.</w:t>
      </w:r>
      <w:r w:rsidRPr="00532D2A">
        <w:rPr>
          <w:rFonts w:ascii="Verdana" w:eastAsia="Calibri" w:hAnsi="Verdana" w:cs="Times New Roman"/>
          <w:szCs w:val="24"/>
        </w:rPr>
        <w:t xml:space="preserve"> Para todos los efectos, los contratos de agencia comercial que se ejecuten en el territorio nacional quedan sujetos a las leyes colombianas.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szCs w:val="24"/>
        </w:rPr>
        <w:t>Toda estipulación en contrario se tendrá por no escrita.</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2567 (1329. C.CIO) TÉRMINO DE PRESCRIPCIÓN DE ACCIONES.</w:t>
      </w:r>
      <w:r w:rsidRPr="00532D2A">
        <w:rPr>
          <w:rFonts w:ascii="Verdana" w:eastAsia="Calibri" w:hAnsi="Verdana" w:cs="Times New Roman"/>
          <w:szCs w:val="24"/>
        </w:rPr>
        <w:t xml:space="preserve"> Las acciones que emanan del contrato de agencia comercial prescriben en cinco años.</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2568 (1330. C.CIO) NORMATIVA APLICABLE.</w:t>
      </w:r>
      <w:r w:rsidRPr="00532D2A">
        <w:rPr>
          <w:rFonts w:ascii="Verdana" w:eastAsia="Calibri" w:hAnsi="Verdana" w:cs="Times New Roman"/>
          <w:szCs w:val="24"/>
        </w:rPr>
        <w:t xml:space="preserve"> Al agente se aplicarán, en lo pertinente, las normas de Título III y de los Capítulos I a IV de este Título.</w:t>
      </w:r>
    </w:p>
    <w:p w:rsidR="002F0449" w:rsidRPr="00532D2A" w:rsidRDefault="002F0449" w:rsidP="002F0449">
      <w:pPr>
        <w:tabs>
          <w:tab w:val="center" w:pos="4419"/>
        </w:tabs>
        <w:spacing w:after="0" w:line="259" w:lineRule="auto"/>
        <w:jc w:val="both"/>
        <w:rPr>
          <w:rFonts w:ascii="Verdana" w:eastAsia="Calibri" w:hAnsi="Verdana" w:cs="Times New Roman"/>
          <w:szCs w:val="24"/>
        </w:rPr>
      </w:pPr>
    </w:p>
    <w:p w:rsidR="002F0449" w:rsidRPr="00532D2A" w:rsidRDefault="002F0449" w:rsidP="002F0449">
      <w:pPr>
        <w:tabs>
          <w:tab w:val="center" w:pos="4419"/>
        </w:tabs>
        <w:spacing w:after="0" w:line="259" w:lineRule="auto"/>
        <w:jc w:val="both"/>
        <w:rPr>
          <w:rFonts w:ascii="Verdana" w:eastAsia="Calibri" w:hAnsi="Verdana" w:cs="Times New Roman"/>
          <w:szCs w:val="24"/>
        </w:rPr>
      </w:pPr>
      <w:r w:rsidRPr="00532D2A">
        <w:rPr>
          <w:rFonts w:ascii="Verdana" w:eastAsia="Calibri" w:hAnsi="Verdana" w:cs="Times New Roman"/>
          <w:b/>
          <w:szCs w:val="24"/>
        </w:rPr>
        <w:t>ARTÍCULO 2569 (1331. C.CIO) APLICACIÓN DE NORMATIVA A LA AGENCIA DE HECHO.</w:t>
      </w:r>
      <w:r w:rsidRPr="00532D2A">
        <w:rPr>
          <w:rFonts w:ascii="Verdana" w:eastAsia="Calibri" w:hAnsi="Verdana" w:cs="Times New Roman"/>
          <w:szCs w:val="24"/>
        </w:rPr>
        <w:t xml:space="preserve"> A la agencia de hecho se le aplicarán las normas del presente Capítulo.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szCs w:val="24"/>
        </w:rPr>
        <w:t xml:space="preserve">CAPÍTULO 17. </w:t>
      </w:r>
      <w:r w:rsidRPr="00532D2A">
        <w:rPr>
          <w:rFonts w:ascii="Verdana" w:eastAsia="Calibri" w:hAnsi="Verdana" w:cs="Times New Roman"/>
          <w:b/>
          <w:sz w:val="24"/>
        </w:rPr>
        <w:t>PREPOSICIÓN.</w:t>
      </w:r>
    </w:p>
    <w:p w:rsidR="00CC4349" w:rsidRPr="00532D2A" w:rsidRDefault="00CC43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2570 (1332. </w:t>
      </w:r>
      <w:r w:rsidRPr="00532D2A">
        <w:rPr>
          <w:rFonts w:ascii="Verdana" w:eastAsia="Calibri" w:hAnsi="Verdana" w:cs="Times New Roman"/>
          <w:b/>
          <w:szCs w:val="24"/>
        </w:rPr>
        <w:t>C.CIO)</w:t>
      </w:r>
      <w:r w:rsidRPr="00532D2A">
        <w:rPr>
          <w:rFonts w:ascii="Verdana" w:eastAsia="Calibri" w:hAnsi="Verdana" w:cs="Times New Roman"/>
          <w:b/>
        </w:rPr>
        <w:t xml:space="preserve"> PREPOSICIÓN.</w:t>
      </w:r>
      <w:r w:rsidRPr="00532D2A">
        <w:rPr>
          <w:rFonts w:ascii="Verdana" w:eastAsia="Calibri" w:hAnsi="Verdana" w:cs="Times New Roman"/>
        </w:rPr>
        <w:t xml:space="preserve"> La preposición es una forma de mandato que tiene por objeto la administración de un establecimiento de comercio o de una parte o ramo de la actividad del mismo. En este caso, el mandatario se le llamará factor.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2571 (1333. </w:t>
      </w:r>
      <w:r w:rsidRPr="00532D2A">
        <w:rPr>
          <w:rFonts w:ascii="Verdana" w:eastAsia="Calibri" w:hAnsi="Verdana" w:cs="Times New Roman"/>
          <w:b/>
          <w:szCs w:val="24"/>
        </w:rPr>
        <w:t>C.CIO)</w:t>
      </w:r>
      <w:r w:rsidRPr="00532D2A">
        <w:rPr>
          <w:rFonts w:ascii="Verdana" w:eastAsia="Calibri" w:hAnsi="Verdana" w:cs="Times New Roman"/>
          <w:b/>
        </w:rPr>
        <w:t xml:space="preserve"> INSCRIPCIÓN DE LA PREPOSICIÓN EN EL REGISTRO MERCANTIL.</w:t>
      </w:r>
      <w:r w:rsidRPr="00532D2A">
        <w:rPr>
          <w:rFonts w:ascii="Verdana" w:eastAsia="Calibri" w:hAnsi="Verdana" w:cs="Times New Roman"/>
        </w:rPr>
        <w:t xml:space="preserve"> La preposición deberá inscribirse en el registro mercantil; no obstante, los terceros podrán acreditar su existencia por todos los medios de prueba. La revocación deberá también inscribirse en el registro mercantil, para que sea oponible a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2572 (1334. </w:t>
      </w:r>
      <w:r w:rsidRPr="00532D2A">
        <w:rPr>
          <w:rFonts w:ascii="Verdana" w:eastAsia="Calibri" w:hAnsi="Verdana" w:cs="Times New Roman"/>
          <w:b/>
          <w:szCs w:val="24"/>
        </w:rPr>
        <w:t>C.CIO)</w:t>
      </w:r>
      <w:r w:rsidRPr="00532D2A">
        <w:rPr>
          <w:rFonts w:ascii="Verdana" w:eastAsia="Calibri" w:hAnsi="Verdana" w:cs="Times New Roman"/>
          <w:b/>
        </w:rPr>
        <w:t xml:space="preserve"> DE QUIENES PUEDEN SER FACTORES.</w:t>
      </w:r>
      <w:r w:rsidRPr="00532D2A">
        <w:rPr>
          <w:rFonts w:ascii="Verdana" w:eastAsia="Calibri" w:hAnsi="Verdana" w:cs="Times New Roman"/>
        </w:rPr>
        <w:t xml:space="preserve"> El cargo de factor podrá ser desempeñado por menores que hayan cumplido la edad de diez y ocho años. También podrán ser factores los quebrados no sancionados penalmente, aún antes de obtenida su rehabilitación judicial.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2573 (1335. </w:t>
      </w:r>
      <w:r w:rsidRPr="00532D2A">
        <w:rPr>
          <w:rFonts w:ascii="Verdana" w:eastAsia="Calibri" w:hAnsi="Verdana" w:cs="Times New Roman"/>
          <w:b/>
          <w:szCs w:val="24"/>
        </w:rPr>
        <w:t>C.CIO)</w:t>
      </w:r>
      <w:r w:rsidRPr="00532D2A">
        <w:rPr>
          <w:rFonts w:ascii="Verdana" w:eastAsia="Calibri" w:hAnsi="Verdana" w:cs="Times New Roman"/>
          <w:b/>
        </w:rPr>
        <w:t xml:space="preserve"> FACULTADES DE LOS FACTORES.</w:t>
      </w:r>
      <w:r w:rsidRPr="00532D2A">
        <w:rPr>
          <w:rFonts w:ascii="Verdana" w:eastAsia="Calibri" w:hAnsi="Verdana" w:cs="Times New Roman"/>
        </w:rPr>
        <w:t xml:space="preserve"> Los factores podrán celebrar o ejecutar todos los actos relacionados con el giro ordinario de los negocios del establecimiento que administren, incluyendo las enajenaciones y gravámenes de los elementos del establecimiento que estén comprendidos dentro de dicho giro, en cuanto el preponente no les limite expresamente dichas facultades; la limitación deberá inscribirse en el registro mercantil, para que sea oponible a terceros.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2574 (1336. </w:t>
      </w:r>
      <w:r w:rsidRPr="00532D2A">
        <w:rPr>
          <w:rFonts w:ascii="Verdana" w:eastAsia="Calibri" w:hAnsi="Verdana" w:cs="Times New Roman"/>
          <w:b/>
          <w:szCs w:val="24"/>
        </w:rPr>
        <w:t>C.CIO)</w:t>
      </w:r>
      <w:r w:rsidRPr="00532D2A">
        <w:rPr>
          <w:rFonts w:ascii="Verdana" w:eastAsia="Calibri" w:hAnsi="Verdana" w:cs="Times New Roman"/>
          <w:b/>
        </w:rPr>
        <w:t xml:space="preserve"> DEBERES DEL FACTOR PARA QUE OBLIGUEN AL PREPONENTE.</w:t>
      </w:r>
      <w:r w:rsidRPr="00532D2A">
        <w:rPr>
          <w:rFonts w:ascii="Verdana" w:eastAsia="Calibri" w:hAnsi="Verdana" w:cs="Times New Roman"/>
        </w:rPr>
        <w:t xml:space="preserve"> Los factores deberán obrar siempre en nombre de sus mandantes y expresar en los documentos que suscriban que lo hacen "por poder". Obrando en esta forma y dentro de los límites de sus facultades, obligarán directamente al preponente, aunque violen las instrucciones recibidas, se apropien del resultado de las negociaciones o incurran en abuso de confianza.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2575 (1337. </w:t>
      </w:r>
      <w:r w:rsidRPr="00532D2A">
        <w:rPr>
          <w:rFonts w:ascii="Verdana" w:eastAsia="Calibri" w:hAnsi="Verdana" w:cs="Times New Roman"/>
          <w:b/>
          <w:szCs w:val="24"/>
        </w:rPr>
        <w:t>C.CIO)</w:t>
      </w:r>
      <w:r w:rsidRPr="00532D2A">
        <w:rPr>
          <w:rFonts w:ascii="Verdana" w:eastAsia="Calibri" w:hAnsi="Verdana" w:cs="Times New Roman"/>
          <w:b/>
        </w:rPr>
        <w:t xml:space="preserve"> ACTUACIONES DE LOS FACTORES EN NOMBRE PROPIO Y QUE OBLIGAN A LOS PREPONENTES.</w:t>
      </w:r>
      <w:r w:rsidRPr="00532D2A">
        <w:rPr>
          <w:rFonts w:ascii="Verdana" w:eastAsia="Calibri" w:hAnsi="Verdana" w:cs="Times New Roman"/>
        </w:rPr>
        <w:t xml:space="preserve"> Aunque los factores obren en su propio nombre obligarán al preponente en los casos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Cuando el acto o contrato corresponda al giro ordinario del establecimiento administrado y sea notoria la calidad del factor de la persona que obra,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el resultado del negocio redunde en provecho del preponente, aunque no se reúnan las condiciones previstas en el ordinal anterior.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En cualquiera de estos casos, los terceros que contraten con el factor podrán ejercitar sus acciones contra éste o contra el preponente, mas no contra ambos.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2576 (1338. </w:t>
      </w:r>
      <w:r w:rsidRPr="00532D2A">
        <w:rPr>
          <w:rFonts w:ascii="Verdana" w:eastAsia="Calibri" w:hAnsi="Verdana" w:cs="Times New Roman"/>
          <w:b/>
          <w:szCs w:val="24"/>
        </w:rPr>
        <w:t>C.CIO)</w:t>
      </w:r>
      <w:r w:rsidRPr="00532D2A">
        <w:rPr>
          <w:rFonts w:ascii="Verdana" w:eastAsia="Calibri" w:hAnsi="Verdana" w:cs="Times New Roman"/>
          <w:b/>
        </w:rPr>
        <w:t xml:space="preserve"> CUMPLIMIENTO DE LEYES FISCALES A CARGO DE LOS FACTORES.</w:t>
      </w:r>
      <w:r w:rsidRPr="00532D2A">
        <w:rPr>
          <w:rFonts w:ascii="Verdana" w:eastAsia="Calibri" w:hAnsi="Verdana" w:cs="Times New Roman"/>
        </w:rPr>
        <w:t xml:space="preserve"> Los factores tendrán a su cargo el cumplimiento de las leyes fiscales y reglamentos administrativos relativos a la empresa o actividad a que se dedica el establecimiento administrado, lo mismo que las concernientes a la contabilidad de tales negocios, so pena de indemnizar al preponente los perjuicios que se sigan por el incumplimiento de tales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2577 (1339. </w:t>
      </w:r>
      <w:r w:rsidRPr="00532D2A">
        <w:rPr>
          <w:rFonts w:ascii="Verdana" w:eastAsia="Calibri" w:hAnsi="Verdana" w:cs="Times New Roman"/>
          <w:b/>
          <w:szCs w:val="24"/>
        </w:rPr>
        <w:t>C.CIO)</w:t>
      </w:r>
      <w:r w:rsidRPr="00532D2A">
        <w:rPr>
          <w:rFonts w:ascii="Verdana" w:eastAsia="Calibri" w:hAnsi="Verdana" w:cs="Times New Roman"/>
          <w:b/>
        </w:rPr>
        <w:t xml:space="preserve"> PROHIBICIONES A LOS FACTORES.</w:t>
      </w:r>
      <w:r w:rsidRPr="00532D2A">
        <w:rPr>
          <w:rFonts w:ascii="Verdana" w:eastAsia="Calibri" w:hAnsi="Verdana" w:cs="Times New Roman"/>
        </w:rPr>
        <w:t xml:space="preserve"> Los factores no podrán, sin autorización del preponente, negociar por su cuenta o tomar interés en su nombre o el de otra persona, en negociaciones del mismo género de las que se desarrollan en el establecimiento administrado.</w:t>
      </w:r>
    </w:p>
    <w:p w:rsidR="00CC4349" w:rsidRPr="00532D2A" w:rsidRDefault="002F0449" w:rsidP="00CC4349">
      <w:pPr>
        <w:spacing w:after="160" w:line="259" w:lineRule="auto"/>
        <w:jc w:val="both"/>
        <w:rPr>
          <w:rFonts w:ascii="Verdana" w:eastAsia="Calibri" w:hAnsi="Verdana" w:cs="Times New Roman"/>
        </w:rPr>
      </w:pPr>
      <w:r w:rsidRPr="00532D2A">
        <w:rPr>
          <w:rFonts w:ascii="Verdana" w:eastAsia="Calibri" w:hAnsi="Verdana" w:cs="Times New Roman"/>
        </w:rPr>
        <w:t>En caso de infracción de esta prohibición, el preponente tendrá derecho a las utilidades o provecho que obtenga el factor, sin obligación de soportar la pérdida que pueda sufrir.</w:t>
      </w:r>
    </w:p>
    <w:p w:rsidR="00CC4349" w:rsidRPr="00532D2A" w:rsidRDefault="00CC4349" w:rsidP="00CC4349">
      <w:pPr>
        <w:spacing w:after="160" w:line="259" w:lineRule="auto"/>
        <w:jc w:val="both"/>
        <w:rPr>
          <w:rFonts w:ascii="Verdana" w:eastAsia="Calibri" w:hAnsi="Verdana" w:cs="Times New Roman"/>
        </w:rPr>
      </w:pPr>
    </w:p>
    <w:p w:rsidR="002F0449" w:rsidRPr="00532D2A" w:rsidRDefault="002F0449" w:rsidP="00CC43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18. CONCESIÓN.</w:t>
      </w:r>
    </w:p>
    <w:p w:rsidR="00CC4349" w:rsidRPr="00532D2A" w:rsidRDefault="00CC4349" w:rsidP="00CC43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2578 DEFINICIÓN. </w:t>
      </w:r>
      <w:r w:rsidRPr="00532D2A">
        <w:rPr>
          <w:rFonts w:ascii="Verdana" w:eastAsia="Calibri" w:hAnsi="Verdana" w:cs="Times New Roman"/>
        </w:rPr>
        <w:t>Hay contrato de concesión cuando el concesionario, que actúa en nombre y por cuenta propia frente a terceros, se obliga mediante una retribución a disponer de su organización empresaria para comercializar mercaderías provistas por el concedente, prestar los servicios y proveer los repuestos y accesorios según haya sido convenido.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2579 EXCLUSIVIDAD. MERCADERÍAS. </w:t>
      </w:r>
      <w:r w:rsidRPr="00532D2A">
        <w:rPr>
          <w:rFonts w:ascii="Verdana" w:eastAsia="Calibri" w:hAnsi="Verdana" w:cs="Times New Roman"/>
        </w:rPr>
        <w:t>Excepto pacto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concesión es exclusiva para ambas partes en el territorio o zona de influencia determinados. El concedente no puede autorizar otra concesión en el mismo territorio o zona y el concesionario no puede, por sí o por interpósita persona, ejercer actos propios de la concesión fuera de esos límites o actuar en actividades competitivas;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concesión comprende todas las mercaderías fabricadas o provistas por el concedente, incluso los nuevos modelos.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2580 OBLIGACIONES DEL CONCEDENTE. </w:t>
      </w:r>
      <w:r w:rsidRPr="00532D2A">
        <w:rPr>
          <w:rFonts w:ascii="Verdana" w:eastAsia="Calibri" w:hAnsi="Verdana" w:cs="Times New Roman"/>
        </w:rPr>
        <w:t>Son obligaciones del concedente: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 xml:space="preserve">proveer al concesionario de una cantidad mínima de mercaderías que le permita atender adecuadamente las expectativas de venta en su territorio o </w:t>
      </w:r>
      <w:r w:rsidRPr="00532D2A">
        <w:rPr>
          <w:rFonts w:ascii="Verdana" w:eastAsia="Calibri" w:hAnsi="Verdana" w:cs="Times New Roman"/>
        </w:rPr>
        <w:lastRenderedPageBreak/>
        <w:t>zona, de acuerdo con las pautas de pago, de financiación y garantías previstas en el contrato. El contrato puede prever la determinación de objetivos de ventas, los que deben ser fijados y comunicados al concesionario de acuerdo con lo convenido;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respetar el territorio o zona de influencia asignado en exclusividad al concesionario. Son válidos los pactos que, no obstante la exclusividad, reserva para el concedente cierto tipo de ventas directas o modalidades de ventas especiales;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proveer al concesionario la información técnica y, en su caso, los manuales y la capacitación de personal necesarios para la explotación de la concesión;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proveer durante un período razonable, en su caso, repuestos para los productos comercializados;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permitir el uso de marcas, enseñas comerciales y demás elementos distintivos, en la medida necesaria para la explotación de la concesión y para la publicidad del concesionario dentro de su territorio o zona de influencia.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2581 OBLIGACIONES DEL CONCESIONARIO. </w:t>
      </w:r>
      <w:r w:rsidRPr="00532D2A">
        <w:rPr>
          <w:rFonts w:ascii="Verdana" w:eastAsia="Calibri" w:hAnsi="Verdana" w:cs="Times New Roman"/>
        </w:rPr>
        <w:t>Son obligaciones del concesionario: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comprar exclusivamente al concedente las mercaderías y, en su caso, los repuestos objeto de la concesión, y mantener la existencia convenida de ellos o, en defecto de convenio, la cantidad suficiente para asegurar la continuidad de los negocios y la atención del público consumidor;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respetar los límites geográficos de actuación y abstenerse de comercializar mercaderías fuera de ellos, directa o indirectamente por interpósita persona;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disponer de los locales y demás instalaciones y equipos que resulten necesarios para el adecuado cumplimiento de su actividad;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prestar los servicios de preentrega y mantenimiento de las mercaderías, en caso de haberlo así convenido;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adoptar el sistema de ventas, de publicidad y de contabilidad que fije el concedente;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capacitar a su personal de conformidad con las normas del concedente.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Sin perjuicio de lo dispuesto en el inciso a) de este artículo, el concesionario puede vender mercaderías del mismo ramo que le hayan sido entregadas en parte de pago de las que comercialice por causa de la concesión, así como financiar unas y otras y vender, exponer o promocionar otras mercaderías o servicios que se autoricen por el contrato, aunque no sean accesorios de las mercaderías objeto de la concesión ni estén destinados a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2582 PLAZOS. </w:t>
      </w:r>
      <w:r w:rsidRPr="00532D2A">
        <w:rPr>
          <w:rFonts w:ascii="Verdana" w:eastAsia="Calibri" w:hAnsi="Verdana" w:cs="Times New Roman"/>
        </w:rPr>
        <w:t>El plazo del contrato de concesión no puede ser inferior a cuatro años. Pactado un plazo menor o si el tiempo es indeterminado, se entiende convenido por cuatro años.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Excepcionalmente, si el concedente provee al concesionario el uso de las instalaciones principales suficientes para su desempeño, puede preverse un plazo menor, no inferior a dos años.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continuación de la relación después de vencido el plazo determinado por el contrato o por la ley, sin especificarse antes el nuevo plazo, lo transforma en contrato por tiempo indeterminado.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2583 RETRIBUCIÓN. GASTOS. </w:t>
      </w:r>
      <w:r w:rsidRPr="00532D2A">
        <w:rPr>
          <w:rFonts w:ascii="Verdana" w:eastAsia="Calibri" w:hAnsi="Verdana" w:cs="Times New Roman"/>
        </w:rPr>
        <w:t>El concesionario tiene derecho a una retribución, que puede consistir en una comisión o un margen sobre el precio de las unidades vendidas por él a terceros o adquiridas al concedente, o también en cantidades fijas u otras formas convenidas con el concedente.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gastos de explotación están a cargo del concesionario, excepto los necesarios para atender los servicios de preentrega o de garantía gratuita a la clientela, en su caso, que deben ser pagados por el concedente conforme a lo pactado.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2584 RESCISIÓN DE CONTRATOS POR TIEMPO INDETERMINADO. </w:t>
      </w:r>
      <w:r w:rsidRPr="00532D2A">
        <w:rPr>
          <w:rFonts w:ascii="Verdana" w:eastAsia="Calibri" w:hAnsi="Verdana" w:cs="Times New Roman"/>
        </w:rPr>
        <w:t>Si el contrato de concesión es por tiempo indeterminado: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son aplicables los artículos 1492 y 1493;</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concedente debe readquirir los productos y repuestos nuevos que el concesionario haya adquirido conforme con las obligaciones pactadas en el contrato y que tenga en existencia al fin del período de preaviso, a los precios ordinarios de venta a los concesionarios al tiempo del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2585 RESOLUCIÓN DEL CONTRATO DE CONCESIÓN. CAUSALES. </w:t>
      </w:r>
      <w:r w:rsidRPr="00532D2A">
        <w:rPr>
          <w:rFonts w:ascii="Verdana" w:eastAsia="Calibri" w:hAnsi="Verdana" w:cs="Times New Roman"/>
        </w:rPr>
        <w:t>Al contrato de concesión se aplica el artículo 1494.</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2586 SUBCONCESIONARIOS. CESIÓN DEL CONTRATO. </w:t>
      </w:r>
      <w:r w:rsidRPr="00532D2A">
        <w:rPr>
          <w:rFonts w:ascii="Verdana" w:eastAsia="Calibri" w:hAnsi="Verdana" w:cs="Times New Roman"/>
        </w:rPr>
        <w:t>Excepto pacto en contrario, el concesionario no puede designar subconcesionarios, agentes o intermediarios de venta, ni cualquiera de las partes puede ceder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2587 APLICACIÓN A OTROS CONTRATOS. </w:t>
      </w:r>
      <w:r w:rsidRPr="00532D2A">
        <w:rPr>
          <w:rFonts w:ascii="Verdana" w:eastAsia="Calibri" w:hAnsi="Verdana" w:cs="Times New Roman"/>
        </w:rPr>
        <w:t>Las normas de este Capítulo se aplican 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contratos por los que se conceda la venta o comercialización de software o de procedimientos similares;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contratos de distribución, en cuanto sean pertinentes.</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CAPÍTULO 19. FRANQUICIA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2588 CONCEPTO. </w:t>
      </w:r>
      <w:r w:rsidRPr="00532D2A">
        <w:rPr>
          <w:rFonts w:ascii="Verdana" w:eastAsia="Calibri" w:hAnsi="Verdana" w:cs="Times New Roman"/>
        </w:rPr>
        <w:t>Hay franquicia comercial cuando una parte, denominada franquiciante, otorga a otra, llamada franquiciado, el derecho a utilizar un sistema probado, destinado a comercializar determinados bienes o servicios bajo el nombre comercial, emblema o la marca del franquiciante, quien provee un conjunto de conocimientos técnicos y la prestación continua de asistencia técnica o comercial, contra una prestación directa o indirecta del franquiciado. El franquiciante debe ser titular exclusivo del conjunto de los derechos intelectuales, marcas, patentes, nombres comerciales, derechos de autor y demás comprendidos en el sistema bajo franquicia; o, en su caso, tener derecho a su utilización y transmisión al franquiciado en los términos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franquiciante no puede tener participación accionaria de control directo o indirecto en el negocio del franquiciado.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2589 DEFINICIONES. </w:t>
      </w:r>
      <w:r w:rsidRPr="00532D2A">
        <w:rPr>
          <w:rFonts w:ascii="Verdana" w:eastAsia="Calibri" w:hAnsi="Verdana" w:cs="Times New Roman"/>
        </w:rPr>
        <w:t>A los fines de la interpretación del contrato se entiende 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 xml:space="preserve">franquicia mayorista es aquella en virtud de la cual el franquiciante otorga a una persona física o jurídica un territorio o ámbito de actuación nacional o </w:t>
      </w:r>
      <w:r w:rsidRPr="00532D2A">
        <w:rPr>
          <w:rFonts w:ascii="Verdana" w:eastAsia="Calibri" w:hAnsi="Verdana" w:cs="Times New Roman"/>
        </w:rPr>
        <w:lastRenderedPageBreak/>
        <w:t>regional o provincial con derecho de nombrar subfranquiciados, el uso de sus marcas y sistema de franquicias bajo contraprestaciones específicas;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franquicia de desarrollo es aquella en virtud de la cual el franquiciante otorga a un franquiciado denominado desarrollador el derecho a abrir múltiples negocios franquiciados bajo el sistema, método y marca del franquiciante en una región o en el país durante un término prolongado no menor a cinco años, y en el que todos los locales o negocios que se abren dependen o están controlados, en caso de que se constituyan como sociedades, por el desarrollador, sin que éste tenga el derecho de ceder su posición como tal o subfranquiciar, sin el consentimiento del franquiciante;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sistema de negocios: es el conjunto de conocimientos prácticos y la experiencia acumulada por el franquiciante, no patentado, que ha sido debidamente probado, secreto, sustancial y transmisible. Es secreto cuando en su conjunto o la configuración de sus componentes no es generalmente conocida o fácilmente accesible. Es sustancial cuando la información que contiene es relevante para la venta o prestación de servicios y permite al franquiciado prestar sus servicios o vender los productos conforme con el sistema de negocios. Es transmisible cuando su descripción es suficiente para permitir al franquiciado desarrollar su negocio de conformidad a las pautas creadas o desarrolladas por el franquiciante.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2590 OBLIGACIONES DEL FRANQUICIANTE. </w:t>
      </w:r>
      <w:r w:rsidRPr="00532D2A">
        <w:rPr>
          <w:rFonts w:ascii="Verdana" w:eastAsia="Calibri" w:hAnsi="Verdana" w:cs="Times New Roman"/>
        </w:rPr>
        <w:t>Son obligaciones del franquiciante: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proporcionar, con antelación a la firma del contrato, información económica y financiera sobre la evolución de dos años de unidades similares a la ofrecida en franquicia, que hayan operado un tiempo suficiente, en el país o en el extranjero;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comunicar al franquiciado el conjunto de conocimientos técnicos, aun cuando no estén patentados, derivados de la experiencia del franquiciante y comprobados por éste como aptos para producir los efectos del sistema franquiciado;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entregar al franquiciado un manual de operaciones con las especificaciones útiles para desarrollar la actividad prevista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proveer asistencia técnica para la mejor operatividad de la franquicia durante la vigencia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si la franquicia comprende la provisión de bienes o servicios a cargo del franquiciante o de terceros designados por él, asegurar esa provisión en cantidades adecuadas y a precios razonables, según usos y costumbres comerciales locales o internacionales;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defender y proteger el uso por el franquiciado, en las condiciones del contrato, de los derechos referidos en el artículo 1512, sin perjuicio de 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w:t>
      </w:r>
      <w:r w:rsidRPr="00532D2A">
        <w:rPr>
          <w:rFonts w:ascii="Verdana" w:eastAsia="Calibri" w:hAnsi="Verdana" w:cs="Times New Roman"/>
        </w:rPr>
        <w:tab/>
        <w:t>en las franquicias internacionales esa defensa está contractualmente a cargo del franquiciado, a cuyo efecto debe ser especialmente apoderado sin perjuicio de la obligación del franquiciante de poner a disposición del franquiciado, en tiempo propio, la documentación y demás elementos necesarios para ese cometido;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ii.</w:t>
      </w:r>
      <w:r w:rsidRPr="00532D2A">
        <w:rPr>
          <w:rFonts w:ascii="Verdana" w:eastAsia="Calibri" w:hAnsi="Verdana" w:cs="Times New Roman"/>
        </w:rPr>
        <w:tab/>
        <w:t>en cualquier caso, el franquiciado está facultado para intervenir como interesado coadyuvante, en defensa de tales derechos, en las instancias administrativas o judiciales correspondientes, por las vías admitidas por la ley procesal, y en la medida que ésta lo permita.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2591 OBLIGACIONES DEL FRANQUICIADO. </w:t>
      </w:r>
      <w:r w:rsidRPr="00532D2A">
        <w:rPr>
          <w:rFonts w:ascii="Verdana" w:eastAsia="Calibri" w:hAnsi="Verdana" w:cs="Times New Roman"/>
        </w:rPr>
        <w:t>Son obligaciones mínimas del franquiciado: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desarrollar efectivamente la actividad comprendida en la franquicia, cumplir las especificaciones del manual de operaciones y las que el franquiciante le comunique en cumplimiento de su deber de asistencia técnica;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proporcionar las informaciones que razonablemente requiera el franquiciante para el conocimiento del desarrollo de la actividad y facilitar las inspecciones que se hayan pactado o que sean adecuadas al objeto de la franquicia;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abstenerse de actos que puedan poner en riesgo la identificación o el prestigio del sistema de franquicia que integra o de los derechos mencionados en el artículo 1512, segundo párrafo, y cooperar, en su caso, en la protección de esos derechos;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mantener la confidencialidad de la información reservada que integra el conjunto de conocimientos técnicos transmitidos y asegurar esa confidencialidad respecto de las personas, dependientes o no, a las que deban comunicarse para el desarrollo de las actividades. Esta obligación subsiste después de la expiración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cumplir con las contraprestaciones comprometidas, entre las que pueden pactarse contribuciones para el desarrollo del mercado o de las tecnologías vinculadas a la franquicia.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2592 PLAZO. </w:t>
      </w:r>
      <w:r w:rsidRPr="00532D2A">
        <w:rPr>
          <w:rFonts w:ascii="Verdana" w:eastAsia="Calibri" w:hAnsi="Verdana" w:cs="Times New Roman"/>
        </w:rPr>
        <w:t>Es aplicable el artículo 1506, primer párrafo. Sin embargo, un plazo inferior puede ser pactado si se corresponde con situaciones especiales como ferias o congresos, actividades desarrolladas dentro de predios o emprendimientos que tienen prevista una duración inferior, o similares. Al vencimiento del plazo, el contrato se entiende prorrogado tácitamente por plazos sucesivos de un año, excepto expresa denuncia de una de las partes antes de cada vencimiento con treinta días de antelación. A la segunda renovación, se transforma en contrato por tiempo indeterminado.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2593 CLÁUSULAS DE EXCLUSIVIDAD. </w:t>
      </w:r>
      <w:r w:rsidRPr="00532D2A">
        <w:rPr>
          <w:rFonts w:ascii="Verdana" w:eastAsia="Calibri" w:hAnsi="Verdana" w:cs="Times New Roman"/>
        </w:rPr>
        <w:t>Las franquicias son exclusivas para ambas partes. El franquiciante no puede autorizar otra unidad de franquicia en el mismo territorio, excepto con el consentimiento del franquiciado. El franquiciado debe desempeñarse en los locales indicados, dentro del territorio concedido o, en su defecto, en su zona de influencia, y no puede operar por sí o por interpósita persona unidades de franquicia o actividades que sean competitivas. Las partes pueden limitar o excluir la exclusividad.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2594 OTRAS CLÁUSULAS. </w:t>
      </w:r>
      <w:r w:rsidRPr="00532D2A">
        <w:rPr>
          <w:rFonts w:ascii="Verdana" w:eastAsia="Calibri" w:hAnsi="Verdana" w:cs="Times New Roman"/>
        </w:rPr>
        <w:t>Excepto pacto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franquiciado no puede ceder su posición contractual ni los derechos que emergen del contrato mientras está vigente, excepto los de contenido dinerario. Esta disposición no se aplica en los contratos de franquicia mayorista destinados a que el franquiciado otorgue a su vez subfranquicias, a esos efectos. En tales supuestos, debe contar con la autorización previa del franquiciante para otorgar subfranquicias en las condiciones que pacten entre el franquiciante y el franquiciado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franquiciante no puede comercializar directamente con los terceros, mercaderías o servicios comprendidos en la franquicia dentro del territorio o zona de influencia del franquiciado;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derecho a la clientela corresponde al franquiciante. El franquiciado no puede mudar la ubicación de sus locales de atención o fabricación.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2595 CLÁUSULAS NULAS. </w:t>
      </w:r>
      <w:r w:rsidRPr="00532D2A">
        <w:rPr>
          <w:rFonts w:ascii="Verdana" w:eastAsia="Calibri" w:hAnsi="Verdana" w:cs="Times New Roman"/>
        </w:rPr>
        <w:t>No son válidas las cláusulas que prohíban al franquiciado: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cuestionar justificadamente los derechos del franquiciante mencionado en el artículo 1512, segundo párrafo;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adquirir mercaderías comprendidas en la franquicia de otros franquiciados dentro del país, siempre que éstos respondan a las calidades y características contractuales;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reunirse o establecer vínculos no económicos con otros franquiciados.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2596 RESPONSABILIDAD. </w:t>
      </w:r>
      <w:r w:rsidRPr="00532D2A">
        <w:rPr>
          <w:rFonts w:ascii="Verdana" w:eastAsia="Calibri" w:hAnsi="Verdana" w:cs="Times New Roman"/>
        </w:rPr>
        <w:t>Las partes del contrato son independientes, y no existe relación laboral entre ellas. En consecuencia: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franquiciante no responde por las obligaciones del franquiciado, excepto disposición legal expresa en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dependientes del franquiciado no tienen relación jurídica laboral con el franquiciante, sin perjuicio de la aplicación de las normas sobre fraude laboral;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franquiciante no responde ante el franquiciado por la rentabilidad del sistema otorgado en franquicia.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franquiciado debe indicar claramente su calidad de persona independiente en sus facturas, contratos y demás documentos comerciales; esta obligación no debe interferir en la identidad común de la red franquiciada, en particular en sus nombres o rótulos comunes y en la presentación uniforme de sus locales, mercaderías o medios de transporte.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2597 RESPONSABILIDAD POR DEFECTOS EN EL SISTEMA. </w:t>
      </w:r>
      <w:r w:rsidRPr="00532D2A">
        <w:rPr>
          <w:rFonts w:ascii="Verdana" w:eastAsia="Calibri" w:hAnsi="Verdana" w:cs="Times New Roman"/>
        </w:rPr>
        <w:t>El franquiciante responde por los defectos de diseño del sistema, que causan daños probados al franquiciado, no ocasionados por la negligencia grave o el dolo del franquiciado.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2598 EXTINCIÓN DEL CONTRATO. </w:t>
      </w:r>
      <w:r w:rsidRPr="00532D2A">
        <w:rPr>
          <w:rFonts w:ascii="Verdana" w:eastAsia="Calibri" w:hAnsi="Verdana" w:cs="Times New Roman"/>
        </w:rPr>
        <w:t>La extinción del contrato de franquicia se rige por las siguientes reglas: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contrato se extingue por la muerte o incapacidad de cualquiera de las partes;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contrato no puede ser extinguido sin justa causa dentro del plazo de su vigencia original, pactado entre las partes. Se aplican los artículos 1084 y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los contratos con un plazo menor de tres años justificado por razones especiales según el artículo 1516, quedan extinguidos de pleno derecho al vencimiento del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cualquiera sea el plazo de vigencia del contrato, la parte que desea concluirlo a la expiración del plazo original o de cualquiera de sus prórrogas, debe preavisar a la otra con una anticipación no menor de un mes por cada año de duración, hasta un máximo de seis meses, contados desde su inicio hasta el vencimiento del plazo pertinente. En los contratos que se pactan por tiempo indeterminado, el preaviso debe darse de manera que la rescisión se produzca, cuando menos, al cumplirse el tercer año desde su concertación. En ningún caso se requiere invocación de justa causa. La falta de preaviso hace aplicable el artículo 1493.</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 xml:space="preserve">La cláusula que impide la competencia del franquiciado con la comercialización de productos o servicios propios o de terceros después de extinguido el contrato </w:t>
      </w:r>
      <w:r w:rsidRPr="00532D2A">
        <w:rPr>
          <w:rFonts w:ascii="Verdana" w:eastAsia="Calibri" w:hAnsi="Verdana" w:cs="Times New Roman"/>
        </w:rPr>
        <w:lastRenderedPageBreak/>
        <w:t>por cualquier causa, es válida hasta el plazo máximo de un año y dentro de un territorio razonable habida cuenta de las circunstancias.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2599 DERECHO DE LA COMPETENCIA. </w:t>
      </w:r>
      <w:r w:rsidRPr="00532D2A">
        <w:rPr>
          <w:rFonts w:ascii="Verdana" w:eastAsia="Calibri" w:hAnsi="Verdana" w:cs="Times New Roman"/>
        </w:rPr>
        <w:t>El contrato de franquicia, por sí mismo, no debe ser considerado un pacto que limite, restrinja o distorsione la competencia.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2600 CASOS COMPRENDIDOS. </w:t>
      </w:r>
      <w:r w:rsidRPr="00532D2A">
        <w:rPr>
          <w:rFonts w:ascii="Verdana" w:eastAsia="Calibri" w:hAnsi="Verdana" w:cs="Times New Roman"/>
        </w:rPr>
        <w:t>Las disposiciones de este Capítulo se aplican, en cuanto sean compatibles, a las franquicias industriales y a las relaciones entre franquiciante y franquiciado principal y entre éste y cada uno de sus subfranquiciados.</w:t>
      </w:r>
    </w:p>
    <w:p w:rsidR="00CC4349" w:rsidRPr="00532D2A" w:rsidRDefault="00CC4349"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20. MUTUO.</w:t>
      </w:r>
    </w:p>
    <w:p w:rsidR="002F0449" w:rsidRPr="00532D2A" w:rsidRDefault="002F0449" w:rsidP="002F0449">
      <w:pPr>
        <w:spacing w:after="160" w:line="259" w:lineRule="auto"/>
        <w:jc w:val="both"/>
        <w:rPr>
          <w:rFonts w:ascii="Verdana" w:eastAsia="Calibri" w:hAnsi="Verdana" w:cs="Arial"/>
          <w:lang w:eastAsia="es-CO"/>
        </w:rPr>
      </w:pPr>
      <w:bookmarkStart w:id="119" w:name="_Toc92535440"/>
      <w:bookmarkStart w:id="120" w:name="2221"/>
      <w:r w:rsidRPr="00532D2A">
        <w:rPr>
          <w:rFonts w:ascii="Verdana" w:eastAsia="Calibri" w:hAnsi="Verdana" w:cs="Arial"/>
          <w:b/>
          <w:bCs/>
          <w:lang w:eastAsia="es-CO"/>
        </w:rPr>
        <w:t>ARTICULO 2601 (2221. C.C.) &lt;DEFINICION DE MUTUO PRETAMO DE CONSUMO</w:t>
      </w:r>
      <w:bookmarkEnd w:id="119"/>
      <w:r w:rsidRPr="00532D2A">
        <w:rPr>
          <w:rFonts w:ascii="Verdana" w:eastAsia="Calibri" w:hAnsi="Verdana" w:cs="Arial"/>
        </w:rPr>
        <w:t>&gt;.</w:t>
      </w:r>
      <w:bookmarkEnd w:id="120"/>
      <w:r w:rsidRPr="00532D2A">
        <w:rPr>
          <w:rFonts w:ascii="Verdana" w:eastAsia="Calibri" w:hAnsi="Verdana" w:cs="Arial"/>
        </w:rPr>
        <w:t xml:space="preserve"> El mutuo o préstamo de consumo es un contrato en que una de las partes entrega a la otra cierta cantidad de cosas fungibles con cargo de restituir otras tantas del mismo género y calidad.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2602 (2222. </w:t>
      </w:r>
      <w:r w:rsidRPr="00532D2A">
        <w:rPr>
          <w:rFonts w:ascii="Verdana" w:eastAsia="Calibri" w:hAnsi="Verdana" w:cs="Arial"/>
          <w:b/>
          <w:bCs/>
          <w:lang w:eastAsia="es-CO"/>
        </w:rPr>
        <w:t>C.C.)</w:t>
      </w:r>
      <w:r w:rsidRPr="00532D2A">
        <w:rPr>
          <w:rFonts w:ascii="Verdana" w:eastAsia="Calibri" w:hAnsi="Verdana" w:cs="Times New Roman"/>
          <w:b/>
        </w:rPr>
        <w:t xml:space="preserve"> PERFECCIONAMIENTO DEL CONTRATO MUTUO.</w:t>
      </w:r>
      <w:r w:rsidRPr="00532D2A">
        <w:rPr>
          <w:rFonts w:ascii="Verdana" w:eastAsia="Calibri" w:hAnsi="Verdana" w:cs="Times New Roman"/>
        </w:rPr>
        <w:t xml:space="preserve"> No se perfecciona el contrato de mutuo sino por la tradición, y la tradición transfiere el dominio.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2603 (2223. </w:t>
      </w:r>
      <w:r w:rsidRPr="00532D2A">
        <w:rPr>
          <w:rFonts w:ascii="Verdana" w:eastAsia="Calibri" w:hAnsi="Verdana" w:cs="Arial"/>
          <w:b/>
          <w:bCs/>
          <w:lang w:eastAsia="es-CO"/>
        </w:rPr>
        <w:t>C.C.)</w:t>
      </w:r>
      <w:r w:rsidRPr="00532D2A">
        <w:rPr>
          <w:rFonts w:ascii="Verdana" w:eastAsia="Calibri" w:hAnsi="Verdana" w:cs="Times New Roman"/>
          <w:b/>
        </w:rPr>
        <w:t xml:space="preserve"> PRESTAMOS DE COSAS FUNGIBLES DISTINTAS A DINERO. </w:t>
      </w:r>
      <w:r w:rsidRPr="00532D2A">
        <w:rPr>
          <w:rFonts w:ascii="Verdana" w:eastAsia="Calibri" w:hAnsi="Verdana" w:cs="Times New Roman"/>
        </w:rPr>
        <w:t>Si se han prestado cosas fungibles que no sean dinero, se deberán restituir igual cantidad de cosas del mismo género y calidad, sea que el precio de ellas haya bajado o subido en el intervalo. Y si esto no fuere posible y no lo exigiere el acreedor, podrá el mutuario pagar lo que valgan en el tiempo y lugar en que ha debido hacerse 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2604 (2224. </w:t>
      </w:r>
      <w:r w:rsidRPr="00532D2A">
        <w:rPr>
          <w:rFonts w:ascii="Verdana" w:eastAsia="Calibri" w:hAnsi="Verdana" w:cs="Arial"/>
          <w:b/>
          <w:bCs/>
          <w:lang w:eastAsia="es-CO"/>
        </w:rPr>
        <w:t>C.C.)</w:t>
      </w:r>
      <w:r w:rsidRPr="00532D2A">
        <w:rPr>
          <w:rFonts w:ascii="Verdana" w:eastAsia="Calibri" w:hAnsi="Verdana" w:cs="Times New Roman"/>
          <w:b/>
        </w:rPr>
        <w:t xml:space="preserve"> PRÉSTAMO DE DINERO.</w:t>
      </w:r>
      <w:r w:rsidRPr="00532D2A">
        <w:rPr>
          <w:rFonts w:ascii="Verdana" w:eastAsia="Calibri" w:hAnsi="Verdana" w:cs="Times New Roman"/>
        </w:rPr>
        <w:t xml:space="preserve"> Si se ha prestado dinero, sólo se debe la suma numérica enunciada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Podrá darse una clase de moneda por otra, aún a pesar del mutuante, siempre que las dos sumas se ajusten a la relación establecida por la ley entre las dos clases de moneda.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2605 (2225. </w:t>
      </w:r>
      <w:r w:rsidRPr="00532D2A">
        <w:rPr>
          <w:rFonts w:ascii="Verdana" w:eastAsia="Calibri" w:hAnsi="Verdana" w:cs="Arial"/>
          <w:b/>
          <w:bCs/>
          <w:lang w:eastAsia="es-CO"/>
        </w:rPr>
        <w:t>C.C.)</w:t>
      </w:r>
      <w:r w:rsidRPr="00532D2A">
        <w:rPr>
          <w:rFonts w:ascii="Verdana" w:eastAsia="Calibri" w:hAnsi="Verdana" w:cs="Times New Roman"/>
          <w:b/>
        </w:rPr>
        <w:t xml:space="preserve"> TERMINO PARA EL PAGO.</w:t>
      </w:r>
      <w:r w:rsidRPr="00532D2A">
        <w:rPr>
          <w:rFonts w:ascii="Verdana" w:eastAsia="Calibri" w:hAnsi="Verdana" w:cs="Times New Roman"/>
        </w:rPr>
        <w:t xml:space="preserve"> Si no se hubiere fijado término para el pago no habrá derecho de exigirlo dentro de los diez días subsiguientes a la entrega.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2606 (2226. </w:t>
      </w:r>
      <w:r w:rsidRPr="00532D2A">
        <w:rPr>
          <w:rFonts w:ascii="Verdana" w:eastAsia="Calibri" w:hAnsi="Verdana" w:cs="Arial"/>
          <w:b/>
          <w:bCs/>
          <w:lang w:eastAsia="es-CO"/>
        </w:rPr>
        <w:t>C.C.)</w:t>
      </w:r>
      <w:r w:rsidRPr="00532D2A">
        <w:rPr>
          <w:rFonts w:ascii="Verdana" w:eastAsia="Calibri" w:hAnsi="Verdana" w:cs="Times New Roman"/>
          <w:b/>
        </w:rPr>
        <w:t xml:space="preserve"> TERMINO PARA EL PAGO FIJADO JUDICIALMENTE.</w:t>
      </w:r>
      <w:r w:rsidRPr="00532D2A">
        <w:rPr>
          <w:rFonts w:ascii="Verdana" w:eastAsia="Calibri" w:hAnsi="Verdana" w:cs="Times New Roman"/>
        </w:rPr>
        <w:t xml:space="preserve"> Si se hubiere pactado que el mutuario pague cuando le sea posible, podrá el juez, atendidas las circunstancias, fijar un término.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2607 (2227. </w:t>
      </w:r>
      <w:r w:rsidRPr="00532D2A">
        <w:rPr>
          <w:rFonts w:ascii="Verdana" w:eastAsia="Calibri" w:hAnsi="Verdana" w:cs="Arial"/>
          <w:b/>
          <w:bCs/>
          <w:lang w:eastAsia="es-CO"/>
        </w:rPr>
        <w:t>C.C.)</w:t>
      </w:r>
      <w:r w:rsidRPr="00532D2A">
        <w:rPr>
          <w:rFonts w:ascii="Verdana" w:eastAsia="Calibri" w:hAnsi="Verdana" w:cs="Times New Roman"/>
          <w:b/>
        </w:rPr>
        <w:t xml:space="preserve"> MUTUO DE COSA AJENA.</w:t>
      </w:r>
      <w:r w:rsidRPr="00532D2A">
        <w:rPr>
          <w:rFonts w:ascii="Verdana" w:eastAsia="Calibri" w:hAnsi="Verdana" w:cs="Times New Roman"/>
        </w:rPr>
        <w:t xml:space="preserve"> Si hubiere prestado el que no tenía derecho de enajenar, se podrán reivindicar las especies mientras conste su identidad.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Desapareciendo la identidad, el que las recibió de mala fe será obligado al pago inmediato, con el máximo de los intereses que la ley permite estipular; pero el mutuario de buena fe sólo será obligado al pago con los intereses estipulados, y después del término concedido en el artículo 2225</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2608 (2228. </w:t>
      </w:r>
      <w:r w:rsidRPr="00532D2A">
        <w:rPr>
          <w:rFonts w:ascii="Verdana" w:eastAsia="Calibri" w:hAnsi="Verdana" w:cs="Arial"/>
          <w:b/>
          <w:bCs/>
          <w:lang w:eastAsia="es-CO"/>
        </w:rPr>
        <w:t>C.C.)</w:t>
      </w:r>
      <w:r w:rsidRPr="00532D2A">
        <w:rPr>
          <w:rFonts w:ascii="Verdana" w:eastAsia="Calibri" w:hAnsi="Verdana" w:cs="Times New Roman"/>
          <w:b/>
        </w:rPr>
        <w:t xml:space="preserve"> RESPONSABILIDAD POR MALA CALIDAD O VICIOS OCULTOS DE LA COSA OBJETO DE MUTUO.</w:t>
      </w:r>
      <w:r w:rsidRPr="00532D2A">
        <w:rPr>
          <w:rFonts w:ascii="Verdana" w:eastAsia="Calibri" w:hAnsi="Verdana" w:cs="Times New Roman"/>
        </w:rPr>
        <w:t xml:space="preserve"> El mutuante es responsable de los perjuicios que experimenta el mutuario, por la mala calidad o los vicios ocultos de la cosa prestada, bajo las condiciones expresadas en el artículo 2217.</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Si los vicios ocultos eran tales que, conocidos, no se hubiera probablemente celebrado el contrato, podrá el mutuario pedir que se rescinda.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2609 (2229. </w:t>
      </w:r>
      <w:r w:rsidRPr="00532D2A">
        <w:rPr>
          <w:rFonts w:ascii="Verdana" w:eastAsia="Calibri" w:hAnsi="Verdana" w:cs="Arial"/>
          <w:b/>
          <w:bCs/>
          <w:lang w:eastAsia="es-CO"/>
        </w:rPr>
        <w:t>C.C.)</w:t>
      </w:r>
      <w:r w:rsidRPr="00532D2A">
        <w:rPr>
          <w:rFonts w:ascii="Verdana" w:eastAsia="Calibri" w:hAnsi="Verdana" w:cs="Times New Roman"/>
          <w:b/>
        </w:rPr>
        <w:t xml:space="preserve"> PAGO ANTICIPADO.</w:t>
      </w:r>
      <w:r w:rsidRPr="00532D2A">
        <w:rPr>
          <w:rFonts w:ascii="Verdana" w:eastAsia="Calibri" w:hAnsi="Verdana" w:cs="Times New Roman"/>
        </w:rPr>
        <w:t xml:space="preserve"> Podrá el mutuario pagar toda la suma prestada, aún antes del término estipulado, salvo que se hayan pactado intereses.</w:t>
      </w:r>
    </w:p>
    <w:p w:rsidR="002F0449" w:rsidRPr="00532D2A" w:rsidRDefault="002F0449" w:rsidP="002F0449">
      <w:pPr>
        <w:spacing w:after="160" w:line="259" w:lineRule="auto"/>
        <w:jc w:val="both"/>
        <w:rPr>
          <w:rFonts w:ascii="Verdana" w:eastAsia="Calibri" w:hAnsi="Verdana" w:cs="Arial"/>
        </w:rPr>
      </w:pPr>
      <w:r w:rsidRPr="00532D2A">
        <w:rPr>
          <w:rFonts w:ascii="Verdana" w:eastAsia="Calibri" w:hAnsi="Verdana" w:cs="Arial"/>
          <w:b/>
          <w:bCs/>
          <w:lang w:eastAsia="es-CO"/>
        </w:rPr>
        <w:t>ARTICULO 2610 (1163. C.C.) &lt;PRESUNCION Y PAGO DE INTERESES&gt;.</w:t>
      </w:r>
      <w:r w:rsidRPr="00532D2A">
        <w:rPr>
          <w:rFonts w:ascii="Verdana" w:eastAsia="Calibri" w:hAnsi="Verdana" w:cs="Arial"/>
        </w:rPr>
        <w:t xml:space="preserve"> Salvo pacto expreso en contrario, el mutuario deberá pagar al mutuante los intereses legales comerciales de las sumas de dinero o del valor de las cosas recibidas en mutuo.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Arial"/>
        </w:rPr>
        <w:t xml:space="preserve">Salvo reserva expresa, el documento de recibo de los intereses correspondientes a un período de pago hará presumir que se han pagado los anteriores. </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2611 (2231. </w:t>
      </w:r>
      <w:r w:rsidRPr="00532D2A">
        <w:rPr>
          <w:rFonts w:ascii="Verdana" w:eastAsia="Calibri" w:hAnsi="Verdana" w:cs="Arial"/>
          <w:b/>
          <w:bCs/>
          <w:lang w:eastAsia="es-CO"/>
        </w:rPr>
        <w:t>C.C.)</w:t>
      </w:r>
      <w:r w:rsidRPr="00532D2A">
        <w:rPr>
          <w:rFonts w:ascii="Verdana" w:eastAsia="Calibri" w:hAnsi="Verdana" w:cs="Times New Roman"/>
          <w:b/>
        </w:rPr>
        <w:t xml:space="preserve"> EXCESO DEL INTERÉS.</w:t>
      </w:r>
      <w:r w:rsidRPr="00532D2A">
        <w:rPr>
          <w:rFonts w:ascii="Verdana" w:eastAsia="Calibri" w:hAnsi="Verdana" w:cs="Times New Roman"/>
        </w:rPr>
        <w:t xml:space="preserve"> El interés convencional que exceda de una mitad al que se probare haber sido interés corriente al tiempo de la convención, será reducido por el juez a dicho interés corriente, si lo solicitare 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2612 (2232. </w:t>
      </w:r>
      <w:r w:rsidRPr="00532D2A">
        <w:rPr>
          <w:rFonts w:ascii="Verdana" w:eastAsia="Calibri" w:hAnsi="Verdana" w:cs="Arial"/>
          <w:b/>
          <w:bCs/>
          <w:lang w:eastAsia="es-CO"/>
        </w:rPr>
        <w:t>C.C.)</w:t>
      </w:r>
      <w:r w:rsidRPr="00532D2A">
        <w:rPr>
          <w:rFonts w:ascii="Verdana" w:eastAsia="Calibri" w:hAnsi="Verdana" w:cs="Times New Roman"/>
          <w:b/>
        </w:rPr>
        <w:t xml:space="preserve"> PRESUNCIÓN DE INTERESES LEGALES.</w:t>
      </w:r>
      <w:r w:rsidRPr="00532D2A">
        <w:rPr>
          <w:rFonts w:ascii="Verdana" w:eastAsia="Calibri" w:hAnsi="Verdana" w:cs="Times New Roman"/>
        </w:rPr>
        <w:t xml:space="preserve"> Si en la convención se estipulan intereses sin expresarse la cuota, se entenderán fijados los intereses legales.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interés legal se fija en un seis por ciento anual.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2613 (2233. </w:t>
      </w:r>
      <w:r w:rsidRPr="00532D2A">
        <w:rPr>
          <w:rFonts w:ascii="Verdana" w:eastAsia="Calibri" w:hAnsi="Verdana" w:cs="Arial"/>
          <w:b/>
          <w:bCs/>
          <w:lang w:eastAsia="es-CO"/>
        </w:rPr>
        <w:t>C.C.)</w:t>
      </w:r>
      <w:r w:rsidRPr="00532D2A">
        <w:rPr>
          <w:rFonts w:ascii="Verdana" w:eastAsia="Calibri" w:hAnsi="Verdana" w:cs="Times New Roman"/>
          <w:b/>
        </w:rPr>
        <w:t xml:space="preserve"> PAGO DE INTERESES NO ESTIPULADOS</w:t>
      </w:r>
      <w:r w:rsidRPr="00532D2A">
        <w:rPr>
          <w:rFonts w:ascii="Verdana" w:eastAsia="Calibri" w:hAnsi="Verdana" w:cs="Times New Roman"/>
        </w:rPr>
        <w:t>. Si se han pagado intereses, aunque no estipulados, no podrán repetirse ni imputarse al capital.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2614 (2234. </w:t>
      </w:r>
      <w:r w:rsidRPr="00532D2A">
        <w:rPr>
          <w:rFonts w:ascii="Verdana" w:eastAsia="Calibri" w:hAnsi="Verdana" w:cs="Arial"/>
          <w:b/>
          <w:bCs/>
          <w:lang w:eastAsia="es-CO"/>
        </w:rPr>
        <w:t>C.C.)</w:t>
      </w:r>
      <w:r w:rsidRPr="00532D2A">
        <w:rPr>
          <w:rFonts w:ascii="Verdana" w:eastAsia="Calibri" w:hAnsi="Verdana" w:cs="Times New Roman"/>
          <w:b/>
        </w:rPr>
        <w:t xml:space="preserve"> PRESUNCIÓN DE PAGO DE INTERESES.</w:t>
      </w:r>
      <w:r w:rsidRPr="00532D2A">
        <w:rPr>
          <w:rFonts w:ascii="Verdana" w:eastAsia="Calibri" w:hAnsi="Verdana" w:cs="Times New Roman"/>
        </w:rPr>
        <w:t xml:space="preserve"> Si se han estipulado intereses, y el mutuante ha dado carta de pago por el capital, sin reservar expresamente los intereses, se presumirán pagados.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2615 (2235. </w:t>
      </w:r>
      <w:r w:rsidRPr="00532D2A">
        <w:rPr>
          <w:rFonts w:ascii="Verdana" w:eastAsia="Calibri" w:hAnsi="Verdana" w:cs="Arial"/>
          <w:b/>
          <w:bCs/>
          <w:lang w:eastAsia="es-CO"/>
        </w:rPr>
        <w:t>C.C.)</w:t>
      </w:r>
      <w:r w:rsidRPr="00532D2A">
        <w:rPr>
          <w:rFonts w:ascii="Verdana" w:eastAsia="Calibri" w:hAnsi="Verdana" w:cs="Times New Roman"/>
          <w:b/>
        </w:rPr>
        <w:t xml:space="preserve"> ANATOCISMO.</w:t>
      </w:r>
      <w:r w:rsidRPr="00532D2A">
        <w:rPr>
          <w:rFonts w:ascii="Verdana" w:eastAsia="Calibri" w:hAnsi="Verdana" w:cs="Times New Roman"/>
        </w:rPr>
        <w:t xml:space="preserve"> Se prohíbe estipular intereses de intereses.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2616 (1164. C.CIO) FIJACIÓN PARA EL PAGO DE LA RESTITUCIÓN.</w:t>
      </w:r>
      <w:r w:rsidRPr="00532D2A">
        <w:rPr>
          <w:rFonts w:ascii="Verdana" w:eastAsia="Calibri" w:hAnsi="Verdana" w:cs="Times New Roman"/>
        </w:rPr>
        <w:t xml:space="preserve"> Si no se estipula un término cierto para la restitución, o si éste se deja a la voluntad o a las posibilidades del mutuario, se hará su fijación por el juez competente, tomando en consideración las estipulaciones del contrato, la naturaleza de la operación a que se haya destinado el préstamo y las circunstancias personales del mutuante y del mutuario.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procedimiento que se seguirá en estos casos será el breve y sumario regulado en el Código de Procedimiento Civil.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2617 (1165. C.CIO) PAGO DE LAS COSAS IMPOSIBLES DE RESTITUIR.</w:t>
      </w:r>
      <w:r w:rsidRPr="00532D2A">
        <w:rPr>
          <w:rFonts w:ascii="Verdana" w:eastAsia="Calibri" w:hAnsi="Verdana" w:cs="Times New Roman"/>
        </w:rPr>
        <w:t xml:space="preserve"> Cuando el mutuo no sea en dinero y la restitución de las cosas se haga imposible o notoriamente difícil, por causas no imputables al mutuario, éste deberá pagar el valor correspondiente a tales cosas en la época y lugar en que debe hacerse la devolución.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2618 (1167. C.CIO) INDEMNIZACIÓN POR VICIOS OCULTOS.</w:t>
      </w:r>
      <w:r w:rsidRPr="00532D2A">
        <w:rPr>
          <w:rFonts w:ascii="Verdana" w:eastAsia="Calibri" w:hAnsi="Verdana" w:cs="Times New Roman"/>
        </w:rPr>
        <w:t xml:space="preserve"> El mutuante deberá indemnizar los daños que por los vicios ocultos o la mala calidad de la cosa mutuada sufra el mutuario, si éste los ha ignorado o podido ignorar sin su culpa.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mutuo se estipule sin intereses, el mutuante sólo estará obligado a la indemnización indicada si teniendo conocimiento de la mala calidad o vicios ocultos de la cosa mutuada, no haya advertido de ellos al mutuario.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2619 (1168. C.CIO) SIMULACIÓN DE LOS INTERESES.</w:t>
      </w:r>
      <w:r w:rsidRPr="00532D2A">
        <w:rPr>
          <w:rFonts w:ascii="Verdana" w:eastAsia="Calibri" w:hAnsi="Verdana" w:cs="Times New Roman"/>
        </w:rPr>
        <w:t xml:space="preserve"> Prohíbense los pactos que conlleven la simulación de los intereses legalmente admitidos.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2620 (1169. C.CIO) PROMESA Y GARANTÍA DEL MUTUO.</w:t>
      </w:r>
      <w:r w:rsidRPr="00532D2A">
        <w:rPr>
          <w:rFonts w:ascii="Verdana" w:eastAsia="Calibri" w:hAnsi="Verdana" w:cs="Times New Roman"/>
        </w:rPr>
        <w:t xml:space="preserve"> Quien prometa dar en mutuo puede abstenerse de cumplir su promesa, si las condiciones patrimoniales del otro contratante se han alterado en tal forma que hagan notoriamente difícil la restitución, a menos que el prometiente mutuario le ofrezca garantía suficiente.</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21. COMODATO.</w:t>
      </w:r>
    </w:p>
    <w:p w:rsidR="00CC4349" w:rsidRPr="00532D2A" w:rsidRDefault="00CC4349"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2621 (2200. C.C.) DEFINICIÓN Y PERFECCIONAMIENTO DEL COMODATO O PRÉSTAMO DE USO.</w:t>
      </w:r>
      <w:r w:rsidRPr="00532D2A">
        <w:rPr>
          <w:rFonts w:ascii="Verdana" w:eastAsia="Calibri" w:hAnsi="Verdana" w:cs="Times New Roman"/>
        </w:rPr>
        <w:t xml:space="preserve">  El comodato o préstamo de uso es un contrato en que la una de las partes entrega a la otra gratuitamente una especie mueble o raíz, para que haga uso de ella, y con cargo de restituir la misma especie después de terminar el uso.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Este contrato no se perfecciona sino por la tradición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2622 (2201. C.C.) DERECHOS DEL COMODANTE.</w:t>
      </w:r>
      <w:r w:rsidRPr="00532D2A">
        <w:rPr>
          <w:rFonts w:ascii="Verdana" w:eastAsia="Calibri" w:hAnsi="Verdana" w:cs="Times New Roman"/>
        </w:rPr>
        <w:t xml:space="preserve"> El comodante conserva sobre la cosa prestada todos los derechos que antes tenía, pero no su ejercicio, en cuanto fuere incompatible con el uso concedido al comodatario.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2623 (2202. C.C.) LIMITACIONES DEL COMODATARIO.</w:t>
      </w:r>
      <w:r w:rsidRPr="00532D2A">
        <w:rPr>
          <w:rFonts w:ascii="Verdana" w:eastAsia="Calibri" w:hAnsi="Verdana" w:cs="Times New Roman"/>
        </w:rPr>
        <w:t xml:space="preserve"> El comodatario no puede emplear la cosa sino en el uso convenido, o falta de convención en el uso ordinario de las de su clase.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caso de contravención podrá el comodante exigir la reparación de todo perjuicio, y la restitución inmediata, aún cuando para la restitución se haya estipulado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2624 (2203. C.C.) RESPONSABILIDAD DEL COMODATARIO EN EL CUIDADO DE LA COSA.</w:t>
      </w:r>
      <w:r w:rsidRPr="00532D2A">
        <w:rPr>
          <w:rFonts w:ascii="Verdana" w:eastAsia="Calibri" w:hAnsi="Verdana" w:cs="Times New Roman"/>
        </w:rPr>
        <w:t xml:space="preserve"> El comodatario es obligado a emplear el mayor cuidado en la conservación de la cosa, y responde hasta de la culpa levísima.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 por tanto, responsable de todo deterioro que no provenga de la naturaleza o del uso legítimo de la cosa; y si este deterioro es tal, que la cosa no sea ya susceptible de emplearse en su uso ordinario, podrá el comodante exigir el precio anterior de la cosa, abandonando su propiedad al comodatario.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no es responsable de caso fortuito, si no 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Cuando ha empleado la cosa en un uso indebido, o ha demorado su restitución, a menos de aparecer o probarse que el deterioro o pérdida por el caso fortuito habría sobrevenido igualmente sin el uso ilegítimo o la mora.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el caso fortuito ha sobrevenido por culpa suya, aunque levísima.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Cuando en la alternativa de salvar de un accidente la cosa prestada o la suya, ha preferido deliberadamente la suya.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Cuando expresamente se ha hecho responsable de casos fortuitos.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2625 (2204. C.C.) LIMITES A LA RESPONSABILIDAD POR BENEFICIO MUTUO DEL COMODATO.</w:t>
      </w:r>
      <w:r w:rsidRPr="00532D2A">
        <w:rPr>
          <w:rFonts w:ascii="Verdana" w:eastAsia="Calibri" w:hAnsi="Verdana" w:cs="Times New Roman"/>
        </w:rPr>
        <w:t xml:space="preserve"> Sin embargo de lo dispuesto en el artículo precedente, si el comodato fuere en pro de ambas partes, no se </w:t>
      </w:r>
      <w:r w:rsidRPr="00532D2A">
        <w:rPr>
          <w:rFonts w:ascii="Verdana" w:eastAsia="Calibri" w:hAnsi="Verdana" w:cs="Times New Roman"/>
        </w:rPr>
        <w:lastRenderedPageBreak/>
        <w:t>extenderá la responsabilidad del comodatario sino hasta la culpa leve, y si en pro del comodante, sólo hasta la culpa lata.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2626 (2205. TERMINO PARA LA RESTITUCIÓN DE LA COSA PRESTADA.</w:t>
      </w:r>
      <w:r w:rsidRPr="00532D2A">
        <w:rPr>
          <w:rFonts w:ascii="Verdana" w:eastAsia="Calibri" w:hAnsi="Verdana" w:cs="Times New Roman"/>
        </w:rPr>
        <w:t xml:space="preserve"> El comodatario es obligado a restituir la cosa prestada en el tiempo convenido, o a falta de convención, después del uso para que ha sido prestada.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podrá exigirse la restitución aún antes del tiempo estipulado en tres casos: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Si muere el comodatario, a menos que la cosa haya sido prestada para un servicio particular que no pueda diferirse o suspenderse.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Si sobreviene al comodante una necesidad imprevista y urgente de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Si ha terminado o no tiene lugar el servicio para el cual se ha prestado la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2627 (2206. C.C.) PERSONA A QUIEN SE RESTITUYE LA COSA.</w:t>
      </w:r>
      <w:r w:rsidRPr="00532D2A">
        <w:rPr>
          <w:rFonts w:ascii="Verdana" w:eastAsia="Calibri" w:hAnsi="Verdana" w:cs="Times New Roman"/>
        </w:rPr>
        <w:t xml:space="preserve"> La restitución deberá hacerse al comodante o a la persona que tenga derecho para recibirla a su nombre, según las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cosa ha sido prestada por un incapaz que usaba de ella con permiso de su representante legal, será válida su restitución al incapaz.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2628 (2207. C.C.) IMPROCEDENCIA DEL DERECHO DE RETENCIÓN.</w:t>
      </w:r>
      <w:r w:rsidRPr="00532D2A">
        <w:rPr>
          <w:rFonts w:ascii="Verdana" w:eastAsia="Calibri" w:hAnsi="Verdana" w:cs="Times New Roman"/>
        </w:rPr>
        <w:t xml:space="preserve"> El comodatario no podrá excusarse de restituir la cosa, reteniéndola para seguridad de lo que le deba el comodante.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2629 (2208. C.C.) SUSPENSIÓN DE LA RESTITUCIÓN</w:t>
      </w:r>
      <w:r w:rsidRPr="00532D2A">
        <w:rPr>
          <w:rFonts w:ascii="Verdana" w:eastAsia="Calibri" w:hAnsi="Verdana" w:cs="Times New Roman"/>
        </w:rPr>
        <w:t>. El comodatario no tendrá derecho para suspender la restitución, alegando que la cosa prestada no pertenece al comodante; salvo que haya sido perdida, hurtada o robada a su dueño, o que se embargue judicialmente en manos del comodatario.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se ha prestado una cosa perdida, hurtada o robada, el comodatario que lo sabe y no lo denuncia al dueño, dándole un plazo razonable para reclamarla, se hará responsable de los perjuicios que de la restitución se sigan al dueño.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Y si el dueño no la reclamare oportunamente podrá hacerse la restitución al comodante.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dueño, por su parte, tampoco podrá exigir la restitución sin el consentimiento del comodante o sin decreto de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2630 (2209. C.C.) SUSPENSIÓN DE LA RESTITUCIÓN DE ARMAS OFENSIVAS.</w:t>
      </w:r>
      <w:r w:rsidRPr="00532D2A">
        <w:rPr>
          <w:rFonts w:ascii="Verdana" w:eastAsia="Calibri" w:hAnsi="Verdana" w:cs="Times New Roman"/>
        </w:rPr>
        <w:t xml:space="preserve"> El comodatario es obligado a suspender la restitución de toda especie de armas ofensivas y de toda otra cosa de que sepa se trata de hacer un uso criminal, pero deberá ponerlas a disposición del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mismo se observará cuando el comodante ha perdido el juicio, y carece de curador.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2631 (2210. C.C.) CESACIÓN DE LA OBLIGACIÓN DE RESTITUCIÓN.</w:t>
      </w:r>
      <w:r w:rsidRPr="00532D2A">
        <w:rPr>
          <w:rFonts w:ascii="Verdana" w:eastAsia="Calibri" w:hAnsi="Verdana" w:cs="Times New Roman"/>
        </w:rPr>
        <w:t xml:space="preserve"> Cesa la obligación de restituir desde que el comodatario descubre que él es el verdadero dueño de la cosa prestada.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 todo, si el comodante le disputa el dominio deberá restituir; a no ser que se halle en estado de probar breve y sumariamente que la cosa prestada le pertenece.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2632 (2211. C.C.) TRANSMISIBILIDAD DE LAS OBLIGACIONES Y DERECHOS.</w:t>
      </w:r>
      <w:r w:rsidRPr="00532D2A">
        <w:rPr>
          <w:rFonts w:ascii="Verdana" w:eastAsia="Calibri" w:hAnsi="Verdana" w:cs="Times New Roman"/>
        </w:rPr>
        <w:t xml:space="preserve"> Las obligaciones y derechos que nacen del </w:t>
      </w:r>
      <w:r w:rsidRPr="00532D2A">
        <w:rPr>
          <w:rFonts w:ascii="Verdana" w:eastAsia="Calibri" w:hAnsi="Verdana" w:cs="Times New Roman"/>
        </w:rPr>
        <w:lastRenderedPageBreak/>
        <w:t>comodato, pasan a los herederos de ambos contrayentes, pero los del comodatario no tendrán derecho a continuar en el uso de la cosa prestada, sino en el caso excepcional del artículo 2205, número 1o.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2633 (2212. C.C.) ENAJENACIÓN DE LA COSA PRESTADA POR PARTE DE LOS HEREDEROS DEL COMODATARIO.</w:t>
      </w:r>
      <w:r w:rsidRPr="00532D2A">
        <w:rPr>
          <w:rFonts w:ascii="Verdana" w:eastAsia="Calibri" w:hAnsi="Verdana" w:cs="Times New Roman"/>
        </w:rPr>
        <w:t xml:space="preserve"> Si los herederos del comodatario no teniendo conocimiento del préstamo, hubieren enajenado la cosa prestada, podrá el comodante (no pudiendo o no queriendo hacer uso de la acción reivindicatoria o siendo esta ineficaz), exigir de los herederos que le paguen el justo precio de la cosa prestada, o que le cedan las acciones que en virtud de la enajenación les competa, según viere convenirle.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tuvieron conocimiento del préstamo, resarcirán todo perjuicio, y aún podrán ser perseguidos criminalmente, según las circunstancias del hecho.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2634 (2213. C.C.) COMODATO DE COSA AJENA.</w:t>
      </w:r>
      <w:r w:rsidRPr="00532D2A">
        <w:rPr>
          <w:rFonts w:ascii="Verdana" w:eastAsia="Calibri" w:hAnsi="Verdana" w:cs="Times New Roman"/>
        </w:rPr>
        <w:t xml:space="preserve"> Si la cosa no perteneciere al comodante, y el dueño la reclamare antes de terminar el comodato, no tendrá el comodatario acción de perjuicios contra el comodante; salvo que éste haya sabido que la cosa era ajena, y no lo haya advertido al comodatario.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2635 (2214. C.C.) RESPONSABILIDAD SOLIDARIA.</w:t>
      </w:r>
      <w:r w:rsidRPr="00532D2A">
        <w:rPr>
          <w:rFonts w:ascii="Verdana" w:eastAsia="Calibri" w:hAnsi="Verdana" w:cs="Times New Roman"/>
        </w:rPr>
        <w:t xml:space="preserve"> Si la cosa ha sido prestada a muchos, todos son solidariamente responsables.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2636 (2215. C.C.) MUERTE DEL COMODANTE.</w:t>
      </w:r>
      <w:r w:rsidRPr="00532D2A">
        <w:rPr>
          <w:rFonts w:ascii="Verdana" w:eastAsia="Calibri" w:hAnsi="Verdana" w:cs="Times New Roman"/>
        </w:rPr>
        <w:t xml:space="preserve"> El comodato no se extingue por la muerte del comodante.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2637 (2216. C.C.) INDEMNIZACIÓN DEL COMODATARIO POR EXPENSAS.</w:t>
      </w:r>
      <w:r w:rsidRPr="00532D2A">
        <w:rPr>
          <w:rFonts w:ascii="Verdana" w:eastAsia="Calibri" w:hAnsi="Verdana" w:cs="Times New Roman"/>
        </w:rPr>
        <w:t xml:space="preserve"> El comodante es obligado a indemnizar al comodatario de las expensas que sin su previa noticia haya hecho, para la conservación de la cosa, bajo las condiciones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Si las expensas no han sido de las ordinarias de conservación, como la de alimentar al caballo.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Si han sido necesarias y urgentes, de manera que no haya sido posible consultar al comodante, y se presuma fundadamente que teniendo éste la cosa en su poder no hubiera dejado de hacerlas.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2638 (2217. C.C.) INDEMNIZACIÓN POR MALA CALIDAD DE LA COSA PRESTADA.</w:t>
      </w:r>
      <w:r w:rsidRPr="00532D2A">
        <w:rPr>
          <w:rFonts w:ascii="Verdana" w:eastAsia="Calibri" w:hAnsi="Verdana" w:cs="Times New Roman"/>
        </w:rPr>
        <w:t xml:space="preserve"> El comodante es obligado a indemnizar al comodatario de los perjuicios que le haya ocasionado la mala calidad o condición del objeto prestado, con tal que la mala calidad o condición reúna estas tres circunstancias: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Que haya sido de tal naturaleza que probablemente hubiese de ocasionar los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Que haya sido conocida, y no declarada por el comodante.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Que el comodatario no haya podido, con mediano cuidado, conocerla o precaver los perjuicios.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2639 (2218. C.C.) DERECHOS DE RETENCIÓN POR INDEMNIZACIÓN.</w:t>
      </w:r>
      <w:r w:rsidRPr="00532D2A">
        <w:rPr>
          <w:rFonts w:ascii="Verdana" w:eastAsia="Calibri" w:hAnsi="Verdana" w:cs="Times New Roman"/>
        </w:rPr>
        <w:t xml:space="preserve"> El comodatario podrá retener la cosa prestada mientras no se efectúa la indemnización de que se trata en los dos artículos precedentes; salvo que el comodante caucione el pago de la cantidad en que se le condenare.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2640 (2219. C.C.) COMODATO PRECARIO.</w:t>
      </w:r>
      <w:r w:rsidRPr="00532D2A">
        <w:rPr>
          <w:rFonts w:ascii="Verdana" w:eastAsia="Calibri" w:hAnsi="Verdana" w:cs="Times New Roman"/>
        </w:rPr>
        <w:t xml:space="preserve"> El comodato toma el título de precario si el comodante se reserva la facultad de pedir la cosa prestada en cualquier tiempo.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2641 (2220. C.C.) OTRAS SITUACIONES DE COMODATO PRECARIO.</w:t>
      </w:r>
      <w:r w:rsidRPr="00532D2A">
        <w:rPr>
          <w:rFonts w:ascii="Verdana" w:eastAsia="Calibri" w:hAnsi="Verdana" w:cs="Times New Roman"/>
        </w:rPr>
        <w:t xml:space="preserve"> Se entiende precario cuando no se presta la cosa para un servicio particular, ni se fija tiempo para su restitución.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Constituye también precaria la tenencia de una cosa ajena, sin previo contrato y por ignorancia o mera tolerancia del dueño.</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22. DONACIÓN.</w:t>
      </w: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1. DISPOSICIONES GENERALES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2642 (1443. C.C.) DEFINICION DE DONACION ENTRE VIVOS</w:t>
      </w:r>
      <w:r w:rsidRPr="00532D2A">
        <w:rPr>
          <w:rFonts w:ascii="Verdana" w:eastAsia="Calibri" w:hAnsi="Verdana" w:cs="Times New Roman"/>
        </w:rPr>
        <w:t>. La donación entre vivos es un acto por el cual una persona transfiere, gratuita e irrevocablemente, una parte de sus bienes a otra persona que la acepta.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2643 (1444. C.C.) PERSONAS HABILES PARA DONAR.</w:t>
      </w:r>
      <w:r w:rsidRPr="00532D2A">
        <w:rPr>
          <w:rFonts w:ascii="Verdana" w:eastAsia="Calibri" w:hAnsi="Verdana" w:cs="Times New Roman"/>
        </w:rPr>
        <w:t xml:space="preserve"> Es hábil para donar entre vivos toda persona que la ley no haya declarado inhábil.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2644 (1445. C.C.) PERSONAS INHABILES PARA DONAR.</w:t>
      </w:r>
      <w:r w:rsidRPr="00532D2A">
        <w:rPr>
          <w:rFonts w:ascii="Verdana" w:eastAsia="Calibri" w:hAnsi="Verdana" w:cs="Times New Roman"/>
        </w:rPr>
        <w:t xml:space="preserve"> Son inhábiles para donar los que no tienen la libre administración de sus bienes; salvo en los casos y con los requisitos que las leyes prescriben.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2645 (1446. C.C.) CAPACIDAD PARA RECIBIR DONACION.</w:t>
      </w:r>
      <w:r w:rsidRPr="00532D2A">
        <w:rPr>
          <w:rFonts w:ascii="Verdana" w:eastAsia="Calibri" w:hAnsi="Verdana" w:cs="Times New Roman"/>
        </w:rPr>
        <w:t xml:space="preserve"> Es capaz de recibir entre vivos toda persona que la ley no ha declarado incapaz.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2646 (1447. C.C.) DONACION DE PERSONA INEXISTENTE Y BAJO CONDICION SUSPENSIVA.</w:t>
      </w:r>
      <w:r w:rsidRPr="00532D2A">
        <w:rPr>
          <w:rFonts w:ascii="Verdana" w:eastAsia="Calibri" w:hAnsi="Verdana" w:cs="Times New Roman"/>
        </w:rPr>
        <w:t xml:space="preserve"> No puede hacerse una donación entre vivos a una persona que no existe en el momento de la donación.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se dona bajo condición suspensiva, será también necesario existir al tiempo de cumplirse la condición, salvas las excepciones indicadas en los incisos 3o.  y 4o. del artículo 1020.</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2647 (1448. C.C.) EXTENSION DE LAS INCAPACIDADES PARA RECIBIR HERENCIAS O LEGADOS.</w:t>
      </w:r>
      <w:r w:rsidRPr="00532D2A">
        <w:rPr>
          <w:rFonts w:ascii="Verdana" w:eastAsia="Calibri" w:hAnsi="Verdana" w:cs="Times New Roman"/>
        </w:rPr>
        <w:t xml:space="preserve"> Las incapacidades de recibir herencias y legados, según el artículo 1021, se extienden a las donaciones entre vivos.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2648 (1449. C.C.) NULIDAD DE DONACION HECHA AL CURADOR.</w:t>
      </w:r>
      <w:r w:rsidRPr="00532D2A">
        <w:rPr>
          <w:rFonts w:ascii="Verdana" w:eastAsia="Calibri" w:hAnsi="Verdana" w:cs="Times New Roman"/>
        </w:rPr>
        <w:t xml:space="preserve"> Es nula, asimismo, la donación hecha al curador del donante, antes que el curador haya exhibido las cuentas de la curaduría, y pagado el saldo, si lo hubiere, en su contra.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2649 (1450. C.C.) PRESUNCION DE DONACION ENTRE VIVOS.</w:t>
      </w:r>
      <w:r w:rsidRPr="00532D2A">
        <w:rPr>
          <w:rFonts w:ascii="Verdana" w:eastAsia="Calibri" w:hAnsi="Verdana" w:cs="Times New Roman"/>
        </w:rPr>
        <w:t xml:space="preserve"> La donación entre vivos no se presume sino en los casos que expresamente hayan previsto las leyes.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2650 (1451. C.C.) ACTOS QUE NO CONSTITUYEN DONACION.</w:t>
      </w:r>
      <w:r w:rsidRPr="00532D2A">
        <w:rPr>
          <w:rFonts w:ascii="Verdana" w:eastAsia="Calibri" w:hAnsi="Verdana" w:cs="Times New Roman"/>
        </w:rPr>
        <w:t xml:space="preserve"> No dona el que repudia una herencia, legado o donación, o deja de cumplir la condición a que está subordinado un derecho eventual, aunque así lo haga con el objeto de beneficiar a un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acreedores, con todo, podrán ser autorizados por el juez para sustituirse a un deudor que así lo hace, hasta concurrencia de sus créditos; y del sobrante, si lo hubiere, se aprovechará el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2651 (1452. C.C.) INEXISTENCIA DE DONACIONES EN EL COMODATO Y MUTUO SIN INTERES.</w:t>
      </w:r>
      <w:r w:rsidRPr="00532D2A">
        <w:rPr>
          <w:rFonts w:ascii="Verdana" w:eastAsia="Calibri" w:hAnsi="Verdana" w:cs="Times New Roman"/>
        </w:rPr>
        <w:t xml:space="preserve"> No hay donación en el comodato de un objeto cualquiera, aunque su uso o goce costumbre a darse en arriendo.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Tampoco lo  hay en el mutuo sin interés.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Pero lo hay en la remisión o cesión del derecho de percibir los réditos de un capital colocado a interés o a censo.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2652 (1453. C.C.) INEXISTENCIA DE DONACION EN SERVICIOS PERSONALES GRATUITOS.</w:t>
      </w:r>
      <w:r w:rsidRPr="00532D2A">
        <w:rPr>
          <w:rFonts w:ascii="Verdana" w:eastAsia="Calibri" w:hAnsi="Verdana" w:cs="Times New Roman"/>
        </w:rPr>
        <w:t xml:space="preserve"> Los servicios personales gratuitos no constituyen donación, aunque sean de aquéllos que ordinariamente se pagan.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2653 (1454. C.C.) INEXISTENCIA DE DONACION EN FIANZA, PRENDA O HIPOTECA.</w:t>
      </w:r>
      <w:r w:rsidRPr="00532D2A">
        <w:rPr>
          <w:rFonts w:ascii="Verdana" w:eastAsia="Calibri" w:hAnsi="Verdana" w:cs="Times New Roman"/>
        </w:rPr>
        <w:t xml:space="preserve"> No hace donación a un tercero el que a favor de este se constituye fiador, o constituye una prenda o hipoteca; ni el que exonera de sus obligaciones al fiador, o remite una prenda o hipoteca mientras está solvente el deudor; pero hace donación el que remite una deuda, o el que paga a sabiendas lo que en realidad no debe.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2654 (1455. C.C.) INEXISTENCIA DE DONACION POR AUSENCIA DE INCREMENTO PATRIMONIAL.</w:t>
      </w:r>
      <w:r w:rsidRPr="00532D2A">
        <w:rPr>
          <w:rFonts w:ascii="Verdana" w:eastAsia="Calibri" w:hAnsi="Verdana" w:cs="Times New Roman"/>
        </w:rPr>
        <w:t xml:space="preserve"> No hay donación si habiendo por una parte disminución de patrimonio, no hay por otra aumento; como cuando se da para un objeto que consume el importe de la cosa donada, y de que el donatario no reporta ninguna ventaja apreciable en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2655 (1456. C.C.) INEXISTENCIA DE DONACION POR PRESCRIPCION.</w:t>
      </w:r>
      <w:r w:rsidRPr="00532D2A">
        <w:rPr>
          <w:rFonts w:ascii="Verdana" w:eastAsia="Calibri" w:hAnsi="Verdana" w:cs="Times New Roman"/>
        </w:rPr>
        <w:t xml:space="preserve"> No hay donación en dejar de interrumpir la prescripción.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2656 (1457. C.C.) DONACION DE INMUEBLES.</w:t>
      </w:r>
      <w:r w:rsidRPr="00532D2A">
        <w:rPr>
          <w:rFonts w:ascii="Verdana" w:eastAsia="Calibri" w:hAnsi="Verdana" w:cs="Times New Roman"/>
        </w:rPr>
        <w:t xml:space="preserve"> No valdrá la donación entre vivos, de cualquiera especie de bienes raíces, si no es otorgada por escritura pública, inscrita en el competente registro de instrumentos públicos.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Tampoco valdrá sin este requisito la remisión de una deuda de la misma especie de bienes.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2657 (1458. C.C.) AUTORIZACION DE DONACIONES EN RAZON AL MONTO.</w:t>
      </w:r>
      <w:r w:rsidRPr="00532D2A">
        <w:rPr>
          <w:rFonts w:ascii="Verdana" w:eastAsia="Calibri" w:hAnsi="Verdana" w:cs="Times New Roman"/>
        </w:rPr>
        <w:t xml:space="preserve"> Corresponde al notario autorizar mediante escritura pública las donaciones cuyo valor excedan la suma de cincuenta (50) salarios mínimos mensuales, siempre que donante y donatario sean plenamente capaces, lo soliciten de común acuerdo y no se contravenga ninguna disposición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donaciones cuyo valor sea igual o inferior a cincuenta (50) salarios mínimos mensuales, no requieren insinuación.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2658 (1459. C.C.) DONACION DE CANTIDADES PERIODICAS.</w:t>
      </w:r>
      <w:r w:rsidRPr="00532D2A">
        <w:rPr>
          <w:rFonts w:ascii="Verdana" w:eastAsia="Calibri" w:hAnsi="Verdana" w:cs="Times New Roman"/>
        </w:rPr>
        <w:t xml:space="preserve"> Cuando lo que se dona es el derecho de percibir una cantidad periódicamente, será necesaria la insinuación, siempre que la suma de las cantidades que han de percibirse en un decenio excediere de dos mil pesos.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2659 (1460. C.C.) DONACION A PLAZO O BAJO CONDICION.</w:t>
      </w:r>
      <w:r w:rsidRPr="00532D2A">
        <w:rPr>
          <w:rFonts w:ascii="Verdana" w:eastAsia="Calibri" w:hAnsi="Verdana" w:cs="Times New Roman"/>
        </w:rPr>
        <w:t xml:space="preserve"> La donación a plazo o bajo condición no producirá efecto alguno, si no constare por escritura privada o pública en que se exprese la condición o plazo; y serán necesarias en ella la escritura pública y la insinuación e inscripción en los mismos términos que para las donaciones de presente.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2660 (1461. C.C.) OTORGAMIENTO POR ESCRITURA PÚBLICA DE LAS DONACIONES CON CAUSA ONEROSA.</w:t>
      </w:r>
      <w:r w:rsidRPr="00532D2A">
        <w:rPr>
          <w:rFonts w:ascii="Verdana" w:eastAsia="Calibri" w:hAnsi="Verdana" w:cs="Times New Roman"/>
        </w:rPr>
        <w:t xml:space="preserve"> Las donaciones con causa onerosa, como para que una persona abrace una carrera o estado, o a título de dote, o por razón de matrimonio, se otorgarán por escritura pública, expresando la causa; y no siendo así, se considerarán como donaciones gratuitas.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donaciones con causa onerosa, de que se habla en el inciso precedente, están sujetas a insinuación en los términos de los artículos 1458,1459 y 1460.</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2661 (1462. C.C.) DONACIONES QUE IMPONEN GRAVAMEN PECUNIARIO.</w:t>
      </w:r>
      <w:r w:rsidRPr="00532D2A">
        <w:rPr>
          <w:rFonts w:ascii="Verdana" w:eastAsia="Calibri" w:hAnsi="Verdana" w:cs="Times New Roman"/>
        </w:rPr>
        <w:t xml:space="preserve"> Las donaciones en que se impone al donatario un gravamen pecuniario, o que puede apreciarse en una suma determinada de dinero, no están sujetas a insinuación sino con descuento del gravamen.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2662 (1463. C.C.) DONACIONES EN LAS CAPITULACIONES.</w:t>
      </w:r>
      <w:r w:rsidRPr="00532D2A">
        <w:rPr>
          <w:rFonts w:ascii="Verdana" w:eastAsia="Calibri" w:hAnsi="Verdana" w:cs="Times New Roman"/>
        </w:rPr>
        <w:t xml:space="preserve"> Las donaciones que, con los requisitos debidos, se hagan los esposos uno a otro en las capitulaciones matrimoniales, no requieren insinuación ni otra escritura pública que las mismas capitulaciones, cualquiera que sea la clase o valor de las cosas donadas.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2663 (1464. C.C.) FORMALIDADES DE LAS DONACIONES A TITULO UNIVERSAL.</w:t>
      </w:r>
      <w:r w:rsidRPr="00532D2A">
        <w:rPr>
          <w:rFonts w:ascii="Verdana" w:eastAsia="Calibri" w:hAnsi="Verdana" w:cs="Times New Roman"/>
        </w:rPr>
        <w:t xml:space="preserve"> Las donaciones a título universal, sean de la totalidad o de una cuota de los bienes, exigen además de la insinuación y del otorgamiento de escritura pública, y de la inscripción en su caso, un inventario solemne de los bienes, so pena de nulidad.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se omitiere alguna parte de los bienes en este inventario, se entenderá que el donante se los reserva, y no tendrá el donatario ningún derecho de reclamarlos.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2664 (1465. C.C.) DONACION DE LA TOTALIDAD DE LOS BIENES</w:t>
      </w:r>
      <w:r w:rsidRPr="00532D2A">
        <w:rPr>
          <w:rFonts w:ascii="Verdana" w:eastAsia="Calibri" w:hAnsi="Verdana" w:cs="Times New Roman"/>
        </w:rPr>
        <w:t>. El que hace una donación de todos sus bienes deberá reservarse lo necesario para su congrua subsistencia; y si omitiere hacerlo podrá en todo tiempo obligar al donatario a que, de los bienes donados o de los suyos propios, le asigne a este efecto, a título de propiedad o de un usufructo vitalicio, lo que se estimare competente, habida proporción a la cuantía de los bienes donados.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2665 (1466. C.C.) LIMITES DE LAS DONACIONES A TITULO UNIVERSAL.</w:t>
      </w:r>
      <w:r w:rsidRPr="00532D2A">
        <w:rPr>
          <w:rFonts w:ascii="Verdana" w:eastAsia="Calibri" w:hAnsi="Verdana" w:cs="Times New Roman"/>
        </w:rPr>
        <w:t xml:space="preserve"> Las donaciones a título universal no se extenderán a los bienes futuros del donante, aunque este disponga lo contrario.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2666 (1467. C.C.) DONACIONES FIDEICOMISARIAS O CON CARGO DE RESTITUIR A UN TERCERO.</w:t>
      </w:r>
      <w:r w:rsidRPr="00532D2A">
        <w:rPr>
          <w:rFonts w:ascii="Verdana" w:eastAsia="Calibri" w:hAnsi="Verdana" w:cs="Times New Roman"/>
        </w:rPr>
        <w:t xml:space="preserve"> Lo dispuesto en el artículo 1458 comprende a las donaciones fideicomisarias o con cargo de restituir a un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2667 (1468. C.C.) ACEPTACION DE DONACIONES.</w:t>
      </w:r>
      <w:r w:rsidRPr="00532D2A">
        <w:rPr>
          <w:rFonts w:ascii="Verdana" w:eastAsia="Calibri" w:hAnsi="Verdana" w:cs="Times New Roman"/>
        </w:rPr>
        <w:t xml:space="preserve"> Nadie puede aceptar sino por sí mismo, o por medio de una persona que tuviere poder especial suyo al intento, o poder general para la administración de sus bienes, o por medio de su representante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bien podrá aceptar por el donatario, sin poder especial ni general, cualquier ascendiente o descendiente legítimo suyo, con tal que sea capaz de contratar y de obligarse.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reglas dadas sobre la validez de las aceptaciones y repudiaciones de herencias o legados, se extienden a las donaciones.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2668 (1469. C.C.) REVOCACION DE LA DONACION.</w:t>
      </w:r>
      <w:r w:rsidRPr="00532D2A">
        <w:rPr>
          <w:rFonts w:ascii="Verdana" w:eastAsia="Calibri" w:hAnsi="Verdana" w:cs="Times New Roman"/>
        </w:rPr>
        <w:t xml:space="preserve"> Mientras la donación entre vivos no ha sido aceptada, y notificada la aceptación al donante, podrá éste revocarla a su arbitrio.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2669 (1470. C.C.) ACEPTACION DEL FIDUCIARIO Y FIDEICOMISARIO.</w:t>
      </w:r>
      <w:r w:rsidRPr="00532D2A">
        <w:rPr>
          <w:rFonts w:ascii="Verdana" w:eastAsia="Calibri" w:hAnsi="Verdana" w:cs="Times New Roman"/>
        </w:rPr>
        <w:t xml:space="preserve"> Las donaciones, con cargo de restituir a un tercero, se hacen irrevocables en virtud de la aceptación del fiduciario, con arreglo al artículo 1468.</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fideicomisario no se halla en el caso de aceptar hasta el momento de la restitución; pero podrá repudiar antes de ese momento.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ARTICULO 2670 (1471. C.C.) ALTERACION DE LAS DONACIONES FIDEICOMISARIA. </w:t>
      </w:r>
      <w:r w:rsidRPr="00532D2A">
        <w:rPr>
          <w:rFonts w:ascii="Verdana" w:eastAsia="Calibri" w:hAnsi="Verdana" w:cs="Times New Roman"/>
        </w:rPr>
        <w:t>Aceptada la donación por el fiduciario, y notificada la aceptación del donante, podrán los dos, de común acuerdo, hacer en el fideicomiso las alteraciones que quieran, sustituir un fideicomisario a otro, y aun revocar el fideicomiso enteramente, sin que pueda oponerse a ello el fideicomisario.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procederá, para alterar en estos términos la donación, como si se tratare de un acto enteramente nuevo.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2671 (1472. C.C.) TRANSMISION EN LAS DONACIONES ENTRE VIVOS.</w:t>
      </w:r>
      <w:r w:rsidRPr="00532D2A">
        <w:rPr>
          <w:rFonts w:ascii="Verdana" w:eastAsia="Calibri" w:hAnsi="Verdana" w:cs="Times New Roman"/>
        </w:rPr>
        <w:t xml:space="preserve"> El derecho de transmisión, establecido para la sucesión por causa de muerte, en el artículo 1014, no se extiende a las donaciones entre vivos.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2672 (1473. C.C.) NORMAS QUE RIGEN LA DONACION ENTRE VIVOS. Las</w:t>
      </w:r>
      <w:r w:rsidRPr="00532D2A">
        <w:rPr>
          <w:rFonts w:ascii="Verdana" w:eastAsia="Calibri" w:hAnsi="Verdana" w:cs="Times New Roman"/>
        </w:rPr>
        <w:t xml:space="preserve"> reglas concernientes a la interpretación de las asignaciones testamentarias, al derecho de acrecer y a las sustituciones, plazos, condiciones y modos relativos a ellas, se extienden a las donaciones entre vivos.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los demás que no se oponga a las disposiciones de este título, se seguirán las reglas generales de los contratos.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2673 (1474. C.C.) BENEFICIO DE COMPETENCIA.</w:t>
      </w:r>
      <w:r w:rsidRPr="00532D2A">
        <w:rPr>
          <w:rFonts w:ascii="Verdana" w:eastAsia="Calibri" w:hAnsi="Verdana" w:cs="Times New Roman"/>
        </w:rPr>
        <w:t xml:space="preserve"> El donante de donación gratuita goza del beneficio de competencia en las acciones que contra él intente el donatario, sea para obligarle a cumplir una promesa o donación de futuro, sea demandando la entrega de las cosas que se le han donado de presente.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2674 (1475. C.C.) OBLIGACIONES DEL DONATARIO A TITULO UNIVERSAL.</w:t>
      </w:r>
      <w:r w:rsidRPr="00532D2A">
        <w:rPr>
          <w:rFonts w:ascii="Verdana" w:eastAsia="Calibri" w:hAnsi="Verdana" w:cs="Times New Roman"/>
        </w:rPr>
        <w:t xml:space="preserve"> El donatario a título universal, tendrá respecto de los acreedores del donante, las mismas obligaciones que los herederos; pero sólo respecto de las deudas anteriores a la donación, o de las futuras que no excedan de una suma específica, determinada por el donante en la escritura de donación.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2675 (1476. C.C.) ACCIONES DE LOS ACREEDORES DEL DONANTE.</w:t>
      </w:r>
      <w:r w:rsidRPr="00532D2A">
        <w:rPr>
          <w:rFonts w:ascii="Verdana" w:eastAsia="Calibri" w:hAnsi="Verdana" w:cs="Times New Roman"/>
        </w:rPr>
        <w:t xml:space="preserve"> La donación de todos los bienes o de una cuota de ellos, o de su nuda propiedad o usufructo, no priva a los acreedores del donante de las acciones que contra él tuvieren; a menos que acepten como deudor al donatario expresamente, o en los términos del artículo 1437, número 1.</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2676 (1477. C.C.) OBLIGACIONES DEL DONATARIO A TITULO SINGULAR.</w:t>
      </w:r>
      <w:r w:rsidRPr="00532D2A">
        <w:rPr>
          <w:rFonts w:ascii="Verdana" w:eastAsia="Calibri" w:hAnsi="Verdana" w:cs="Times New Roman"/>
        </w:rPr>
        <w:t xml:space="preserve"> En la donación a título singular puede imponerse al donatario el gravamen de pagar las deudas del donante, con tal que se exprese una suma determinada hasta la cual se extienda este gravamen.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acreedores, sin embargo, conservarán sus acciones contra el primitivo deudor, como en el caso del artículo precedente.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2677 (1478. C.C.) LIMITE A LA RESPONSABILIDAD DEL DONATARIO ANTE LOS ACREEDORES DEL DONANTE.</w:t>
      </w:r>
      <w:r w:rsidRPr="00532D2A">
        <w:rPr>
          <w:rFonts w:ascii="Verdana" w:eastAsia="Calibri" w:hAnsi="Verdana" w:cs="Times New Roman"/>
        </w:rPr>
        <w:t xml:space="preserve"> La responsabilidad del donatario respecto de los acreedores del donante, no se extenderá en ningún caso sino hasta concurrencia de lo que al tiempo de la donación hayan valido las cosas donadas, constando este valor por inventario solemne o por otro instrumento auténtico.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mismo se extiende a la responsabilidad del donatario por los otros gravámenes que en la donación se le hayan impuesto.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2678 (1479. C.C.) ACCION DE SANEAMIENTO.</w:t>
      </w:r>
      <w:r w:rsidRPr="00532D2A">
        <w:rPr>
          <w:rFonts w:ascii="Verdana" w:eastAsia="Calibri" w:hAnsi="Verdana" w:cs="Times New Roman"/>
        </w:rPr>
        <w:t xml:space="preserve"> El donatario de donación gratuita no tiene acción de saneamiento, aun cuando la donación haya principiado por una promesa.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2679 (1480. C.C.) ACCION DE SANEAMIENTO EN DONACIONES CON CAUSA ONEROSA.</w:t>
      </w:r>
      <w:r w:rsidRPr="00532D2A">
        <w:rPr>
          <w:rFonts w:ascii="Verdana" w:eastAsia="Calibri" w:hAnsi="Verdana" w:cs="Times New Roman"/>
        </w:rPr>
        <w:t xml:space="preserve"> Las donaciones con causa onerosa no dan acción de saneamiento por evicción, sino cuando el donante ha dado una cosa ajena, a sabiendas.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Con todo, si se han impuesto al donatario gravámenes pecuniarios, o apreciables en dinero, tendrá siempre derecho para que se le reintegre lo que haya invertido en cubrirlos, con los intereses corrientes, que no parecieren compensados por los frutos naturales y civiles de las cosas donadas.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Cesa en lo tocante a este reintegro el beneficio de competencia del donante.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2680 (1481. C.C.) RESOLUCION DE LA DONACION ENTRE VIVOS.</w:t>
      </w:r>
      <w:r w:rsidRPr="00532D2A">
        <w:rPr>
          <w:rFonts w:ascii="Verdana" w:eastAsia="Calibri" w:hAnsi="Verdana" w:cs="Times New Roman"/>
        </w:rPr>
        <w:t xml:space="preserve"> La donación entre vivos no es resoluble porque después de ella le haya nacido al donante uno o más hijos legítimos, a menos que esta condición resolutoria se haya expresado en escritura pública de la donación.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2681 (1482. C.C.) RESCISION DE LAS DONACIONES.</w:t>
      </w:r>
      <w:r w:rsidRPr="00532D2A">
        <w:rPr>
          <w:rFonts w:ascii="Verdana" w:eastAsia="Calibri" w:hAnsi="Verdana" w:cs="Times New Roman"/>
        </w:rPr>
        <w:t xml:space="preserve"> Son rescindibles las donaciones en el caso del artículo 1245.</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2682 (1483. C.C.) MORA DEL DONATARIO EN EL CUMPLIMIENTO DE SUS OBLIGACIONES.</w:t>
      </w:r>
      <w:r w:rsidRPr="00532D2A">
        <w:rPr>
          <w:rFonts w:ascii="Verdana" w:eastAsia="Calibri" w:hAnsi="Verdana" w:cs="Times New Roman"/>
        </w:rPr>
        <w:t xml:space="preserve"> Si el donatario estuviere en mora de cumplir lo que en la donación se le ha impuesto, tendrá derecho el donante o para que se obligue al donatario a cumplirlo, o para que se rescinda la donación.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este segundo caso será considerado el donatario como poseedor de mala fe para la restitución de las cosas donadas y los frutos, siempre que sin causa grave hubiere dejado de cumplir la obligación impuesta.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abonará al donatario lo que haya invertido hasta entonces en desempeño de su obligación, y de que se aprovechare el donante.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2683 (1484. C.C.) PRESCRIPCION DE LA ACCION RESCISORIA.</w:t>
      </w:r>
      <w:r w:rsidRPr="00532D2A">
        <w:rPr>
          <w:rFonts w:ascii="Verdana" w:eastAsia="Calibri" w:hAnsi="Verdana" w:cs="Times New Roman"/>
        </w:rPr>
        <w:t xml:space="preserve"> La acción rescisoria, concedida por el artículo precedente, terminará en cuatro años desde el día en que el donatario haya sido constituido en mora de cumplir la obligación impuesta.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2684 (1485. C.C.) REVOCATORIA DE LA DONACION POR INGRATITUD.</w:t>
      </w:r>
      <w:r w:rsidRPr="00532D2A">
        <w:rPr>
          <w:rFonts w:ascii="Verdana" w:eastAsia="Calibri" w:hAnsi="Verdana" w:cs="Times New Roman"/>
        </w:rPr>
        <w:t xml:space="preserve"> La donación entre vivos puede revocarse por ingratitud.</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entiende por acto de ingratitud cualquier hecho ofensivo del donatario que le hiciere indigno de heredar al donante.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2685 (1486. C.C.) RESTITUCION DE LA COSA DONADA.</w:t>
      </w:r>
      <w:r w:rsidRPr="00532D2A">
        <w:rPr>
          <w:rFonts w:ascii="Verdana" w:eastAsia="Calibri" w:hAnsi="Verdana" w:cs="Times New Roman"/>
        </w:rPr>
        <w:t xml:space="preserve"> En la restitución a que fuere obligado el donatario por causa de ingratitud, será considerado como poseedor de mala fe desde la perpetración del hecho ofensivo que ha dado lugar a la revocación.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2686 (1487. C.C.) PRESCRIPCION DE LA ACCION REVOCATORIA. </w:t>
      </w:r>
      <w:r w:rsidRPr="00532D2A">
        <w:rPr>
          <w:rFonts w:ascii="Verdana" w:eastAsia="Calibri" w:hAnsi="Verdana" w:cs="Times New Roman"/>
        </w:rPr>
        <w:t>La acción revocatoria termina en cuatro años, contados desde que el donante tuvo conocimiento del hecho ofensivo, y se extingue por su muerte, a menos que haya sido intentada judicialmente durante su vida, o que el hecho ofensivo haya producido la muerte del donante o ejecutándose después de ella.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estos casos la acción revocatoria se transmitirá a los herederos.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2687 (1488. C.C.) DONANTE IMPEDIDO PARA EJERCER LA ACCION REVOCATORIA.</w:t>
      </w:r>
      <w:r w:rsidRPr="00532D2A">
        <w:rPr>
          <w:rFonts w:ascii="Verdana" w:eastAsia="Calibri" w:hAnsi="Verdana" w:cs="Times New Roman"/>
        </w:rPr>
        <w:t xml:space="preserve"> Cuando el donante, por haber perdido el juicio, o por otro impedimento, se hallare imposibilitado de intentar la acción que se le concede por el artículo 1485, podrán ejercerla a su nombre mientras viva, y dentro del plazo señalado en el artículo anterior, no sólo su guardador, sino cualquiera de sus descendientes o ascendientes legítimos o su cónyuge.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2688 (1489. C.C.) ACCIONES DE RESOLUCION, RESCISION Y REVOCACION CONTRA TERCEROS POSEEDORES.</w:t>
      </w:r>
      <w:r w:rsidRPr="00532D2A">
        <w:rPr>
          <w:rFonts w:ascii="Verdana" w:eastAsia="Calibri" w:hAnsi="Verdana" w:cs="Times New Roman"/>
        </w:rPr>
        <w:t xml:space="preserve"> La resolución, rescisión y revocación de que hablan los artículos anteriores, no dará acción contra terceros poseedores, ni para la extinción de las hipotecas, servidumbres u otros derechos constituidos sobre las cosas donadas, sino en los casos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1o.) Cuando en escritura pública de la donación (inscrita en el competente registro, si la calidad de las cosas donadas lo hubiere exigido), se ha prohibido al donatario enajenarlas, o se ha expresado la condición.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2o.) Cuanto antes de las enajenaciones o de la constitución de los referidos derechos, se ha notificado a los terceros interesados, que el donante u otra persona a su nombre se propone intentar la acción resolutoria, rescisoria o revocatoria contra el donatario.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3o.) Cuando se ha procedido a enajenar los bienes donados o a constituir los referidos derechos, después de intentada la acción.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donante que no hiciere uso de dicha acción contra terceros, podrá exigir al donatario el precio de las cosas enajenadas; según el valor que hayan tenido a la fecha de la enajenación.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2689 (1490. C.C.) DONACIONES REMUNERATORIAS.</w:t>
      </w:r>
      <w:r w:rsidRPr="00532D2A">
        <w:rPr>
          <w:rFonts w:ascii="Verdana" w:eastAsia="Calibri" w:hAnsi="Verdana" w:cs="Times New Roman"/>
        </w:rPr>
        <w:t xml:space="preserve"> Se entenderán por donaciones remuneratorias las que expresamente se hicieren en remuneración de servicios específicos, siempre que estos sean de los que suelen pagarse.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no constare por escritura privada o pública, según los casos, que la donación ha sido remuneratoria, o si en la escritura no se especificaren los servicios, la donación se entenderá gratuita.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2690 (1491. C.C.) RESCISION Y REVOCACION DE DONACIONES REMUNERATORIAS.</w:t>
      </w:r>
      <w:r w:rsidRPr="00532D2A">
        <w:rPr>
          <w:rFonts w:ascii="Verdana" w:eastAsia="Calibri" w:hAnsi="Verdana" w:cs="Times New Roman"/>
        </w:rPr>
        <w:t xml:space="preserve"> Las donaciones remuneratorias, en cuanto equivalgan al valor de los servicios remunerados, no son rescindibles ni revocables, y en cuanto excedan a este valor deberán insinuarse.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2691 (1492. C.C.) DERECHOS DEL DONATARIO ANTE EVICCION DE LA COSA RECIBIDA POR DONACION REMUNERATORIA.</w:t>
      </w:r>
      <w:r w:rsidRPr="00532D2A">
        <w:rPr>
          <w:rFonts w:ascii="Verdana" w:eastAsia="Calibri" w:hAnsi="Verdana" w:cs="Times New Roman"/>
        </w:rPr>
        <w:t xml:space="preserve"> El donatario que sufriere evicción de la cosa que le ha sido donada en remuneración, tendrá derecho a exigir el pago de los servicios que el donante se propuso remunerarle con ella, en cuanto no aparecieren haberse compensado por los frutos.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2692 (1493. C.C.) NORMAS QUE RIGEN LAS DONACIONES REMUNERATORIAS.</w:t>
      </w:r>
      <w:r w:rsidRPr="00532D2A">
        <w:rPr>
          <w:rFonts w:ascii="Verdana" w:eastAsia="Calibri" w:hAnsi="Verdana" w:cs="Times New Roman"/>
        </w:rPr>
        <w:t xml:space="preserve"> En lo demás las donaciones remuneratorias quedan sujetas a las reglas de este título.</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23. FIANZA</w:t>
      </w: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1. DE LA CONSTITUCIÓN Y REQUISITOS DE LA FIANZA</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2693 (2361. C.C.) CONCEPTO DE FIANZA.</w:t>
      </w:r>
      <w:r w:rsidRPr="00532D2A">
        <w:rPr>
          <w:rFonts w:ascii="Verdana" w:eastAsia="Calibri" w:hAnsi="Verdana" w:cs="Times New Roman"/>
        </w:rPr>
        <w:t xml:space="preserve"> La fianza es una obligación accesoria, en virtud de la cual una o más personas responden de una obligación ajena, comprometiéndose para con el acreedor a cumplirla en todo o parte, si el deudor principal no la cumple.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fianza puede constituirse no sólo a favor del deudor principal, sino de otro fiador.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2694 (2362. C.C.) FIANZA CONVENCIONAL, LEGAL Y JUDICIAL.</w:t>
      </w:r>
      <w:r w:rsidRPr="00532D2A">
        <w:rPr>
          <w:rFonts w:ascii="Verdana" w:eastAsia="Calibri" w:hAnsi="Verdana" w:cs="Times New Roman"/>
        </w:rPr>
        <w:t xml:space="preserve"> La fianza puede ser convencional, legal o judicial.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primera es constituida por contrato, la segunda es ordenada por la ley, la tercera por decreto de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fianza legal y la judicial se sujetan a las mismas reglas que la convencional, salvo en cuanto la ley que la exige o el Código Judicial dispongan otra cosa.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2695 (2363. C.C.) SUSTITUCIÓN DE LA FIANZA.</w:t>
      </w:r>
      <w:r w:rsidRPr="00532D2A">
        <w:rPr>
          <w:rFonts w:ascii="Verdana" w:eastAsia="Calibri" w:hAnsi="Verdana" w:cs="Times New Roman"/>
        </w:rPr>
        <w:t xml:space="preserve"> El obligado a rendir una fianza no puede sustituir a ella una hipoteca o prenda, o recíprocamente, contra la voluntad del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fianza es exigida por la ley o decreto de juez, puede sustituir a ella una prenda o hipoteca suficiente.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2696 (2364. C.C.) FIANZA DE OBLIGACIONES CIVILES O NATURALES.</w:t>
      </w:r>
      <w:r w:rsidRPr="00532D2A">
        <w:rPr>
          <w:rFonts w:ascii="Verdana" w:eastAsia="Calibri" w:hAnsi="Verdana" w:cs="Times New Roman"/>
        </w:rPr>
        <w:t xml:space="preserve"> La obligación a que accede la fianza puede ser civil o natural.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2697 (2365. C.C.) OBLIGACIONES AFIANZABLES.</w:t>
      </w:r>
      <w:r w:rsidRPr="00532D2A">
        <w:rPr>
          <w:rFonts w:ascii="Verdana" w:eastAsia="Calibri" w:hAnsi="Verdana" w:cs="Times New Roman"/>
        </w:rPr>
        <w:t xml:space="preserve"> Puede afianzarse no sólo una obligación pura y simple, sino condicional y a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Podrá también afianzarse una obligación futura; y en este caso podrá el fiador retractarse mientras la obligación principal no exista, quedando, con todo, responsable al acreedor y a terceros de buena fe, como el mandante en el caso del artículo 2199.</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2698 (2366. C.C.) TÉRMINOS DE LA FIANZA.</w:t>
      </w:r>
      <w:r w:rsidRPr="00532D2A">
        <w:rPr>
          <w:rFonts w:ascii="Verdana" w:eastAsia="Calibri" w:hAnsi="Verdana" w:cs="Times New Roman"/>
        </w:rPr>
        <w:t xml:space="preserve"> La fianza puede otorgarse hasta o desde cierto día o bajo condición suspensiva o resolutoria.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2699 (2367. C.C.) FIANZA REMUNERATORIA.</w:t>
      </w:r>
      <w:r w:rsidRPr="00532D2A">
        <w:rPr>
          <w:rFonts w:ascii="Verdana" w:eastAsia="Calibri" w:hAnsi="Verdana" w:cs="Times New Roman"/>
        </w:rPr>
        <w:t xml:space="preserve"> El fiador puede estipular con el deudor una remuneración pecuniaria por el servicio que le presta.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2700 (2368. C.C.) FIADORES INCAPACES.</w:t>
      </w:r>
      <w:r w:rsidRPr="00532D2A">
        <w:rPr>
          <w:rFonts w:ascii="Verdana" w:eastAsia="Calibri" w:hAnsi="Verdana" w:cs="Times New Roman"/>
        </w:rPr>
        <w:t xml:space="preserve"> No pueden ser fiadores los incapaces de ejercer sus derechos.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2701 (2369. C.C.) LIMITACIONES Y FACULTADES DEL FIADOR.</w:t>
      </w:r>
      <w:r w:rsidRPr="00532D2A">
        <w:rPr>
          <w:rFonts w:ascii="Verdana" w:eastAsia="Calibri" w:hAnsi="Verdana" w:cs="Times New Roman"/>
        </w:rPr>
        <w:t xml:space="preserve"> El fiador no puede obligarse a más de lo que debe el deudor principal pero puede obligarse a menos.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Puede obligarse a pagar una suma de dinero en lugar de otra cosa de valor igual o mayor.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Afianzando un hecho ajeno se afianza sólo la indemnización en que el hecho por su inejecución se resuelva.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obligación de pagar una cosa que no sea dinero en lugar de otra cosa, o de una suma de dinero, no constituye fianza.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2702 (2370. C.C.) OTRAS LIMITACIONES.</w:t>
      </w:r>
      <w:r w:rsidRPr="00532D2A">
        <w:rPr>
          <w:rFonts w:ascii="Verdana" w:eastAsia="Calibri" w:hAnsi="Verdana" w:cs="Times New Roman"/>
        </w:rPr>
        <w:t xml:space="preserve"> El fiador no puede obligarse en términos más gravosos que el principal deudor, no sólo con respecto a la cuantía sino al tiempo, al lugar, a la condición o al modo del pago, o a la </w:t>
      </w:r>
      <w:r w:rsidRPr="00532D2A">
        <w:rPr>
          <w:rFonts w:ascii="Verdana" w:eastAsia="Calibri" w:hAnsi="Verdana" w:cs="Times New Roman"/>
        </w:rPr>
        <w:lastRenderedPageBreak/>
        <w:t>pena impuesta por la inejecución del contrato a que exceda la fianza, pero puede obligarse en términos menos gravosos.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Podrá, sin embargo, obligarse de un modo más eficaz, por ejemplo, con una hipoteca, aún cuando la obligación principal no la tenga.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fianza que excede bajo cualquiera de los respectos indicados en el inciso primero, deberá reducirse a los términos de la obligación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caso de duda se aceptará la interpretación más favorable a la conformidad de las dos obligaciones principal y accesoria.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2703 (2371. C.C.) FIANZA SIN LA VOLUNTAD DEL DEUDOR.</w:t>
      </w:r>
      <w:r w:rsidRPr="00532D2A">
        <w:rPr>
          <w:rFonts w:ascii="Verdana" w:eastAsia="Calibri" w:hAnsi="Verdana" w:cs="Times New Roman"/>
        </w:rPr>
        <w:t xml:space="preserve"> Se puede afianzar sin orden y aún sin noticia, y contra la voluntad del principal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2704 (2372. C.C.) FIANZA DE PERSONA JURIDICA Y HERENCIA YACENTE.</w:t>
      </w:r>
      <w:r w:rsidRPr="00532D2A">
        <w:rPr>
          <w:rFonts w:ascii="Verdana" w:eastAsia="Calibri" w:hAnsi="Verdana" w:cs="Times New Roman"/>
        </w:rPr>
        <w:t xml:space="preserve"> Se puede afianzar a una persona jurídica y a la herencia yacente.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2705 (2373. C.C.) ALCANCE DE LA FIANZA.</w:t>
      </w:r>
      <w:r w:rsidRPr="00532D2A">
        <w:rPr>
          <w:rFonts w:ascii="Verdana" w:eastAsia="Calibri" w:hAnsi="Verdana" w:cs="Times New Roman"/>
        </w:rPr>
        <w:t xml:space="preserve"> La fianza no se presume, ni debe extenderse a más que el tenor de lo expreso; pero se supone comprender todos los accesorios de la deuda, como los intereses, las costas judiciales del primer requerimiento hecho al principal deudor, las de la intimación que en consecuencia se hiciera al fiador, y todas las posteriores a esta intimación; pero no las causadas en el tiempo intermedio entre el primer requerimiento y la intimación antedicha.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2706 (2374. C.C.) OBLIGACIÓN DE PRESTAR FIANZA.</w:t>
      </w:r>
      <w:r w:rsidRPr="00532D2A">
        <w:rPr>
          <w:rFonts w:ascii="Verdana" w:eastAsia="Calibri" w:hAnsi="Verdana" w:cs="Times New Roman"/>
        </w:rPr>
        <w:t xml:space="preserve"> Es obligado a prestar fianza a petición del acreedor: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El deudor que lo haya estipulado.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El deudor cuyas facultades disminuyan en términos de poner en peligro manifiesto el cumplimiento de su obligación.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El deudor de quien haya motivo de temer que se ausente del territorio, con ánimo de establecerse en otra parte, mientras no deje bienes suficientes para la seguridad de sus obligaciones.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2707 (2375. C.C.) INSOLVENCIA SOBREVINIENTE DEL FIADOR.</w:t>
      </w:r>
      <w:r w:rsidRPr="00532D2A">
        <w:rPr>
          <w:rFonts w:ascii="Verdana" w:eastAsia="Calibri" w:hAnsi="Verdana" w:cs="Times New Roman"/>
        </w:rPr>
        <w:t xml:space="preserve"> Siempre que el fiador dado por el deudor cayere en insolvencia, será obligado el deudor a prestar nueva fianza.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2708 (2376. C.C.) REQUISITOS DEL FIADOR Y SUFICIENCIA DE LOS BIENES.</w:t>
      </w:r>
      <w:r w:rsidRPr="00532D2A">
        <w:rPr>
          <w:rFonts w:ascii="Verdana" w:eastAsia="Calibri" w:hAnsi="Verdana" w:cs="Times New Roman"/>
        </w:rPr>
        <w:t xml:space="preserve"> El obligado a prestar fianza debe dar un fiador capaz de obligarse como tal; que tenga bienes más que suficientes para hacerla efectiva, y que esté domiciliado o elija domicilio en algún Estado o territorio de la Unión.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Para calificar la suficiencia de los bienes sólo se tomarán en cuenta los inmuebles, excepto en materia comercial, o cuando la deuda afianzada es módica.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no se tomarán en cuenta los inmuebles embargados o litigiosos, o que no existan en el territorio, o que se hallen sujetos a hipotecas gravosas o a condiciones resolutorias.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deudor estuviere encargado de deudas que pongan en peligro aún los inmuebles no hipotecados a ellas, tampoco se contará con éstos.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2709 (2377. C.C.) RESPONSABILIDAD DEL FIADOR.</w:t>
      </w:r>
      <w:r w:rsidRPr="00532D2A">
        <w:rPr>
          <w:rFonts w:ascii="Verdana" w:eastAsia="Calibri" w:hAnsi="Verdana" w:cs="Times New Roman"/>
        </w:rPr>
        <w:t xml:space="preserve"> El fiador es responsable hasta de la culpa leve, en todas las prestaciones a que fuere obligado.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2710 (2378. C.C.) TRANSMISIBILIDAD DE LA FIANZA.</w:t>
      </w:r>
      <w:r w:rsidRPr="00532D2A">
        <w:rPr>
          <w:rFonts w:ascii="Verdana" w:eastAsia="Calibri" w:hAnsi="Verdana" w:cs="Times New Roman"/>
        </w:rPr>
        <w:t xml:space="preserve"> Los derechos y obligaciones de los fiadores son transmisibles a sus herederos.</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2. DE LOS EFECTOS DE LA FIANZA ENTRE EL ACREEDOR Y EL FIADOR</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2711 (2379. C.C.) PAGO DE LA DEUDA POR EL FIADOR.</w:t>
      </w:r>
      <w:r w:rsidRPr="00532D2A">
        <w:rPr>
          <w:rFonts w:ascii="Verdana" w:eastAsia="Calibri" w:hAnsi="Verdana" w:cs="Times New Roman"/>
        </w:rPr>
        <w:t xml:space="preserve"> El fiador podrá hacer el pago de la deuda aún antes de ser reconvenido por el acreedor, en todos los casos en que pudiera hacerlo el deudor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2712 (2380. C.C.) EXCEPCIONES DEL FIADOR.</w:t>
      </w:r>
      <w:r w:rsidRPr="00532D2A">
        <w:rPr>
          <w:rFonts w:ascii="Verdana" w:eastAsia="Calibri" w:hAnsi="Verdana" w:cs="Times New Roman"/>
        </w:rPr>
        <w:t xml:space="preserve"> El fiador puede oponer al acreedor cualesquiera excepciones reales, como las de dolo, violencia o cosa juzgada; pero no las personales del deudor, como su incapacidad de obligarse, cesión de bienes, o el derecho que tenga de no ser privado de lo necesario para subsistir.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Son excepciones reales las inherentes a la obligación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2713 (2381. C.C.) DERECHOS DE REBAJA DEL FIADOR POR IMPOSIBILIDAD DE SUBROGACIÓN DE ACCIONES.</w:t>
      </w:r>
      <w:r w:rsidRPr="00532D2A">
        <w:rPr>
          <w:rFonts w:ascii="Verdana" w:eastAsia="Calibri" w:hAnsi="Verdana" w:cs="Times New Roman"/>
        </w:rPr>
        <w:t xml:space="preserve"> Cuando el acreedor ha puesto al fiador en el caso de no poder subrogarse en sus acciones contra el deudor principal, o contra los otros fiadores, el fiador tendrá derecho para que se le rebaje de la demanda del acreedor todo lo que dicho fiador hubiera podido obtener del deudor principal o de los otros fiadores por medio de la subrogación legal.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2714 (2382. C.C.) REQUERIMIENTO DEL ACREEDOR POR EL FIADOR.</w:t>
      </w:r>
      <w:r w:rsidRPr="00532D2A">
        <w:rPr>
          <w:rFonts w:ascii="Verdana" w:eastAsia="Calibri" w:hAnsi="Verdana" w:cs="Times New Roman"/>
        </w:rPr>
        <w:t xml:space="preserve"> Aunque el fiador no sea reconvenido, podrá requerir al acreedor, desde que sea exigible la deuda, para que proceda contra el deudor principal; y si el acreedor después de este requerimiento, lo retardare, no será responsable el fiador por la insolvencia del deudor principal, sobrevenida durante el retardo.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2715 (2383. C.C.) BENEFICIO DE EXCUSIÓN. El</w:t>
      </w:r>
      <w:r w:rsidRPr="00532D2A">
        <w:rPr>
          <w:rFonts w:ascii="Verdana" w:eastAsia="Calibri" w:hAnsi="Verdana" w:cs="Times New Roman"/>
        </w:rPr>
        <w:t xml:space="preserve"> fiador reconvenido goza del beneficio de excusión, en virtud del cual podrá exigir que antes de proceder contra él se persiga la deuda en los bienes de deudor principal, y en las hipotecas o prendas prestadas por éste para la seguridad de la misma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2716 (2384. C.C.) REQUISITOS DEL BENEFICIO DE EXCUSIÓN.</w:t>
      </w:r>
      <w:r w:rsidRPr="00532D2A">
        <w:rPr>
          <w:rFonts w:ascii="Verdana" w:eastAsia="Calibri" w:hAnsi="Verdana" w:cs="Times New Roman"/>
        </w:rPr>
        <w:t xml:space="preserve"> Para gozar del beneficio de excusión son necesarias las condiciones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Que no se haya renunciado expresamente.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Que el fiador no se haya obligado como deudor solidario.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Que la obligación principal produzca acción.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Que la fianza no haya sido ordenada por el juez.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Que se oponga el beneficio luego que sea requerido el fiador; salvo que el deudor, al tiempo del requerimiento, no tenga bienes y después los adquiera.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 Que se señalen al acreedor los bienes del deudor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2717 (2385. C.C.) BIENES EXCLUIDOS DE LA EXCUSION</w:t>
      </w:r>
      <w:r w:rsidRPr="00532D2A">
        <w:rPr>
          <w:rFonts w:ascii="Verdana" w:eastAsia="Calibri" w:hAnsi="Verdana" w:cs="Times New Roman"/>
        </w:rPr>
        <w:t>. No se tomarán en cuenta para la excusión: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Los bienes existentes fuera del territorio o del domicilio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Los bienes embargados o litigiosos, o los créditos de dudoso o difícil cobro.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Los bienes cuyo dominio está sujeto a una condición resolutoria.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Los bienes hipotecados a favor de deudas preferentes en la parte que pareciere necesaria para el pago completo de éstas.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Por la renuncia del fiador principal no se entenderá que renuncia el subfiador.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2718 (2386. C.C.) DERECHO AL ANTICIPO DE LOS COSTOS DE LA EXCUSIÓN.</w:t>
      </w:r>
      <w:r w:rsidRPr="00532D2A">
        <w:rPr>
          <w:rFonts w:ascii="Verdana" w:eastAsia="Calibri" w:hAnsi="Verdana" w:cs="Times New Roman"/>
        </w:rPr>
        <w:t xml:space="preserve"> El acreedor tendrá derecho para que el fiador le anticipe los costos de la excusión.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juez, en caso necesario, fijará la cuantía de la anticipación, y nombrará la persona en cuyo poder se consigne, que podrá ser el acreedor mismo.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fiador prefiere hacer la excusión por sí mismo, dentro de un plazo razonable, será oído.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2719 (2387. C.C.) BENEFICIO DE EXCUSIÓN EN DEUDAS SOLIDARIAS.</w:t>
      </w:r>
      <w:r w:rsidRPr="00532D2A">
        <w:rPr>
          <w:rFonts w:ascii="Verdana" w:eastAsia="Calibri" w:hAnsi="Verdana" w:cs="Times New Roman"/>
        </w:rPr>
        <w:t xml:space="preserve"> Cuando varios deudores principales se han obligado solidariamente, y uno de ellos ha dado fianza, el fiador reconvenido tendrá derecho no sólo para que se haga la excusión en los bienes de este deudor, sino de sus codeudores.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2720 (2388. C.C.) OPOSICIÓN DEL BENEFICIO DE EXCUSION. El</w:t>
      </w:r>
      <w:r w:rsidRPr="00532D2A">
        <w:rPr>
          <w:rFonts w:ascii="Verdana" w:eastAsia="Calibri" w:hAnsi="Verdana" w:cs="Times New Roman"/>
        </w:rPr>
        <w:t xml:space="preserve"> beneficio de excusión no puede oponerse sino una sola vez.</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 excusión de los bienes designados una vez por el fiador, no produjere efecto, o no bastare, no podrá señalar otros; salvo que hayan sido posteriormente adquiridos por el deudor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2721 (2389. C.C.) OBLIGACION DE ACEPTAR PAGO PARCIAL CON BIENES EXCUTIDOS.</w:t>
      </w:r>
      <w:r w:rsidRPr="00532D2A">
        <w:rPr>
          <w:rFonts w:ascii="Verdana" w:eastAsia="Calibri" w:hAnsi="Verdana" w:cs="Times New Roman"/>
        </w:rPr>
        <w:t xml:space="preserve"> Si los bienes excutidos no produjeren más que un pago parcial de la deuda, será sin embargo el acreedor obligado a aceptarlo, y no podrá reconvenir al fiador sino por la parte insoluta.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2722 (2390. C.C.) RESPONSABILIDAD DEL FIADOR POR OMISION O NEGLIGENCIA DEL ACREEDOR.</w:t>
      </w:r>
      <w:r w:rsidRPr="00532D2A">
        <w:rPr>
          <w:rFonts w:ascii="Verdana" w:eastAsia="Calibri" w:hAnsi="Verdana" w:cs="Times New Roman"/>
        </w:rPr>
        <w:t xml:space="preserve"> Si el acreedor es omiso o negligente en la excusión, y el deudor cae entretanto en insolvencia, no será responsable el fiador sino en lo que exceda al valor de los bienes que para la excusión hubiere señalado.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fiador, expresa e inequívocamente, no se hubiere obligado a pagar sino lo que el acreedor no pudiere obtener del deudor, se entenderá que el acreedor es obligado a la excusión, y no será responsable el fiador de la insolvencia del deudor, concurriendo las circunstancias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Que el acreedor haya tenido medios suficientes para hacerse pagar.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Que haya sido negligente en servirse de ellos.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2723 (2391. C.C.) BENEFICIO DE EXCUSION DEL SUBFIADOR.</w:t>
      </w:r>
      <w:r w:rsidRPr="00532D2A">
        <w:rPr>
          <w:rFonts w:ascii="Verdana" w:eastAsia="Calibri" w:hAnsi="Verdana" w:cs="Times New Roman"/>
        </w:rPr>
        <w:t xml:space="preserve"> El subfiador goza del beneficio de excusión, tanto respecto del fiador como del deudor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2724 (2392. C.C.) PLURALIDAD DE FIADORES Y BENEFICIO DE DIVISION.</w:t>
      </w:r>
      <w:r w:rsidRPr="00532D2A">
        <w:rPr>
          <w:rFonts w:ascii="Verdana" w:eastAsia="Calibri" w:hAnsi="Verdana" w:cs="Times New Roman"/>
        </w:rPr>
        <w:t xml:space="preserve"> Si hubiere dos o más fiadores de una misma deuda que no se </w:t>
      </w:r>
      <w:r w:rsidRPr="00532D2A">
        <w:rPr>
          <w:rFonts w:ascii="Verdana" w:eastAsia="Calibri" w:hAnsi="Verdana" w:cs="Times New Roman"/>
        </w:rPr>
        <w:lastRenderedPageBreak/>
        <w:t>hayan obligado solidariamente al pago, se entenderá dividida la deuda entre ellos, por partes iguales, y no podrá el acreedor exigir a ninguno sino la cuota que le quepa.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insolvencia de un fiador gravará a los otros; pero no se mirará como insolvente aquel cuyo subfiador no lo está.</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fiador que inequívocamente haya limitado su responsabilidad a una suma o cuota determinada, no será responsable sino hasta concurrencia de dicha suma o cuota.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2725 (2393. C.C.) PROCEDENCIA DEL BENEFICIO DE DIVISION.</w:t>
      </w:r>
      <w:r w:rsidRPr="00532D2A">
        <w:rPr>
          <w:rFonts w:ascii="Verdana" w:eastAsia="Calibri" w:hAnsi="Verdana" w:cs="Times New Roman"/>
        </w:rPr>
        <w:t xml:space="preserve"> La división prevenida en el artículo anterior tendrá lugar entre los fiadores de un mismo deudor, y por una misma deuda, aunque se hayan rendido separadamente las fianzas.</w:t>
      </w:r>
    </w:p>
    <w:p w:rsidR="00CC4349" w:rsidRPr="00532D2A" w:rsidRDefault="00CC43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3. DE LOS EFECTOS DE LA FIANZA ENTRE EL FIADOR Y EL DEUDOR</w:t>
      </w:r>
    </w:p>
    <w:p w:rsidR="00CC4349" w:rsidRPr="00532D2A" w:rsidRDefault="00CC43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2726 (2394. C.C.) DERECHOS DEL FIADOR.</w:t>
      </w:r>
      <w:r w:rsidRPr="00532D2A">
        <w:rPr>
          <w:rFonts w:ascii="Verdana" w:eastAsia="Calibri" w:hAnsi="Verdana" w:cs="Times New Roman"/>
        </w:rPr>
        <w:t xml:space="preserve"> El fiador tendrá derecho para que el deudor principal le obtenga el relevo, o le caucione las resultas de la fianza, o consigne medios de pago en los casos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Cuando el deudor principal disipa o aventura temerariamente sus bienes.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el deudor principal se obligó a obtenerle el relevo de la fianza dentro de cierto plazo, y se ha vencido este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Cuando se ha vencido el plazo o cumplido la condición que hace inmediatamente exigible la obligación principal en todo o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 Si hubieren transcurrido diez años desde el otorgamiento de la fianza; a menos que la obligación principal se haya contraído por un tiempo determinado más largo, o sea de aquellas que no están sujetas a extinguirse en tiempo determinado, como la de los tutores y curadores, la del usufructuario, la de la renta vitalicia, la de los empleados en la recaudación o administración de rentas públicas.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 Si hay temor fundado de que el deudor principal se fugue, no dejando bienes raíces suficientes para el pago de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derechos aquí concedidos al fiador no se extienden al que afianzó contra la voluntad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2727 (2395. C.C.) ACCIONES DE REEMBOLSO E INDEMNIZACION DEL FIADOR CONTRA EL DEUDOR.</w:t>
      </w:r>
      <w:r w:rsidRPr="00532D2A">
        <w:rPr>
          <w:rFonts w:ascii="Verdana" w:eastAsia="Calibri" w:hAnsi="Verdana" w:cs="Times New Roman"/>
        </w:rPr>
        <w:t xml:space="preserve"> El fiador tendrá acción contra el deudor principal, para el reembolso de lo que haya pagado por él, con intereses y gastos, aunque la fianza haya sido ignorada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Tendrá también derecho a indemnización de perjuicios, según las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no podrá pedir el reembolso de gastos inconsiderados, ni de los que haya sufrido antes de notificar al deudor principal la demanda intentada contra dicho fiador.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2728 (2396. C.C.) FIANZA POR MANDATO.</w:t>
      </w:r>
      <w:r w:rsidRPr="00532D2A">
        <w:rPr>
          <w:rFonts w:ascii="Verdana" w:eastAsia="Calibri" w:hAnsi="Verdana" w:cs="Times New Roman"/>
        </w:rPr>
        <w:t xml:space="preserve"> Cuando la fianza se ha otorgado por encargo de un tercero, el fiador que ha pagado tendrá acción contra el mandante; sin perjuicio de la que le competa contra el principal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2729 (2397. C.C.) ACCIONES DEL FIADOR FRENTE A PLURALIDAD DE DEUDORES SOLIDARIOS.</w:t>
      </w:r>
      <w:r w:rsidRPr="00532D2A">
        <w:rPr>
          <w:rFonts w:ascii="Verdana" w:eastAsia="Calibri" w:hAnsi="Verdana" w:cs="Times New Roman"/>
        </w:rPr>
        <w:t xml:space="preserve"> Si hubiere muchos deudores principales y solidarios, el que los ha afianzado a todos podrá demandar a cada uno de ellos el total de la deuda, en los términos del artículo 2395; pero el fiador particular de uno de ellos solo contra el podrá repetir por el todo; y no tendrá contra los otros sino las acciones que le correspondan, como subrogado en las del deudor a quien ha afianzado.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2730 (2398. C.C.) PAGO ANTICIPADO DE LA OBLIGACION PRINCIPAL.</w:t>
      </w:r>
      <w:r w:rsidRPr="00532D2A">
        <w:rPr>
          <w:rFonts w:ascii="Verdana" w:eastAsia="Calibri" w:hAnsi="Verdana" w:cs="Times New Roman"/>
        </w:rPr>
        <w:t xml:space="preserve"> El fiador que pagó antes de expirar el plazo de la obligación principal no podrá reconvenir al deudor, sino después de expirado el plazo.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2731 (2399. C.C.) CONDONACION DE LA DEUDA.</w:t>
      </w:r>
      <w:r w:rsidRPr="00532D2A">
        <w:rPr>
          <w:rFonts w:ascii="Verdana" w:eastAsia="Calibri" w:hAnsi="Verdana" w:cs="Times New Roman"/>
        </w:rPr>
        <w:t xml:space="preserve"> El fiador, a quien el acreedor ha condonado la deuda en todo o parte, no podrá repetir contra el deudor por la cantidad condonada, a menos que el acreedor le haya cedido su acción al efecto.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2732 (2400. C.C.) EXCEPCION A LAS ACCIONES DE REEMBOLSO E INDEMNIZACION.</w:t>
      </w:r>
      <w:r w:rsidRPr="00532D2A">
        <w:rPr>
          <w:rFonts w:ascii="Verdana" w:eastAsia="Calibri" w:hAnsi="Verdana" w:cs="Times New Roman"/>
        </w:rPr>
        <w:t xml:space="preserve"> Las acciones concedidas por el artículo 2395, no tendrán lugar en los casos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Cuando la obligación del principal deudor es puramente natural, y no se ha valido por la ratificación o por el lapso de tiempo.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Cuando el fiador se obligó contra la voluntad del deudor principal; salvo en cuanto se haya extinguido la deuda, y sin perjuicio del derecho del fiador para repetir contra quien hubiere lugar, según las reglas generales.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Cuando por no haber sido válido el pago del fiador, no ha quedado extinguida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2733 (2401. C.C.) PAGO SIN AVISO AL FIADOR.</w:t>
      </w:r>
      <w:r w:rsidRPr="00532D2A">
        <w:rPr>
          <w:rFonts w:ascii="Verdana" w:eastAsia="Calibri" w:hAnsi="Verdana" w:cs="Times New Roman"/>
        </w:rPr>
        <w:t xml:space="preserve"> El deudor que pagó sin avisar al fiador, será responsable para con éste de lo que, ignorando la extinción de la deuda, pagare de nuevo; pero tendrá acción contra el acreedor por el pago indebido.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2734 (2402. C.C.) PAGO SIN AVISO AL DEUDOR.</w:t>
      </w:r>
      <w:r w:rsidRPr="00532D2A">
        <w:rPr>
          <w:rFonts w:ascii="Verdana" w:eastAsia="Calibri" w:hAnsi="Verdana" w:cs="Times New Roman"/>
        </w:rPr>
        <w:t xml:space="preserve"> Si el fiador pagó sin haberlo avisado al deudor, podrá éste oponerle todas las excepciones de que el mismo deudor hubiera podido servirse contra el acreedor al tiempo del pago.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deudor, ignorando por la falta de aviso la extinción de la deuda, le pagare de nuevo, no tendrá el fiador recurso alguno contra él, pero podrá intentar contra el acreedor la acción del deudor por el pago indebido.</w:t>
      </w:r>
    </w:p>
    <w:p w:rsidR="002F0449" w:rsidRPr="00532D2A" w:rsidRDefault="002F0449"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4. DE LOS EFECTOS DE LA FIANZA ENTRE LOS COFIADORES.</w:t>
      </w:r>
    </w:p>
    <w:p w:rsidR="006646FF" w:rsidRPr="00532D2A" w:rsidRDefault="006646FF"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ARTICULO 2735 (2403. C.C.) SUBROGACIÓN EN FAVOR DEL FIADOR. </w:t>
      </w:r>
      <w:r w:rsidRPr="00532D2A">
        <w:rPr>
          <w:rFonts w:ascii="Verdana" w:eastAsia="Calibri" w:hAnsi="Verdana" w:cs="Times New Roman"/>
        </w:rPr>
        <w:t>El fiador que paga más de lo que proporcionalmente le corresponde, es subrogado por el exceso en los derechos del acreedor contra los cofiadores.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ARTICULO 2736 (2404. C.C.) IMPROCEDENCIA DE LA OPOSICIÓN DE EXCEPCIONES PERSONALES.</w:t>
      </w:r>
      <w:r w:rsidRPr="00532D2A">
        <w:rPr>
          <w:rFonts w:ascii="Verdana" w:eastAsia="Calibri" w:hAnsi="Verdana" w:cs="Times New Roman"/>
        </w:rPr>
        <w:t xml:space="preserve"> Los cofiadores no podrán oponer al que ha pagado, las excepciones puramente personales del deudor principal.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Tampoco podrán oponer al cofiador que ha pagado, las excepciones puramente personales que correspondían a éste contra el acreedor, y de que no quiso valerse.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2737 (2405. C.C.) RESPONSABILIDAD DEL SUBFIADOR POR INSOLVENCIA DEL FIADOR.</w:t>
      </w:r>
      <w:r w:rsidRPr="00532D2A">
        <w:rPr>
          <w:rFonts w:ascii="Verdana" w:eastAsia="Calibri" w:hAnsi="Verdana" w:cs="Times New Roman"/>
        </w:rPr>
        <w:t xml:space="preserve"> El subfiador, en caso de insolvencia del fiador por quien se obligó, es responsable de las obligaciones de éste para con los otros fiadores.</w:t>
      </w:r>
    </w:p>
    <w:p w:rsidR="006646FF" w:rsidRPr="00532D2A" w:rsidRDefault="006646FF"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rPr>
        <w:t>SECCIÓN 5. DE LA EXTINCIÓN DE LA FIANZA</w:t>
      </w:r>
    </w:p>
    <w:p w:rsidR="006646FF" w:rsidRPr="00532D2A" w:rsidRDefault="006646FF"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2738 (2406. C.C.) CAUSALES DE EXTINCIÓN DE LA FIANZA.</w:t>
      </w:r>
      <w:r w:rsidRPr="00532D2A">
        <w:rPr>
          <w:rFonts w:ascii="Verdana" w:eastAsia="Calibri" w:hAnsi="Verdana" w:cs="Times New Roman"/>
        </w:rPr>
        <w:t xml:space="preserve"> La fianza se extingue en todo o parte, por los mismos medios que las otras obligaciones, según las reglas generales, y además: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 Por el relevo de la fianza en todo o parte, concedido por el acreedor al fiador.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 En cuanto el acreedor por hecho o culpa suya ha perdido las acciones en que el fiador tenía el derecho de subrogarse.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 Por la extinción de la obligación principal en todo o parte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2739 (2407. C.C.) EXTINCIÓN POR PAGO CON OBJETO DISTINTO AL DEBIDO</w:t>
      </w:r>
      <w:r w:rsidRPr="00532D2A">
        <w:rPr>
          <w:rFonts w:ascii="Verdana" w:eastAsia="Calibri" w:hAnsi="Verdana" w:cs="Times New Roman"/>
        </w:rPr>
        <w:t>. Si el acreedor acepta voluntariamente del deudor principal, en descargo de la deuda, un objeto distinto del que este deudor estaba obligado a darle en pago, queda irrevocablemente extinguida la fianza, aunque después sobrevenga evicción del objeto.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ARTICULO 2740 (2408. C.C.) EXTINCIÓN POR CONFUSIÓN DE CALIDADES.</w:t>
      </w:r>
      <w:r w:rsidRPr="00532D2A">
        <w:rPr>
          <w:rFonts w:ascii="Verdana" w:eastAsia="Calibri" w:hAnsi="Verdana" w:cs="Times New Roman"/>
        </w:rPr>
        <w:t xml:space="preserve"> Se extingue la fianza por la confusión de las calidades de acreedor y fiador, o de deudor y fiador; pero en este segundo caso la obligación del subfiador subsistirá.</w:t>
      </w:r>
    </w:p>
    <w:p w:rsidR="006646FF" w:rsidRPr="00532D2A" w:rsidRDefault="006646FF"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24. CONTRATOS  ALEATORIOS.</w:t>
      </w:r>
    </w:p>
    <w:p w:rsidR="006646FF" w:rsidRPr="00532D2A" w:rsidRDefault="006646FF"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2741 (2282. </w:t>
      </w:r>
      <w:r w:rsidRPr="00532D2A">
        <w:rPr>
          <w:rFonts w:ascii="Verdana" w:eastAsia="Calibri" w:hAnsi="Verdana" w:cs="Times New Roman"/>
          <w:b/>
        </w:rPr>
        <w:t>C.C.)</w:t>
      </w:r>
      <w:r w:rsidRPr="00532D2A">
        <w:rPr>
          <w:rFonts w:ascii="Verdana" w:eastAsia="Calibri" w:hAnsi="Verdana" w:cs="Times New Roman"/>
          <w:b/>
          <w:szCs w:val="24"/>
        </w:rPr>
        <w:t xml:space="preserve"> CLASES DE CONTRATOS ALEATORIOS.</w:t>
      </w:r>
      <w:r w:rsidRPr="00532D2A">
        <w:rPr>
          <w:rFonts w:ascii="Verdana" w:eastAsia="Calibri" w:hAnsi="Verdana" w:cs="Times New Roman"/>
          <w:szCs w:val="24"/>
        </w:rPr>
        <w:t xml:space="preserve"> Los principales contratos aleatorios son: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El juego.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La apuesta;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La Constitución de renta vitalicia.</w:t>
      </w:r>
    </w:p>
    <w:p w:rsidR="006646FF" w:rsidRPr="00532D2A" w:rsidRDefault="006646FF"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1. DEL JUEGO Y DE LA APUESTA.</w:t>
      </w:r>
    </w:p>
    <w:p w:rsidR="006646FF" w:rsidRPr="00532D2A" w:rsidRDefault="006646FF"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2742 (2283. </w:t>
      </w:r>
      <w:r w:rsidRPr="00532D2A">
        <w:rPr>
          <w:rFonts w:ascii="Verdana" w:eastAsia="Calibri" w:hAnsi="Verdana" w:cs="Times New Roman"/>
          <w:b/>
        </w:rPr>
        <w:t>C.C.)</w:t>
      </w:r>
      <w:r w:rsidRPr="00532D2A">
        <w:rPr>
          <w:rFonts w:ascii="Verdana" w:eastAsia="Calibri" w:hAnsi="Verdana" w:cs="Times New Roman"/>
          <w:b/>
          <w:szCs w:val="24"/>
        </w:rPr>
        <w:t xml:space="preserve"> EFECTOS DEL JUEGO Y APUESTA.</w:t>
      </w:r>
      <w:r w:rsidRPr="00532D2A">
        <w:rPr>
          <w:rFonts w:ascii="Verdana" w:eastAsia="Calibri" w:hAnsi="Verdana" w:cs="Times New Roman"/>
          <w:szCs w:val="24"/>
        </w:rPr>
        <w:t xml:space="preserve"> El juego y apuesta no producen acción ni excepción.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lastRenderedPageBreak/>
        <w:t>El que gana no puede exigir pago.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Si el que pierde paga, tiene, en todo caso, acción para repetir lo pagado.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2743 (2284. </w:t>
      </w:r>
      <w:r w:rsidRPr="00532D2A">
        <w:rPr>
          <w:rFonts w:ascii="Verdana" w:eastAsia="Calibri" w:hAnsi="Verdana" w:cs="Times New Roman"/>
          <w:b/>
        </w:rPr>
        <w:t>C.C.)</w:t>
      </w:r>
      <w:r w:rsidRPr="00532D2A">
        <w:rPr>
          <w:rFonts w:ascii="Verdana" w:eastAsia="Calibri" w:hAnsi="Verdana" w:cs="Times New Roman"/>
          <w:b/>
          <w:szCs w:val="24"/>
        </w:rPr>
        <w:t xml:space="preserve"> DOLO EN LA APUESTA.</w:t>
      </w:r>
      <w:r w:rsidRPr="00532D2A">
        <w:rPr>
          <w:rFonts w:ascii="Verdana" w:eastAsia="Calibri" w:hAnsi="Verdana" w:cs="Times New Roman"/>
          <w:szCs w:val="24"/>
        </w:rPr>
        <w:t xml:space="preserve"> Hay dolo en el que hace la apuesta, si sabe de cierto que se ha de verificar o se ha verificado el hecho de que se trata.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2744 (2285. </w:t>
      </w:r>
      <w:r w:rsidRPr="00532D2A">
        <w:rPr>
          <w:rFonts w:ascii="Verdana" w:eastAsia="Calibri" w:hAnsi="Verdana" w:cs="Times New Roman"/>
          <w:b/>
        </w:rPr>
        <w:t>C.C.)</w:t>
      </w:r>
      <w:r w:rsidRPr="00532D2A">
        <w:rPr>
          <w:rFonts w:ascii="Verdana" w:eastAsia="Calibri" w:hAnsi="Verdana" w:cs="Times New Roman"/>
          <w:b/>
          <w:szCs w:val="24"/>
        </w:rPr>
        <w:t xml:space="preserve"> PAGO POR PERSONAS INCAPACES.</w:t>
      </w:r>
      <w:r w:rsidRPr="00532D2A">
        <w:rPr>
          <w:rFonts w:ascii="Verdana" w:eastAsia="Calibri" w:hAnsi="Verdana" w:cs="Times New Roman"/>
          <w:szCs w:val="24"/>
        </w:rPr>
        <w:t xml:space="preserve"> Lo pagado por personas que no tienen la libre administración de sus bienes, podrá repetirse, en todos casos, por los respectivos padres de familia, maridos, tutores o curadores.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2745 (2286. </w:t>
      </w:r>
      <w:r w:rsidRPr="00532D2A">
        <w:rPr>
          <w:rFonts w:ascii="Verdana" w:eastAsia="Calibri" w:hAnsi="Verdana" w:cs="Times New Roman"/>
          <w:b/>
        </w:rPr>
        <w:t>C.C.)</w:t>
      </w:r>
      <w:r w:rsidRPr="00532D2A">
        <w:rPr>
          <w:rFonts w:ascii="Verdana" w:eastAsia="Calibri" w:hAnsi="Verdana" w:cs="Times New Roman"/>
          <w:b/>
          <w:szCs w:val="24"/>
        </w:rPr>
        <w:t xml:space="preserve"> ACCIONES DE LOS JUEGOS DE FUERZA O DESTREZA CORPORAL.</w:t>
      </w:r>
      <w:r w:rsidRPr="00532D2A">
        <w:rPr>
          <w:rFonts w:ascii="Verdana" w:eastAsia="Calibri" w:hAnsi="Verdana" w:cs="Times New Roman"/>
          <w:szCs w:val="24"/>
        </w:rPr>
        <w:t xml:space="preserve"> Sin embargo de lo dispuesto en el artículo 2283, producirán acción los juegos de fuerza o destreza corporal, como el de armas, carreras a pie o a caballo, pelota, bola y otros semejantes, con tal que en ellos no se contravenga a las leyes de policía.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En caso de contravención desechará el juez la demanda en el todo.</w:t>
      </w:r>
    </w:p>
    <w:p w:rsidR="006646FF" w:rsidRPr="00532D2A" w:rsidRDefault="006646FF" w:rsidP="002F0449">
      <w:pPr>
        <w:spacing w:after="160" w:line="259" w:lineRule="auto"/>
        <w:jc w:val="both"/>
        <w:rPr>
          <w:rFonts w:ascii="Verdana" w:eastAsia="Calibri" w:hAnsi="Verdana" w:cs="Times New Roman"/>
          <w:szCs w:val="24"/>
        </w:rPr>
      </w:pPr>
    </w:p>
    <w:p w:rsidR="006646FF" w:rsidRPr="00532D2A" w:rsidRDefault="006646FF" w:rsidP="002F0449">
      <w:pPr>
        <w:spacing w:after="160" w:line="259" w:lineRule="auto"/>
        <w:jc w:val="both"/>
        <w:rPr>
          <w:rFonts w:ascii="Verdana" w:eastAsia="Calibri" w:hAnsi="Verdana" w:cs="Times New Roman"/>
          <w:szCs w:val="24"/>
        </w:rPr>
      </w:pPr>
    </w:p>
    <w:p w:rsidR="006646FF" w:rsidRPr="00532D2A" w:rsidRDefault="006646FF" w:rsidP="002F0449">
      <w:pPr>
        <w:spacing w:after="160" w:line="259" w:lineRule="auto"/>
        <w:jc w:val="both"/>
        <w:rPr>
          <w:rFonts w:ascii="Verdana" w:eastAsia="Calibri" w:hAnsi="Verdana" w:cs="Times New Roman"/>
          <w:szCs w:val="24"/>
        </w:rPr>
      </w:pPr>
    </w:p>
    <w:p w:rsidR="006646FF" w:rsidRPr="00532D2A" w:rsidRDefault="006646FF" w:rsidP="002F0449">
      <w:pPr>
        <w:spacing w:after="160" w:line="259" w:lineRule="auto"/>
        <w:jc w:val="both"/>
        <w:rPr>
          <w:rFonts w:ascii="Verdana" w:eastAsia="Calibri" w:hAnsi="Verdana" w:cs="Times New Roman"/>
          <w:szCs w:val="24"/>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2. RENTA VITALICIA.</w:t>
      </w:r>
    </w:p>
    <w:p w:rsidR="006646FF" w:rsidRPr="00532D2A" w:rsidRDefault="006646FF"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2746 (2287. </w:t>
      </w:r>
      <w:r w:rsidRPr="00532D2A">
        <w:rPr>
          <w:rFonts w:ascii="Verdana" w:eastAsia="Calibri" w:hAnsi="Verdana" w:cs="Times New Roman"/>
          <w:b/>
        </w:rPr>
        <w:t>C.C.)</w:t>
      </w:r>
      <w:r w:rsidRPr="00532D2A">
        <w:rPr>
          <w:rFonts w:ascii="Verdana" w:eastAsia="Calibri" w:hAnsi="Verdana" w:cs="Times New Roman"/>
          <w:b/>
          <w:szCs w:val="24"/>
        </w:rPr>
        <w:t xml:space="preserve"> DEFINICION DE RENTA VITALICIA.</w:t>
      </w:r>
      <w:r w:rsidRPr="00532D2A">
        <w:rPr>
          <w:rFonts w:ascii="Verdana" w:eastAsia="Calibri" w:hAnsi="Verdana" w:cs="Times New Roman"/>
          <w:szCs w:val="24"/>
        </w:rPr>
        <w:t xml:space="preserve"> La constitución de renta vitalicia es un contrato aleatorio en que una persona se obliga, a título oneroso, a pagar a otra una renta o pensión periódica, durante la vida de cualquiera de estas dos personas de un tercero.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2747 (2288. </w:t>
      </w:r>
      <w:r w:rsidRPr="00532D2A">
        <w:rPr>
          <w:rFonts w:ascii="Verdana" w:eastAsia="Calibri" w:hAnsi="Verdana" w:cs="Times New Roman"/>
          <w:b/>
        </w:rPr>
        <w:t>C.C.)</w:t>
      </w:r>
      <w:r w:rsidRPr="00532D2A">
        <w:rPr>
          <w:rFonts w:ascii="Verdana" w:eastAsia="Calibri" w:hAnsi="Verdana" w:cs="Times New Roman"/>
          <w:b/>
          <w:szCs w:val="24"/>
        </w:rPr>
        <w:t xml:space="preserve"> CONSTITUCION DE LA RENTA VITALICIA.</w:t>
      </w:r>
      <w:r w:rsidRPr="00532D2A">
        <w:rPr>
          <w:rFonts w:ascii="Verdana" w:eastAsia="Calibri" w:hAnsi="Verdana" w:cs="Times New Roman"/>
          <w:szCs w:val="24"/>
        </w:rPr>
        <w:t xml:space="preserve"> La renta vitalicia podrá constituirse a favor de dos o más personas que gocen de ella simultáneamente, con derecho de acrecer o sin él, o sucesivamente, según el orden convenido, con tal que todas existan al tiempo del contrato.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2748 (2289. </w:t>
      </w:r>
      <w:r w:rsidRPr="00532D2A">
        <w:rPr>
          <w:rFonts w:ascii="Verdana" w:eastAsia="Calibri" w:hAnsi="Verdana" w:cs="Times New Roman"/>
          <w:b/>
        </w:rPr>
        <w:t>C.C.)</w:t>
      </w:r>
      <w:r w:rsidRPr="00532D2A">
        <w:rPr>
          <w:rFonts w:ascii="Verdana" w:eastAsia="Calibri" w:hAnsi="Verdana" w:cs="Times New Roman"/>
          <w:b/>
          <w:szCs w:val="24"/>
        </w:rPr>
        <w:t xml:space="preserve"> EXISTENCIA DEL BENEFICIARIO</w:t>
      </w:r>
      <w:r w:rsidRPr="00532D2A">
        <w:rPr>
          <w:rFonts w:ascii="Verdana" w:eastAsia="Calibri" w:hAnsi="Verdana" w:cs="Times New Roman"/>
          <w:szCs w:val="24"/>
        </w:rPr>
        <w:t>. Se podrá también estipular que la renta vitalicia se deba, durante la vida de varios individuos, que se designará. No podrá designarse para este objeto persona alguna que no exista al tiempo del contrato.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2749 (2290. </w:t>
      </w:r>
      <w:r w:rsidRPr="00532D2A">
        <w:rPr>
          <w:rFonts w:ascii="Verdana" w:eastAsia="Calibri" w:hAnsi="Verdana" w:cs="Times New Roman"/>
          <w:b/>
        </w:rPr>
        <w:t>C.C.)</w:t>
      </w:r>
      <w:r w:rsidRPr="00532D2A">
        <w:rPr>
          <w:rFonts w:ascii="Verdana" w:eastAsia="Calibri" w:hAnsi="Verdana" w:cs="Times New Roman"/>
          <w:b/>
          <w:szCs w:val="24"/>
        </w:rPr>
        <w:t xml:space="preserve"> PRECIO Y PENSION DE LA RENTA VITALICIA.</w:t>
      </w:r>
      <w:r w:rsidRPr="00532D2A">
        <w:rPr>
          <w:rFonts w:ascii="Verdana" w:eastAsia="Calibri" w:hAnsi="Verdana" w:cs="Times New Roman"/>
          <w:szCs w:val="24"/>
        </w:rPr>
        <w:t xml:space="preserve"> El precio de la renta vitalicia, o lo que se paga por el derecho de percibirla, puede consistir en dinero, o en cosas raíces o muebles.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La pensión no podrá ser sino en dinero.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2750 (2291. </w:t>
      </w:r>
      <w:r w:rsidRPr="00532D2A">
        <w:rPr>
          <w:rFonts w:ascii="Verdana" w:eastAsia="Calibri" w:hAnsi="Verdana" w:cs="Times New Roman"/>
          <w:b/>
        </w:rPr>
        <w:t>C.C.)</w:t>
      </w:r>
      <w:r w:rsidRPr="00532D2A">
        <w:rPr>
          <w:rFonts w:ascii="Verdana" w:eastAsia="Calibri" w:hAnsi="Verdana" w:cs="Times New Roman"/>
          <w:b/>
          <w:szCs w:val="24"/>
        </w:rPr>
        <w:t xml:space="preserve"> LIBERTAD EN EL ESTABLECIMIENTO DE LA PENSION.</w:t>
      </w:r>
      <w:r w:rsidRPr="00532D2A">
        <w:rPr>
          <w:rFonts w:ascii="Verdana" w:eastAsia="Calibri" w:hAnsi="Verdana" w:cs="Times New Roman"/>
          <w:szCs w:val="24"/>
        </w:rPr>
        <w:t xml:space="preserve"> Es libre a los contratantes establecer la pensión que quieran, a título de renta vitalicia.  La ley no determina proporción alguna entre la renta y el precio.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2751 (2292. </w:t>
      </w:r>
      <w:r w:rsidRPr="00532D2A">
        <w:rPr>
          <w:rFonts w:ascii="Verdana" w:eastAsia="Calibri" w:hAnsi="Verdana" w:cs="Times New Roman"/>
          <w:b/>
        </w:rPr>
        <w:t>C.C.)</w:t>
      </w:r>
      <w:r w:rsidRPr="00532D2A">
        <w:rPr>
          <w:rFonts w:ascii="Verdana" w:eastAsia="Calibri" w:hAnsi="Verdana" w:cs="Times New Roman"/>
          <w:b/>
          <w:szCs w:val="24"/>
        </w:rPr>
        <w:t xml:space="preserve"> FORMALIDAD Y PERFECCIONAMIENTO DE LA RENTA VITALICIA.</w:t>
      </w:r>
      <w:r w:rsidRPr="00532D2A">
        <w:rPr>
          <w:rFonts w:ascii="Verdana" w:eastAsia="Calibri" w:hAnsi="Verdana" w:cs="Times New Roman"/>
          <w:szCs w:val="24"/>
        </w:rPr>
        <w:t xml:space="preserve"> El contrato de renta vitalicia deberá precisamente </w:t>
      </w:r>
      <w:r w:rsidRPr="00532D2A">
        <w:rPr>
          <w:rFonts w:ascii="Verdana" w:eastAsia="Calibri" w:hAnsi="Verdana" w:cs="Times New Roman"/>
          <w:szCs w:val="24"/>
        </w:rPr>
        <w:lastRenderedPageBreak/>
        <w:t>otorgarse por escritura pública, y no se perfeccionará sino por la entrega del precio.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2752 (2293. </w:t>
      </w:r>
      <w:r w:rsidRPr="00532D2A">
        <w:rPr>
          <w:rFonts w:ascii="Verdana" w:eastAsia="Calibri" w:hAnsi="Verdana" w:cs="Times New Roman"/>
          <w:b/>
        </w:rPr>
        <w:t>C.C.)</w:t>
      </w:r>
      <w:r w:rsidRPr="00532D2A">
        <w:rPr>
          <w:rFonts w:ascii="Verdana" w:eastAsia="Calibri" w:hAnsi="Verdana" w:cs="Times New Roman"/>
          <w:b/>
          <w:szCs w:val="24"/>
        </w:rPr>
        <w:t xml:space="preserve"> NULIDAD DEL CONTRATO.</w:t>
      </w:r>
      <w:r w:rsidRPr="00532D2A">
        <w:rPr>
          <w:rFonts w:ascii="Verdana" w:eastAsia="Calibri" w:hAnsi="Verdana" w:cs="Times New Roman"/>
          <w:szCs w:val="24"/>
        </w:rPr>
        <w:t xml:space="preserve"> Es nulo el contrato si antes de perfeccionarse muere la persona de cuya existencia pende la duración de la renta, o al tiempo del contrato adolecía de una enfermedad que le haya causado la muerte dentro de los treinta días subsiguientes.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2753 (2294. </w:t>
      </w:r>
      <w:r w:rsidRPr="00532D2A">
        <w:rPr>
          <w:rFonts w:ascii="Verdana" w:eastAsia="Calibri" w:hAnsi="Verdana" w:cs="Times New Roman"/>
          <w:b/>
        </w:rPr>
        <w:t>C.C.)</w:t>
      </w:r>
      <w:r w:rsidRPr="00532D2A">
        <w:rPr>
          <w:rFonts w:ascii="Verdana" w:eastAsia="Calibri" w:hAnsi="Verdana" w:cs="Times New Roman"/>
          <w:b/>
          <w:szCs w:val="24"/>
        </w:rPr>
        <w:t xml:space="preserve"> RESCISION DEL CONTRATO.</w:t>
      </w:r>
      <w:r w:rsidRPr="00532D2A">
        <w:rPr>
          <w:rFonts w:ascii="Verdana" w:eastAsia="Calibri" w:hAnsi="Verdana" w:cs="Times New Roman"/>
          <w:szCs w:val="24"/>
        </w:rPr>
        <w:t xml:space="preserve"> El acreedor no podrá pedir la rescisión del contrato, aún en el caso de no pagársele la pensión, ni podrá pedirla el deudor aun ofreciendo restituir el precio, y restituir o devengar las pensiones devengadas, salvo que los contratantes hayan estipulado otra cosa.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2754 (2295. </w:t>
      </w:r>
      <w:r w:rsidRPr="00532D2A">
        <w:rPr>
          <w:rFonts w:ascii="Verdana" w:eastAsia="Calibri" w:hAnsi="Verdana" w:cs="Times New Roman"/>
          <w:b/>
        </w:rPr>
        <w:t>C.C.)</w:t>
      </w:r>
      <w:r w:rsidRPr="00532D2A">
        <w:rPr>
          <w:rFonts w:ascii="Verdana" w:eastAsia="Calibri" w:hAnsi="Verdana" w:cs="Times New Roman"/>
          <w:b/>
          <w:szCs w:val="24"/>
        </w:rPr>
        <w:t xml:space="preserve"> INCUMPLIMIENTO EN EL PAGO DE LA PENSION.</w:t>
      </w:r>
      <w:r w:rsidRPr="00532D2A">
        <w:rPr>
          <w:rFonts w:ascii="Verdana" w:eastAsia="Calibri" w:hAnsi="Verdana" w:cs="Times New Roman"/>
          <w:szCs w:val="24"/>
        </w:rPr>
        <w:t xml:space="preserve"> En caso de no pagarse la pensión podrá procederse contra los bienes del deudor para el pago de lo atrasado, y obligarle a prestar seguridades para el pago futuro.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2755 (2296. </w:t>
      </w:r>
      <w:r w:rsidRPr="00532D2A">
        <w:rPr>
          <w:rFonts w:ascii="Verdana" w:eastAsia="Calibri" w:hAnsi="Verdana" w:cs="Times New Roman"/>
          <w:b/>
        </w:rPr>
        <w:t>C.C.)</w:t>
      </w:r>
      <w:r w:rsidRPr="00532D2A">
        <w:rPr>
          <w:rFonts w:ascii="Verdana" w:eastAsia="Calibri" w:hAnsi="Verdana" w:cs="Times New Roman"/>
          <w:b/>
          <w:szCs w:val="24"/>
        </w:rPr>
        <w:t xml:space="preserve"> INCUMPLIMIENTO EN LA PRESTACION DE SEGURIDADES.</w:t>
      </w:r>
      <w:r w:rsidRPr="00532D2A">
        <w:rPr>
          <w:rFonts w:ascii="Verdana" w:eastAsia="Calibri" w:hAnsi="Verdana" w:cs="Times New Roman"/>
          <w:szCs w:val="24"/>
        </w:rPr>
        <w:t xml:space="preserve"> Si el deudor no presta las seguridades estipuladas podrá el acreedor pedir que se anule contrato.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2756 (2297. </w:t>
      </w:r>
      <w:r w:rsidRPr="00532D2A">
        <w:rPr>
          <w:rFonts w:ascii="Verdana" w:eastAsia="Calibri" w:hAnsi="Verdana" w:cs="Times New Roman"/>
          <w:b/>
        </w:rPr>
        <w:t>C.C.)</w:t>
      </w:r>
      <w:r w:rsidRPr="00532D2A">
        <w:rPr>
          <w:rFonts w:ascii="Verdana" w:eastAsia="Calibri" w:hAnsi="Verdana" w:cs="Times New Roman"/>
          <w:b/>
          <w:szCs w:val="24"/>
        </w:rPr>
        <w:t xml:space="preserve"> TRANSMISIBILIDAD DE LA PENSION.</w:t>
      </w:r>
      <w:r w:rsidRPr="00532D2A">
        <w:rPr>
          <w:rFonts w:ascii="Verdana" w:eastAsia="Calibri" w:hAnsi="Verdana" w:cs="Times New Roman"/>
          <w:szCs w:val="24"/>
        </w:rPr>
        <w:t xml:space="preserve"> Si el tercero, de cuya existencia pende la duración de la renta, sobrevive a la persona que debe gozarla, se transmite el derecho de ésta a los que la sucedan por causa de muerte.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2757 (2298. </w:t>
      </w:r>
      <w:r w:rsidRPr="00532D2A">
        <w:rPr>
          <w:rFonts w:ascii="Verdana" w:eastAsia="Calibri" w:hAnsi="Verdana" w:cs="Times New Roman"/>
          <w:b/>
        </w:rPr>
        <w:t>C.C.)</w:t>
      </w:r>
      <w:r w:rsidRPr="00532D2A">
        <w:rPr>
          <w:rFonts w:ascii="Verdana" w:eastAsia="Calibri" w:hAnsi="Verdana" w:cs="Times New Roman"/>
          <w:b/>
          <w:szCs w:val="24"/>
        </w:rPr>
        <w:t xml:space="preserve"> EXIGENCIA DEL PAGO.</w:t>
      </w:r>
      <w:r w:rsidRPr="00532D2A">
        <w:rPr>
          <w:rFonts w:ascii="Verdana" w:eastAsia="Calibri" w:hAnsi="Verdana" w:cs="Times New Roman"/>
          <w:szCs w:val="24"/>
        </w:rPr>
        <w:t xml:space="preserve"> Para exigir el pago de la renta vitalicia será necesario probar la existencia de la persona de cuya vida depende.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2758 (2299. </w:t>
      </w:r>
      <w:r w:rsidRPr="00532D2A">
        <w:rPr>
          <w:rFonts w:ascii="Verdana" w:eastAsia="Calibri" w:hAnsi="Verdana" w:cs="Times New Roman"/>
          <w:b/>
        </w:rPr>
        <w:t>C.C.)</w:t>
      </w:r>
      <w:r w:rsidRPr="00532D2A">
        <w:rPr>
          <w:rFonts w:ascii="Verdana" w:eastAsia="Calibri" w:hAnsi="Verdana" w:cs="Times New Roman"/>
          <w:b/>
          <w:szCs w:val="24"/>
        </w:rPr>
        <w:t xml:space="preserve"> MUERTE DE LA PERSONA DE CUYA EXISTENCIA DEPENDE LA PENSIÓN.</w:t>
      </w:r>
      <w:r w:rsidRPr="00532D2A">
        <w:rPr>
          <w:rFonts w:ascii="Verdana" w:eastAsia="Calibri" w:hAnsi="Verdana" w:cs="Times New Roman"/>
          <w:szCs w:val="24"/>
        </w:rPr>
        <w:t xml:space="preserve"> Muerta de cuya existencia pende la duración de la renta vitalicia, se deberá la de todo el año corriente, si en el contrato se ha estipulado que se pagase con anticipación, y a falta de esta estipulación se deberá solamente la parte que corresponda al número de días corridos.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2759 (2300. </w:t>
      </w:r>
      <w:r w:rsidRPr="00532D2A">
        <w:rPr>
          <w:rFonts w:ascii="Verdana" w:eastAsia="Calibri" w:hAnsi="Verdana" w:cs="Times New Roman"/>
          <w:b/>
        </w:rPr>
        <w:t>C.C.)</w:t>
      </w:r>
      <w:r w:rsidRPr="00532D2A">
        <w:rPr>
          <w:rFonts w:ascii="Verdana" w:eastAsia="Calibri" w:hAnsi="Verdana" w:cs="Times New Roman"/>
          <w:b/>
          <w:szCs w:val="24"/>
        </w:rPr>
        <w:t xml:space="preserve"> PRESCRIPCIÓN DE LA RENTA VITALICIA.</w:t>
      </w:r>
      <w:r w:rsidRPr="00532D2A">
        <w:rPr>
          <w:rFonts w:ascii="Verdana" w:eastAsia="Calibri" w:hAnsi="Verdana" w:cs="Times New Roman"/>
          <w:szCs w:val="24"/>
        </w:rPr>
        <w:t xml:space="preserve"> La renta vitalicia no se extingue por prescripción alguna; salvo que haya dejado de percibirse y demandarse por más de 20 años continuos.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2760 (2301. </w:t>
      </w:r>
      <w:r w:rsidRPr="00532D2A">
        <w:rPr>
          <w:rFonts w:ascii="Verdana" w:eastAsia="Calibri" w:hAnsi="Verdana" w:cs="Times New Roman"/>
          <w:b/>
        </w:rPr>
        <w:t>C.C.)</w:t>
      </w:r>
      <w:r w:rsidRPr="00532D2A">
        <w:rPr>
          <w:rFonts w:ascii="Verdana" w:eastAsia="Calibri" w:hAnsi="Verdana" w:cs="Times New Roman"/>
          <w:b/>
          <w:szCs w:val="24"/>
        </w:rPr>
        <w:t xml:space="preserve"> RENTA VITALICIA GRATUITA.</w:t>
      </w:r>
      <w:r w:rsidRPr="00532D2A">
        <w:rPr>
          <w:rFonts w:ascii="Verdana" w:eastAsia="Calibri" w:hAnsi="Verdana" w:cs="Times New Roman"/>
          <w:szCs w:val="24"/>
        </w:rPr>
        <w:t xml:space="preserve"> Cuando se constituye una renta vitalicia gratuitamente no hay contrato aleatorio.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Se sujetará, por tanto, a las reglas de las donaciones y legados, sin perjuicio de regirse por los artículos precedentes en cuanto le fueren aplicables.</w:t>
      </w:r>
    </w:p>
    <w:p w:rsidR="006646FF" w:rsidRPr="00532D2A" w:rsidRDefault="006646FF" w:rsidP="002F0449">
      <w:pPr>
        <w:spacing w:after="160" w:line="259" w:lineRule="auto"/>
        <w:jc w:val="both"/>
        <w:rPr>
          <w:rFonts w:ascii="Verdana" w:eastAsia="Calibri" w:hAnsi="Verdana" w:cs="Times New Roman"/>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 xml:space="preserve">CAPÍTULO 25. CESIÓN DE DERECHOS </w:t>
      </w: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1-. DISPOSICIONES GENERALES</w:t>
      </w:r>
    </w:p>
    <w:p w:rsidR="002F0449" w:rsidRPr="00532D2A" w:rsidRDefault="002F0449" w:rsidP="002F0449">
      <w:pPr>
        <w:spacing w:after="160" w:line="259" w:lineRule="auto"/>
        <w:rPr>
          <w:rFonts w:ascii="Verdana" w:eastAsia="Calibri" w:hAnsi="Verdana" w:cs="Times New Roman"/>
          <w:b/>
        </w:rPr>
      </w:pPr>
    </w:p>
    <w:p w:rsidR="002F0449" w:rsidRPr="00532D2A" w:rsidRDefault="002F0449" w:rsidP="006646FF">
      <w:pPr>
        <w:spacing w:after="160" w:line="259" w:lineRule="auto"/>
        <w:jc w:val="both"/>
        <w:rPr>
          <w:rFonts w:ascii="Verdana" w:eastAsia="Calibri" w:hAnsi="Verdana" w:cs="Times New Roman"/>
          <w:sz w:val="24"/>
          <w:szCs w:val="24"/>
        </w:rPr>
      </w:pPr>
      <w:r w:rsidRPr="00532D2A">
        <w:rPr>
          <w:rFonts w:ascii="Verdana" w:eastAsia="Calibri" w:hAnsi="Verdana" w:cs="Times New Roman"/>
          <w:b/>
        </w:rPr>
        <w:t xml:space="preserve">ARTÍCULO 2761 (1959 C.C.) DEFINICIÓN. </w:t>
      </w:r>
      <w:r w:rsidRPr="00532D2A">
        <w:rPr>
          <w:rFonts w:ascii="Verdana" w:eastAsia="Calibri" w:hAnsi="Verdana" w:cs="Times New Roman"/>
        </w:rPr>
        <w:t xml:space="preserve">Hay contrato de cesión cuando una de las partes transfiere a la otra un derecho. Se aplican a la cesión de derechos las reglas de la compraventa, de la permuta o de la donación, según que se haya realizado con la contraprestación de un precio en dinero, de la </w:t>
      </w:r>
      <w:r w:rsidRPr="00532D2A">
        <w:rPr>
          <w:rFonts w:ascii="Verdana" w:eastAsia="Calibri" w:hAnsi="Verdana" w:cs="Times New Roman"/>
        </w:rPr>
        <w:lastRenderedPageBreak/>
        <w:t>transmisión de la propiedad de un bien, o sin contraprestación, respectivamente, en tanto no estén modificadas por las de este Capítulo.</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2762  FORMA. </w:t>
      </w:r>
      <w:r w:rsidRPr="00532D2A">
        <w:rPr>
          <w:rFonts w:ascii="Verdana" w:eastAsia="Calibri" w:hAnsi="Verdana" w:cs="Times New Roman"/>
        </w:rPr>
        <w:t>La cesión debe hacerse por escrito, sin perjuicio de los casos en que se admite la transmisión del título por endoso o por entrega manual.</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rPr>
        <w:t>Deben otorgarse por escritura pública:</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cesión de derechos hereditarios;</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cesión de derechos litigiosos. Si no involucran derechos reales sobre inmuebles, también puede hacerse por acta judicial, siempre que se asegure la inalterabilidad del instrumento;</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 cesión de derechos derivados de un acto instrumentado por escritura pública.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2763 (1960. </w:t>
      </w:r>
      <w:r w:rsidRPr="00532D2A">
        <w:rPr>
          <w:rFonts w:ascii="Verdana" w:eastAsia="Calibri" w:hAnsi="Verdana" w:cs="Times New Roman"/>
          <w:b/>
        </w:rPr>
        <w:t>C.C.)</w:t>
      </w:r>
      <w:r w:rsidRPr="00532D2A">
        <w:rPr>
          <w:rFonts w:ascii="Verdana" w:eastAsia="Calibri" w:hAnsi="Verdana" w:cs="Times New Roman"/>
          <w:b/>
          <w:szCs w:val="24"/>
        </w:rPr>
        <w:t xml:space="preserve"> NOTIFICACIÓN O ACEPTACIÓN.</w:t>
      </w:r>
      <w:r w:rsidRPr="00532D2A">
        <w:rPr>
          <w:rFonts w:ascii="Verdana" w:eastAsia="Calibri" w:hAnsi="Verdana" w:cs="Times New Roman"/>
          <w:szCs w:val="24"/>
        </w:rPr>
        <w:t xml:space="preserve"> La cesión no produce efecto contra el deudor ni contra terceros, mientras no ha sido notificada por el cesionario al deudor o aceptada por éste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2764 (1961. </w:t>
      </w:r>
      <w:r w:rsidRPr="00532D2A">
        <w:rPr>
          <w:rFonts w:ascii="Verdana" w:eastAsia="Calibri" w:hAnsi="Verdana" w:cs="Times New Roman"/>
          <w:b/>
        </w:rPr>
        <w:t>C.C.)</w:t>
      </w:r>
      <w:r w:rsidRPr="00532D2A">
        <w:rPr>
          <w:rFonts w:ascii="Verdana" w:eastAsia="Calibri" w:hAnsi="Verdana" w:cs="Times New Roman"/>
          <w:b/>
          <w:szCs w:val="24"/>
        </w:rPr>
        <w:t xml:space="preserve"> FORMA DE NOTIFICACION.</w:t>
      </w:r>
      <w:r w:rsidRPr="00532D2A">
        <w:rPr>
          <w:rFonts w:ascii="Verdana" w:eastAsia="Calibri" w:hAnsi="Verdana" w:cs="Times New Roman"/>
          <w:szCs w:val="24"/>
        </w:rPr>
        <w:t xml:space="preserve"> La notificación debe hacerse con exhibición del título, que llevará anotado el traspaso del derecho con la designación del cesionario y bajo la firma del cedente.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2765 (1962. </w:t>
      </w:r>
      <w:r w:rsidRPr="00532D2A">
        <w:rPr>
          <w:rFonts w:ascii="Verdana" w:eastAsia="Calibri" w:hAnsi="Verdana" w:cs="Times New Roman"/>
          <w:b/>
        </w:rPr>
        <w:t>C.C.)</w:t>
      </w:r>
      <w:r w:rsidRPr="00532D2A">
        <w:rPr>
          <w:rFonts w:ascii="Verdana" w:eastAsia="Calibri" w:hAnsi="Verdana" w:cs="Times New Roman"/>
          <w:b/>
          <w:szCs w:val="24"/>
        </w:rPr>
        <w:t xml:space="preserve"> ACEPTACION.</w:t>
      </w:r>
      <w:r w:rsidRPr="00532D2A">
        <w:rPr>
          <w:rFonts w:ascii="Verdana" w:eastAsia="Calibri" w:hAnsi="Verdana" w:cs="Times New Roman"/>
          <w:szCs w:val="24"/>
        </w:rPr>
        <w:t xml:space="preserve"> La aceptación consistirá en un hecho que la suponga, como la litis contestación con el cesionario, un principio de pago al cesionario, etc.</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2766 (1963. </w:t>
      </w:r>
      <w:r w:rsidRPr="00532D2A">
        <w:rPr>
          <w:rFonts w:ascii="Verdana" w:eastAsia="Calibri" w:hAnsi="Verdana" w:cs="Times New Roman"/>
          <w:b/>
        </w:rPr>
        <w:t>C.C.)</w:t>
      </w:r>
      <w:r w:rsidRPr="00532D2A">
        <w:rPr>
          <w:rFonts w:ascii="Verdana" w:eastAsia="Calibri" w:hAnsi="Verdana" w:cs="Times New Roman"/>
          <w:b/>
          <w:szCs w:val="24"/>
        </w:rPr>
        <w:t xml:space="preserve"> AUSENCIA DE NOTIFICACION O ACEPTACION.</w:t>
      </w:r>
      <w:r w:rsidRPr="00532D2A">
        <w:rPr>
          <w:rFonts w:ascii="Verdana" w:eastAsia="Calibri" w:hAnsi="Verdana" w:cs="Times New Roman"/>
          <w:szCs w:val="24"/>
        </w:rPr>
        <w:t xml:space="preserve"> No interviniendo la notificación o aceptación sobredichas podrá el deudor pagar al cedente, o embargarse el crédito por acreedores del cedente; y en general, se considerará existir el crédito en manos del cedente respecto del deudor y terceros.</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2767 (1964 C.C.) DERECHOS QUE PUEDEN SER CEDIDOS. </w:t>
      </w:r>
      <w:r w:rsidRPr="00532D2A">
        <w:rPr>
          <w:rFonts w:ascii="Verdana" w:eastAsia="Calibri" w:hAnsi="Verdana" w:cs="Times New Roman"/>
        </w:rPr>
        <w:t>Todo derecho puede ser cedido, excepto que lo contrario resulte de la ley, de la convención que lo origina, o de la naturaleza del derecho.</w:t>
      </w:r>
    </w:p>
    <w:p w:rsidR="002F0449" w:rsidRPr="00532D2A" w:rsidRDefault="002F0449" w:rsidP="002F0449">
      <w:pPr>
        <w:spacing w:after="160" w:line="259" w:lineRule="auto"/>
        <w:rPr>
          <w:rFonts w:ascii="Verdana" w:eastAsia="Calibri" w:hAnsi="Verdana" w:cs="Times New Roman"/>
          <w:szCs w:val="24"/>
        </w:rPr>
      </w:pPr>
      <w:r w:rsidRPr="00532D2A">
        <w:rPr>
          <w:rFonts w:ascii="Verdana" w:eastAsia="Calibri" w:hAnsi="Verdana" w:cs="Times New Roman"/>
          <w:szCs w:val="24"/>
        </w:rPr>
        <w:t>La cesión de un derecho comprende sus fianzas, privilegios e hipotecas; pero no traspasa las excepciones personales del cedente</w:t>
      </w:r>
    </w:p>
    <w:p w:rsidR="002F0449" w:rsidRPr="00532D2A" w:rsidRDefault="002F0449" w:rsidP="002F0449">
      <w:pPr>
        <w:spacing w:after="160" w:line="259" w:lineRule="auto"/>
        <w:rPr>
          <w:rFonts w:ascii="Verdana" w:eastAsia="Calibri" w:hAnsi="Verdana" w:cs="Times New Roman"/>
        </w:rPr>
      </w:pPr>
      <w:r w:rsidRPr="00532D2A">
        <w:rPr>
          <w:rFonts w:ascii="Verdana" w:eastAsia="Calibri" w:hAnsi="Verdana" w:cs="Times New Roman"/>
          <w:b/>
        </w:rPr>
        <w:t xml:space="preserve">ARTÍCULO </w:t>
      </w:r>
      <w:r w:rsidR="006646FF" w:rsidRPr="00532D2A">
        <w:rPr>
          <w:rFonts w:ascii="Verdana" w:eastAsia="Calibri" w:hAnsi="Verdana" w:cs="Times New Roman"/>
          <w:b/>
        </w:rPr>
        <w:t xml:space="preserve">2768 </w:t>
      </w:r>
      <w:r w:rsidRPr="00532D2A">
        <w:rPr>
          <w:rFonts w:ascii="Verdana" w:eastAsia="Calibri" w:hAnsi="Verdana" w:cs="Times New Roman"/>
          <w:b/>
        </w:rPr>
        <w:t xml:space="preserve">PROHIBICIÓN. </w:t>
      </w:r>
      <w:r w:rsidRPr="00532D2A">
        <w:rPr>
          <w:rFonts w:ascii="Verdana" w:eastAsia="Calibri" w:hAnsi="Verdana" w:cs="Times New Roman"/>
        </w:rPr>
        <w:t>No pueden cederse los derechos inherentes a la persona humana.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2769 (1965. </w:t>
      </w:r>
      <w:r w:rsidRPr="00532D2A">
        <w:rPr>
          <w:rFonts w:ascii="Verdana" w:eastAsia="Calibri" w:hAnsi="Verdana" w:cs="Times New Roman"/>
          <w:b/>
        </w:rPr>
        <w:t>C.C.)</w:t>
      </w:r>
      <w:r w:rsidRPr="00532D2A">
        <w:rPr>
          <w:rFonts w:ascii="Verdana" w:eastAsia="Calibri" w:hAnsi="Verdana" w:cs="Times New Roman"/>
          <w:b/>
          <w:szCs w:val="24"/>
        </w:rPr>
        <w:t xml:space="preserve"> RESPONSABILIDAD DEL CEDENTE.</w:t>
      </w:r>
      <w:r w:rsidRPr="00532D2A">
        <w:rPr>
          <w:rFonts w:ascii="Verdana" w:eastAsia="Calibri" w:hAnsi="Verdana" w:cs="Times New Roman"/>
          <w:szCs w:val="24"/>
        </w:rPr>
        <w:t xml:space="preserve"> El que cede un crédito a título oneroso, se hace responsable de su existencia al tiempo de la cesión, esto es, de que verdaderamente le pertenecía en ese tiempo; pero no se hace responsable de la solvencia del deudor, si no se compromete expresamente a ello; ni en tal caso se entenderá que se hace responsable de la solvencia futura, sino sólo de la presente, salvo que se comprenda expresamente la primera; ni se extenderá la responsabilidad sino hasta concurrencia del precio o emolumento que hubiere reportado de la cesión, a menos que expresamente se haya estipulado otra cosa.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2770 (1966. </w:t>
      </w:r>
      <w:r w:rsidRPr="00532D2A">
        <w:rPr>
          <w:rFonts w:ascii="Verdana" w:eastAsia="Calibri" w:hAnsi="Verdana" w:cs="Times New Roman"/>
          <w:b/>
        </w:rPr>
        <w:t>C.C.)</w:t>
      </w:r>
      <w:r w:rsidRPr="00532D2A">
        <w:rPr>
          <w:rFonts w:ascii="Verdana" w:eastAsia="Calibri" w:hAnsi="Verdana" w:cs="Times New Roman"/>
          <w:b/>
          <w:szCs w:val="24"/>
        </w:rPr>
        <w:t xml:space="preserve"> LIMITES A LA APLICACION DE LAS NORMAS SOBRE CESION DE CREDITOS.</w:t>
      </w:r>
      <w:r w:rsidRPr="00532D2A">
        <w:rPr>
          <w:rFonts w:ascii="Verdana" w:eastAsia="Calibri" w:hAnsi="Verdana" w:cs="Times New Roman"/>
          <w:szCs w:val="24"/>
        </w:rPr>
        <w:t xml:space="preserve"> Las disposiciones de este título no se aplicarán a las letras de cambio, pagarés a la orden, acciones al portador, y otras especies de transmisión que se rigen por el Código de Comercio o por leyes especiales.</w:t>
      </w:r>
    </w:p>
    <w:p w:rsidR="006646FF" w:rsidRPr="00532D2A" w:rsidRDefault="006646FF"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2. CESIÓN DEL DERECHO DE HERENCIA.</w:t>
      </w:r>
    </w:p>
    <w:p w:rsidR="002F0449" w:rsidRPr="00532D2A" w:rsidRDefault="002F0449" w:rsidP="002F0449">
      <w:pPr>
        <w:spacing w:after="0" w:line="259" w:lineRule="auto"/>
        <w:rPr>
          <w:rFonts w:ascii="Verdana" w:eastAsia="Calibri" w:hAnsi="Verdana" w:cs="Times New Roman"/>
          <w:b/>
          <w:sz w:val="24"/>
          <w:szCs w:val="24"/>
        </w:rPr>
      </w:pPr>
    </w:p>
    <w:p w:rsidR="002F0449" w:rsidRPr="00532D2A" w:rsidRDefault="002F0449" w:rsidP="002F0449">
      <w:pPr>
        <w:spacing w:after="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2771 (1967. </w:t>
      </w:r>
      <w:r w:rsidRPr="00532D2A">
        <w:rPr>
          <w:rFonts w:ascii="Verdana" w:eastAsia="Calibri" w:hAnsi="Verdana" w:cs="Times New Roman"/>
          <w:b/>
        </w:rPr>
        <w:t>C.C.)</w:t>
      </w:r>
      <w:r w:rsidRPr="00532D2A">
        <w:rPr>
          <w:rFonts w:ascii="Verdana" w:eastAsia="Calibri" w:hAnsi="Verdana" w:cs="Times New Roman"/>
          <w:b/>
          <w:szCs w:val="24"/>
        </w:rPr>
        <w:t xml:space="preserve"> RESPONSABILIDAD DEL CEDENTE DE DERECHO DE HERENCIA.</w:t>
      </w:r>
      <w:r w:rsidRPr="00532D2A">
        <w:rPr>
          <w:rFonts w:ascii="Verdana" w:eastAsia="Calibri" w:hAnsi="Verdana" w:cs="Times New Roman"/>
          <w:szCs w:val="24"/>
        </w:rPr>
        <w:t xml:space="preserve"> El que cede a título oneroso un derecho de herencia o legado, sin especificar los efectos de que se compone, no se hace responsable sino de su calidad de heredero o de legatario.</w:t>
      </w:r>
    </w:p>
    <w:p w:rsidR="002F0449" w:rsidRPr="00532D2A" w:rsidRDefault="002F0449" w:rsidP="002F0449">
      <w:pPr>
        <w:spacing w:after="0" w:line="259" w:lineRule="auto"/>
        <w:jc w:val="both"/>
        <w:rPr>
          <w:rFonts w:ascii="Verdana" w:eastAsia="Calibri" w:hAnsi="Verdana" w:cs="Times New Roman"/>
          <w:szCs w:val="24"/>
        </w:rPr>
      </w:pPr>
    </w:p>
    <w:p w:rsidR="002F0449" w:rsidRPr="00532D2A" w:rsidRDefault="002F0449" w:rsidP="002F0449">
      <w:pPr>
        <w:spacing w:after="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2772 (1968. </w:t>
      </w:r>
      <w:r w:rsidRPr="00532D2A">
        <w:rPr>
          <w:rFonts w:ascii="Verdana" w:eastAsia="Calibri" w:hAnsi="Verdana" w:cs="Times New Roman"/>
          <w:b/>
        </w:rPr>
        <w:t>C.C.)</w:t>
      </w:r>
      <w:r w:rsidRPr="00532D2A">
        <w:rPr>
          <w:rFonts w:ascii="Verdana" w:eastAsia="Calibri" w:hAnsi="Verdana" w:cs="Times New Roman"/>
          <w:b/>
          <w:szCs w:val="24"/>
        </w:rPr>
        <w:t xml:space="preserve"> OBLIGACIONES Y DERECHOS DEL CESIONARIO.</w:t>
      </w:r>
      <w:r w:rsidRPr="00532D2A">
        <w:rPr>
          <w:rFonts w:ascii="Verdana" w:eastAsia="Calibri" w:hAnsi="Verdana" w:cs="Times New Roman"/>
          <w:szCs w:val="24"/>
        </w:rPr>
        <w:t xml:space="preserve"> Si el heredero se hubiere aprovechado de los frutos o percibido créditos, o vendido efectos hereditarios, será obligado a reembolsar su valor al cesionario.</w:t>
      </w:r>
    </w:p>
    <w:p w:rsidR="002F0449" w:rsidRPr="00532D2A" w:rsidRDefault="002F0449" w:rsidP="002F0449">
      <w:pPr>
        <w:spacing w:after="0" w:line="259" w:lineRule="auto"/>
        <w:jc w:val="both"/>
        <w:rPr>
          <w:rFonts w:ascii="Verdana" w:eastAsia="Calibri" w:hAnsi="Verdana" w:cs="Times New Roman"/>
          <w:szCs w:val="24"/>
        </w:rPr>
      </w:pPr>
    </w:p>
    <w:p w:rsidR="002F0449" w:rsidRPr="00532D2A" w:rsidRDefault="002F0449" w:rsidP="002F0449">
      <w:pPr>
        <w:spacing w:after="0" w:line="259" w:lineRule="auto"/>
        <w:jc w:val="both"/>
        <w:rPr>
          <w:rFonts w:ascii="Verdana" w:eastAsia="Calibri" w:hAnsi="Verdana" w:cs="Times New Roman"/>
          <w:szCs w:val="24"/>
        </w:rPr>
      </w:pPr>
      <w:r w:rsidRPr="00532D2A">
        <w:rPr>
          <w:rFonts w:ascii="Verdana" w:eastAsia="Calibri" w:hAnsi="Verdana" w:cs="Times New Roman"/>
          <w:szCs w:val="24"/>
        </w:rPr>
        <w:t>El cesionario por su parte será obligado a indemnizar al cedente de los costos necesarios o prudenciales que haya hecho el cedente en razón de la herencia.</w:t>
      </w:r>
    </w:p>
    <w:p w:rsidR="002F0449" w:rsidRPr="00532D2A" w:rsidRDefault="002F0449" w:rsidP="002F0449">
      <w:pPr>
        <w:spacing w:after="0" w:line="259" w:lineRule="auto"/>
        <w:jc w:val="both"/>
        <w:rPr>
          <w:rFonts w:ascii="Verdana" w:eastAsia="Calibri" w:hAnsi="Verdana" w:cs="Times New Roman"/>
          <w:szCs w:val="24"/>
        </w:rPr>
      </w:pPr>
    </w:p>
    <w:p w:rsidR="002F0449" w:rsidRPr="00532D2A" w:rsidRDefault="002F0449" w:rsidP="002F0449">
      <w:pPr>
        <w:spacing w:after="0" w:line="259" w:lineRule="auto"/>
        <w:jc w:val="both"/>
        <w:rPr>
          <w:rFonts w:ascii="Verdana" w:eastAsia="Calibri" w:hAnsi="Verdana" w:cs="Times New Roman"/>
          <w:szCs w:val="24"/>
        </w:rPr>
      </w:pPr>
      <w:r w:rsidRPr="00532D2A">
        <w:rPr>
          <w:rFonts w:ascii="Verdana" w:eastAsia="Calibri" w:hAnsi="Verdana" w:cs="Times New Roman"/>
          <w:szCs w:val="24"/>
        </w:rPr>
        <w:t>Cediéndose una cuota hereditaria se entenderá cederse al mismo tiempo las cuotas hereditarias que por el derecho de acrecer sobrevengan a ella, salvo que se haya estipulado otra cosa.</w:t>
      </w:r>
    </w:p>
    <w:p w:rsidR="002F0449" w:rsidRPr="00532D2A" w:rsidRDefault="002F0449" w:rsidP="002F0449">
      <w:pPr>
        <w:spacing w:after="0" w:line="259" w:lineRule="auto"/>
        <w:jc w:val="both"/>
        <w:rPr>
          <w:rFonts w:ascii="Verdana" w:eastAsia="Calibri" w:hAnsi="Verdana" w:cs="Times New Roman"/>
          <w:szCs w:val="24"/>
        </w:rPr>
      </w:pPr>
    </w:p>
    <w:p w:rsidR="002F0449" w:rsidRPr="00532D2A" w:rsidRDefault="002F0449" w:rsidP="002F0449">
      <w:pPr>
        <w:spacing w:after="0" w:line="259" w:lineRule="auto"/>
        <w:jc w:val="both"/>
        <w:rPr>
          <w:rFonts w:ascii="Verdana" w:eastAsia="Calibri" w:hAnsi="Verdana" w:cs="Times New Roman"/>
          <w:szCs w:val="24"/>
        </w:rPr>
      </w:pPr>
      <w:r w:rsidRPr="00532D2A">
        <w:rPr>
          <w:rFonts w:ascii="Verdana" w:eastAsia="Calibri" w:hAnsi="Verdana" w:cs="Times New Roman"/>
          <w:szCs w:val="24"/>
        </w:rPr>
        <w:t>Se aplicarán las mismas reglas al legatario.</w:t>
      </w:r>
    </w:p>
    <w:p w:rsidR="006646FF" w:rsidRPr="00532D2A" w:rsidRDefault="006646FF" w:rsidP="002F0449">
      <w:pPr>
        <w:spacing w:after="0" w:line="259" w:lineRule="auto"/>
        <w:jc w:val="both"/>
        <w:rPr>
          <w:rFonts w:ascii="Verdana" w:eastAsia="Calibri" w:hAnsi="Verdana" w:cs="Times New Roman"/>
          <w:szCs w:val="24"/>
        </w:rPr>
      </w:pPr>
    </w:p>
    <w:p w:rsidR="006646FF" w:rsidRPr="00532D2A" w:rsidRDefault="006646FF" w:rsidP="002F0449">
      <w:pPr>
        <w:spacing w:after="0" w:line="259" w:lineRule="auto"/>
        <w:jc w:val="both"/>
        <w:rPr>
          <w:rFonts w:ascii="Verdana" w:eastAsia="Calibri" w:hAnsi="Verdana" w:cs="Times New Roman"/>
          <w:szCs w:val="24"/>
        </w:rPr>
      </w:pPr>
    </w:p>
    <w:p w:rsidR="002F0449" w:rsidRPr="00532D2A" w:rsidRDefault="002F0449" w:rsidP="002F0449">
      <w:pPr>
        <w:spacing w:after="160" w:line="259" w:lineRule="auto"/>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SECCIÓN 3. CESIÓN DE DERECHOS LITIGIOSOS.</w:t>
      </w:r>
    </w:p>
    <w:p w:rsidR="002F0449" w:rsidRPr="00532D2A" w:rsidRDefault="002F0449" w:rsidP="002F0449">
      <w:pPr>
        <w:spacing w:after="160" w:line="259" w:lineRule="auto"/>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2773 (1969. </w:t>
      </w:r>
      <w:r w:rsidRPr="00532D2A">
        <w:rPr>
          <w:rFonts w:ascii="Verdana" w:eastAsia="Calibri" w:hAnsi="Verdana" w:cs="Times New Roman"/>
          <w:b/>
        </w:rPr>
        <w:t>C.C.)</w:t>
      </w:r>
      <w:r w:rsidRPr="00532D2A">
        <w:rPr>
          <w:rFonts w:ascii="Verdana" w:eastAsia="Calibri" w:hAnsi="Verdana" w:cs="Times New Roman"/>
          <w:b/>
          <w:szCs w:val="24"/>
        </w:rPr>
        <w:t xml:space="preserve"> CESION DE DERECHOS LITIGIOSOS.</w:t>
      </w:r>
      <w:r w:rsidRPr="00532D2A">
        <w:rPr>
          <w:rFonts w:ascii="Verdana" w:eastAsia="Calibri" w:hAnsi="Verdana" w:cs="Times New Roman"/>
          <w:szCs w:val="24"/>
        </w:rPr>
        <w:t xml:space="preserve"> Se cede un derecho litigioso cuando el objeto directo de la cesión es el evento incierto de la litis, del que no se hace responsable el cedente.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Se entiende litigioso un derecho, para los efectos de los siguientes artículos, desde que se notifica judicialmente la demanda.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2774 (1970. </w:t>
      </w:r>
      <w:r w:rsidRPr="00532D2A">
        <w:rPr>
          <w:rFonts w:ascii="Verdana" w:eastAsia="Calibri" w:hAnsi="Verdana" w:cs="Times New Roman"/>
          <w:b/>
        </w:rPr>
        <w:t>C.C.)</w:t>
      </w:r>
      <w:r w:rsidRPr="00532D2A">
        <w:rPr>
          <w:rFonts w:ascii="Verdana" w:eastAsia="Calibri" w:hAnsi="Verdana" w:cs="Times New Roman"/>
          <w:b/>
          <w:szCs w:val="24"/>
        </w:rPr>
        <w:t xml:space="preserve"> INESPECIFICIDAD DE LA CESION.</w:t>
      </w:r>
      <w:r w:rsidRPr="00532D2A">
        <w:rPr>
          <w:rFonts w:ascii="Verdana" w:eastAsia="Calibri" w:hAnsi="Verdana" w:cs="Times New Roman"/>
          <w:szCs w:val="24"/>
        </w:rPr>
        <w:t xml:space="preserve"> Es indiferente que la cesión haya sido a título de venta o de permutación, y que sea el cedente o cesionario el que persigue el derecho.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ARTICULO 2775 (1971. </w:t>
      </w:r>
      <w:r w:rsidRPr="00532D2A">
        <w:rPr>
          <w:rFonts w:ascii="Verdana" w:eastAsia="Calibri" w:hAnsi="Verdana" w:cs="Times New Roman"/>
          <w:b/>
        </w:rPr>
        <w:t>C.C.)</w:t>
      </w:r>
      <w:r w:rsidRPr="00532D2A">
        <w:rPr>
          <w:rFonts w:ascii="Verdana" w:eastAsia="Calibri" w:hAnsi="Verdana" w:cs="Times New Roman"/>
          <w:b/>
          <w:szCs w:val="24"/>
        </w:rPr>
        <w:t xml:space="preserve"> DERECHO DE RETRACTO.</w:t>
      </w:r>
      <w:r w:rsidRPr="00532D2A">
        <w:rPr>
          <w:rFonts w:ascii="Verdana" w:eastAsia="Calibri" w:hAnsi="Verdana" w:cs="Times New Roman"/>
          <w:szCs w:val="24"/>
        </w:rPr>
        <w:t xml:space="preserve"> El deudor no será obligado a pagar al cesionario sino el valor de lo que éste haya dado por el derecho cedido, con los intereses desde la fecha en que se haya notificado la cesión al deudor.</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Se exceptúa de la disposición de este artículo las cesiones enteramente gratuitas; las que se hagan por el ministerio de la justicia, y las que van comprendidas en la enajenación de una cosa de que el derecho litigioso forma una parte o accesión.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Exceptúanse así mismo las cesiones hechas: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A un coheredero o copropietario por un coheredero o copropietario, de un derecho que es común a los dos.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A un acreedor, en pago de lo que le debe el cedente.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Al que goza de un inmueble como poseedor de buena fe, usufructuario o arrendatario, cuando el derecho cedido es necesario para el goce tranquilo y seguro del inmueble.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lastRenderedPageBreak/>
        <w:t xml:space="preserve">ARTICULO 2776 (1972. </w:t>
      </w:r>
      <w:r w:rsidRPr="00532D2A">
        <w:rPr>
          <w:rFonts w:ascii="Verdana" w:eastAsia="Calibri" w:hAnsi="Verdana" w:cs="Times New Roman"/>
          <w:b/>
        </w:rPr>
        <w:t>C.C.)</w:t>
      </w:r>
      <w:r w:rsidRPr="00532D2A">
        <w:rPr>
          <w:rFonts w:ascii="Verdana" w:eastAsia="Calibri" w:hAnsi="Verdana" w:cs="Times New Roman"/>
          <w:b/>
          <w:szCs w:val="24"/>
        </w:rPr>
        <w:t xml:space="preserve"> OPORTUNIDAD PARA EJERCER EL DERECHO DE RETRACTO</w:t>
      </w:r>
      <w:r w:rsidRPr="00532D2A">
        <w:rPr>
          <w:rFonts w:ascii="Verdana" w:eastAsia="Calibri" w:hAnsi="Verdana" w:cs="Times New Roman"/>
          <w:szCs w:val="24"/>
        </w:rPr>
        <w:t>. El deudor no puede oponer al cesionario el beneficio que por el artículo precedente se le concede, después de transcurridos nueve días de la notificación del decreto en que se manda ejecutar la sentencia.</w:t>
      </w:r>
    </w:p>
    <w:p w:rsidR="006646FF" w:rsidRPr="00532D2A" w:rsidRDefault="006646FF" w:rsidP="002F0449">
      <w:pPr>
        <w:spacing w:after="160" w:line="259" w:lineRule="auto"/>
        <w:jc w:val="both"/>
        <w:rPr>
          <w:rFonts w:ascii="Verdana" w:eastAsia="Calibri" w:hAnsi="Verdana" w:cs="Times New Roman"/>
          <w:szCs w:val="24"/>
        </w:rPr>
      </w:pPr>
    </w:p>
    <w:p w:rsidR="002F0449" w:rsidRPr="00532D2A" w:rsidRDefault="002F0449" w:rsidP="002F0449">
      <w:pPr>
        <w:spacing w:after="160" w:line="259" w:lineRule="auto"/>
        <w:jc w:val="center"/>
        <w:rPr>
          <w:rFonts w:ascii="Verdana" w:eastAsia="Calibri" w:hAnsi="Verdana" w:cs="Times New Roman"/>
          <w:b/>
        </w:rPr>
      </w:pPr>
      <w:r w:rsidRPr="00532D2A">
        <w:rPr>
          <w:rFonts w:ascii="Verdana" w:eastAsia="Calibri" w:hAnsi="Verdana" w:cs="Times New Roman"/>
          <w:b/>
          <w:sz w:val="24"/>
          <w:szCs w:val="24"/>
        </w:rPr>
        <w:t>CAPÍTULO</w:t>
      </w:r>
      <w:r w:rsidRPr="00532D2A">
        <w:rPr>
          <w:rFonts w:ascii="Verdana" w:eastAsia="Calibri" w:hAnsi="Verdana" w:cs="Times New Roman"/>
          <w:b/>
        </w:rPr>
        <w:t xml:space="preserve"> 26. CESIÓN DE LA POSICIÓN CONTRACTUAL.</w:t>
      </w:r>
    </w:p>
    <w:p w:rsidR="006646FF" w:rsidRPr="00532D2A" w:rsidRDefault="006646FF" w:rsidP="002F0449">
      <w:pPr>
        <w:spacing w:after="160" w:line="259" w:lineRule="auto"/>
        <w:jc w:val="center"/>
        <w:rPr>
          <w:rFonts w:ascii="Verdana" w:eastAsia="Calibri" w:hAnsi="Verdana" w:cs="Times New Roman"/>
          <w:b/>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2777 (887. C.CIO) CESIÓN DE CONTRATOS.</w:t>
      </w:r>
      <w:r w:rsidRPr="00532D2A">
        <w:rPr>
          <w:rFonts w:ascii="Verdana" w:eastAsia="Calibri" w:hAnsi="Verdana" w:cs="Times New Roman"/>
        </w:rPr>
        <w:t xml:space="preserve"> En los contratos mercantiles de ejecución periódica o sucesiva cada una de las partes podrá hacerse sustituir por un tercero, en la totalidad o en parte de las relaciones derivadas del contrato, sin necesidad de aceptación expresa del contratante cedido, si por la ley o por estipulación de las mismas partes no se ha prohibido o limitado dicha sustitución.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misma sustitución podrá hacerse en los contratos mercantiles de ejecución instantánea que aún no hayan sido cumplidos en todo o en parte, y en los celebrados intuitu personae, pero en estos casos será necesaria la aceptación del contratante cedido.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2778 (888. C.CIO) FORMAS PARA HACER LA CESIÓN.</w:t>
      </w:r>
      <w:r w:rsidRPr="00532D2A">
        <w:rPr>
          <w:rFonts w:ascii="Verdana" w:eastAsia="Calibri" w:hAnsi="Verdana" w:cs="Times New Roman"/>
        </w:rPr>
        <w:t xml:space="preserve"> La sustitución podrá hacerse por escrito o verbalmente, según que el contrato conste o no por escrito.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contrato consta en escritura pública, la cesión podrá hacerse por escrito privado, previa autenticación de la firma del cedente, si ésta no es auténtica o no se presume tal, pero no producirá efectos respecto de terceros mientras no sea inscrita en el correspondiente registro.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contrato consta en un documento inscrito que, a pesar de no ser título-valor, esté otorgado o tenga la cláusula "a la orden" u otra equivalente, el endoso del documento bastará para que el endosatario se sustituya al endosante en las relaciones derivadas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2779 (889. C.CIO) ACEPTACIÓN TACITA EN CONTRATOS DE SUMINISTRO ES CESIÓN DE CONTRATOS.</w:t>
      </w:r>
      <w:r w:rsidRPr="00532D2A">
        <w:rPr>
          <w:rFonts w:ascii="Verdana" w:eastAsia="Calibri" w:hAnsi="Verdana" w:cs="Times New Roman"/>
        </w:rPr>
        <w:t xml:space="preserve"> No obstante lo previsto en el artículo anterior, en los contratos de suministro la simple aquiescencia tácita a su continuación por un tercero, se entenderá como cesión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2780 (890. C.CIO) RESPONSABILIDAD DEL CEDENTE.</w:t>
      </w:r>
      <w:r w:rsidRPr="00532D2A">
        <w:rPr>
          <w:rFonts w:ascii="Verdana" w:eastAsia="Calibri" w:hAnsi="Verdana" w:cs="Times New Roman"/>
        </w:rPr>
        <w:t xml:space="preserve"> El que cede un contrato se obliga a responder de la existencia y validez del mismo y de sus garantías, pero, salvo estipulación expresa en contrario, no responderá de su cumplimiento por parte del otro contratante y de los garantes.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2781 (891. C.CIO) OBLIGACIÓN DE DAR AVISO AL CEDENTE SOBRE LA MORA O EL INCUMPLIMIENTO.</w:t>
      </w:r>
      <w:r w:rsidRPr="00532D2A">
        <w:rPr>
          <w:rFonts w:ascii="Verdana" w:eastAsia="Calibri" w:hAnsi="Verdana" w:cs="Times New Roman"/>
        </w:rPr>
        <w:t xml:space="preserve"> Cuando el cedente se obliga a responder del cumplimiento del contrato por parte del contratante cedido, el cesionario deberá darle aviso dentro de los diez días siguientes a la mora o al incumplimiento, so pena de ser exonerado el cedente de la obligación de la garantía contraída con el cesionario.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2782 (892. C.CIO) RESPONSABILIDADES DEL CEDENTE Y CESIONARIO DESPUÉS DE NOTIFICADA LA CESIÓN.</w:t>
      </w:r>
      <w:r w:rsidRPr="00532D2A">
        <w:rPr>
          <w:rFonts w:ascii="Verdana" w:eastAsia="Calibri" w:hAnsi="Verdana" w:cs="Times New Roman"/>
        </w:rPr>
        <w:t xml:space="preserve"> El contratante cedido no podrá cumplir válidamente en favor del cedente las prestaciones derivadas del contrato cedido, una vez notificada o aceptada la cesión o conocido el endoso.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Si el cedente recibe o acepta tales prestaciones sin dar al contratante cedido aviso de la cesión o endoso del contrato, incurrirá en las sanciones previstas en el Código Penal para el delito de estafa.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2783 (893. C.CIO) RESERVA DE NO LIBERAR AL CEDENTE.</w:t>
      </w:r>
      <w:r w:rsidRPr="00532D2A">
        <w:rPr>
          <w:rFonts w:ascii="Verdana" w:eastAsia="Calibri" w:hAnsi="Verdana" w:cs="Times New Roman"/>
        </w:rPr>
        <w:t xml:space="preserve"> Si el contratante cedido hace la reserva de no liberar al cedente, al autorizar o aceptar la cesión o al serle notificada, en el caso de que no la haya consentido previamente, podrá exigir del cedente el cumplimiento de las obligaciones derivadas del contrato cuando el cesionario no las cumpla, pero deberá poner el incumplimiento en conocimiento del cedente dentro de los diez días siguientes a la mora del deudor.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 dispuesto en este artículo no se aplicará a los casos en que la ley autorice la cesión sin previa aceptación o notificación.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2784 (894. C.CIO) FECHA DESDE QUE LA CESIÓN TIENE EFECTOS FRENTE AL CONTRATANTE CEDIDO Y TERCEROS.</w:t>
      </w:r>
      <w:r w:rsidRPr="00532D2A">
        <w:rPr>
          <w:rFonts w:ascii="Verdana" w:eastAsia="Calibri" w:hAnsi="Verdana" w:cs="Times New Roman"/>
        </w:rPr>
        <w:t xml:space="preserve"> La cesión de un contrato produce efectos entre cedente y cesionario desde que aquella se celebre; pero respecto del contratante cedido y de terceros, sólo produce efectos desde la notificación o aceptación, salvo lo previsto en el inciso tercero del artículo 888.</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2785 (895. C.CIO) IMPLICACIÓN DE LA CESIÓN.</w:t>
      </w:r>
      <w:r w:rsidRPr="00532D2A">
        <w:rPr>
          <w:rFonts w:ascii="Verdana" w:eastAsia="Calibri" w:hAnsi="Verdana" w:cs="Times New Roman"/>
        </w:rPr>
        <w:t xml:space="preserve"> La cesión de un contrato implica la de las acciones, privilegios y beneficios legales inherentes a la naturaleza y condiciones del contrato; pero no transfiere los que se funden en causas ajenas al mismo, o en la calidad o estado de la persona de los contratantes.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2786 (896. C.CIO) EXCEPCIONES DEL CONTRATANTE CEDIDO</w:t>
      </w:r>
      <w:r w:rsidRPr="00532D2A">
        <w:rPr>
          <w:rFonts w:ascii="Verdana" w:eastAsia="Calibri" w:hAnsi="Verdana" w:cs="Times New Roman"/>
        </w:rPr>
        <w:t>. El contratante cedido podrá oponer al cesionario todas las excepciones que se deriven del contrato. Podrá también oponer aquellas que se funden sobre otras relaciones con el cedente, respecto de las cuales haya hecho expresa reserva al momento de notificársele o aceptar la cesión.</w:t>
      </w:r>
    </w:p>
    <w:p w:rsidR="00A55E5C" w:rsidRPr="00532D2A" w:rsidRDefault="00A55E5C"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27. TRANSACCIÓN.</w:t>
      </w:r>
    </w:p>
    <w:p w:rsidR="00A55E5C" w:rsidRPr="00532D2A" w:rsidRDefault="00A55E5C" w:rsidP="002F0449">
      <w:pPr>
        <w:spacing w:after="160" w:line="259" w:lineRule="auto"/>
        <w:jc w:val="center"/>
        <w:rPr>
          <w:rFonts w:ascii="Verdana" w:eastAsia="Calibri" w:hAnsi="Verdana" w:cs="Times New Roman"/>
          <w:b/>
          <w:sz w:val="24"/>
          <w:szCs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2787 REMISIÓN.</w:t>
      </w:r>
      <w:r w:rsidRPr="00532D2A">
        <w:rPr>
          <w:rFonts w:ascii="Verdana" w:eastAsia="Calibri" w:hAnsi="Verdana" w:cs="Times New Roman"/>
        </w:rPr>
        <w:t xml:space="preserve"> Por medio del contrato de transacción se instrumenta el modo de extinguir las obligaciones, terminar extrajudicialmente un litigio pendiente, o precaver uno futuro.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contrato de transacción debe ceñirse a lo dispuesto en el título xx, capitulo xx, sección xx.</w:t>
      </w:r>
    </w:p>
    <w:p w:rsidR="002F0449" w:rsidRPr="00532D2A" w:rsidRDefault="002F0449" w:rsidP="002F0449">
      <w:pPr>
        <w:spacing w:after="0" w:line="259" w:lineRule="auto"/>
        <w:jc w:val="center"/>
        <w:rPr>
          <w:rFonts w:ascii="Verdana" w:eastAsia="Calibri" w:hAnsi="Verdana" w:cs="Times New Roman"/>
          <w:b/>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28. ARBITRAJE.</w:t>
      </w:r>
    </w:p>
    <w:p w:rsidR="002F0449" w:rsidRPr="00532D2A" w:rsidRDefault="002F0449" w:rsidP="002F0449">
      <w:pPr>
        <w:spacing w:after="0" w:line="259" w:lineRule="auto"/>
        <w:rPr>
          <w:rFonts w:ascii="Verdana" w:eastAsia="Calibri" w:hAnsi="Verdana" w:cs="Times New Roman"/>
          <w:sz w:val="24"/>
          <w:szCs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2788 DEFINICIÓN. </w:t>
      </w:r>
      <w:r w:rsidRPr="00532D2A">
        <w:rPr>
          <w:rFonts w:ascii="Verdana" w:eastAsia="Calibri" w:hAnsi="Verdana" w:cs="Times New Roman"/>
        </w:rPr>
        <w:t>Hay contrato de arbitraje cuando las partes deciden someter a la decisión de uno o más árbitros todas o algunas de las controversias que hayan surgido o puedan surgir entre ellas respecto de una determinada relación jurídica, contractual o no contractual, de derecho privado en la que no se encuentre comprometido el orden público.</w:t>
      </w:r>
    </w:p>
    <w:p w:rsidR="002F0449" w:rsidRPr="00532D2A" w:rsidRDefault="002F0449" w:rsidP="002F0449">
      <w:pPr>
        <w:spacing w:after="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 xml:space="preserve">ARTÍCULO 2789 FORMA. </w:t>
      </w:r>
      <w:r w:rsidRPr="00532D2A">
        <w:rPr>
          <w:rFonts w:ascii="Verdana" w:eastAsia="Calibri" w:hAnsi="Verdana" w:cs="Times New Roman"/>
        </w:rPr>
        <w:t>El acuerdo de arbitraje debe ser escrito y puede constar en una cláusula compromisoria incluida en un contrato o en un acuerdo independiente o en un estatuto o reglamento.</w:t>
      </w:r>
    </w:p>
    <w:p w:rsidR="002F0449" w:rsidRPr="00532D2A" w:rsidRDefault="002F0449" w:rsidP="002F0449">
      <w:pPr>
        <w:spacing w:after="0" w:line="259" w:lineRule="auto"/>
        <w:jc w:val="both"/>
        <w:rPr>
          <w:rFonts w:ascii="Verdana" w:eastAsia="Calibri" w:hAnsi="Verdana" w:cs="Times New Roman"/>
          <w:szCs w:val="24"/>
        </w:rPr>
      </w:pPr>
      <w:r w:rsidRPr="00532D2A">
        <w:rPr>
          <w:rFonts w:ascii="Verdana" w:eastAsia="Calibri" w:hAnsi="Verdana" w:cs="Times New Roman"/>
        </w:rPr>
        <w:t>La referencia hecha en un contrato a un documento que contiene una cláusula compromisoria constituye contrato de arbitraje siempre que el contrato conste por escrito y la referencia implique que esa cláusula forma parte del contrato.</w:t>
      </w:r>
    </w:p>
    <w:p w:rsidR="002F0449" w:rsidRPr="00532D2A" w:rsidRDefault="002F0449" w:rsidP="002F0449">
      <w:pPr>
        <w:spacing w:after="0" w:line="259" w:lineRule="auto"/>
        <w:jc w:val="both"/>
        <w:rPr>
          <w:rFonts w:ascii="Verdana" w:eastAsia="Calibri" w:hAnsi="Verdana" w:cs="Times New Roman"/>
          <w:sz w:val="24"/>
          <w:szCs w:val="24"/>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2790 CONTROVERSIAS EXCLUIDAS. </w:t>
      </w:r>
      <w:r w:rsidRPr="00532D2A">
        <w:rPr>
          <w:rFonts w:ascii="Verdana" w:eastAsia="Calibri" w:hAnsi="Verdana" w:cs="Times New Roman"/>
        </w:rPr>
        <w:t>Quedan excluidas del contrato de arbitraje las siguientes materias: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las que se refieren al estado civil o la capacidad de las personas;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las cuestiones de familia;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vinculadas a derechos de usuarios y consumidores;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los contratos por adhesión cualquiera sea su objeto;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las derivadas de relaciones laborales.</w:t>
      </w:r>
    </w:p>
    <w:p w:rsidR="002F0449" w:rsidRPr="00532D2A" w:rsidRDefault="002F0449" w:rsidP="002F0449">
      <w:pPr>
        <w:spacing w:after="160" w:line="259" w:lineRule="auto"/>
        <w:jc w:val="both"/>
        <w:rPr>
          <w:rFonts w:ascii="Verdana" w:eastAsia="Calibri" w:hAnsi="Verdana" w:cs="Times New Roman"/>
          <w:sz w:val="24"/>
          <w:szCs w:val="24"/>
        </w:rPr>
      </w:pPr>
      <w:r w:rsidRPr="00532D2A">
        <w:rPr>
          <w:rFonts w:ascii="Verdana" w:eastAsia="Calibri" w:hAnsi="Verdana" w:cs="Times New Roman"/>
        </w:rPr>
        <w:t>Las disposiciones de este Código relativas al contrato de arbitraje no son aplicables a las controversias en que sean parte los Estados nacional o local.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2791 AUTONOMÍA. </w:t>
      </w:r>
      <w:r w:rsidRPr="00532D2A">
        <w:rPr>
          <w:rFonts w:ascii="Verdana" w:eastAsia="Calibri" w:hAnsi="Verdana" w:cs="Times New Roman"/>
        </w:rPr>
        <w:t>El contrato de arbitraje es independiente del contrato con el que se relaciona. La ineficacia de éste no obsta a la validez del contrato de arbitraje, por lo que los árbitros conservan su competencia, aun en caso de nulidad de aquél, para determinar los respectivos derechos de las partes y pronunciarse sobre sus pretensiones y alegaciones.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 xml:space="preserve">ARTÍCULO 2792. REMISIÓN NORMATIVA. </w:t>
      </w:r>
      <w:r w:rsidRPr="00532D2A">
        <w:rPr>
          <w:rFonts w:ascii="Verdana" w:eastAsia="Calibri" w:hAnsi="Verdana" w:cs="Times New Roman"/>
        </w:rPr>
        <w:t>La instrumentación y todo lo relacionado con la competencia y trámite del arbitraje, deberá someterse a lo estipulado por la ley 1563 de 2012, por medio de la cual se expide el Estatuto de Arbitraje Nacional e Internacional y se dictan otras disposiciones</w:t>
      </w:r>
    </w:p>
    <w:p w:rsidR="00A55E5C" w:rsidRPr="00532D2A" w:rsidRDefault="00A55E5C" w:rsidP="002F0449">
      <w:pPr>
        <w:spacing w:after="160" w:line="259" w:lineRule="auto"/>
        <w:jc w:val="both"/>
        <w:rPr>
          <w:rFonts w:ascii="Verdana" w:eastAsia="Calibri" w:hAnsi="Verdana" w:cs="Times New Roman"/>
          <w:sz w:val="24"/>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29. CONTRATO DE FIDEICOMISO.</w:t>
      </w:r>
    </w:p>
    <w:p w:rsidR="002F0449" w:rsidRPr="00532D2A" w:rsidRDefault="002F0449" w:rsidP="002F0449">
      <w:pPr>
        <w:spacing w:after="160" w:line="259" w:lineRule="auto"/>
        <w:jc w:val="both"/>
        <w:rPr>
          <w:rFonts w:ascii="Verdana" w:eastAsia="Calibri" w:hAnsi="Verdana" w:cs="Times New Roman"/>
          <w:szCs w:val="24"/>
        </w:rPr>
      </w:pP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2793 (1226. C.CIO) CONCEPTO DE LA FIDUCIA MERCANTIL.</w:t>
      </w:r>
      <w:r w:rsidRPr="00532D2A">
        <w:rPr>
          <w:rFonts w:ascii="Verdana" w:eastAsia="Calibri" w:hAnsi="Verdana" w:cs="Times New Roman"/>
          <w:szCs w:val="24"/>
        </w:rPr>
        <w:t xml:space="preserve"> La fiducia mercantil es un negocio jurídico en virtud del cual una persona, llamada fiduciante o fideicomitente, transfiere uno o mas bienes especificados a otra, llamada fiduciario, quien se obliga a administrarlos o enajenarlos para cumplir una finalidad determinada por el constituyente, en provecho de éste o de un tercero llamado beneficiario o fideicomisario.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Una persona puede ser al mismo tiempo fiduciante y beneficiario.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Solo los establecimientos de crédito y las sociedades fiduciarias, especialmente autorizados por la Superintendencia Bancaria, podrán tener la calidad de fiduciarios.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2794 (1227. C.CIO) OBLIGACIONES GARANTIZADAS CON LOS BIENES ENTREGADOS EN FIDEICOMISO.</w:t>
      </w:r>
      <w:r w:rsidRPr="00532D2A">
        <w:rPr>
          <w:rFonts w:ascii="Verdana" w:eastAsia="Calibri" w:hAnsi="Verdana" w:cs="Times New Roman"/>
          <w:szCs w:val="24"/>
        </w:rPr>
        <w:t xml:space="preserve"> Los bienes objeto de la fiducia no forman parte de la garantía general de los acreedores del fiduciario y sólo garantizan las obligaciones contraídas en el cumplimiento de la finalidad perseguida.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2795 (1228. C.CIO) CONSTITUCIÓN DE LA FIDUCIA.</w:t>
      </w:r>
      <w:r w:rsidRPr="00532D2A">
        <w:rPr>
          <w:rFonts w:ascii="Verdana" w:eastAsia="Calibri" w:hAnsi="Verdana" w:cs="Times New Roman"/>
          <w:szCs w:val="24"/>
        </w:rPr>
        <w:t xml:space="preserve"> La fiducia constituida entre vivos deberá constar en escritura pública registrada según la </w:t>
      </w:r>
      <w:r w:rsidRPr="00532D2A">
        <w:rPr>
          <w:rFonts w:ascii="Verdana" w:eastAsia="Calibri" w:hAnsi="Verdana" w:cs="Times New Roman"/>
          <w:szCs w:val="24"/>
        </w:rPr>
        <w:lastRenderedPageBreak/>
        <w:t>naturaleza de los bienes. La constituida Mortis causa, deberá serlo por testamento.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2796 (1229. C.CIO) EXISTENCIA DE FIDEICOMISARIO.</w:t>
      </w:r>
      <w:r w:rsidRPr="00532D2A">
        <w:rPr>
          <w:rFonts w:ascii="Verdana" w:eastAsia="Calibri" w:hAnsi="Verdana" w:cs="Times New Roman"/>
          <w:szCs w:val="24"/>
        </w:rPr>
        <w:t xml:space="preserve"> La existencia del fideicomisario no es necesaria en el acto de constitución del fideicomiso, pero sí debe ser posible y realizarse dentro del término de duración del mismo, de modo que sus fines puedan tener pleno efecto.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2797 (1230. C.CIO) FIDUCIAS PROHIBIDAS.</w:t>
      </w:r>
      <w:r w:rsidRPr="00532D2A">
        <w:rPr>
          <w:rFonts w:ascii="Verdana" w:eastAsia="Calibri" w:hAnsi="Verdana" w:cs="Times New Roman"/>
          <w:szCs w:val="24"/>
        </w:rPr>
        <w:t xml:space="preserve"> Quedan prohibidos: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Los negocios fiduciarios secretos;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Aquellos en los cuales el beneficio se concede a diversas personas sucesivamente,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2798 (1231. C.CIO) OBLIGACIÓN DE EFECTUAR INVENTARIO Y CAUCIÓN ESPECIAL.</w:t>
      </w:r>
      <w:r w:rsidRPr="00532D2A">
        <w:rPr>
          <w:rFonts w:ascii="Verdana" w:eastAsia="Calibri" w:hAnsi="Verdana" w:cs="Times New Roman"/>
          <w:szCs w:val="24"/>
        </w:rPr>
        <w:t xml:space="preserve"> A petición del fiduciante, del beneficiario, o de sus ascendientes, en caso de que aún no exista, el juez competente podrá imponer al fiduciario la obligación de efectuar el inventario de los bienes recibidos en fiducia, así como la de prestar una caución especial.</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2799 (1232. C.CIO) RENUNCIA DEL FIDUCIARIO.</w:t>
      </w:r>
      <w:r w:rsidRPr="00532D2A">
        <w:rPr>
          <w:rFonts w:ascii="Verdana" w:eastAsia="Calibri" w:hAnsi="Verdana" w:cs="Times New Roman"/>
          <w:szCs w:val="24"/>
        </w:rPr>
        <w:t xml:space="preserve"> El fiduciario sólo podrá renunciar a su gestión por los motivos expresamente indicados en el contrato.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A falta de estipulación, se presumen causas justificativas de renuncia las siguientes: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Que el beneficiario no pueda o se niegue a recibir las prestaciones de acuerdo con el acto constitutivo;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Que los bienes fideicomitidos no rindan productos suficientes para cubrir las compensaciones estipuladas a favor del fiduciario,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Que el fiduciante, sus causahabientes o el beneficiario, en su caso, se nieguen a pagar dichas compensaciones.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La renuncia del fiduciario requiere autorización previa del Superintendente Bancario.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2800 (1233. C.CIO) SEPARACIÓN DE BIENES FIDEICOMITIDOS.</w:t>
      </w:r>
      <w:r w:rsidRPr="00532D2A">
        <w:rPr>
          <w:rFonts w:ascii="Verdana" w:eastAsia="Calibri" w:hAnsi="Verdana" w:cs="Times New Roman"/>
          <w:szCs w:val="24"/>
        </w:rPr>
        <w:t xml:space="preserve"> Para todos los efectos legales, los bienes fideicomitidos deberán mantenerse separados del resto del activo del fiduciario y de los que correspondan a otros negocios fiduciarios, y forman un patrimonio autónomo afecto a la finalidad contemplada en el acto constitutivo.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 xml:space="preserve">ARTÍCULO 2801 (1234. C.CIO) OTROS DEBERES INDELEGABLES DEL FIDUCIARIO. </w:t>
      </w:r>
      <w:r w:rsidRPr="00532D2A">
        <w:rPr>
          <w:rFonts w:ascii="Verdana" w:eastAsia="Calibri" w:hAnsi="Verdana" w:cs="Times New Roman"/>
          <w:szCs w:val="24"/>
        </w:rPr>
        <w:t>Son deberes indelegables del fiduciario, además de los previstos en el acto constitutivo, los siguientes: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Realizar diligentemente todos los actos necesarios para la consecución de la finalidad de la fiducia;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Mantener los bienes objeto de la fiducia separados de los suyos y de los que correspondan a otros negocios fiduciarios;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Invertir los bienes provenientes del negocio fiduciario en la forma y con los requisitos previstos en el acto constitutivo, salvo que se le haya permitido obrar del modo que más conveniente le parezca;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lastRenderedPageBreak/>
        <w:t>4) llevar la personería para la protección y defensa de los bienes fideicomitidos contra actos de terceros, del beneficiario y aún del mismo constituyente;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5) Pedir instrucciones al Superintendente Bancario cuando tenga fundadas dudas acerca de la naturaleza y alcance de sus obligaciones o deba apartarse de las autorizaciones contenidas en el acto constitutivo, cuando así lo exijan las circunstancias. En estos casos el Superintendente citará previamente al fiduciante y al beneficiario;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6) Procurar el mayor rendimiento de los bienes objeto del negocio fiduciario, para lo cual todo acto de disposición que realice será siempre oneroso y con fines lucrativos, salvo determinación contraria del acto constitutivo;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7) Transferir los bienes a la persona a quien corresponda conforme al acto constitutivo o a la ley, una vez concluido el negocio fiduciario,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8) Rendir cuentas comprobadas de su gestión al beneficiario cada seis meses.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2802 (1235. C.CIO) OTROS DERECHOS DEL BENEFICIARIO.</w:t>
      </w:r>
      <w:r w:rsidRPr="00532D2A">
        <w:rPr>
          <w:rFonts w:ascii="Verdana" w:eastAsia="Calibri" w:hAnsi="Verdana" w:cs="Times New Roman"/>
          <w:szCs w:val="24"/>
        </w:rPr>
        <w:t xml:space="preserve"> El beneficiario tendrá, además de los derechos que le conceden el acto constitutivo y la ley, los siguientes: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Exigir al fiduciario el fiel cumplimiento de sus obligaciones y hacer efectiva la responsabilidad por el incumplimiento de ellas;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Impugnar los actos anulables por el fiduciario, dentro de los cinco años contados desde el día en que el beneficiario hubiera tenido noticia del acto que da origen a la acción, y exigir la devolución de los bienes dados en fideicomiso a quien corresponda;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oponerse a toda medida preventiva o de ejecución tomada contra los bienes dados en fiducia o por obligaciones que no los afectan, en caso de que el fiduciario no lo hiciere,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4) Pedir al Superintendente Bancario por causa justificada, la remoción del fiduciario y, como medida preventiva, el nombramiento de un administrador interino.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2803 (1236. C.CIO) DERECHOS DEL FIDUCIANTE.</w:t>
      </w:r>
      <w:r w:rsidRPr="00532D2A">
        <w:rPr>
          <w:rFonts w:ascii="Verdana" w:eastAsia="Calibri" w:hAnsi="Verdana" w:cs="Times New Roman"/>
          <w:szCs w:val="24"/>
        </w:rPr>
        <w:t xml:space="preserve"> Al fiduciante le corresponderán los siguientes derechos: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Los que se hubiere reservado para ejercerlos directamente sobre los bienes fideicomitidos;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Revocar la fiducia, cuando se hubiere reservado esa facultad en el acto constitutivo, pedir la remoción del fiduciario y nombrar el sustituto, cuando a ello haya lugar;</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obtener la devolución de los bienes al extinguirse el negocio fiduciario, si cosa distinta no se hubiere previsto en el acto de su constitución;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4) Exigir rendición de cuentas;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5) Ejercer la acción de responsabilidad contra el fiduciario,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6) En general, todos los derechos expresamente estipulados y que no sean incompatibles con los del fiduciario o del beneficiario o con la esencia de la institución.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2804 (1237. C.CIO) REMUNERACIÓN DEL NEGOCIO FIDUCIARIO.</w:t>
      </w:r>
      <w:r w:rsidRPr="00532D2A">
        <w:rPr>
          <w:rFonts w:ascii="Verdana" w:eastAsia="Calibri" w:hAnsi="Verdana" w:cs="Times New Roman"/>
          <w:szCs w:val="24"/>
        </w:rPr>
        <w:t xml:space="preserve"> Todo negocio fiduciario será remunerado conforme a las tarifas que al efecto expida la Superintendencia Bancaria.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lastRenderedPageBreak/>
        <w:t>ARTÍCULO 2805 (1238. C.CIO) PERSECUCIÓN DE BIENES OBJETO DEL NEGOCIO FIDUCIARIO.</w:t>
      </w:r>
      <w:r w:rsidRPr="00532D2A">
        <w:rPr>
          <w:rFonts w:ascii="Verdana" w:eastAsia="Calibri" w:hAnsi="Verdana" w:cs="Times New Roman"/>
          <w:szCs w:val="24"/>
        </w:rPr>
        <w:t xml:space="preserve"> Los bienes objeto del negocio fiduciario no podrán ser perseguidos por los acreedores del fiduciante, a menos que sus acreencias sean anteriores a la constitución del mismo. Los acreedores del beneficiario solamente podrán perseguir los rendimientos que le reporten dichos bienes.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El negocio fiduciario celebrado en fraude de terceros podrá ser impugnado por los interesados.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2806 (1239. C.CIO) CAUSALES DE REMOCIÓN DEL FIDUCIARIO.</w:t>
      </w:r>
      <w:r w:rsidRPr="00532D2A">
        <w:rPr>
          <w:rFonts w:ascii="Verdana" w:eastAsia="Calibri" w:hAnsi="Verdana" w:cs="Times New Roman"/>
          <w:szCs w:val="24"/>
        </w:rPr>
        <w:t xml:space="preserve"> A solicitud de parte interesada el fiduciario podrá ser removido de su cargo por el juez competente cuando se presente alguna de estas causales: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Si tiene intereses incompatibles con los del beneficiario;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Por incapacidad o inhabilidad;</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Si se le comprueba dolo o grave negligencia o descuido en sus funciones como fiduciario, o en cualquiera otros negocios propios o ajenos, de tal modo que se dude fundadamente del buen resultado de la gestión encomendada,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4) Cuando no acceda a verificar inventario de los bienes objeto de la fiducia, o a dar caución o tomar las demás medidas de carácter conservativo que le imponga el juez.</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2807 (1240. C.CIO) CAUSAS DE EXTINCIÓN DEL NEGOCIO FIDUCIARIO.</w:t>
      </w:r>
      <w:r w:rsidRPr="00532D2A">
        <w:rPr>
          <w:rFonts w:ascii="Verdana" w:eastAsia="Calibri" w:hAnsi="Verdana" w:cs="Times New Roman"/>
          <w:szCs w:val="24"/>
        </w:rPr>
        <w:t xml:space="preserve"> Son causas de extinción del negocio fiduciario, además de las establecidas en el Código Civil para el fideicomiso, las siguientes: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Por haberse realizado plenamente sus fines;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Por la imposibilidad absoluta de realizarlos;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 Por expiración del plazo o por haber transcurrido el término máximo señalado por la ley;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4) Por el cumplimiento de la condición resolutoria a la cual esté sometido;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5) Por hacerse imposible, o no cumplirse dentro del término señalado, la condición suspensiva de cuyo acaecimiento pende la existencia de la fiducia;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6) Por la muerte del fiduciante o del beneficiario, cuando tal suceso haya sido señalado en el acto constitutivo como causa de extinción;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7) Por disolución de la entidad fiduciaria;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8) Por acción de los acreedores anteriores al negocio fiduciario;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9) Por la declaración de la nulidad del acto constitutivo;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10) por mutuo acuerdo del fiduciante y del beneficiario, sin perjuicio de los derechos del fiduciario, y</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11) Por revocación del fiduciante, cuando expresamente se haya reservado ese derecho.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2808 (1241. C.CIO) JUEZ COMPETENTE PARA CONOCIMIENTO DE LITIGIOS FIDUCIARIOS.</w:t>
      </w:r>
      <w:r w:rsidRPr="00532D2A">
        <w:rPr>
          <w:rFonts w:ascii="Verdana" w:eastAsia="Calibri" w:hAnsi="Verdana" w:cs="Times New Roman"/>
          <w:szCs w:val="24"/>
        </w:rPr>
        <w:t xml:space="preserve"> Será juez competente para conocer de los litigios relativos al negocio fiduciario, el del domicilio del fiduciario.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2809 (1242. C.CIO) TERMINACIÓN DEL NEGOCIO FIDUCIARIO Y DESTINO DE LOS BIENES FIDEICOMITIDOS.</w:t>
      </w:r>
      <w:r w:rsidRPr="00532D2A">
        <w:rPr>
          <w:rFonts w:ascii="Verdana" w:eastAsia="Calibri" w:hAnsi="Verdana" w:cs="Times New Roman"/>
          <w:szCs w:val="24"/>
        </w:rPr>
        <w:t xml:space="preserve"> Salvo disposición en contrario del acto constitutivo del negocio fiduciario, a la </w:t>
      </w:r>
      <w:r w:rsidRPr="00532D2A">
        <w:rPr>
          <w:rFonts w:ascii="Verdana" w:eastAsia="Calibri" w:hAnsi="Verdana" w:cs="Times New Roman"/>
          <w:szCs w:val="24"/>
        </w:rPr>
        <w:lastRenderedPageBreak/>
        <w:t>terminación de éste por cualquier causa, los bienes fideicomitidos pasarán nuevamente al dominio del fideicomitente o de sus herederos.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2810 (1243. C.CIO) RESPONSABILIDAD DEL FIDUCIARIO.</w:t>
      </w:r>
      <w:r w:rsidRPr="00532D2A">
        <w:rPr>
          <w:rFonts w:ascii="Verdana" w:eastAsia="Calibri" w:hAnsi="Verdana" w:cs="Times New Roman"/>
          <w:szCs w:val="24"/>
        </w:rPr>
        <w:t xml:space="preserve"> El fiduciario responderá hasta de la culpa leve en el cumplimiento de su gestión.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ARTÍCULO 2811 (1244. C.CIO) INEFICACIA DE ESTIPULACIONES.</w:t>
      </w:r>
      <w:r w:rsidRPr="00532D2A">
        <w:rPr>
          <w:rFonts w:ascii="Verdana" w:eastAsia="Calibri" w:hAnsi="Verdana" w:cs="Times New Roman"/>
          <w:szCs w:val="24"/>
        </w:rPr>
        <w:t xml:space="preserve"> Será ineficaz toda estipulación que disponga que el fiduciario adquirirá definitivamente, por causa del negocio fiduciario, el dominio de los bienes fideicomitidos.</w:t>
      </w:r>
    </w:p>
    <w:p w:rsidR="00A55E5C" w:rsidRPr="00532D2A" w:rsidRDefault="00A55E5C" w:rsidP="002F0449">
      <w:pPr>
        <w:spacing w:after="160" w:line="259" w:lineRule="auto"/>
        <w:jc w:val="both"/>
        <w:rPr>
          <w:rFonts w:ascii="Verdana" w:eastAsia="Calibri" w:hAnsi="Verdana" w:cs="Times New Roman"/>
          <w:szCs w:val="24"/>
        </w:rPr>
      </w:pPr>
    </w:p>
    <w:p w:rsidR="002F0449" w:rsidRPr="00532D2A" w:rsidRDefault="002F0449" w:rsidP="002F0449">
      <w:pPr>
        <w:spacing w:after="0" w:line="259" w:lineRule="auto"/>
        <w:jc w:val="center"/>
        <w:rPr>
          <w:rFonts w:ascii="Verdana" w:eastAsia="Calibri" w:hAnsi="Verdana" w:cs="Times New Roman"/>
          <w:b/>
          <w:sz w:val="24"/>
          <w:szCs w:val="24"/>
        </w:rPr>
      </w:pPr>
      <w:r w:rsidRPr="00532D2A">
        <w:rPr>
          <w:rFonts w:ascii="Verdana" w:eastAsia="Calibri" w:hAnsi="Verdana" w:cs="Times New Roman"/>
          <w:b/>
          <w:sz w:val="24"/>
          <w:szCs w:val="24"/>
        </w:rPr>
        <w:t>CAPÍTULO 30. DOMINIO FIDUCIARIO</w:t>
      </w:r>
    </w:p>
    <w:p w:rsidR="002F0449" w:rsidRPr="00532D2A" w:rsidRDefault="002F0449" w:rsidP="002F0449">
      <w:pPr>
        <w:spacing w:after="160" w:line="259" w:lineRule="auto"/>
        <w:jc w:val="both"/>
        <w:rPr>
          <w:rFonts w:ascii="Verdana" w:eastAsia="Calibri" w:hAnsi="Verdana" w:cs="Times New Roman"/>
          <w:szCs w:val="24"/>
        </w:rPr>
      </w:pP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2812 (793. C.C.) MODOS DE LIMITACION.</w:t>
      </w:r>
      <w:r w:rsidRPr="00532D2A">
        <w:rPr>
          <w:rFonts w:ascii="Verdana" w:eastAsia="Calibri" w:hAnsi="Verdana" w:cs="Times New Roman"/>
          <w:szCs w:val="24"/>
        </w:rPr>
        <w:t xml:space="preserve"> El dominio puede ser limitado de varios modos: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1o.) Por haber de pasar a otra persona en virtud de una condición.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2o.) Por el gravamen de un usufructo, uso o habitación a que una persona tenga derecho en las cosas que pertenecen a otra.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3o.) Por las servidumbres.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2813 (794. C.C.) PROPIEDAD FIDUCIARIA.</w:t>
      </w:r>
      <w:r w:rsidRPr="00532D2A">
        <w:rPr>
          <w:rFonts w:ascii="Verdana" w:eastAsia="Calibri" w:hAnsi="Verdana" w:cs="Times New Roman"/>
          <w:szCs w:val="24"/>
        </w:rPr>
        <w:t xml:space="preserve"> Se llama propiedad fiduciaria la que está sujeta al gravamen de pasar a otra persona por el hecho de verificarse una condición.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La constitución de la propiedad fiduciaria se llama fideicomiso. Este nombre se da también a la cosa constituida en propiedad fiduciaria. La traslación de la propiedad a la persona en cuyo favor se ha constituido el fideicomiso, se llama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2814 (795. C.C.) OBJETO DEL FIDEICOMISO.</w:t>
      </w:r>
      <w:r w:rsidRPr="00532D2A">
        <w:rPr>
          <w:rFonts w:ascii="Verdana" w:eastAsia="Calibri" w:hAnsi="Verdana" w:cs="Times New Roman"/>
          <w:szCs w:val="24"/>
        </w:rPr>
        <w:t xml:space="preserve"> No puede constituirse fideicomiso sino sobre la totalidad de una herencia o sobre una cuota determinada de ella, o sobre uno o más cuerpos ciertos.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2815 (796. C.C.) CONSTITUCION DEL FIDEICOMISO.</w:t>
      </w:r>
      <w:r w:rsidRPr="00532D2A">
        <w:rPr>
          <w:rFonts w:ascii="Verdana" w:eastAsia="Calibri" w:hAnsi="Verdana" w:cs="Times New Roman"/>
          <w:szCs w:val="24"/>
        </w:rPr>
        <w:t xml:space="preserve"> Los fideicomisos no pueden constituirse sino por acto entre vivos otorgado en instrumento público, o por acto testamentario.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La constitución de todo fideicomiso que comprenda o afecte un inmueble, deberá inscribirse en el competente registro.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2816 (797. C.C.) FIDEICOMISO Y USUFRUCTO.</w:t>
      </w:r>
      <w:r w:rsidRPr="00532D2A">
        <w:rPr>
          <w:rFonts w:ascii="Verdana" w:eastAsia="Calibri" w:hAnsi="Verdana" w:cs="Times New Roman"/>
          <w:szCs w:val="24"/>
        </w:rPr>
        <w:t xml:space="preserve"> Una misma propiedad puede constituirse a la vez en usufructo a favor de una persona, y en fideicomiso en favor de otra.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2817 (798. C.C.) FIDEICOMISARIO FUTURO.</w:t>
      </w:r>
      <w:r w:rsidRPr="00532D2A">
        <w:rPr>
          <w:rFonts w:ascii="Verdana" w:eastAsia="Calibri" w:hAnsi="Verdana" w:cs="Times New Roman"/>
          <w:szCs w:val="24"/>
        </w:rPr>
        <w:t xml:space="preserve"> El fideicomisario puede ser persona que al tiempo de deferirse la propiedad fiduciaria no existe, pero se espera que exista.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2818 (799. C.C.) CONDICIONES DEL FIDEICOMISO.</w:t>
      </w:r>
      <w:r w:rsidRPr="00532D2A">
        <w:rPr>
          <w:rFonts w:ascii="Verdana" w:eastAsia="Calibri" w:hAnsi="Verdana" w:cs="Times New Roman"/>
          <w:szCs w:val="24"/>
        </w:rPr>
        <w:t xml:space="preserve"> El fideicomiso supone siempre la condición expresa o tácita de existir el fideicomisario o su sustituto, a la época de la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A esta condición de existencia, pueden agregarse otras copulativa o disyuntivamente.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2819 (800. C.C.) TERMINO DE LAS CONDICIONES.</w:t>
      </w:r>
      <w:r w:rsidRPr="00532D2A">
        <w:rPr>
          <w:rFonts w:ascii="Verdana" w:eastAsia="Calibri" w:hAnsi="Verdana" w:cs="Times New Roman"/>
          <w:szCs w:val="24"/>
        </w:rPr>
        <w:t xml:space="preserve"> Toda condición de que penda la restitución de un fideicomiso, y que tarde más de </w:t>
      </w:r>
      <w:r w:rsidRPr="00532D2A">
        <w:rPr>
          <w:rFonts w:ascii="Verdana" w:eastAsia="Calibri" w:hAnsi="Verdana" w:cs="Times New Roman"/>
          <w:szCs w:val="24"/>
        </w:rPr>
        <w:lastRenderedPageBreak/>
        <w:t>treinta años en cumplirse, se tendrá por fallida, a menos que la muerte del fiduciario sea el evento de que penda la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Estos treinta años se contarán desde la delación de la propiedad fiduciaria.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2820 (801. C.C.) DISPOSICIONES A DIA.</w:t>
      </w:r>
      <w:r w:rsidRPr="00532D2A">
        <w:rPr>
          <w:rFonts w:ascii="Verdana" w:eastAsia="Calibri" w:hAnsi="Verdana" w:cs="Times New Roman"/>
          <w:szCs w:val="24"/>
        </w:rPr>
        <w:t xml:space="preserve"> Las disposiciones a día que no equivalgan a condición, según las reglas del título de las asignaciones testamentarias, capítulo 3o, no constituyen fideicomiso.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2821 (802. C.C.) NOMBRAMIENTO DE VARIOS FIDUCIARIOS Y FIDEICOMISARIOS.</w:t>
      </w:r>
      <w:r w:rsidRPr="00532D2A">
        <w:rPr>
          <w:rFonts w:ascii="Verdana" w:eastAsia="Calibri" w:hAnsi="Verdana" w:cs="Times New Roman"/>
          <w:szCs w:val="24"/>
        </w:rPr>
        <w:t xml:space="preserve"> El que constituye un fideicomiso, puede nombrar no sólo uno sino dos o más fiduciarios, y dos o más fideicomisarios.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2822 (803. C.C.) FIDEICOMISARIOS SUSTITUTOS.</w:t>
      </w:r>
      <w:r w:rsidRPr="00532D2A">
        <w:rPr>
          <w:rFonts w:ascii="Verdana" w:eastAsia="Calibri" w:hAnsi="Verdana" w:cs="Times New Roman"/>
          <w:szCs w:val="24"/>
        </w:rPr>
        <w:t xml:space="preserve"> El constituyente puede dar al fideicomisario los sustitutos que quiera para el caso que deje de existir antes de la restitución, por fallecimiento u otra causa.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Estas sustituciones pueden ser de diferentes grados, sustituyéndose una persona al fideicomisario nombrado en primer lugar, otra al primer sustituto, otra al segundo, etc.</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2823 (804. C.C.) RECONOCIMIENTO DE SUSTITUTOS.</w:t>
      </w:r>
      <w:r w:rsidRPr="00532D2A">
        <w:rPr>
          <w:rFonts w:ascii="Verdana" w:eastAsia="Calibri" w:hAnsi="Verdana" w:cs="Times New Roman"/>
          <w:szCs w:val="24"/>
        </w:rPr>
        <w:t xml:space="preserve"> No se reconocerán otros sustitutos que los designados expresamente en el respectivo acto entre vivos o testamento.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2824 (805. C.C.) FIDEICOMISOS SUCESIVOS.</w:t>
      </w:r>
      <w:r w:rsidRPr="00532D2A">
        <w:rPr>
          <w:rFonts w:ascii="Verdana" w:eastAsia="Calibri" w:hAnsi="Verdana" w:cs="Times New Roman"/>
          <w:szCs w:val="24"/>
        </w:rPr>
        <w:t xml:space="preserve"> Se prohíbe constituir dos o más fideicomisos sucesivos, de manera que restituido el fideicomiso a una persona, lo adquiera ésta con el gravamen de restituirlo eventualmente a otra.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Si de hecho se constituyeren, adquirido el fideicomiso por uno de los fideicomisarios nombrados, se extinguirá para siempre la expectativa de los otros.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2825 (806. C.C.) FIDEICOMISOS DE PRIMER GRADO.</w:t>
      </w:r>
      <w:r w:rsidRPr="00532D2A">
        <w:rPr>
          <w:rFonts w:ascii="Verdana" w:eastAsia="Calibri" w:hAnsi="Verdana" w:cs="Times New Roman"/>
          <w:szCs w:val="24"/>
        </w:rPr>
        <w:t xml:space="preserve"> Si se nombran uno o más fideicomisarios de primer grado, y cuya existencia haya de aguardarse en conformidad al artículo 798, se restituirá la totalidad del fideicomiso, en el debido tiempo, a los fideicomisarios que existan, y los otros entrarán al goce de él a medida que su cumpla, respecto de cada uno, la condición impuesta. Pero expirado el plazo prefijado en el artículo 800, no se dará lugar a ningún otro fideicomisario.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2826 (807. C.C.) AUSENCIA DE FIDUCIARIO.</w:t>
      </w:r>
      <w:r w:rsidRPr="00532D2A">
        <w:rPr>
          <w:rFonts w:ascii="Verdana" w:eastAsia="Calibri" w:hAnsi="Verdana" w:cs="Times New Roman"/>
          <w:szCs w:val="24"/>
        </w:rPr>
        <w:t xml:space="preserve"> Cuando en la constitución del fideicomiso no se designe expresamente el fiduciario, o cuando falte por cualquiera causa el fiduciario designado, estando todavía pendiente la condición, gozará fiduciariamente de la propiedad el mismo constituyente, si viviere, o sus herederos.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2827 (808. C.C.) TENEDOR FIDUCIARIO</w:t>
      </w:r>
      <w:r w:rsidRPr="00532D2A">
        <w:rPr>
          <w:rFonts w:ascii="Verdana" w:eastAsia="Calibri" w:hAnsi="Verdana" w:cs="Times New Roman"/>
          <w:szCs w:val="24"/>
        </w:rPr>
        <w:t>. Si se dispusiere que mientras pende la condición se reserven los frutos para la persona que en virtud de cumplirse o de faltar la condición, adquiera la propiedad absoluta, el que haya de administrar los bienes será un tenedor fiduciario, que solo tendrá las facultades de los curadores de bienes.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2828 (809. C.C.) DERECHO DE ACRECER.</w:t>
      </w:r>
      <w:r w:rsidRPr="00532D2A">
        <w:rPr>
          <w:rFonts w:ascii="Verdana" w:eastAsia="Calibri" w:hAnsi="Verdana" w:cs="Times New Roman"/>
          <w:szCs w:val="24"/>
        </w:rPr>
        <w:t xml:space="preserve"> Siendo dos o más los propietarios fiduciarios, habrá entre ellos derecho de acrecer, según lo dispuesto para el usufructo en el artículo 839</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2829 (810. C.C.) ENAJENACION Y TRANSMISIÓN DE LA PROPIEDAD FIDUCIARIA.</w:t>
      </w:r>
      <w:r w:rsidRPr="00532D2A">
        <w:rPr>
          <w:rFonts w:ascii="Verdana" w:eastAsia="Calibri" w:hAnsi="Verdana" w:cs="Times New Roman"/>
          <w:szCs w:val="24"/>
        </w:rPr>
        <w:t xml:space="preserve"> La propiedad fiduciaria puede enajenarse entre </w:t>
      </w:r>
      <w:r w:rsidRPr="00532D2A">
        <w:rPr>
          <w:rFonts w:ascii="Verdana" w:eastAsia="Calibri" w:hAnsi="Verdana" w:cs="Times New Roman"/>
          <w:szCs w:val="24"/>
        </w:rPr>
        <w:lastRenderedPageBreak/>
        <w:t>vivos, y transmitirse por causa de muerte, pero en uno y otro caso con el cargo de mantenerla indivisa, y sujeta al gravamen de restitución, bajo las mismas condiciones que antes.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No será, sin embargo, transmisible por testamento o abintestato, cuando el día fijado para la restitución es el de la muerte del fiduciario; y en este caso, si el fiduciario la enajena en vida, será siempre su muerte la que determine el día de la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2830 (811. C.C.) ADMINISTRACION DE LA PROPIEDAD FIDUCIARIA.</w:t>
      </w:r>
      <w:r w:rsidRPr="00532D2A">
        <w:rPr>
          <w:rFonts w:ascii="Verdana" w:eastAsia="Calibri" w:hAnsi="Verdana" w:cs="Times New Roman"/>
          <w:szCs w:val="24"/>
        </w:rPr>
        <w:t xml:space="preserve"> Cuando el constituyente haya dado la propiedad fiduciaria a dos o más personas, según el artículo 802, o cuando los derechos de fiduciario se transfieran a dos o más personas, según el artículo precedente, podrá el juez, a petición de cualquiera de ellas, confiar la administración a aquella que diere mejores seguridades de conservación.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2831 (812. C.C.) PROPIEDAD Y FIDUCIA SOBRE BIENES INDIVISOS.</w:t>
      </w:r>
      <w:r w:rsidRPr="00532D2A">
        <w:rPr>
          <w:rFonts w:ascii="Verdana" w:eastAsia="Calibri" w:hAnsi="Verdana" w:cs="Times New Roman"/>
          <w:szCs w:val="24"/>
        </w:rPr>
        <w:t xml:space="preserve"> Si una persona reuniere en sí el carácter de fiduciario de una cuota y dueño absoluto de otra, ejercerá sobre ambas los derechos de fiduciario, mientras la propiedad permanezca indivisa; pero podrá pedir la división.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Intervendrán en ella las personas designadas en el artículo 820.</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2832 (813. C.C.) DERECHOS Y CARGAS DEL PROPIETARIO FIDUCIARIO.</w:t>
      </w:r>
      <w:r w:rsidRPr="00532D2A">
        <w:rPr>
          <w:rFonts w:ascii="Verdana" w:eastAsia="Calibri" w:hAnsi="Verdana" w:cs="Times New Roman"/>
          <w:szCs w:val="24"/>
        </w:rPr>
        <w:t xml:space="preserve"> El propietario fiduciario tiene sobre las especies que puede ser obligado a restituir, los derechos y cargas del usufructuario, con las modificaciones que en los siguientes artículos se expresan.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2833 (814. C.C.) CAUCIONES DE CONSERVACION Y RESTITUCION</w:t>
      </w:r>
      <w:r w:rsidRPr="00532D2A">
        <w:rPr>
          <w:rFonts w:ascii="Verdana" w:eastAsia="Calibri" w:hAnsi="Verdana" w:cs="Times New Roman"/>
          <w:szCs w:val="24"/>
        </w:rPr>
        <w:t>. No es obligado a prestar caución de conservación y restitución, sino en virtud de sentencia de juez, que así lo ordene como providencia conservatoria, impetrada de conformidad al artículo 820.</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2834 (815. C.C.) OBLIGACION A EXPENSAS.</w:t>
      </w:r>
      <w:r w:rsidRPr="00532D2A">
        <w:rPr>
          <w:rFonts w:ascii="Verdana" w:eastAsia="Calibri" w:hAnsi="Verdana" w:cs="Times New Roman"/>
          <w:szCs w:val="24"/>
        </w:rPr>
        <w:t xml:space="preserve"> Es obligado a todas las expensas extraordinarias, para la conservación de la cosa, incluso el pago de las deudas y de las hipotecas a que estuviere afecta; pero llegado el caso de la restitución, tendrá derecho a que previamente se le reembolsen por el fideicomisario dichas expensas, reducidas a lo que con mediana inteligencia y cuidado debieron costar y con las rebajas que van a expresarse: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 Si se han invertido en obras materiales, como diques, puentes, paredes, no se le reembolsará, en razón de estas obras, sino lo que valgan al tiempo de la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 Si se han invertido en objetos inmateriales, como el pago de una hipoteca o las costas de un pleito que no hubiera podido dejar de sostenerse sin comprometer los derechos del fideicomisario, se rebajará de lo que haya costado estos objetos una vigésima parte, por cada año de los que desde entonces hubieren transcurrido hasta el día de la restitución; y si hubieren transcurrido más de veinte, nada se deberá por esta causa.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2835 (816. C.C.) ASIMILACION DE LA FIDUCIA A LA TUTELA O CURADURIA.</w:t>
      </w:r>
      <w:r w:rsidRPr="00532D2A">
        <w:rPr>
          <w:rFonts w:ascii="Verdana" w:eastAsia="Calibri" w:hAnsi="Verdana" w:cs="Times New Roman"/>
          <w:szCs w:val="24"/>
        </w:rPr>
        <w:t xml:space="preserve"> En cuanto a la imposición de hipotecas, servidumbres o cualquiera otro gravamen, los bienes que fiduciariamente se posean se asimilarán a los bienes de la persona que vive bajo tutela o curaduría, y las facultades del fiduciario a las del tutor o curador.</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 xml:space="preserve">Impuestos dichos gravámenes sin previa autorización judicial, con conocimiento de causa y con audiencia de los que, según el artículo 820, tengan derecho para </w:t>
      </w:r>
      <w:r w:rsidRPr="00532D2A">
        <w:rPr>
          <w:rFonts w:ascii="Verdana" w:eastAsia="Calibri" w:hAnsi="Verdana" w:cs="Times New Roman"/>
          <w:szCs w:val="24"/>
        </w:rPr>
        <w:lastRenderedPageBreak/>
        <w:t>impetrar providencias conservatorias, no será obligado el fideicomisario a reconocerlos.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2836 (817. C.C.) LIBRE ADMINISTRACION DEL FIDUCIARIO</w:t>
      </w:r>
      <w:r w:rsidRPr="00532D2A">
        <w:rPr>
          <w:rFonts w:ascii="Verdana" w:eastAsia="Calibri" w:hAnsi="Verdana" w:cs="Times New Roman"/>
          <w:szCs w:val="24"/>
        </w:rPr>
        <w:t>. Por lo demás, el fiduciario tiene la libre administración de las especies comprendidas en el fideicomiso, y podrá mudar su forma, pero conservando su integridad y valor. Será responsable de los menoscabos y deterioros que provengan de su hecho o culpa.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2837 (818. C.C.) RECLAMO POR MEJORAS NO NECESARIAS.</w:t>
      </w:r>
      <w:r w:rsidRPr="00532D2A">
        <w:rPr>
          <w:rFonts w:ascii="Verdana" w:eastAsia="Calibri" w:hAnsi="Verdana" w:cs="Times New Roman"/>
          <w:szCs w:val="24"/>
        </w:rPr>
        <w:t xml:space="preserve"> El fiduciario no tendrá derecho a reclamar cosa alguna en razón de mejoras no necesarias, salvo en cuanto lo haya pactado con el fideicomisario a quien se haga la restitución; pero podrá oponer en compensación el aumento de valor que las mejoras hayan producido en las especies, hasta concurrencia de la indemnización que debiere.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2838 (819. C.C.) DERECHOS DEL FIDUCIARIO</w:t>
      </w:r>
      <w:r w:rsidRPr="00532D2A">
        <w:rPr>
          <w:rFonts w:ascii="Verdana" w:eastAsia="Calibri" w:hAnsi="Verdana" w:cs="Times New Roman"/>
          <w:szCs w:val="24"/>
        </w:rPr>
        <w:t>. Si por la constitución del fideicomiso se concede expresamente al fiduciario el derecho de gozar de la propiedad a su arbitrio, no será responsable de ningún deterioro.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Si se le concede, además, la libre disposición de la propiedad, el fideicomisario tendrá sólo el derecho de reclamar lo que exista al tiempo de la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2839 (820. C.C.) SIMPLE EXPECTATIVA DEL FIDEICOMISARIO.</w:t>
      </w:r>
      <w:r w:rsidRPr="00532D2A">
        <w:rPr>
          <w:rFonts w:ascii="Verdana" w:eastAsia="Calibri" w:hAnsi="Verdana" w:cs="Times New Roman"/>
          <w:szCs w:val="24"/>
        </w:rPr>
        <w:t xml:space="preserve"> El fideicomisario, mientras pende la condición, no tiene derecho ninguno sobre el fideicomiso, sino la simple expectativa de adquirirlo.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Podrá, sin embargo, impetrar las providencias conservatorias que le convengan, si la propiedad pareciere peligrar o deteriorarse en manos del fiduciario.</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Tendrán el mismo derecho los ascendientes legítimos del fideicomisario que todavía no existe y cuya existencia se espera, y los personeros o representantes de las corporaciones y fundaciones interesadas.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2840 (821. C.C.) FALLECIMIENTO DEL FIDEICOMISARIO.</w:t>
      </w:r>
      <w:r w:rsidRPr="00532D2A">
        <w:rPr>
          <w:rFonts w:ascii="Verdana" w:eastAsia="Calibri" w:hAnsi="Verdana" w:cs="Times New Roman"/>
          <w:szCs w:val="24"/>
        </w:rPr>
        <w:t xml:space="preserve"> El fideicomisario que fallece antes de la restitución, no trasmite por testamento o abintestato derecho alguno sobre fideicomiso, ni aun la simple expectativa que pasa ipso jure al sustituto o sustitutos designados por el constituyente, si los hubiere.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b/>
          <w:szCs w:val="24"/>
        </w:rPr>
        <w:t>ARTICULO 2841 (822. C.C.) CAUSALES DE EXTINCION DEL FIDEICOMISO.</w:t>
      </w:r>
      <w:r w:rsidRPr="00532D2A">
        <w:rPr>
          <w:rFonts w:ascii="Verdana" w:eastAsia="Calibri" w:hAnsi="Verdana" w:cs="Times New Roman"/>
          <w:szCs w:val="24"/>
        </w:rPr>
        <w:t xml:space="preserve"> El fideicomiso se extingue:</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1o.) Por la restitución.</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2o.) Por la resolución del derecho de su autor, como cuando se ha constituido el fideicomiso sobre una cosa que se ha comprado con pacto de retrovendendo, y se verifica la retroventa.</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3o.) Por la destrucción de la cosa en que está constituido, conforme a lo prevenido respecto al usufructo en el artículo 866.</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4o.) Por la renuncia del fideicomisario antes del día de la restitución; sin perjuicio de los derechos de los sustitutos.</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5o.) Por faltar la condición o no haberse cumplido en tiempo hábil.</w:t>
      </w:r>
    </w:p>
    <w:p w:rsidR="002F0449" w:rsidRPr="00532D2A" w:rsidRDefault="002F0449" w:rsidP="002F0449">
      <w:pPr>
        <w:spacing w:after="160" w:line="259" w:lineRule="auto"/>
        <w:jc w:val="both"/>
        <w:rPr>
          <w:rFonts w:ascii="Verdana" w:eastAsia="Calibri" w:hAnsi="Verdana" w:cs="Times New Roman"/>
          <w:szCs w:val="24"/>
        </w:rPr>
      </w:pPr>
      <w:r w:rsidRPr="00532D2A">
        <w:rPr>
          <w:rFonts w:ascii="Verdana" w:eastAsia="Calibri" w:hAnsi="Verdana" w:cs="Times New Roman"/>
          <w:szCs w:val="24"/>
        </w:rPr>
        <w:t>6o.) Por confundirse la calidad de único fideicomisario con la de único fiduciario.</w:t>
      </w:r>
    </w:p>
    <w:p w:rsidR="002F0449" w:rsidRPr="00532D2A" w:rsidRDefault="002F0449" w:rsidP="002F0449">
      <w:pPr>
        <w:spacing w:after="160" w:line="259" w:lineRule="auto"/>
        <w:jc w:val="center"/>
        <w:rPr>
          <w:rFonts w:ascii="Verdana" w:eastAsia="Calibri" w:hAnsi="Verdana" w:cs="Times New Roman"/>
          <w:b/>
          <w:sz w:val="24"/>
        </w:rPr>
      </w:pPr>
    </w:p>
    <w:p w:rsidR="002F0449" w:rsidRPr="00532D2A" w:rsidRDefault="002F0449" w:rsidP="002F0449">
      <w:pPr>
        <w:spacing w:after="160" w:line="259" w:lineRule="auto"/>
        <w:jc w:val="center"/>
        <w:rPr>
          <w:rFonts w:ascii="Verdana" w:eastAsia="Calibri" w:hAnsi="Verdana" w:cs="Times New Roman"/>
          <w:b/>
          <w:sz w:val="24"/>
        </w:rPr>
      </w:pPr>
      <w:r w:rsidRPr="00532D2A">
        <w:rPr>
          <w:rFonts w:ascii="Verdana" w:eastAsia="Calibri" w:hAnsi="Verdana" w:cs="Times New Roman"/>
          <w:b/>
          <w:sz w:val="24"/>
        </w:rPr>
        <w:t>CAPÍTULO 31. EL CONTRATO DE EDICIÓN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lastRenderedPageBreak/>
        <w:t>ARTÍCULO 2842 (1354. C.CIO) DEL CONTRATO DE EDICIÓN.</w:t>
      </w:r>
      <w:r w:rsidRPr="00532D2A">
        <w:rPr>
          <w:rFonts w:ascii="Verdana" w:eastAsia="Calibri" w:hAnsi="Verdana" w:cs="Times New Roman"/>
        </w:rPr>
        <w:t xml:space="preserve"> Por este contrato el propietario o autor de una obra literaria, artística, científica o didáctica, se obliga a entregarla a un editor que se compromete a publicarla mediante su impresión gráfica y propagarla, por su cuenta y riesgo, con el nombre del autor o el seudónimo que éste indique.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Este contrato es mercantil cuando el editor es una empresa dedicada a la actividad descrita.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2843 (1355. C.CIO) PACTO DEL ESTIPENDIO O REGALIA PARA EL AUTOR.</w:t>
      </w:r>
      <w:r w:rsidRPr="00532D2A">
        <w:rPr>
          <w:rFonts w:ascii="Verdana" w:eastAsia="Calibri" w:hAnsi="Verdana" w:cs="Times New Roman"/>
        </w:rPr>
        <w:t xml:space="preserve"> En todo contrato de edición deberá pactarse el estipendio o regalía que corresponda al autor o propietario de la obra, el que en ningún caso será inferior al 20% del precio de venta al público. A falta de estipulación, se presumirá que corresponde al autor o propietario dicho porcentaje.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el editor adquiera el derecho de hacer dos o más ediciones la regalía no será inferior al 15% del precio de venta de cada ejemplar.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ningún caso el autor soportará las pérdidas que resulten del extravío, avería, destrucción o falta de pago de los ejemplares vendidos.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2844 (1356. C.CIO) PRESUNCIÓN DEL NÚMERO DE EDICIONES A PUBLICAR - TRANSFERENCIA DEL DERECHO DE PROPIEDAD INTELECTUAL.</w:t>
      </w:r>
      <w:r w:rsidRPr="00532D2A">
        <w:rPr>
          <w:rFonts w:ascii="Verdana" w:eastAsia="Calibri" w:hAnsi="Verdana" w:cs="Times New Roman"/>
        </w:rPr>
        <w:t xml:space="preserve"> Si en el contrato no se declara expresamente que se transfiere el derecho de propiedad intelectual, se presumirá que el editor sólo puede publicar las ediciones convenidas y, en defecto de estipulación, una sola.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2845 (1357. C.CIO) PUBLICACIÓN DE EJEMPLARES.</w:t>
      </w:r>
      <w:r w:rsidRPr="00532D2A">
        <w:rPr>
          <w:rFonts w:ascii="Verdana" w:eastAsia="Calibri" w:hAnsi="Verdana" w:cs="Times New Roman"/>
        </w:rPr>
        <w:t xml:space="preserve"> El editor deberá publicar el número de ejemplares convenidos para cada edición; y si dicho número no se hubiere fijado, el que sea usual para obras de la misma clase. Cada ejemplar será numerado.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edición se iniciará y terminará en el plazo estipulado y, en caso de silencio al respecto, se comenzará dentro de los dos meses siguientes a la entrega de los originales y se terminará en el plazo que sea estrictamente necesario para imprimir la obra, sin exceder de seis meses.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editor retrasare la publicación de cualquiera de las ediciones pactadas, sin causa plenamente justificada, deberá indemnizar los perjuicios al autor o propietario y éste podrá proceder a publicarla por cuenta suya o de un tercero.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2846 (1358. C.CIO) NUEVO CONTRATO DE EDICIÓN - CONDICIONES - RETENCIÓN INJUSTIFICADA DE LA OBRA.</w:t>
      </w:r>
      <w:r w:rsidRPr="00532D2A">
        <w:rPr>
          <w:rFonts w:ascii="Verdana" w:eastAsia="Calibri" w:hAnsi="Verdana" w:cs="Times New Roman"/>
        </w:rPr>
        <w:t xml:space="preserve"> El propietario o autor de una obra no podrá celebrar un nuevo contrato de impresión o de edición mientras no hubiere transcurrido el plazo fijado para la venta de la obra o no se hubiere agotado la edición contratada antes. Se considerará agotada una edición cuando en número de ejemplares disponibles para su venta sea inferior al 10% del total de ejemplares impresos en la respectiva edición, o cuando se produzca escacez de la obra por retención injustificada de la misma en poder del editor o de los distribuidores.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 considerará retención injustificada la permanencia en poder del editor o de los distribuidores de un número de ejemplares mayor del diez por ciento sin exceder del veinte por ciento del total de la edición, una vez transcurridos tres años de publicidad de la obra, cuando ésta se haya vendido a un precio superior al inicialmente fijado.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2847 (1359. C.CIO) REPRODUCCIÓN DE OBRAS PUBLICADAS EN PERIODICOS O REVISTAS.</w:t>
      </w:r>
      <w:r w:rsidRPr="00532D2A">
        <w:rPr>
          <w:rFonts w:ascii="Verdana" w:eastAsia="Calibri" w:hAnsi="Verdana" w:cs="Times New Roman"/>
        </w:rPr>
        <w:t xml:space="preserve"> Los escritos publicados en periódicos y revistas, podrán ser reproducidos en todo tiempo por su autor. Los trabajos que </w:t>
      </w:r>
      <w:r w:rsidRPr="00532D2A">
        <w:rPr>
          <w:rFonts w:ascii="Verdana" w:eastAsia="Calibri" w:hAnsi="Verdana" w:cs="Times New Roman"/>
        </w:rPr>
        <w:lastRenderedPageBreak/>
        <w:t>formen parte de una obra colectiva solo podrán ser reproducidos por su autor tres meses después de publicada la obra.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2848 (1360. C.CIO) DERECHO Y OPORTUNIDAD PARA EFECTUAR CORRECCIONES, ADICIONES O MEJORAS.</w:t>
      </w:r>
      <w:r w:rsidRPr="00532D2A">
        <w:rPr>
          <w:rFonts w:ascii="Verdana" w:eastAsia="Calibri" w:hAnsi="Verdana" w:cs="Times New Roman"/>
        </w:rPr>
        <w:t xml:space="preserve"> El autor tendrá derecho a efectuar las correcciones, adiciones o mejoras que estime convenientes, antes de que la obra entre en prensa.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Asimismo, el editor no podrá hacer una nueva edición sin que el autor lo autorice y sin darle oportunidad de hacer las reformas y correcciones pertinentes.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las ediciones o mejoras son introducidas cuando ya la obra esté corregida en pruebas, el autor deberá reconocer al editor el mayor costo de la impresión. Esta regla se aplicará también cuando las reformas, correcciones o ampliaciones sean de gran magnitud y hagan más onerosa la impresión, salvo que se trate de obras actualizadas mediante envíos periódicos o de que se aumente el precio de venta de la obra.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simple reproducción de una obra se hará conforme al original.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2849 (1361. C.CIO) PAGO DE HONORARIOS O REGALIAS POR DERECHOS DE AUTOR.</w:t>
      </w:r>
      <w:r w:rsidRPr="00532D2A">
        <w:rPr>
          <w:rFonts w:ascii="Verdana" w:eastAsia="Calibri" w:hAnsi="Verdana" w:cs="Times New Roman"/>
        </w:rPr>
        <w:t xml:space="preserve"> Los honorarios o regalías por derechos de autor se pagarán en la forma acordada en el contrato. Si nada se estipula al respecto, serán exigibles desde el momento en que la obra publicada quede lista para su distribución o venta.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2850 (1362. C.CIO) RENDICIÓN Y CONTROL DE CUENTAS.</w:t>
      </w:r>
      <w:r w:rsidRPr="00532D2A">
        <w:rPr>
          <w:rFonts w:ascii="Verdana" w:eastAsia="Calibri" w:hAnsi="Verdana" w:cs="Times New Roman"/>
        </w:rPr>
        <w:t xml:space="preserve"> Siempre que el propietario o autor deba recibir periódicamente pagos por derechos de autor, podrá pedir que se le rindan cuentas semestrales y se le cancele lo debido.</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autor o propietario, sus herederos o cesionarios podrán controlar la veracidad del número de ediciones y de ejemplares impresos, de las ventas, suscripciones, obsequios de cortesía y en general de los ingresos causados por concepto de la obra, mediante la vigilancia del tiraje en los talleres de editor o impresor y la inspección de almacenes y bodegas del editor, control que podrá ejercer por sí mismo o a través de una persona autorizada por escrito.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2851 (1363. C.CIO) PREFERENCIA SOBRE EL AUTOR EN ACTUALIZACIONES DE PUBLICACIONES PERIODICAS.</w:t>
      </w:r>
      <w:r w:rsidRPr="00532D2A">
        <w:rPr>
          <w:rFonts w:ascii="Verdana" w:eastAsia="Calibri" w:hAnsi="Verdana" w:cs="Times New Roman"/>
        </w:rPr>
        <w:t xml:space="preserve"> Salvo estipulación en contrario, cuando se trate de obras que deban ser actualizadas por envíos periódicos, el editor deberá preferir al autor para la elaboración de los envíos de actualización; si el autor no aceptare hacerlo, podrá el editor contratar dicha elaboración con una persona idónea, a juicio del autor y del editor.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2852 (1364. C.CIO) PROCEDIMIENTO CUANDO LA OBRA PERECE POR FUERZA MAYOR EN MANOS DEL EDITOR ANTES DE LA EDICIÓN.</w:t>
      </w:r>
      <w:r w:rsidRPr="00532D2A">
        <w:rPr>
          <w:rFonts w:ascii="Verdana" w:eastAsia="Calibri" w:hAnsi="Verdana" w:cs="Times New Roman"/>
        </w:rPr>
        <w:t xml:space="preserve"> Cuando la obra, después de haber sido entregada al editor perece por fuerza mayor, aquel queda obligado al pago de honorarios o regalías.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propietario o autor posee una copia de los originales que han perecido, deberá ponerla a disposición el editor. En caso contrario deberá rehacer la obra, pero tendrá derecho a una remuneración adicional, equivalente a la mitad de los correspondientes honorarios o regalías.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2853 (1365. C.CIO) PROCEDIMIENTO CUANDO LA OBRA PERECE POR FUERZA MAYOR EN MANOS DEL EDITOR DESPUÉS DE SER IMPRESA.</w:t>
      </w:r>
      <w:r w:rsidRPr="00532D2A">
        <w:rPr>
          <w:rFonts w:ascii="Verdana" w:eastAsia="Calibri" w:hAnsi="Verdana" w:cs="Times New Roman"/>
        </w:rPr>
        <w:t xml:space="preserve"> En caso de que la obra perezca total o parcialmente por fuerza </w:t>
      </w:r>
      <w:r w:rsidRPr="00532D2A">
        <w:rPr>
          <w:rFonts w:ascii="Verdana" w:eastAsia="Calibri" w:hAnsi="Verdana" w:cs="Times New Roman"/>
        </w:rPr>
        <w:lastRenderedPageBreak/>
        <w:t>mayor, después de impresa, el autor tendrá derecho a los honorarios o regalías, si éstos consisten en una suma determinada sin consideración al número de ejemplares vendidos.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Cuando los honorarios o regalías se pacten por ejemplares vendidos, el autor tendrá derecho a dichos honorarios o regalías aún por los ejemplares que se hubieren destruido o perdido.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2854 (1366. C.CIO) PRECIO DE VENTA AL PÚBLICO.</w:t>
      </w:r>
      <w:r w:rsidRPr="00532D2A">
        <w:rPr>
          <w:rFonts w:ascii="Verdana" w:eastAsia="Calibri" w:hAnsi="Verdana" w:cs="Times New Roman"/>
        </w:rPr>
        <w:t xml:space="preserve"> A falta de estipulación, el precio de venta al público será fijado por el editor.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2855 (1367. C.CIO) DE CUANDO EL DERECHO DE AUTOR PERTENECE AL EDITOR.</w:t>
      </w:r>
      <w:r w:rsidRPr="00532D2A">
        <w:rPr>
          <w:rFonts w:ascii="Verdana" w:eastAsia="Calibri" w:hAnsi="Verdana" w:cs="Times New Roman"/>
        </w:rPr>
        <w:t xml:space="preserve"> Cuando uno o varios autores elaboren una obra, según plan del editor y por cuenta y riesgo de éste, sólo percibirán los honorarios convenidos y el derecho de autor pertenecerá al editor.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2856 (1368. C.CIO) OTRAS OBLIGACIONES DEL EDITOR.</w:t>
      </w:r>
      <w:r w:rsidRPr="00532D2A">
        <w:rPr>
          <w:rFonts w:ascii="Verdana" w:eastAsia="Calibri" w:hAnsi="Verdana" w:cs="Times New Roman"/>
        </w:rPr>
        <w:t xml:space="preserve"> Además de las obligaciones ya indicadas, el editor tendrá las siguientes: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1a. Dar amplia publicidad a la obra, en la forma más adecuada para asegurar su difusión o el éxito económico;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2a. No alterar los originales ni hacer supresiones, adiciones o modificaciones sin intervención directa del autor;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3a. No hacer una nueva impresión de la obra sin avisar al autor con la debida antelación para que la adicione o corrija;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4a. Suministrar en forma gratuita al autor o propietario hasta un dos por ciento de los ejemplares impresos en cada edición;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5a. Rendir cuentas semestrales al autor o propietario cuando la regalía deba pagarse en forma periódica;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6a. Informar al autor o propietario acerca del número de ejemplares vendidos y del remanente de cada edición;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7a. Permitir la inspección por el propietario o autor o por su delgado, de los libros, documentos y comprobantes relacionados con cada edición;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8a. Responder de cualquier mal uso que se hiciere de la obra durante la vigencia del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9a. Registrar la obra, si el autor no lo hubiere hecho, 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10a. Las demás expresamente señaladas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PARÁGRAFO. El editor está facultado para solicitar el registro de la propiedad intelectual de la obra, en nombre de autor.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2857 (1369. C.CIO) TERMINACIÓN DEL CONTRATO DE EDICIÓN - CONCLUSIÓN DE LA OBRA POR PERSONA DIFERENTE AL AUTOR.</w:t>
      </w:r>
      <w:r w:rsidRPr="00532D2A">
        <w:rPr>
          <w:rFonts w:ascii="Verdana" w:eastAsia="Calibri" w:hAnsi="Verdana" w:cs="Times New Roman"/>
        </w:rPr>
        <w:t xml:space="preserve"> El contrato termina si, antes de la conclusión de la obra, el autor muere, queda incapaz o sin culpa suya está en imposibilidad de finalizarla.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obstante, el autor, sus representantes o sus herederos, podrán pedir al juez que autorice encomendar a un tercero la conclusión de la obra, si esto fuere posible o publicarla ellos mismos, teniendo en cuenta la parte realizada por el autor y explotable por el editor, caso de que éste rehusare publicarla.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2858 (1370. C.CIO) QUIEBRA DEL EDITOR.</w:t>
      </w:r>
      <w:r w:rsidRPr="00532D2A">
        <w:rPr>
          <w:rFonts w:ascii="Verdana" w:eastAsia="Calibri" w:hAnsi="Verdana" w:cs="Times New Roman"/>
        </w:rPr>
        <w:t xml:space="preserve"> La quiebra del editor terminará el contrato y el autor podrá reclamar los originales o los medios que los reemplacen, cuando la obra no se hubiere impreso. En caso de impresión </w:t>
      </w:r>
      <w:r w:rsidRPr="00532D2A">
        <w:rPr>
          <w:rFonts w:ascii="Verdana" w:eastAsia="Calibri" w:hAnsi="Verdana" w:cs="Times New Roman"/>
        </w:rPr>
        <w:lastRenderedPageBreak/>
        <w:t>total o parcial, dicho contrato subsistirá hasta concurrencia de los ejemplares impresos; pero el autor tendrá el derecho de preferencia concedido a los créditos laborales, para el pago de sus honorarios o regalías.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2859 (1371. C.CIO) RETIRO DE EDICIONES FRAUDULENTAS POR ORDEN JUDICIAL.</w:t>
      </w:r>
      <w:r w:rsidRPr="00532D2A">
        <w:rPr>
          <w:rFonts w:ascii="Verdana" w:eastAsia="Calibri" w:hAnsi="Verdana" w:cs="Times New Roman"/>
        </w:rPr>
        <w:t xml:space="preserve"> Salvo lo dispuesto en el inciso segundo del artículo 1358, tanto el editor como el autor podrán exigir judicialmente el retiro de la circulación de las ediciones fraudulentas durante la vigencia del contrato y aún después de terminado, mientras no se hubieren agotado los ejemplares de la edición.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Esta acción se tramitará como la de amparo de la propiedad industrial.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2860 (1372. C.CIO) CASO EN QUE LA PRODUCCIÓN DE OBRAS FUTURAS PUEDE SER OBJETO DEL CONTRATO DE EDICIÓN.</w:t>
      </w:r>
      <w:r w:rsidRPr="00532D2A">
        <w:rPr>
          <w:rFonts w:ascii="Verdana" w:eastAsia="Calibri" w:hAnsi="Verdana" w:cs="Times New Roman"/>
        </w:rPr>
        <w:t xml:space="preserve"> La producción intelectual futura solo podrá ser objeto del contrato regulado por este Título, cuando se trate de obra u obras determinadas, cuyas características deben quedar perfectamente establecidas en el contrato.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Será nula toda estipulación en cuya virtud el autor compromete de modo general o indeterminado su producción futura o se obliga a restringir su producción intelectual o a no producir.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2861 (1373. C.CIO) TERMINACIÓN DEL CONTRATO DE EDICIÓN POR NO VENTA DE LA EDICIÓN - PROCEDIMIENTO.</w:t>
      </w:r>
      <w:r w:rsidRPr="00532D2A">
        <w:rPr>
          <w:rFonts w:ascii="Verdana" w:eastAsia="Calibri" w:hAnsi="Verdana" w:cs="Times New Roman"/>
        </w:rPr>
        <w:t xml:space="preserve"> Si después de tres años de hallarse la obra en venta al público no se hubiere vendido más del diez por ciento de los ejemplares, el editor podrá dar por terminado el contrato y liquidar los ejemplares restantes a un precio inferior al pactado o inicialmente fijado por el editor, sin que el autor tenga derecho a remuneración, si el precio de venta fuere inferior al costo o reduciendo la remuneración proporcionalmente al nuevo precio.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 su vez, el autor tendrá derecho, cuando el número de ejemplares en poder del editor o de lo distribuidores sea inferior al veinte por ciento del total de la edición, a adquirir dichos ejemplares al precio de venta al público, menos un veinticinco por ciento, para hacer una nueva edición, sin cobrar honorarios o regalías por tales ejemplares, pero deberá preferir al editor en igualdad de condiciones con los demás.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2862 (1374. C.CIO) REQUISITOS QUE DEBE CUMPLIR LA CARATULA DE LA OBRA.</w:t>
      </w:r>
      <w:r w:rsidRPr="00532D2A">
        <w:rPr>
          <w:rFonts w:ascii="Verdana" w:eastAsia="Calibri" w:hAnsi="Verdana" w:cs="Times New Roman"/>
        </w:rPr>
        <w:t xml:space="preserve"> En la carátula de cada ejemplar deberá expresarse el nombre o seudónimo del autor, el nombre de la obra, el nombre del traductor y el título original de dicha obra, si se tratare de traducción, el año y lugar de la edición, el nombre y dirección del editor y del impresor.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se expresará el nombre del autor o del traductor cuando se hubiere pactado el anonimato.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En el reverso de la carátula se expresará el número y fecha del registro de la propiedad intelectual, el tiraje, el número de ejemplares, el año y lugar de las ediciones anteriores.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2863 (1375. C.CIO) RESOLUCIÓN DE DIFERENCIAS ENTRE EL AUTOR, EDITOR Y DISTRIBUIDORES.</w:t>
      </w:r>
      <w:r w:rsidRPr="00532D2A">
        <w:rPr>
          <w:rFonts w:ascii="Verdana" w:eastAsia="Calibri" w:hAnsi="Verdana" w:cs="Times New Roman"/>
        </w:rPr>
        <w:t xml:space="preserve"> Las diferencias que ocurran entre el editor y el autor o entre éste y los distribuidores, se decidirán por el proceso verbal.</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rPr>
        <w:t>ARTÍCULO 2864 (1376. C.CIO) VALIDEZ DE DISPOSICIONES ADICIONALES.</w:t>
      </w:r>
      <w:r w:rsidRPr="00532D2A">
        <w:rPr>
          <w:rFonts w:ascii="Verdana" w:eastAsia="Calibri" w:hAnsi="Verdana" w:cs="Times New Roman"/>
        </w:rPr>
        <w:t xml:space="preserve"> Las disposiciones de este Título rigen el contrato de edición, sin perjuicio de que las partes puedan estipular otras condiciones.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sz w:val="24"/>
          <w:lang w:val="es-ES"/>
        </w:rPr>
      </w:pPr>
      <w:r w:rsidRPr="00532D2A">
        <w:rPr>
          <w:rFonts w:ascii="Verdana" w:eastAsia="Calibri" w:hAnsi="Verdana" w:cs="Times New Roman"/>
          <w:b/>
          <w:sz w:val="24"/>
          <w:lang w:val="es-ES"/>
        </w:rPr>
        <w:t>TÍTULO 5. OTRAS FUENTES DE LAS OBLIGACIONES.</w:t>
      </w: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CAPÍTULO 1. RESPONSABILIDAD CIVIL.</w:t>
      </w:r>
    </w:p>
    <w:p w:rsidR="002F0449" w:rsidRPr="00532D2A" w:rsidRDefault="002F0449" w:rsidP="002F0449">
      <w:pPr>
        <w:spacing w:after="0" w:line="259" w:lineRule="auto"/>
        <w:jc w:val="center"/>
        <w:rPr>
          <w:rFonts w:ascii="Verdana" w:eastAsia="Calibri" w:hAnsi="Verdana" w:cs="Times New Roman"/>
          <w:b/>
          <w:sz w:val="24"/>
        </w:rPr>
      </w:pPr>
    </w:p>
    <w:p w:rsidR="002F0449" w:rsidRPr="00532D2A" w:rsidRDefault="002F0449" w:rsidP="002F0449">
      <w:pPr>
        <w:spacing w:after="0" w:line="259" w:lineRule="auto"/>
        <w:jc w:val="center"/>
        <w:rPr>
          <w:rFonts w:ascii="Verdana" w:eastAsia="Calibri" w:hAnsi="Verdana" w:cs="Times New Roman"/>
          <w:b/>
          <w:sz w:val="24"/>
        </w:rPr>
      </w:pPr>
      <w:r w:rsidRPr="00532D2A">
        <w:rPr>
          <w:rFonts w:ascii="Verdana" w:eastAsia="Calibri" w:hAnsi="Verdana" w:cs="Times New Roman"/>
          <w:b/>
          <w:sz w:val="24"/>
        </w:rPr>
        <w:t>SECCIÓN 1A – DISPOSICIONES GENERALES.</w:t>
      </w:r>
    </w:p>
    <w:p w:rsidR="00A55E5C" w:rsidRPr="00532D2A" w:rsidRDefault="00A55E5C" w:rsidP="002F0449">
      <w:pPr>
        <w:spacing w:after="160" w:line="259" w:lineRule="auto"/>
        <w:jc w:val="both"/>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w:t>
      </w:r>
      <w:r w:rsidRPr="00532D2A">
        <w:rPr>
          <w:rFonts w:ascii="Verdana" w:eastAsia="Calibri" w:hAnsi="Verdana" w:cs="Times New Roman"/>
          <w:b/>
        </w:rPr>
        <w:t>2865 (</w:t>
      </w:r>
      <w:r w:rsidRPr="00532D2A">
        <w:rPr>
          <w:rFonts w:ascii="Verdana" w:eastAsia="Calibri" w:hAnsi="Verdana" w:cs="Times New Roman"/>
          <w:b/>
          <w:lang w:val="es-ES"/>
        </w:rPr>
        <w:t xml:space="preserve">1708) Funciones de la responsabilidad. </w:t>
      </w:r>
      <w:r w:rsidRPr="00532D2A">
        <w:rPr>
          <w:rFonts w:ascii="Verdana" w:eastAsia="Calibri" w:hAnsi="Verdana" w:cs="Times New Roman"/>
          <w:lang w:val="es-ES"/>
        </w:rPr>
        <w:t xml:space="preserve">Las disposiciones de este Título son aplicables a la prevención del daño y a su reparación. </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2866 (1709) Prelación normativa. </w:t>
      </w:r>
      <w:r w:rsidRPr="00532D2A">
        <w:rPr>
          <w:rFonts w:ascii="Verdana" w:eastAsia="Calibri" w:hAnsi="Verdana" w:cs="Times New Roman"/>
          <w:lang w:val="es-ES"/>
        </w:rPr>
        <w:t>En los casos en que concurran las disposiciones de este Código y las de alguna ley especial relativa a responsabilidad civil, son aplicables, en el siguiente orden de prelación: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las normas indisponibles de este Código y de la ley especial;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la autonomía de la voluntad;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las normas supletorias de la ley especial;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las normas supletorias de este Código.</w:t>
      </w:r>
    </w:p>
    <w:p w:rsidR="002F0449" w:rsidRPr="00532D2A" w:rsidRDefault="002F0449"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2-. FUNCIÓN PREVENTIVA Y PUNICIÓN EXCESIVA</w:t>
      </w:r>
    </w:p>
    <w:p w:rsidR="002F0449" w:rsidRPr="00532D2A" w:rsidRDefault="002F0449" w:rsidP="002F0449">
      <w:pPr>
        <w:spacing w:after="160" w:line="259" w:lineRule="auto"/>
        <w:jc w:val="both"/>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2867 (1710) Deber de prevención del daño. </w:t>
      </w:r>
      <w:r w:rsidRPr="00532D2A">
        <w:rPr>
          <w:rFonts w:ascii="Verdana" w:eastAsia="Calibri" w:hAnsi="Verdana" w:cs="Times New Roman"/>
          <w:lang w:val="es-ES"/>
        </w:rPr>
        <w:t>Toda persona tiene el deber, en cuanto de ella dependa, de: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evitar causar un daño no justificado;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adoptar, de buena fe y conforme a las circunstancias, las medidas razonables para evitar que se produzca un daño, o disminuir su magnitud; si tales medidas evitan o disminuyen la magnitud de un daño del cual un tercero sería responsable, tiene derecho a que éste le reembolse el valor de los gastos en que incurrió, conforme a las reglas del enriquecimiento sin causa;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no agravar el daño, si ya se produjo.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2868 (1711) Acción preventiva. </w:t>
      </w:r>
      <w:r w:rsidRPr="00532D2A">
        <w:rPr>
          <w:rFonts w:ascii="Verdana" w:eastAsia="Calibri" w:hAnsi="Verdana" w:cs="Times New Roman"/>
          <w:lang w:val="es-ES"/>
        </w:rPr>
        <w:t>La acción preventiva procede cuando una acción u omisión antijurídica hace previsible la producción de un daño, su continuación o agravamiento. No es exigible la concurrencia de ningún factor de atribución.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2869 (1712) Legitimación. </w:t>
      </w:r>
      <w:r w:rsidRPr="00532D2A">
        <w:rPr>
          <w:rFonts w:ascii="Verdana" w:eastAsia="Calibri" w:hAnsi="Verdana" w:cs="Times New Roman"/>
          <w:lang w:val="es-ES"/>
        </w:rPr>
        <w:t>Están legitimados para reclamar quienes acreditan un interés razonable en la prevención del daño.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2870 (1713) Sentencia. </w:t>
      </w:r>
      <w:r w:rsidRPr="00532D2A">
        <w:rPr>
          <w:rFonts w:ascii="Verdana" w:eastAsia="Calibri" w:hAnsi="Verdana" w:cs="Times New Roman"/>
          <w:lang w:val="es-ES"/>
        </w:rPr>
        <w:t>La sentencia que admite la acción preventiva debe disponer, a pedido de parte o de oficio, en forma definitiva o provisoria, obligaciones de dar, hacer o no hacer, según corresponda; debe ponderar los criterios de menor restricción posible y de medio más idóneo para asegurar la eficacia en la obtención de la finalidad.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2871 (1714) Punición excesiva.</w:t>
      </w:r>
      <w:r w:rsidRPr="00532D2A">
        <w:rPr>
          <w:rFonts w:ascii="Verdana" w:eastAsia="Calibri" w:hAnsi="Verdana" w:cs="Times New Roman"/>
          <w:lang w:val="es-ES"/>
        </w:rPr>
        <w:t xml:space="preserve"> Si la aplicación de condenaciones pecuniarias administrativas, penales o civiles respecto de un hecho provoca una punición irrazonable o excesiva, el juez debe computarla a los fines de fijar prudencialmente su monto.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 xml:space="preserve">Artículo 2872 (1715) Facultades del juez. </w:t>
      </w:r>
      <w:r w:rsidRPr="00532D2A">
        <w:rPr>
          <w:rFonts w:ascii="Verdana" w:eastAsia="Calibri" w:hAnsi="Verdana" w:cs="Times New Roman"/>
          <w:lang w:val="es-ES"/>
        </w:rPr>
        <w:t>En el supuesto previsto en el artículo 1714 el juez puede dejar sin efecto, total o parcialmente, la medida.</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3-. FUNCIÓN RESARCITORIA.</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2873 (1716) Deber de reparar. </w:t>
      </w:r>
      <w:r w:rsidRPr="00532D2A">
        <w:rPr>
          <w:rFonts w:ascii="Verdana" w:eastAsia="Calibri" w:hAnsi="Verdana" w:cs="Times New Roman"/>
          <w:lang w:val="es-ES"/>
        </w:rPr>
        <w:t>La violación del deber de no dañar a otro, o el incumplimiento de una obligación, da lugar a la reparación del daño causado, conforme con las disposiciones de este Código.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2874 (1717) Antijuridicidad. </w:t>
      </w:r>
      <w:r w:rsidRPr="00532D2A">
        <w:rPr>
          <w:rFonts w:ascii="Verdana" w:eastAsia="Calibri" w:hAnsi="Verdana" w:cs="Times New Roman"/>
          <w:lang w:val="es-ES"/>
        </w:rPr>
        <w:t>Cualquier acción u omisión que causa un daño a otro es antijurídica si no está justificada.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2875 (1718) Legítima defensa, estado de necesidad y ejercicio regular de un derecho. </w:t>
      </w:r>
      <w:r w:rsidRPr="00532D2A">
        <w:rPr>
          <w:rFonts w:ascii="Verdana" w:eastAsia="Calibri" w:hAnsi="Verdana" w:cs="Times New Roman"/>
          <w:lang w:val="es-ES"/>
        </w:rPr>
        <w:t>Está justificado el hecho que causa un daño: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en ejercicio regular de un derecho;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en legítima defensa propia o de terceros, por un medio racionalmente proporcionado, frente a una agresión actual o inminente, ilícita y no provocada; el tercero que no fue agresor ilegítimo y sufre daños como consecuencia de un hecho realizado en legítima defensa tiene derecho a obtener una reparación plena;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para evitar un mal, actual o inminente, de otro modo inevitable, que amenaza al agente o a un tercero, si el peligro no se origina en un hecho suyo; el hecho se halla justificado únicamente si el mal que se evita es mayor que el que se causa. En este caso, el damnificado tiene derecho a ser indemnizado en la medida en que el juez lo considere equitativo.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2876 (1719) Asunción de riesgos. </w:t>
      </w:r>
      <w:r w:rsidRPr="00532D2A">
        <w:rPr>
          <w:rFonts w:ascii="Verdana" w:eastAsia="Calibri" w:hAnsi="Verdana" w:cs="Times New Roman"/>
          <w:lang w:val="es-ES"/>
        </w:rPr>
        <w:t>La exposición voluntaria por parte de la víctima a una situación de peligro no justifica el hecho dañoso ni exime de responsabilidad a menos que, por las circunstancias del caso, ella pueda calificarse como un hecho del damnificado que interrumpe total o parcialmente el nexo causal.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Quien voluntariamente se expone a una situación de peligro para salvar la persona o los bienes de otro tiene derecho, en caso de resultar dañado, a ser indemnizado por quien creó la situación de peligro, o por el beneficiado por el acto de abnegación. En este último caso, la reparación procede únicamente en la medida del enriquecimiento por él obtenido.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2877 (1720) Consentimiento del damnificado. </w:t>
      </w:r>
      <w:r w:rsidRPr="00532D2A">
        <w:rPr>
          <w:rFonts w:ascii="Verdana" w:eastAsia="Calibri" w:hAnsi="Verdana" w:cs="Times New Roman"/>
          <w:lang w:val="es-ES"/>
        </w:rPr>
        <w:t>Sin perjuicio de disposiciones especiales, el consentimiento libre e informado del damnificado, en la medida en que no constituya una cláusula abusiva, libera de la responsabilidad por los daños derivados de la lesión de bienes disponibles.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2878 (1721) Factores de atribución. </w:t>
      </w:r>
      <w:r w:rsidRPr="00532D2A">
        <w:rPr>
          <w:rFonts w:ascii="Verdana" w:eastAsia="Calibri" w:hAnsi="Verdana" w:cs="Times New Roman"/>
          <w:lang w:val="es-ES"/>
        </w:rPr>
        <w:t>La atribución de un daño al responsable puede basarse en factores objetivos o subjetivos. En ausencia de normativa, el factor de atribución es la culpa.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2879 (1722) Factor objetivo. </w:t>
      </w:r>
      <w:r w:rsidRPr="00532D2A">
        <w:rPr>
          <w:rFonts w:ascii="Verdana" w:eastAsia="Calibri" w:hAnsi="Verdana" w:cs="Times New Roman"/>
          <w:lang w:val="es-ES"/>
        </w:rPr>
        <w:t>El factor de atribución es objetivo cuando la culpa del agente es irrelevante a los efectos de atribuir responsabilidad. En tales casos, el responsable se libera demostrando la causa ajena, excepto disposición legal en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Artículo 2880 (1723) Responsabilidad objetiva</w:t>
      </w:r>
      <w:r w:rsidRPr="00532D2A">
        <w:rPr>
          <w:rFonts w:ascii="Verdana" w:eastAsia="Calibri" w:hAnsi="Verdana" w:cs="Times New Roman"/>
          <w:lang w:val="es-ES"/>
        </w:rPr>
        <w:t>. Cuando de las circunstancias de la obligación, o de lo convenido por las partes, surge que el deudor debe obtener un resultado determinado, su responsabilidad es objetiva.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2881 (1724) Factores subjetivos. </w:t>
      </w:r>
      <w:r w:rsidRPr="00532D2A">
        <w:rPr>
          <w:rFonts w:ascii="Verdana" w:eastAsia="Calibri" w:hAnsi="Verdana" w:cs="Times New Roman"/>
          <w:lang w:val="es-ES"/>
        </w:rPr>
        <w:t>Son factores subjetivos de atribución la culpa y el dolo. La culpa consiste en la omisión de la diligencia debida según la naturaleza de la obligación y las circunstancias de las personas, el tiempo y el lugar. Comprende la imprudencia, la negligencia y la impericia en el arte o profesión. El dolo se configura por la producción de un daño de manera intencional o con manifiesta indiferencia por los intereses ajenos.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2882 (1725) Valoración de la conducta. </w:t>
      </w:r>
      <w:r w:rsidRPr="00532D2A">
        <w:rPr>
          <w:rFonts w:ascii="Verdana" w:eastAsia="Calibri" w:hAnsi="Verdana" w:cs="Times New Roman"/>
          <w:lang w:val="es-ES"/>
        </w:rPr>
        <w:t>Cuanto mayor sea el deber de obrar con prudencia y pleno conocimiento de las cosas, mayor es la diligencia exigible al agente y la valoración de la previsibilidad de las consecuencias.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Cuando existe una confianza especial, se debe tener en cuenta la naturaleza del acto y las condiciones particulares de las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Para valorar la conducta no se toma en cuenta la condición especial, o la facultad intelectual de una persona determinada, a no ser en los contratos que suponen una confianza especial entre las partes. En estos casos, se estima el grado de responsabilidad, por la condición especial del agente.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2883 (1726) Relación causal. </w:t>
      </w:r>
      <w:r w:rsidRPr="00532D2A">
        <w:rPr>
          <w:rFonts w:ascii="Verdana" w:eastAsia="Calibri" w:hAnsi="Verdana" w:cs="Times New Roman"/>
          <w:lang w:val="es-ES"/>
        </w:rPr>
        <w:t>Son reparables las consecuencias dañosas que tienen nexo adecuado de causalidad con el hecho productor del daño. Excepto disposición legal en contrario, se indemnizan las consecuencias inmediatas y las mediatas previsibles.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2884 (1727) Tipos de consecuencias. </w:t>
      </w:r>
      <w:r w:rsidRPr="00532D2A">
        <w:rPr>
          <w:rFonts w:ascii="Verdana" w:eastAsia="Calibri" w:hAnsi="Verdana" w:cs="Times New Roman"/>
          <w:lang w:val="es-ES"/>
        </w:rPr>
        <w:t>Las consecuencias de un hecho que acostumbran a suceder según el curso natural y ordinario de las cosas, se llaman en este Código “consecuencias inmediatas”. Las consecuencias que resultan solamente de la conexión de un hecho con un acontecimiento distinto, se llaman “consecuencias mediatas”. Las consecuencias mediatas que no pueden preverse se llaman “consecuencias casuales”.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2885 (1728) Previsibilidad contractual. </w:t>
      </w:r>
      <w:r w:rsidRPr="00532D2A">
        <w:rPr>
          <w:rFonts w:ascii="Verdana" w:eastAsia="Calibri" w:hAnsi="Verdana" w:cs="Times New Roman"/>
          <w:lang w:val="es-ES"/>
        </w:rPr>
        <w:t>En los contratos se responde por las consecuencias que las partes previeron o pudieron haber previsto al momento de su celebración. Cuando existe dolo del deudor, la responsabilidad se fija tomando en cuenta estas consecuencias también al momento del incumplimiento.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2886 (1729) Hecho del damnificado. </w:t>
      </w:r>
      <w:r w:rsidRPr="00532D2A">
        <w:rPr>
          <w:rFonts w:ascii="Verdana" w:eastAsia="Calibri" w:hAnsi="Verdana" w:cs="Times New Roman"/>
          <w:lang w:val="es-ES"/>
        </w:rPr>
        <w:t>La responsabilidad puede ser excluida o limitada por la incidencia del hecho del damnificado en la producción del daño, excepto que la ley o el contrato dispongan que debe tratarse de su culpa, de su dolo, o de cualquier otra circunstancia especial.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2887 (1730) Caso fortuito. Fuerza mayor. </w:t>
      </w:r>
      <w:r w:rsidRPr="00532D2A">
        <w:rPr>
          <w:rFonts w:ascii="Verdana" w:eastAsia="Calibri" w:hAnsi="Verdana" w:cs="Times New Roman"/>
          <w:lang w:val="es-ES"/>
        </w:rPr>
        <w:t>Se considera caso fortuito o fuerza mayor al hecho que no ha podido ser previsto o que, habiendo sido previsto, no ha podido ser evitado. El caso fortuito o fuerza mayor exime de responsabilidad, excepto disposición en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Este Código emplea los términos “caso fortuito” y “fuerza mayor” como sinónimos. </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2888 (1731) Hecho de un tercero. </w:t>
      </w:r>
      <w:r w:rsidRPr="00532D2A">
        <w:rPr>
          <w:rFonts w:ascii="Verdana" w:eastAsia="Calibri" w:hAnsi="Verdana" w:cs="Times New Roman"/>
          <w:lang w:val="es-ES"/>
        </w:rPr>
        <w:t>Para eximir de responsabilidad, total o parcialmente, el hecho de un tercero por quien no se debe responder debe reunir los caracteres del caso fortuito.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2889 (1732) Imposibilidad de cumplimiento. </w:t>
      </w:r>
      <w:r w:rsidRPr="00532D2A">
        <w:rPr>
          <w:rFonts w:ascii="Verdana" w:eastAsia="Calibri" w:hAnsi="Verdana" w:cs="Times New Roman"/>
          <w:lang w:val="es-ES"/>
        </w:rPr>
        <w:t xml:space="preserve">El deudor de una obligación queda eximido del cumplimiento, y no es responsable, si la obligación </w:t>
      </w:r>
      <w:r w:rsidRPr="00532D2A">
        <w:rPr>
          <w:rFonts w:ascii="Verdana" w:eastAsia="Calibri" w:hAnsi="Verdana" w:cs="Times New Roman"/>
          <w:lang w:val="es-ES"/>
        </w:rPr>
        <w:lastRenderedPageBreak/>
        <w:t>se ha extinguido por imposibilidad de cumplimiento objetiva y absoluta no imputable al obligado. La existencia de esa imposibilidad debe apreciarse teniendo en cuenta las exigencias de la buena fe y la prohibición del ejercicio abusivo de los derechos.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2890 (1733) Responsabilidad por caso fortuito o por imposibilidad de cumplimiento. </w:t>
      </w:r>
      <w:r w:rsidRPr="00532D2A">
        <w:rPr>
          <w:rFonts w:ascii="Verdana" w:eastAsia="Calibri" w:hAnsi="Verdana" w:cs="Times New Roman"/>
          <w:lang w:val="es-ES"/>
        </w:rPr>
        <w:t>Aunque ocurra el caso fortuito o la imposibilidad de cumplimiento, el deudor es responsable en los siguientes casos: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si ha asumido el cumplimiento aunque ocurra un caso fortuito o una imposibilidad;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si de una disposición legal resulta que no se libera por caso fortuito o por imposibilidad de cumplimiento;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si está en mora, a no ser que ésta sea indiferente para la producción del caso fortuito o de la imposibilidad de cumplimiento;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si el caso fortuito o la imposibilidad de cumplimiento sobrevienen por su culpa;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w:t>
      </w:r>
      <w:r w:rsidRPr="00532D2A">
        <w:rPr>
          <w:rFonts w:ascii="Verdana" w:eastAsia="Calibri" w:hAnsi="Verdana" w:cs="Times New Roman"/>
          <w:lang w:val="es-ES"/>
        </w:rPr>
        <w:tab/>
        <w:t>si el caso fortuito y, en su caso, la imposibilidad de cumplimiento que de él resulta, constituyen una contingencia propia del riesgo de la cosa o la actividad;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f)</w:t>
      </w:r>
      <w:r w:rsidRPr="00532D2A">
        <w:rPr>
          <w:rFonts w:ascii="Verdana" w:eastAsia="Calibri" w:hAnsi="Verdana" w:cs="Times New Roman"/>
          <w:lang w:val="es-ES"/>
        </w:rPr>
        <w:tab/>
        <w:t>si está obligado a restituir como consecuencia de un hecho ilícito.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2891 (1734) Prueba de los factores de atribución y de las eximentes. </w:t>
      </w:r>
      <w:r w:rsidRPr="00532D2A">
        <w:rPr>
          <w:rFonts w:ascii="Verdana" w:eastAsia="Calibri" w:hAnsi="Verdana" w:cs="Times New Roman"/>
          <w:lang w:val="es-ES"/>
        </w:rPr>
        <w:t>Excepto disposición legal, la carga de la prueba de los factores de atribución y de las circunstancias eximentes corresponde a quien los alega.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2892 (1735) Facultades judiciales. </w:t>
      </w:r>
      <w:r w:rsidRPr="00532D2A">
        <w:rPr>
          <w:rFonts w:ascii="Verdana" w:eastAsia="Calibri" w:hAnsi="Verdana" w:cs="Times New Roman"/>
          <w:lang w:val="es-ES"/>
        </w:rPr>
        <w:t>No obstante, el juez puede distribuir la carga de la prueba de la culpa o de haber actuado con la diligencia debida, ponderando cuál de las partes se halla en mejor situación para aportarla. Si el juez lo considera pertinente, durante el proceso debe comunicar a las partes que aplicará este criterio, de modo de permitir a los litigantes ofrecer y producir los elementos de convicción que hagan a su defensa.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2893 (1736) Prueba de la relación de causalidad. </w:t>
      </w:r>
      <w:r w:rsidRPr="00532D2A">
        <w:rPr>
          <w:rFonts w:ascii="Verdana" w:eastAsia="Calibri" w:hAnsi="Verdana" w:cs="Times New Roman"/>
          <w:lang w:val="es-ES"/>
        </w:rPr>
        <w:t>La carga de la prueba de la relación de causalidad corresponde a quien la alega, excepto que la ley la impute o la presuma. La carga de la prueba de la causa ajena, o de la imposibilidad de cumplimiento, recae sobre quien la invoca.</w:t>
      </w:r>
    </w:p>
    <w:p w:rsidR="002F0449" w:rsidRPr="00532D2A" w:rsidRDefault="002F0449"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4-. DAÑO RESARCIBLE.</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2894 (1737) Concepto de daño. </w:t>
      </w:r>
      <w:r w:rsidRPr="00532D2A">
        <w:rPr>
          <w:rFonts w:ascii="Verdana" w:eastAsia="Calibri" w:hAnsi="Verdana" w:cs="Times New Roman"/>
          <w:lang w:val="es-ES"/>
        </w:rPr>
        <w:t>Hay daño cuando se lesiona un derecho o un interés no reprobado por el ordenamiento jurídico, que tenga por objeto la persona, el patrimonio, o un derecho de incidencia colectiva.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2895 (1738) Indemnización. </w:t>
      </w:r>
      <w:r w:rsidRPr="00532D2A">
        <w:rPr>
          <w:rFonts w:ascii="Verdana" w:eastAsia="Calibri" w:hAnsi="Verdana" w:cs="Times New Roman"/>
          <w:lang w:val="es-ES"/>
        </w:rPr>
        <w:t>La indemnización comprende la pérdida o disminución del patrimonio de la víctima, el lucro cesante en el beneficio económico esperado de acuerdo a la probabilidad objetiva de su obtención y la pérdida de chances. Incluye especialmente las consecuencias de la violación de los derechos personalísimos de la víctima, de su integridad personal, su salud psicofísica, sus afecciones espirituales legítimas y las que resultan de la interferencia en su proyecto de vida.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 xml:space="preserve">Artículo 2896 (1739) Requisitos. </w:t>
      </w:r>
      <w:r w:rsidRPr="00532D2A">
        <w:rPr>
          <w:rFonts w:ascii="Verdana" w:eastAsia="Calibri" w:hAnsi="Verdana" w:cs="Times New Roman"/>
          <w:lang w:val="es-ES"/>
        </w:rPr>
        <w:t>Para la procedencia de la indemnización debe existir un perjuicio directo o indirecto, actual o futuro, cierto y subsistente. La pérdida de chance es indemnizable en la medida en que su contingencia sea razonable y guarde una adecuada relación de causalidad con el hecho generador.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2897 (1740) Reparación plena. </w:t>
      </w:r>
      <w:r w:rsidRPr="00532D2A">
        <w:rPr>
          <w:rFonts w:ascii="Verdana" w:eastAsia="Calibri" w:hAnsi="Verdana" w:cs="Times New Roman"/>
          <w:lang w:val="es-ES"/>
        </w:rPr>
        <w:t>La reparación del daño debe ser plena. Consiste en la restitución de la situación del damnificado al estado anterior al hecho dañoso, sea por el pago en dinero o en especie. La víctima puede optar por el reintegro específico, excepto que sea parcial o totalmente imposible, excesivamente oneroso o abusivo, en cuyo caso se debe fijar en dinero. En el caso de daños derivados de la lesión del honor, la intimidad o la identidad personal, el juez puede, a pedido de parte, ordenar la publicación de la sentencia, o de sus partes pertinentes, a costa del responsable.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2898 (1741) Indemnización de las consecuencias no patrimoniales. </w:t>
      </w:r>
      <w:r w:rsidRPr="00532D2A">
        <w:rPr>
          <w:rFonts w:ascii="Verdana" w:eastAsia="Calibri" w:hAnsi="Verdana" w:cs="Times New Roman"/>
          <w:lang w:val="es-ES"/>
        </w:rPr>
        <w:t>Está legitimado para reclamar la indemnización de las consecuencias no patrimoniales el damnificado directo. Si del hecho resulta su muerte o sufre gran discapacidad también tienen legitimación a título personal, según las circunstancias, los ascendientes, los descendientes, el cónyuge y quienes convivían con aquél recibiendo trato familiar ostensible.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acción sólo se transmite a los sucesores universales del legitimado si es interpuesta por éste.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monto de la indemnización debe fijarse ponderando las satisfacciones sustitutivas y compensatorias que pueden procurar las sumas reconocidas.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2899 (1742) Atenuación de la responsabilidad. </w:t>
      </w:r>
      <w:r w:rsidRPr="00532D2A">
        <w:rPr>
          <w:rFonts w:ascii="Verdana" w:eastAsia="Calibri" w:hAnsi="Verdana" w:cs="Times New Roman"/>
          <w:lang w:val="es-ES"/>
        </w:rPr>
        <w:t>El juez, al fijar la indemnización, puede atenuarla si es equitativo en función del patrimonio del deudor, la situación personal de la víctima y las circunstancias del hecho. Esta facultad no es aplicable en caso de dolo del responsable.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2900 (1743) Dispensa anticipada de la responsabilidad. </w:t>
      </w:r>
      <w:r w:rsidRPr="00532D2A">
        <w:rPr>
          <w:rFonts w:ascii="Verdana" w:eastAsia="Calibri" w:hAnsi="Verdana" w:cs="Times New Roman"/>
          <w:lang w:val="es-ES"/>
        </w:rPr>
        <w:t>Son inválidas las cláusulas que eximen o limitan la obligación de indemnizar cuando afectan derechos indisponibles, atentan contra la buena fe, las buenas costumbres o leyes imperativas, o son abusivas. Son también inválidas si liberan anticipadamente, en forma total o parcial, del daño sufrido por dolo del deudor o de las personas por las cuales debe responder.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2901 (1744) Prueba del daño. </w:t>
      </w:r>
      <w:r w:rsidRPr="00532D2A">
        <w:rPr>
          <w:rFonts w:ascii="Verdana" w:eastAsia="Calibri" w:hAnsi="Verdana" w:cs="Times New Roman"/>
          <w:lang w:val="es-ES"/>
        </w:rPr>
        <w:t>El daño debe ser acreditado por quien lo invoca, excepto que la ley lo impute o presuma, o que surja notorio de los propios hechos.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2902 (1745) Indemnización por fallecimiento. </w:t>
      </w:r>
      <w:r w:rsidRPr="00532D2A">
        <w:rPr>
          <w:rFonts w:ascii="Verdana" w:eastAsia="Calibri" w:hAnsi="Verdana" w:cs="Times New Roman"/>
          <w:lang w:val="es-ES"/>
        </w:rPr>
        <w:t>En caso de muerte, la indemnización debe consistir 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los gastos necesarios para asistencia y posterior funeral de la víctima. El derecho a repetirlos incumbe a quien los paga, aunque sea en razón de una obligación legal;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lo necesario para alimentos del cónyuge, del conviviente, de los hijos menores de veintiún años de edad con derecho alimentario, de los hijos incapaces o con capacidad restringida, aunque no hayan sido declarados tales judicialmente; esta indemnización procede aun cuando otra persona deba prestar alimentos al damnificado indirecto; el juez, para fijar la reparación, debe tener en cuenta el tiempo probable de vida de la víctima, sus condiciones personales y las de los reclamantes;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c)</w:t>
      </w:r>
      <w:r w:rsidRPr="00532D2A">
        <w:rPr>
          <w:rFonts w:ascii="Verdana" w:eastAsia="Calibri" w:hAnsi="Verdana" w:cs="Times New Roman"/>
          <w:lang w:val="es-ES"/>
        </w:rPr>
        <w:tab/>
        <w:t>la pérdida de chance de ayuda futura como consecuencia de la muerte de los hijos; este derecho también compete a quien tenga la guarda del menor fallecido.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2903 (1746) Indemnización por lesiones o incapacidad física o psíquica. </w:t>
      </w:r>
      <w:r w:rsidRPr="00532D2A">
        <w:rPr>
          <w:rFonts w:ascii="Verdana" w:eastAsia="Calibri" w:hAnsi="Verdana" w:cs="Times New Roman"/>
          <w:lang w:val="es-ES"/>
        </w:rPr>
        <w:t>En caso de lesiones o incapacidad permanente, física o psíquica, total o parcial, la indemnización debe ser evaluada mediante la determinación de un capital, de tal modo que sus rentas cubran la disminución de la aptitud del damnificado para realizar actividades productivas o económicamente valorables, y que se agote al término del plazo en que razonablemente pudo continuar realizando tales actividades. Se presumen los gastos médicos, farmacéuticos y por transporte que resultan razonables en función de la índole de las lesiones o la incapacidad. En el supuesto de incapacidad permanente se debe indemnizar el daño aunque el damnificado continúe ejerciendo una tarea remunerada. Esta indemnización procede aun cuando otra persona deba prestar alimentos al damnificado.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2904 (1747) Acumulabilidad del daño moratorio. </w:t>
      </w:r>
      <w:r w:rsidRPr="00532D2A">
        <w:rPr>
          <w:rFonts w:ascii="Verdana" w:eastAsia="Calibri" w:hAnsi="Verdana" w:cs="Times New Roman"/>
          <w:lang w:val="es-ES"/>
        </w:rPr>
        <w:t>El resarcimiento del daño moratorio es acumulable al del daño compensatorio o al valor de la prestación y, en su caso, a la cláusula penal compensatoria, sin perjuicio de la facultad morigeradora del juez cuando esa acumulación resulte abusiva.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2905 (1748) Curso de los intereses. </w:t>
      </w:r>
      <w:r w:rsidRPr="00532D2A">
        <w:rPr>
          <w:rFonts w:ascii="Verdana" w:eastAsia="Calibri" w:hAnsi="Verdana" w:cs="Times New Roman"/>
          <w:lang w:val="es-ES"/>
        </w:rPr>
        <w:t>El curso de los intereses comienza desde que se produce cada perjuicio.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5-. RESPONSABILIDAD DIRECTA.</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2906 (1749) Sujetos responsables. </w:t>
      </w:r>
      <w:r w:rsidRPr="00532D2A">
        <w:rPr>
          <w:rFonts w:ascii="Verdana" w:eastAsia="Calibri" w:hAnsi="Verdana" w:cs="Times New Roman"/>
          <w:lang w:val="es-ES"/>
        </w:rPr>
        <w:t>Es responsable directo quien incumple una obligación u ocasiona un daño injustificado por acción u omisión.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2907 (1750) Daños causados por actos involuntarios. </w:t>
      </w:r>
      <w:r w:rsidRPr="00532D2A">
        <w:rPr>
          <w:rFonts w:ascii="Verdana" w:eastAsia="Calibri" w:hAnsi="Verdana" w:cs="Times New Roman"/>
          <w:lang w:val="es-ES"/>
        </w:rPr>
        <w:t>El autor de un daño causado por un acto involuntario responde por razones de equidad. Se aplica lo dispuesto en el artículo 1742.</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acto realizado por quien sufre fuerza irresistible no genera responsabilidad para su autor, sin perjuicio de la que corresponde a título personal a quien ejerce esa fuerza.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2908 (1751) Pluralidad de responsables. </w:t>
      </w:r>
      <w:r w:rsidRPr="00532D2A">
        <w:rPr>
          <w:rFonts w:ascii="Verdana" w:eastAsia="Calibri" w:hAnsi="Verdana" w:cs="Times New Roman"/>
          <w:lang w:val="es-ES"/>
        </w:rPr>
        <w:t>Si varias personas participan en la producción del daño que tiene una causa única, se aplican las reglas de las obligaciones solidarias. Si la pluralidad deriva de causas distintas, se aplican las reglas de las obligaciones concurrentes.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2909 (1752) Encubrimiento. </w:t>
      </w:r>
      <w:r w:rsidRPr="00532D2A">
        <w:rPr>
          <w:rFonts w:ascii="Verdana" w:eastAsia="Calibri" w:hAnsi="Verdana" w:cs="Times New Roman"/>
          <w:lang w:val="es-ES"/>
        </w:rPr>
        <w:t>El encubridor responde en cuanto su cooperación ha causado daño.</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6-. Responsabilidad por el hecho de terceros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2910 (1753) Responsabilidad del principal por el hecho del dependiente. </w:t>
      </w:r>
      <w:r w:rsidRPr="00532D2A">
        <w:rPr>
          <w:rFonts w:ascii="Verdana" w:eastAsia="Calibri" w:hAnsi="Verdana" w:cs="Times New Roman"/>
          <w:lang w:val="es-ES"/>
        </w:rPr>
        <w:t>El principal responde objetivamente por los daños que causen los que están bajo su dependencia, o las personas de las cuales se sirve para el cumplimiento de sus obligaciones, cuando el hecho dañoso acaece en ejercicio o con ocasión de las funciones encomendadas. La falta de discernimiento del dependiente no excusa al principal.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responsabilidad del principal es concurrente con la del dependiente.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 xml:space="preserve">Artículo 2911 (1754) Hecho de los hijos. </w:t>
      </w:r>
      <w:r w:rsidRPr="00532D2A">
        <w:rPr>
          <w:rFonts w:ascii="Verdana" w:eastAsia="Calibri" w:hAnsi="Verdana" w:cs="Times New Roman"/>
          <w:lang w:val="es-ES"/>
        </w:rPr>
        <w:t>Los padres son solidariamente responsables por los daños causados por los hijos que se encuentran bajo su responsabilidad parental y que habitan con ellos, sin perjuicio de la responsabilidad personal y concurrente que pueda caber a los hijos.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2912 (1755) Cesación de la responsabilidad paterna. </w:t>
      </w:r>
      <w:r w:rsidRPr="00532D2A">
        <w:rPr>
          <w:rFonts w:ascii="Verdana" w:eastAsia="Calibri" w:hAnsi="Verdana" w:cs="Times New Roman"/>
          <w:lang w:val="es-ES"/>
        </w:rPr>
        <w:t>La responsabilidad de los padres es objetiva, y cesa si el hijo menor de edad es puesto bajo la vigilancia de otra persona, transitoria o permanentemente. No cesa en el supuesto previsto en el artículo 643.</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Los padres no se liberan, aunque el hijo menor de edad no conviva con ellos, si esta circunstancia deriva de una causa que les es atribuible.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Los padres no responden por los daños causados por sus hijos en tareas inherentes al ejercicio de su profesión o de funciones subordinadas encomendadas por terceros. Tampoco responden por el incumplimiento de obligaciones contractuales válidamente contraídas por sus hijos.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2913 (1756) Otras personas encargadas. </w:t>
      </w:r>
      <w:r w:rsidRPr="00532D2A">
        <w:rPr>
          <w:rFonts w:ascii="Verdana" w:eastAsia="Calibri" w:hAnsi="Verdana" w:cs="Times New Roman"/>
          <w:lang w:val="es-ES"/>
        </w:rPr>
        <w:t>Los delegados en el ejercicio de la responsabilidad parental, los tutores y los curadores son responsables como los padres por el daño causado por quienes están a su cargo.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Sin embargo, se liberan si acreditan que les ha sido imposible evitar el daño; tal imposibilidad no resulta de la mera circunstancia de haber sucedido el hecho fuera de su presencia.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establecimiento que tiene a su cargo personas internadas responde por la negligencia en el cuidado de quienes, transitoria o permanentemente, han sido puestas bajo su vigilancia y control.</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7-. Responsabilidad derivada de la intervención de cosas y de ciertas actividades</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2914 (1757) Hecho de las cosas y actividades riesgosas. </w:t>
      </w:r>
      <w:r w:rsidRPr="00532D2A">
        <w:rPr>
          <w:rFonts w:ascii="Verdana" w:eastAsia="Calibri" w:hAnsi="Verdana" w:cs="Times New Roman"/>
          <w:lang w:val="es-ES"/>
        </w:rPr>
        <w:t>Toda persona responde por el daño causado por el riesgo o vicio de las cosas, o de las actividades que sean riesgosas o peligrosas por su naturaleza, por los medios empleados o por las circunstancias de su realización.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responsabilidad es objetiva. No son eximentes la autorización administrativa para el uso de la cosa o la realización de la actividad, ni el cumplimiento de las técnicas de prevención.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2915 (1758) Sujetos responsables. </w:t>
      </w:r>
      <w:r w:rsidRPr="00532D2A">
        <w:rPr>
          <w:rFonts w:ascii="Verdana" w:eastAsia="Calibri" w:hAnsi="Verdana" w:cs="Times New Roman"/>
          <w:lang w:val="es-ES"/>
        </w:rPr>
        <w:t>El dueño y el guardián son responsables concurrentes del daño causado por las cosas. Se considera guardián a quien ejerce, por sí o por terceros, el uso, la dirección y el control de la cosa, o a quien obtiene un provecho de ella. El dueño y el guardián no responden si prueban que la cosa fue usada en contra de su voluntad expresa o presunta.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caso de actividad riesgosa o peligrosa responde quien la realiza, se sirve u obtiene provecho de ella, por sí o por terceros, excepto lo dispuesto por la legislación especial.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2916 (1759) Daño causado por animales. </w:t>
      </w:r>
      <w:r w:rsidRPr="00532D2A">
        <w:rPr>
          <w:rFonts w:ascii="Verdana" w:eastAsia="Calibri" w:hAnsi="Verdana" w:cs="Times New Roman"/>
          <w:lang w:val="es-ES"/>
        </w:rPr>
        <w:t>El daño causado por animales, cualquiera sea su especie, queda comprendido en el artículo 1757.</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lastRenderedPageBreak/>
        <w:t>SECCIÓN 8-. RESPONSABILIDAD COLECTIVA Y ANÓNIMA.</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2917 (1760) Cosa suspendida o arrojada. </w:t>
      </w:r>
      <w:r w:rsidRPr="00532D2A">
        <w:rPr>
          <w:rFonts w:ascii="Verdana" w:eastAsia="Calibri" w:hAnsi="Verdana" w:cs="Times New Roman"/>
          <w:lang w:val="es-ES"/>
        </w:rPr>
        <w:t>Si de una parte de un edificio cae una cosa, o si ésta es arrojada, los dueños y ocupantes de dicha parte responden solidariamente por el daño que cause. Sólo se libera quien demuestre que no participó en su producción.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2918 (1761) Autor anónimo. </w:t>
      </w:r>
      <w:r w:rsidRPr="00532D2A">
        <w:rPr>
          <w:rFonts w:ascii="Verdana" w:eastAsia="Calibri" w:hAnsi="Verdana" w:cs="Times New Roman"/>
          <w:lang w:val="es-ES"/>
        </w:rPr>
        <w:t>Si el daño proviene de un miembro no identificado de un grupo determinado responden solidariamente todos sus integrantes, excepto aquel que demuestre que no ha contribuido a su producción.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2919 (1762) Actividad peligrosa de un grupo. </w:t>
      </w:r>
      <w:r w:rsidRPr="00532D2A">
        <w:rPr>
          <w:rFonts w:ascii="Verdana" w:eastAsia="Calibri" w:hAnsi="Verdana" w:cs="Times New Roman"/>
          <w:lang w:val="es-ES"/>
        </w:rPr>
        <w:t>Si un grupo realiza una actividad peligrosa para terceros, todos sus integrantes responden solidariamente por el daño causado por uno o más de sus miembros. Sólo se libera quien demuestra que no integraba el grupo.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9-. SUPUESTOS ESPECIALES DE RESPONSABILIDAD.</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2920 (1763) Responsabilidad de la persona jurídica. </w:t>
      </w:r>
      <w:r w:rsidRPr="00532D2A">
        <w:rPr>
          <w:rFonts w:ascii="Verdana" w:eastAsia="Calibri" w:hAnsi="Verdana" w:cs="Times New Roman"/>
          <w:lang w:val="es-ES"/>
        </w:rPr>
        <w:t>La persona jurídica responde por los daños que causen quienes las dirigen o administran en ejercicio o con ocasión de sus funciones.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2921 (1764) Inaplicabilidad de normas. </w:t>
      </w:r>
      <w:r w:rsidRPr="00532D2A">
        <w:rPr>
          <w:rFonts w:ascii="Verdana" w:eastAsia="Calibri" w:hAnsi="Verdana" w:cs="Times New Roman"/>
          <w:lang w:val="es-ES"/>
        </w:rPr>
        <w:t>Las disposiciones del Capítulo 1 de este Título no son aplicables a la responsabilidad del Estado de manera directa ni subsidiaria.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2922 (1765) Responsabilidad del Estado. </w:t>
      </w:r>
      <w:r w:rsidRPr="00532D2A">
        <w:rPr>
          <w:rFonts w:ascii="Verdana" w:eastAsia="Calibri" w:hAnsi="Verdana" w:cs="Times New Roman"/>
          <w:lang w:val="es-ES"/>
        </w:rPr>
        <w:t>La responsabilidad del Estado se rige por las normas y principios del derecho administrativo nacional o local según corresponda.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2923 (1766) Responsabilidad del funcionario y del empleado público. </w:t>
      </w:r>
      <w:r w:rsidRPr="00532D2A">
        <w:rPr>
          <w:rFonts w:ascii="Verdana" w:eastAsia="Calibri" w:hAnsi="Verdana" w:cs="Times New Roman"/>
          <w:lang w:val="es-ES"/>
        </w:rPr>
        <w:t>Los hechos y las omisiones de los funcionarios públicos en el ejercicio de sus funciones por no cumplir sino de una manera irregular las obligaciones legales que les están impuestas se rigen por las normas y principios del derecho administrativo nacional o local, según corresponda.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2924 (1767) Responsabilidad de los establecimientos educativos. </w:t>
      </w:r>
      <w:r w:rsidRPr="00532D2A">
        <w:rPr>
          <w:rFonts w:ascii="Verdana" w:eastAsia="Calibri" w:hAnsi="Verdana" w:cs="Times New Roman"/>
          <w:lang w:val="es-ES"/>
        </w:rPr>
        <w:t>El titular de un establecimiento educativo responde por el daño causado o sufrido por sus alumnos menores de edad cuando se hallen o deban hallarse bajo el control de la autoridad escolar. La responsabilidad es objetiva y se exime sólo con la prueba del caso fortuito.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establecimiento educativo debe contratar un seguro de responsabilidad civil, de acuerdo a los requisitos que fije la autoridad en materia aseguradora.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Esta norma no se aplica a los establecimientos de educación superior o universitaria.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2925 (1768) Profesionales liberales. </w:t>
      </w:r>
      <w:r w:rsidRPr="00532D2A">
        <w:rPr>
          <w:rFonts w:ascii="Verdana" w:eastAsia="Calibri" w:hAnsi="Verdana" w:cs="Times New Roman"/>
          <w:lang w:val="es-ES"/>
        </w:rPr>
        <w:t xml:space="preserve">La actividad del profesional liberal está sujeta a las reglas de las obligaciones de hacer. La responsabilidad es subjetiva, excepto que se haya comprometido un resultado concreto. Cuando la obligación de hacer se preste con cosas, la responsabilidad no está comprendida en la Sección 7a, de este Capítulo, excepto que causen un daño </w:t>
      </w:r>
      <w:r w:rsidRPr="00532D2A">
        <w:rPr>
          <w:rFonts w:ascii="Verdana" w:eastAsia="Calibri" w:hAnsi="Verdana" w:cs="Times New Roman"/>
          <w:lang w:val="es-ES"/>
        </w:rPr>
        <w:lastRenderedPageBreak/>
        <w:t>derivado de su vicio. La actividad del profesional liberal no está comprendida en la responsabilidad por actividades riesgosas previstas en el artículo 1757.</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2926 (1769) Accidentes de tránsito. </w:t>
      </w:r>
      <w:r w:rsidRPr="00532D2A">
        <w:rPr>
          <w:rFonts w:ascii="Verdana" w:eastAsia="Calibri" w:hAnsi="Verdana" w:cs="Times New Roman"/>
          <w:lang w:val="es-ES"/>
        </w:rPr>
        <w:t>Los artículos referidos a la responsabilidad derivada de la intervención de cosas se aplican a los daños causados por la circulación de vehículos.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2927 (1770) Protección de la vida privada. </w:t>
      </w:r>
      <w:r w:rsidRPr="00532D2A">
        <w:rPr>
          <w:rFonts w:ascii="Verdana" w:eastAsia="Calibri" w:hAnsi="Verdana" w:cs="Times New Roman"/>
          <w:lang w:val="es-ES"/>
        </w:rPr>
        <w:t>El que arbitrariamente se entromete en la vida ajena y publica retratos, difunde correspondencia, mortifica a otros en sus costumbres o sentimientos, o perturba de cualquier modo su intimidad, debe ser obligado a cesar en tales actividades, si antes no cesaron, y a pagar una indemnización que debe fijar el juez, de acuerdo con las circunstancias. Además, a pedido del agraviado, puede ordenarse la publicación de la sentencia en un diario o periódico del lugar, si esta medida es procedente para una adecuada reparación.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2928 (1771) Acusación calumniosa. </w:t>
      </w:r>
      <w:r w:rsidRPr="00532D2A">
        <w:rPr>
          <w:rFonts w:ascii="Verdana" w:eastAsia="Calibri" w:hAnsi="Verdana" w:cs="Times New Roman"/>
          <w:lang w:val="es-ES"/>
        </w:rPr>
        <w:t>En los daños causados por una acusación calumniosa sólo se responde por dolo o culpa grave.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denunciante o querellante responde por los daños derivados de la falsedad de la denuncia o de la querella si se prueba que no tenía razones justificables para creer que el damnificado estaba implicado.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10-. EJERCICIO DE LAS ACCIONES DE RESPONSABILIDAD</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2929 (1772) Daños causados a cosas o bienes. Sujetos legitimados. </w:t>
      </w:r>
      <w:r w:rsidRPr="00532D2A">
        <w:rPr>
          <w:rFonts w:ascii="Verdana" w:eastAsia="Calibri" w:hAnsi="Verdana" w:cs="Times New Roman"/>
          <w:lang w:val="es-ES"/>
        </w:rPr>
        <w:t>La reparación del menoscabo a un bien o a una cosa puede ser reclamado por: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el titular de un derecho real sobre la cosa o bien;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el tenedor y el poseedor de buena fe de la cosa o bien.</w:t>
      </w:r>
    </w:p>
    <w:p w:rsidR="002F0449" w:rsidRPr="00532D2A" w:rsidRDefault="002F0449" w:rsidP="002F0449">
      <w:pPr>
        <w:spacing w:after="160" w:line="259" w:lineRule="auto"/>
        <w:jc w:val="both"/>
        <w:rPr>
          <w:rFonts w:ascii="Verdana" w:eastAsia="Calibri" w:hAnsi="Verdana" w:cs="Times New Roman"/>
          <w:b/>
          <w:lang w:val="es-ES"/>
        </w:rPr>
      </w:pPr>
      <w:r w:rsidRPr="00532D2A">
        <w:rPr>
          <w:rFonts w:ascii="Verdana" w:eastAsia="Calibri" w:hAnsi="Verdana" w:cs="Times New Roman"/>
          <w:b/>
          <w:lang w:val="es-ES"/>
        </w:rPr>
        <w:t>Artículo 2930 (1773) Acción contra el responsable directo e indirecto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legitimado tiene derecho a interponer su acción, conjunta o separadamente, contra el responsable directo y el indirecto.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11-. ACCIONES CIVIL Y PENAL.</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2931 (1774) Independencia. </w:t>
      </w:r>
      <w:r w:rsidRPr="00532D2A">
        <w:rPr>
          <w:rFonts w:ascii="Verdana" w:eastAsia="Calibri" w:hAnsi="Verdana" w:cs="Times New Roman"/>
          <w:lang w:val="es-ES"/>
        </w:rPr>
        <w:t>La acción civil y la acción penal resultantes del mismo hecho pueden ser ejercidas independientemente. En los casos en que el hecho dañoso configure al mismo tiempo un delito del derecho criminal, la acción civil puede interponerse ante los jueces penales, conforme a las disposiciones de los códigos procesales o las leyes especiales.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2932 (1775) Suspensión del dictado de la sentencia civil. </w:t>
      </w:r>
      <w:r w:rsidRPr="00532D2A">
        <w:rPr>
          <w:rFonts w:ascii="Verdana" w:eastAsia="Calibri" w:hAnsi="Verdana" w:cs="Times New Roman"/>
          <w:lang w:val="es-ES"/>
        </w:rPr>
        <w:t>Si la acción penal precede a la acción civil, o es intentada durante su curso, el dictado de la sentencia definitiva debe suspenderse en el proceso civil hasta la conclusión del proceso penal, con excepción de los siguientes casos: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si median causas de extinción de la acción penal;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si la dilación del procedimiento penal provoca, en los hechos, una frustración efectiva del derecho a ser indemnizado;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c)</w:t>
      </w:r>
      <w:r w:rsidRPr="00532D2A">
        <w:rPr>
          <w:rFonts w:ascii="Verdana" w:eastAsia="Calibri" w:hAnsi="Verdana" w:cs="Times New Roman"/>
          <w:lang w:val="es-ES"/>
        </w:rPr>
        <w:tab/>
        <w:t>si la acción civil por reparación del daño está fundada en un factor objetivo de responsabilidad.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2933 (1776) Condena penal. </w:t>
      </w:r>
      <w:r w:rsidRPr="00532D2A">
        <w:rPr>
          <w:rFonts w:ascii="Verdana" w:eastAsia="Calibri" w:hAnsi="Verdana" w:cs="Times New Roman"/>
          <w:lang w:val="es-ES"/>
        </w:rPr>
        <w:t>La sentencia penal condenatoria produce efectos de cosa juzgada en el proceso civil respecto de la existencia del hecho principal que constituye el delito y de la culpa del condenado.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2934 (1777) Inexistencia del hecho, de autoría, de delito o de responsabilidad penal. </w:t>
      </w:r>
      <w:r w:rsidRPr="00532D2A">
        <w:rPr>
          <w:rFonts w:ascii="Verdana" w:eastAsia="Calibri" w:hAnsi="Verdana" w:cs="Times New Roman"/>
          <w:lang w:val="es-ES"/>
        </w:rPr>
        <w:t>Si la sentencia penal decide que el hecho no existió o que el sindicado como responsable no participó, estas circunstancias no pueden ser discutidas en el proceso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la sentencia penal decide que un hecho no constituye delito penal o que no compromete la responsabilidad penal del agente, en el proceso civil puede discutirse libremente ese mismo hecho en cuanto generador de responsabilidad civil.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2935 (1778) Excusas absolutorias. </w:t>
      </w:r>
      <w:r w:rsidRPr="00532D2A">
        <w:rPr>
          <w:rFonts w:ascii="Verdana" w:eastAsia="Calibri" w:hAnsi="Verdana" w:cs="Times New Roman"/>
          <w:lang w:val="es-ES"/>
        </w:rPr>
        <w:t>Las excusas absolutorias penales no afectan a la acción civil, excepto disposición legal expresa en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2936 (1779) Impedimento de reparación del daño. </w:t>
      </w:r>
      <w:r w:rsidRPr="00532D2A">
        <w:rPr>
          <w:rFonts w:ascii="Verdana" w:eastAsia="Calibri" w:hAnsi="Verdana" w:cs="Times New Roman"/>
          <w:lang w:val="es-ES"/>
        </w:rPr>
        <w:t>Impiden la reparación del daño: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la prueba de la verdad del hecho reputado calumnioso;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en los delitos contra la vida, haber sido coautor o cómplice, o no haber impedido el hecho pudiendo hacerlo.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2938 (1780) Sentencia penal posterior. </w:t>
      </w:r>
      <w:r w:rsidRPr="00532D2A">
        <w:rPr>
          <w:rFonts w:ascii="Verdana" w:eastAsia="Calibri" w:hAnsi="Verdana" w:cs="Times New Roman"/>
          <w:lang w:val="es-ES"/>
        </w:rPr>
        <w:t>La sentencia penal posterior a la sentencia civil no produce ningún efecto sobre ella, excepto en el caso de revisión. La revisión procede exclusivamente, y a petición de parte interesada, en los siguientes supuestos: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si la sentencia civil asigna alcances de cosa juzgada a cuestiones resueltas por la sentencia penal y ésta es revisada respecto de esas cuestiones, excepto que derive de un cambio en la legislación;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en el caso previsto en el artículo 1775 inciso c) si quien fue juzgado responsable en la acción civil es absuelto en el juicio criminal por inexistencia del hecho que funda la condena civil, o por no ser su autor;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otros casos previstos por la ley.</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CAPÍTULO 2. GESTIÓN DE NEGOCIOS</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2939 (1781) Definición. </w:t>
      </w:r>
      <w:r w:rsidRPr="00532D2A">
        <w:rPr>
          <w:rFonts w:ascii="Verdana" w:eastAsia="Calibri" w:hAnsi="Verdana" w:cs="Times New Roman"/>
          <w:lang w:val="es-ES"/>
        </w:rPr>
        <w:t>Hay gestión de negocios cuando una persona asume oficiosamente la gestión de un negocio ajeno por un motivo razonable, sin intención de hacer una liberalidad y sin estar autorizada ni obligada, convencional o legalmente.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2940 (1782) Obligaciones del gestor. </w:t>
      </w:r>
      <w:r w:rsidRPr="00532D2A">
        <w:rPr>
          <w:rFonts w:ascii="Verdana" w:eastAsia="Calibri" w:hAnsi="Verdana" w:cs="Times New Roman"/>
          <w:lang w:val="es-ES"/>
        </w:rPr>
        <w:t>El gestor está obligado 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avisar sin demora al dueño del negocio que asumió la gestión, y aguardar su respuesta, siempre que esperarla no resulte perjudicial;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actuar conforme a la conveniencia y a la intención, real o presunta, del dueño del negocio;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c)</w:t>
      </w:r>
      <w:r w:rsidRPr="00532D2A">
        <w:rPr>
          <w:rFonts w:ascii="Verdana" w:eastAsia="Calibri" w:hAnsi="Verdana" w:cs="Times New Roman"/>
          <w:lang w:val="es-ES"/>
        </w:rPr>
        <w:tab/>
        <w:t>continuar la gestión hasta que el dueño del negocio tenga posibilidad de asumirla por sí mismo o, en su caso, hasta concluirla;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proporcionar al dueño del negocio información adecuada respecto de la gestión;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w:t>
      </w:r>
      <w:r w:rsidRPr="00532D2A">
        <w:rPr>
          <w:rFonts w:ascii="Verdana" w:eastAsia="Calibri" w:hAnsi="Verdana" w:cs="Times New Roman"/>
          <w:lang w:val="es-ES"/>
        </w:rPr>
        <w:tab/>
        <w:t>una vez concluida la gestión, rendir cuentas al dueño del negocio.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2941 (1783) Conclusión de la gestión. </w:t>
      </w:r>
      <w:r w:rsidRPr="00532D2A">
        <w:rPr>
          <w:rFonts w:ascii="Verdana" w:eastAsia="Calibri" w:hAnsi="Verdana" w:cs="Times New Roman"/>
          <w:lang w:val="es-ES"/>
        </w:rPr>
        <w:t>La gestión concluye: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cuando el dueño le prohíbe al gestor continuar actuando. El gestor, sin embargo, puede continuarla, bajo su responsabilidad, en la medida en que lo haga por un interés propio;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cuando el negocio concluye.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2942 (1784) Obligación frente a terceros. </w:t>
      </w:r>
      <w:r w:rsidRPr="00532D2A">
        <w:rPr>
          <w:rFonts w:ascii="Verdana" w:eastAsia="Calibri" w:hAnsi="Verdana" w:cs="Times New Roman"/>
          <w:lang w:val="es-ES"/>
        </w:rPr>
        <w:t>El gestor queda personalmente obligado frente a terceros. Sólo se libera si el dueño del negocio ratifica su gestión, o asume sus obligaciones; y siempre que ello no afecte a terceros de buena fe.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2943 (1785) Gestión conducida útilmente. </w:t>
      </w:r>
      <w:r w:rsidRPr="00532D2A">
        <w:rPr>
          <w:rFonts w:ascii="Verdana" w:eastAsia="Calibri" w:hAnsi="Verdana" w:cs="Times New Roman"/>
          <w:lang w:val="es-ES"/>
        </w:rPr>
        <w:t>Si la gestión es conducida útilmente, el dueño del negocio está obligado frente al gestor, aunque la ventaja que debía resultar no se haya producido, o haya cesado: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a reembolsarle el valor de los gastos necesarios y útiles, con los intereses legales desde el día en que fueron hechos;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a liberarlo de las obligaciones personales que haya contraído a causa de la gestión;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a repararle los daños que, por causas ajenas a su responsabilidad, haya sufrido en el ejercicio de la gestión;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a remunerarlo, si la gestión corresponde al ejercicio de su actividad profesional, o si es equitativo en las circunstancias del caso.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2944 (1786) Responsabilidad del gestor por culpa. </w:t>
      </w:r>
      <w:r w:rsidRPr="00532D2A">
        <w:rPr>
          <w:rFonts w:ascii="Verdana" w:eastAsia="Calibri" w:hAnsi="Verdana" w:cs="Times New Roman"/>
          <w:lang w:val="es-ES"/>
        </w:rPr>
        <w:t>El gestor es responsable ante el dueño del negocio por el daño que le haya causado por su culpa. Su diligencia se aprecia con referencia concreta a su actuación en los asuntos propios; son pautas a considerar, entre otras, si se trata de una gestión urgente, si procura librar al dueño del negocio de un perjuicio, y si actúa por motivos de amistad o de afección.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2945 (1787) Responsabilidad del gestor por caso fortuito. </w:t>
      </w:r>
      <w:r w:rsidRPr="00532D2A">
        <w:rPr>
          <w:rFonts w:ascii="Verdana" w:eastAsia="Calibri" w:hAnsi="Verdana" w:cs="Times New Roman"/>
          <w:lang w:val="es-ES"/>
        </w:rPr>
        <w:t>El gestor es responsable ante el dueño del negocio, aun por el daño que resulte de caso fortuito, excepto en cuanto la gestión le haya sido útil a aquél: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si actúa contra su voluntad expresa;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si emprende actividades arriesgadas, ajenas a las habituales del dueño del negocio;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si pospone el interés del dueño del negocio frente al suyo;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si no tiene las aptitudes necesarias para el negocio, o su intervención impide la de otra persona más idónea.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2946 (1788) Responsabilidad solidaria. </w:t>
      </w:r>
      <w:r w:rsidRPr="00532D2A">
        <w:rPr>
          <w:rFonts w:ascii="Verdana" w:eastAsia="Calibri" w:hAnsi="Verdana" w:cs="Times New Roman"/>
          <w:lang w:val="es-ES"/>
        </w:rPr>
        <w:t>Son solidariamente responsables: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los gestores que asumen conjuntamente el negocio ajeno;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los varios dueños del negocio, frente al gestor.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 xml:space="preserve">Artículo 2947 (1789) Ratificación. </w:t>
      </w:r>
      <w:r w:rsidRPr="00532D2A">
        <w:rPr>
          <w:rFonts w:ascii="Verdana" w:eastAsia="Calibri" w:hAnsi="Verdana" w:cs="Times New Roman"/>
          <w:lang w:val="es-ES"/>
        </w:rPr>
        <w:t>El dueño del negocio queda obligado frente a los terceros por los actos cumplidos en su nombre, si ratifica la gestión, si asume las obligaciones del gestor o si la gestión es útilmente conducida.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2948 (1790) Aplicación de normas del mandato. </w:t>
      </w:r>
      <w:r w:rsidRPr="00532D2A">
        <w:rPr>
          <w:rFonts w:ascii="Verdana" w:eastAsia="Calibri" w:hAnsi="Verdana" w:cs="Times New Roman"/>
          <w:lang w:val="es-ES"/>
        </w:rPr>
        <w:t>Las normas del mandato se aplican supletoriamente a la gestión de negocios.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el dueño del negocio ratifica la gestión, aunque el gestor crea hacer un negocio propio, se producen los efectos del mandato, entre partes y respecto de terceros, desde el día en que aquélla comenzó.</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CAPÍTULO 3. EMPLEO ÚTIL</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2949 (1791) Caracterización. </w:t>
      </w:r>
      <w:r w:rsidRPr="00532D2A">
        <w:rPr>
          <w:rFonts w:ascii="Verdana" w:eastAsia="Calibri" w:hAnsi="Verdana" w:cs="Times New Roman"/>
          <w:lang w:val="es-ES"/>
        </w:rPr>
        <w:t>Quien, sin ser gestor de negocios ni mandatario, realiza un gasto, en interés total o parcialmente ajeno, tiene derecho a que le sea reembolsado su valor, en cuanto haya resultado de utilidad, aunque después ésta llegue a cesar.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reembolso incluye los intereses, desde la fecha en que el gasto se efectúa.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2950 (1792) Gastos funerarios. </w:t>
      </w:r>
      <w:r w:rsidRPr="00532D2A">
        <w:rPr>
          <w:rFonts w:ascii="Verdana" w:eastAsia="Calibri" w:hAnsi="Verdana" w:cs="Times New Roman"/>
          <w:lang w:val="es-ES"/>
        </w:rPr>
        <w:t>Están comprendidos en el artículo 1791 los gastos funerarios que tienen relación razonable con las circunstancias de la persona y los usos del lugar.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2951 (1793) Obligados al reembolso. </w:t>
      </w:r>
      <w:r w:rsidRPr="00532D2A">
        <w:rPr>
          <w:rFonts w:ascii="Verdana" w:eastAsia="Calibri" w:hAnsi="Verdana" w:cs="Times New Roman"/>
          <w:lang w:val="es-ES"/>
        </w:rPr>
        <w:t>El acreedor tiene derecho a demandar el reembolso: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a quien recibe la utilidad;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a los herederos del difunto, en el caso de gastos funerarios;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al tercero adquirente a título gratuito del bien que recibe la utilidad, pero sólo hasta el valor de ella al tiempo de la adquisición.</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CAPÍTULO 4. ENRIQUECIMIENTO SIN CAUSA.</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1-. DISPOSICIONES GENERALES</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2952 (1794) Caracterización. </w:t>
      </w:r>
      <w:r w:rsidRPr="00532D2A">
        <w:rPr>
          <w:rFonts w:ascii="Verdana" w:eastAsia="Calibri" w:hAnsi="Verdana" w:cs="Times New Roman"/>
          <w:lang w:val="es-ES"/>
        </w:rPr>
        <w:t>Toda persona que sin una causa lícita se enriquezca a expensas de otro, está obligada, en la medida de su beneficio, a resarcir el detrimento patrimonial del empobrecido.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el enriquecimiento consiste en la incorporación a su patrimonio de un bien determinado, debe restituirlo si subsiste en su poder al tiempo de la demanda.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2953 (1795) Improcedencia de la acción. </w:t>
      </w:r>
      <w:r w:rsidRPr="00532D2A">
        <w:rPr>
          <w:rFonts w:ascii="Verdana" w:eastAsia="Calibri" w:hAnsi="Verdana" w:cs="Times New Roman"/>
          <w:lang w:val="es-ES"/>
        </w:rPr>
        <w:t>La acción no es procedente si el ordenamiento jurídico concede al damnificado otra acción para obtener la reparación del empobrecimiento sufrido.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2-. PAGO INDEBIDO</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2954 (1796) Casos. </w:t>
      </w:r>
      <w:r w:rsidRPr="00532D2A">
        <w:rPr>
          <w:rFonts w:ascii="Verdana" w:eastAsia="Calibri" w:hAnsi="Verdana" w:cs="Times New Roman"/>
          <w:lang w:val="es-ES"/>
        </w:rPr>
        <w:t>El pago es repetible, si:</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a)</w:t>
      </w:r>
      <w:r w:rsidRPr="00532D2A">
        <w:rPr>
          <w:rFonts w:ascii="Verdana" w:eastAsia="Calibri" w:hAnsi="Verdana" w:cs="Times New Roman"/>
          <w:lang w:val="es-ES"/>
        </w:rPr>
        <w:tab/>
        <w:t>la causa de deber no existe, o no subsiste, porque no hay obligación válida; esa causa deja de existir; o es realizado en consideración a una causa futura, que no se va a producir;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paga quien no está obligado, o no lo está en los alcances en que paga, a menos que lo haga como tercero;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recibe el pago quien no es acreedor, a menos que se entregue como liberalidad;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d)</w:t>
      </w:r>
      <w:r w:rsidRPr="00532D2A">
        <w:rPr>
          <w:rFonts w:ascii="Verdana" w:eastAsia="Calibri" w:hAnsi="Verdana" w:cs="Times New Roman"/>
          <w:lang w:val="es-ES"/>
        </w:rPr>
        <w:tab/>
        <w:t>la causa del pago es ilícita o inmoral;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w:t>
      </w:r>
      <w:r w:rsidRPr="00532D2A">
        <w:rPr>
          <w:rFonts w:ascii="Verdana" w:eastAsia="Calibri" w:hAnsi="Verdana" w:cs="Times New Roman"/>
          <w:lang w:val="es-ES"/>
        </w:rPr>
        <w:tab/>
        <w:t>el pago es obtenido por medios ilícitos.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2955 (1797) Irrelevancia del error. </w:t>
      </w:r>
      <w:r w:rsidRPr="00532D2A">
        <w:rPr>
          <w:rFonts w:ascii="Verdana" w:eastAsia="Calibri" w:hAnsi="Verdana" w:cs="Times New Roman"/>
          <w:lang w:val="es-ES"/>
        </w:rPr>
        <w:t>La repetición del pago no está sujeta a que haya sido hecho con error.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2956 (1798) Alcances de la repetición. </w:t>
      </w:r>
      <w:r w:rsidRPr="00532D2A">
        <w:rPr>
          <w:rFonts w:ascii="Verdana" w:eastAsia="Calibri" w:hAnsi="Verdana" w:cs="Times New Roman"/>
          <w:lang w:val="es-ES"/>
        </w:rPr>
        <w:t>La repetición obliga a restituir lo recibido, conforme a las reglas de las obligaciones de dar para restituir.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2957 (1799) Situaciones especiales. </w:t>
      </w:r>
      <w:r w:rsidRPr="00532D2A">
        <w:rPr>
          <w:rFonts w:ascii="Verdana" w:eastAsia="Calibri" w:hAnsi="Verdana" w:cs="Times New Roman"/>
          <w:lang w:val="es-ES"/>
        </w:rPr>
        <w:t>En particular: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la restitución a cargo de una persona incapaz o con capacidad restringida no puede exceder el provecho que haya obtenido;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en el caso del inciso b) del artículo 1796, la restitución no procede si el acreedor, de buena fe, se priva de su título, o renuncia a las garantías; quien realiza el pago tiene subrogación legal en los derechos de aquél;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en el caso del inciso d) del artículo 1796, la parte que no actúa con torpeza tiene derecho a la restitución; si ambas partes actúan torpemente, el crédito tiene el mismo destino que las herencias vacantes.</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CAPÍTULO 5. DECLARACIÓN UNILATERAL DE VOLUNTAD.</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1-. DISPOSICIONES GENERALES.</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2958 (1800) Regla general. </w:t>
      </w:r>
      <w:r w:rsidRPr="00532D2A">
        <w:rPr>
          <w:rFonts w:ascii="Verdana" w:eastAsia="Calibri" w:hAnsi="Verdana" w:cs="Times New Roman"/>
          <w:lang w:val="es-ES"/>
        </w:rPr>
        <w:t>La declaración unilateral de voluntad causa una obligación jurídicamente exigible en los casos previstos por la ley o por los usos y costumbres. Se le aplican subsidiariamente las normas relativas a los contratos.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2959 (1801) Reconocimiento y promesa de pago. </w:t>
      </w:r>
      <w:r w:rsidRPr="00532D2A">
        <w:rPr>
          <w:rFonts w:ascii="Verdana" w:eastAsia="Calibri" w:hAnsi="Verdana" w:cs="Times New Roman"/>
          <w:lang w:val="es-ES"/>
        </w:rPr>
        <w:t>La promesa de pago de una obligación realizada unilateralmente hace presumir la existencia de una fuente válida, excepto prueba en contrario. Para el reconocimiento se aplica el artículo 733.</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2960 (1802) Cartas de crédito. </w:t>
      </w:r>
      <w:r w:rsidRPr="00532D2A">
        <w:rPr>
          <w:rFonts w:ascii="Verdana" w:eastAsia="Calibri" w:hAnsi="Verdana" w:cs="Times New Roman"/>
          <w:lang w:val="es-ES"/>
        </w:rPr>
        <w:t>Las obligaciones que resultan para el emisor o confirmante de las cartas de crédito emitidas por bancos u otras entidades autorizadas son declaraciones unilaterales de voluntad. En estos casos puede utilizarse cualquier clase de instrumento particular.</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2-. PROMESA PÚBLICA DE RECOMPENSA.</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 xml:space="preserve">Artículo 2961 (1803) Obligatoriedad. </w:t>
      </w:r>
      <w:r w:rsidRPr="00532D2A">
        <w:rPr>
          <w:rFonts w:ascii="Verdana" w:eastAsia="Calibri" w:hAnsi="Verdana" w:cs="Times New Roman"/>
          <w:lang w:val="es-ES"/>
        </w:rPr>
        <w:t>El que mediante anuncios públicos promete recompensar, con una prestación pecuniaria o una distinción, a quien ejecute determinado acto, cumpla determinados requisitos o se encuentre en cierta situación, queda obligado por esa promesa desde el momento en que llega a conocimiento del público.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2962 (1804) Plazo expreso o tácito. </w:t>
      </w:r>
      <w:r w:rsidRPr="00532D2A">
        <w:rPr>
          <w:rFonts w:ascii="Verdana" w:eastAsia="Calibri" w:hAnsi="Verdana" w:cs="Times New Roman"/>
          <w:lang w:val="es-ES"/>
        </w:rPr>
        <w:t>La promesa formulada sin plazo, expreso ni tácito, caduca dentro del plazo de seis meses del último acto de publicidad, si nadie comunica al promitente el acaecimiento del hecho o de la situación prevista.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2963 (1805) Revocación. </w:t>
      </w:r>
      <w:r w:rsidRPr="00532D2A">
        <w:rPr>
          <w:rFonts w:ascii="Verdana" w:eastAsia="Calibri" w:hAnsi="Verdana" w:cs="Times New Roman"/>
          <w:lang w:val="es-ES"/>
        </w:rPr>
        <w:t>La promesa sin plazo puede ser retractada en todo tiempo por el promitente. Si tiene plazo, sólo puede revocarse antes del vencimiento, con justa causa. En ambos casos, la revocación surte efecto desde que es hecha pública por un medio de publicidad idéntico o equivalente al utilizado para la promesa. Es inoponible a quien ha efectuado el hecho o verificado la situación prevista antes del primer acto de publicidad de la revocación.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2964 (1806) Atribución de la recompensa. Cooperación de varias personas. </w:t>
      </w:r>
      <w:r w:rsidRPr="00532D2A">
        <w:rPr>
          <w:rFonts w:ascii="Verdana" w:eastAsia="Calibri" w:hAnsi="Verdana" w:cs="Times New Roman"/>
          <w:lang w:val="es-ES"/>
        </w:rPr>
        <w:t>Si varias personas acreditan por separado el cumplimiento del hecho, los requisitos o la situación previstos en la promesa, la recompensa corresponde a quien primero lo ha comunicado al promitente en forma fehaciente.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la notificación es simultánea, el promitente debe distribuir la recompensa en partes iguales; si la prestación es indivisible, la debe atribuir por sorteo.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varias personas contribuyen a un mismo resultado, se aplica lo que los contribuyentes han convenido y puesto en conocimiento del promitente por medio fehaciente.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 falta de notificación de convenio unánime, el promitente entrega lo prometido por partes iguales a todos y, si es indivisible, lo atribuye por sorteo; sin perjuicio de las acciones entre los contribuyentes, las que en todos los casos se dirimen por amigables componedores.</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3-. CONCURSO PÚBLICO.</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2965 (1807) Concurso público. </w:t>
      </w:r>
      <w:r w:rsidRPr="00532D2A">
        <w:rPr>
          <w:rFonts w:ascii="Verdana" w:eastAsia="Calibri" w:hAnsi="Verdana" w:cs="Times New Roman"/>
          <w:lang w:val="es-ES"/>
        </w:rPr>
        <w:t>La promesa de recompensa al vencedor de un concurso, requiere para su validez que el anuncio respectivo contenga el plazo de presentación de los interesados y de realización de los trabajos previstos.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dictamen del jurado designado en los anuncios obliga a los interesados. A falta de designación, se entiende que la adjudicación queda reservada al promitente.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promitente no puede exigir la cesión de los derechos pecuniarios sobre la obra premiada si esa transmisión no fue prevista en las bases del concurso.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2966 (1808) Destinatarios. </w:t>
      </w:r>
      <w:r w:rsidRPr="00532D2A">
        <w:rPr>
          <w:rFonts w:ascii="Verdana" w:eastAsia="Calibri" w:hAnsi="Verdana" w:cs="Times New Roman"/>
          <w:lang w:val="es-ES"/>
        </w:rPr>
        <w:t>La promesa referida en el artículo 1807 puede ser efectuada respecto de cualquier persona o personas determinadas por ciertas calidades que deben ser claramente anunciadas. No pueden efectuarse llamados que realicen diferencias arbitrarias por raza, sexo, religión, ideología, nacionalidad, opinión política o gremial, posición económica o social, o basadas en otra discriminación ilegal.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 xml:space="preserve">Artículo 2967 (1809) Decisión del jurado. </w:t>
      </w:r>
      <w:r w:rsidRPr="00532D2A">
        <w:rPr>
          <w:rFonts w:ascii="Verdana" w:eastAsia="Calibri" w:hAnsi="Verdana" w:cs="Times New Roman"/>
          <w:lang w:val="es-ES"/>
        </w:rPr>
        <w:t>El dictamen del jurado obliga a los interesados. Si el jurado decide que todos o varios de los concursantes tienen el mismo mérito, el premio es distribuido en partes iguales entre los designados. Si el premio es indivisible, se adjudica por sorteo. El jurado puede declarar desierto cualquiera de los premios llamados a concurso.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4-. GARANTÍAS UNILATERALES.</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2968 (1810) Garantías unilaterales. </w:t>
      </w:r>
      <w:r w:rsidRPr="00532D2A">
        <w:rPr>
          <w:rFonts w:ascii="Verdana" w:eastAsia="Calibri" w:hAnsi="Verdana" w:cs="Times New Roman"/>
          <w:lang w:val="es-ES"/>
        </w:rPr>
        <w:t>Constituyen una declaración unilateral de voluntad y están regidas por las disposiciones de este Capítulo las llamadas “garantías de cumplimiento a primera demanda”, “a primer requerimiento” y aquellas en que de cualquier otra manera se establece que el emisor garantiza el cumplimiento de las obligaciones de otro y se obliga a pagarlas, o a pagar una suma de dinero u otra prestación determinada, independientemente de las excepcionas o defensas que el ordenante pueda tener, aunque mantenga el derecho de repetición contra el beneficiario, el ordenante o ambos.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pago faculta a la promoción de las acciones recursorias correspondientes.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caso de fraude o abuso manifiestos del beneficiario que surjan de prueba instrumental u otra de fácil y rápido examen, el garante o el ordenante puede requerir que el juez fije una caución adecuada que el beneficiario debe satisfacer antes del cobro.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2969 (1811) Sujetos. </w:t>
      </w:r>
      <w:r w:rsidRPr="00532D2A">
        <w:rPr>
          <w:rFonts w:ascii="Verdana" w:eastAsia="Calibri" w:hAnsi="Verdana" w:cs="Times New Roman"/>
          <w:lang w:val="es-ES"/>
        </w:rPr>
        <w:t>Pueden emitir esta clase de garantías: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w:t>
      </w:r>
      <w:r w:rsidRPr="00532D2A">
        <w:rPr>
          <w:rFonts w:ascii="Verdana" w:eastAsia="Calibri" w:hAnsi="Verdana" w:cs="Times New Roman"/>
          <w:lang w:val="es-ES"/>
        </w:rPr>
        <w:tab/>
        <w:t>las personas públicas;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b)</w:t>
      </w:r>
      <w:r w:rsidRPr="00532D2A">
        <w:rPr>
          <w:rFonts w:ascii="Verdana" w:eastAsia="Calibri" w:hAnsi="Verdana" w:cs="Times New Roman"/>
          <w:lang w:val="es-ES"/>
        </w:rPr>
        <w:tab/>
        <w:t>las personas jurídicas privadas en las que sus socios, fundadores o integrantes no responden ilimitadamente;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w:t>
      </w:r>
      <w:r w:rsidRPr="00532D2A">
        <w:rPr>
          <w:rFonts w:ascii="Verdana" w:eastAsia="Calibri" w:hAnsi="Verdana" w:cs="Times New Roman"/>
          <w:lang w:val="es-ES"/>
        </w:rPr>
        <w:tab/>
        <w:t>en cualquier caso, las entidades financieras y compañías de seguros, y los importadores y exportadores por operaciones de comercio exterior, sean o no parte directa en ellas.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2970 (1812) Forma. </w:t>
      </w:r>
      <w:r w:rsidRPr="00532D2A">
        <w:rPr>
          <w:rFonts w:ascii="Verdana" w:eastAsia="Calibri" w:hAnsi="Verdana" w:cs="Times New Roman"/>
          <w:lang w:val="es-ES"/>
        </w:rPr>
        <w:t>Las garantías previstas en esta Sección deben constar en instrumento público o privado.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son otorgadas por entidades financieras o compañías de seguros, pueden asumirse también en cualquier clase de instrumento particular.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2971 (1813) Cesión de garantía. </w:t>
      </w:r>
      <w:r w:rsidRPr="00532D2A">
        <w:rPr>
          <w:rFonts w:ascii="Verdana" w:eastAsia="Calibri" w:hAnsi="Verdana" w:cs="Times New Roman"/>
          <w:lang w:val="es-ES"/>
        </w:rPr>
        <w:t>Los derechos del beneficiario emergentes de la garantía no pueden transmitirse separadamente del contrato o relación con la que la garantía está funcionalmente vinculada, antes de acaecer el incumplimiento o el plazo que habilita el reclamo contra el emisor, excepto pacto en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Una vez ocurrido el hecho o vencido el plazo que habilita ese reclamo, los derechos del beneficiario pueden ser cedidos independientemente de cualquier otra relación. Sin perjuicio de ello, el cesionario queda vinculado a las eventuales acciones de repetición que puedan corresponder contra el beneficiario según la garantía.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 xml:space="preserve">Artículo 2972 (1814) Irrevocabilidad. </w:t>
      </w:r>
      <w:r w:rsidRPr="00532D2A">
        <w:rPr>
          <w:rFonts w:ascii="Verdana" w:eastAsia="Calibri" w:hAnsi="Verdana" w:cs="Times New Roman"/>
          <w:lang w:val="es-ES"/>
        </w:rPr>
        <w:t>La garantía unilateral es irrevocable a menos que se disponga en el acto de su creación que es revocable.</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sz w:val="24"/>
          <w:lang w:val="es-ES"/>
        </w:rPr>
      </w:pPr>
      <w:r w:rsidRPr="00532D2A">
        <w:rPr>
          <w:rFonts w:ascii="Verdana" w:eastAsia="Calibri" w:hAnsi="Verdana" w:cs="Times New Roman"/>
          <w:b/>
          <w:sz w:val="24"/>
          <w:lang w:val="es-ES"/>
        </w:rPr>
        <w:lastRenderedPageBreak/>
        <w:t>CAPÍTULO 6. DE LOS TÍTULOS VALORES</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1. GENERALIDADES</w:t>
      </w:r>
    </w:p>
    <w:p w:rsidR="00A55E5C" w:rsidRPr="00532D2A" w:rsidRDefault="00A55E5C"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2973</w:t>
      </w:r>
      <w:r w:rsidRPr="00532D2A">
        <w:rPr>
          <w:rFonts w:ascii="Verdana" w:eastAsia="Calibri" w:hAnsi="Verdana" w:cs="Times New Roman"/>
          <w:lang w:val="es-ES"/>
        </w:rPr>
        <w:t xml:space="preserve"> 619. DEFINICIÓN Y CLASIFICACIÓN DE LOS TÍTULOS VALORES. Los títulos-valores son documentos necesarios para legitimar el ejercicio del derecho literal y autónomo que en ellos se incorpora. Pueden ser de contenido crediticio, corporativos o de participación y de tradición o representativos de mercancías.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2974</w:t>
      </w:r>
      <w:r w:rsidRPr="00532D2A">
        <w:rPr>
          <w:rFonts w:ascii="Verdana" w:eastAsia="Calibri" w:hAnsi="Verdana" w:cs="Times New Roman"/>
          <w:lang w:val="es-ES"/>
        </w:rPr>
        <w:t xml:space="preserve"> 620. VALIDEZ IMPLÍCITA DE LOS TÍTULOS VALORES. Los documentos y los actos a que se refiere este Título sólo producirán los efectos en él previstos cuando contengan las menciones y llenen los requisitos que la ley señale, salvo que ella los presuma.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omisión de tales menciones y requisitos no afecta el negocio jurídico que dio origen al documento o al acto.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2975</w:t>
      </w:r>
      <w:r w:rsidRPr="00532D2A">
        <w:rPr>
          <w:rFonts w:ascii="Verdana" w:eastAsia="Calibri" w:hAnsi="Verdana" w:cs="Times New Roman"/>
          <w:lang w:val="es-ES"/>
        </w:rPr>
        <w:t xml:space="preserve"> 621. REQUISITOS PARA LOS TÍTULOS VALORES. Además de lo dispuesto para cada título-valor en particular, los títulos-valores deberán llenar los requisitos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mención del derecho que en el título se incorpora,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La firma de quién lo crea.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firma podrá sustituirse, bajo la responsabilidad del creador del título, por un signo o contraseña que puede ser mecánicamente impuesto.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no se menciona el lugar de cumplimiento o ejercicio del derecho, lo será el del domicilio del creador del título; y si tuviere varios, entre ellos podrá elegir el tenedor, quien tendrá igualmente derecho de elección si el título señala varios lugares de cumplimiento o de ejercicio. Sin embargo, cuando el título sea representativo de mercaderías, también podrá ejercerse la acción derivada del mismo en el lugar en que éstas deban ser entregadas.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no se menciona la fecha y el lugar de creación del título se tendrán como tales la fecha y el lugar de su entrega.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2976</w:t>
      </w:r>
      <w:r w:rsidRPr="00532D2A">
        <w:rPr>
          <w:rFonts w:ascii="Verdana" w:eastAsia="Calibri" w:hAnsi="Verdana" w:cs="Times New Roman"/>
          <w:lang w:val="es-ES"/>
        </w:rPr>
        <w:t xml:space="preserve"> 622. LLENO DE ESPACIOS EN BLANCO Y TÍTULOS EN BLANCO - VALIDEZ. Si en el título se dejan espacios en blanco cualquier tenedor legítimo podrá llenarlos, conforme a las instrucciones del suscriptor que los haya dejado, antes de presentar el título para el ejercicio del derecho que en él se incorpora.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Una firma puesta sobre un papel en blanco, entregado por el firmante para convertirlo en un título-valor, dará al tenedor el derecho de llenarlo. Para que el título, una vez completado, pueda hacerse valer contra cualquiera de los que en él han intervenido antes de completarse, deberá ser llenado estrictamente de acuerdo con la autorización dada para ello.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un título de esta clase es negociado, después de llenado, a favor de un tenedor de buena fe exenta de culpa, será válido y efectivo para dicho tenedor y éste podrá hacerlo valer como si se hubiera llenado de acuerdo con las autorizaciones dadas.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2977</w:t>
      </w:r>
      <w:r w:rsidRPr="00532D2A">
        <w:rPr>
          <w:rFonts w:ascii="Verdana" w:eastAsia="Calibri" w:hAnsi="Verdana" w:cs="Times New Roman"/>
          <w:lang w:val="es-ES"/>
        </w:rPr>
        <w:t xml:space="preserve"> 623. DIFERENCIAS EN EL TÍTULO DEL IMPORTE ESCRITO EN CIFRAS Y EN PALABRAS - APARICIÓN DE VARIAS CIFRAS. Si el importe del título aparece escrito a la vez en palabras y en cifras, valdrá, en caso de diferencia, la suma escrita en palabras. Si aparecen diversas cantidades en cifras y en </w:t>
      </w:r>
      <w:r w:rsidRPr="00532D2A">
        <w:rPr>
          <w:rFonts w:ascii="Verdana" w:eastAsia="Calibri" w:hAnsi="Verdana" w:cs="Times New Roman"/>
          <w:lang w:val="es-ES"/>
        </w:rPr>
        <w:lastRenderedPageBreak/>
        <w:t>palabras, y la diferencia fuere relativa a la obligación de una misma parte, valdrá la suma menor expresada en palabras.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2978</w:t>
      </w:r>
      <w:r w:rsidRPr="00532D2A">
        <w:rPr>
          <w:rFonts w:ascii="Verdana" w:eastAsia="Calibri" w:hAnsi="Verdana" w:cs="Times New Roman"/>
          <w:lang w:val="es-ES"/>
        </w:rPr>
        <w:t xml:space="preserve"> 624. DERECHO SOBRE TÍTULO-VALOR. El ejercicio del derecho consignado en un título-valor requiere la exhibición del mismo. Si el título es pagado, deberá ser entregado a quien lo pague, salvo que el pago sea parcial o sólo de los derechos accesorios. En estos supuestos, el tenedor anotará el pago parcial en el título y extenderá por separado el recibo correspondiente. En caso de pago parcial el título conservará su eficacia por la parte no pagada.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2979</w:t>
      </w:r>
      <w:r w:rsidRPr="00532D2A">
        <w:rPr>
          <w:rFonts w:ascii="Verdana" w:eastAsia="Calibri" w:hAnsi="Verdana" w:cs="Times New Roman"/>
          <w:lang w:val="es-ES"/>
        </w:rPr>
        <w:t xml:space="preserve"> 625. EFICACIA DE LA OBLIGACIÓN CAMBIARIA. Toda obligación cambiaria deriva su eficacia de una firma puesta en un título-valor y de su entrega con la intención de hacerlo negociable conforme a la ley de su circulación.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Cuando el título se halle en poder de persona distinta del suscriptor se presumirá tal entrega.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2980</w:t>
      </w:r>
      <w:r w:rsidRPr="00532D2A">
        <w:rPr>
          <w:rFonts w:ascii="Verdana" w:eastAsia="Calibri" w:hAnsi="Verdana" w:cs="Times New Roman"/>
          <w:lang w:val="es-ES"/>
        </w:rPr>
        <w:t xml:space="preserve"> 626. OBLIGATORIEDAD DEL TENOR LITERAL DE UN TÍTULO-VALOR. El suscriptor de un título quedará obligado conforme al tenor literal del mismo, a menos que firme con salvedades compatibles con su esencia.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2981</w:t>
      </w:r>
      <w:r w:rsidRPr="00532D2A">
        <w:rPr>
          <w:rFonts w:ascii="Verdana" w:eastAsia="Calibri" w:hAnsi="Verdana" w:cs="Times New Roman"/>
          <w:lang w:val="es-ES"/>
        </w:rPr>
        <w:t xml:space="preserve"> 627. OBLIGATORIEDAD AUTÓNOMA DE TODO SUSCRIPTOR DE UN TÍTULO- VALOR. Todo suscriptor de un título-valor se obligará autónomamente. Las circunstancias que invaliden la obligación de alguno o algunos de los signatarios, no afectarán las obligaciones de los demás.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2982</w:t>
      </w:r>
      <w:r w:rsidRPr="00532D2A">
        <w:rPr>
          <w:rFonts w:ascii="Verdana" w:eastAsia="Calibri" w:hAnsi="Verdana" w:cs="Times New Roman"/>
          <w:lang w:val="es-ES"/>
        </w:rPr>
        <w:t xml:space="preserve"> 628. DERECHOS SOBRE LA TRANSFERENCIA DE UN TÍTULO-VALOR. La transferencia de un título implica no sólo la del derecho principal incorporado, sino también la de los derechos accesorios.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2983</w:t>
      </w:r>
      <w:r w:rsidRPr="00532D2A">
        <w:rPr>
          <w:rFonts w:ascii="Verdana" w:eastAsia="Calibri" w:hAnsi="Verdana" w:cs="Times New Roman"/>
          <w:lang w:val="es-ES"/>
        </w:rPr>
        <w:t xml:space="preserve"> 629. CONSECUENCIAS POR AFECTACIONES A UN TÍTULO-VALOR. La reivindicación, el secuestro, o cualesquiera otras afectaciones o gravámenes sobre los derechos consignados en un título-valor o sobre las mercancías por él representadas, no surtirán efectos si no comprenden el título mismo materialmente.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2984</w:t>
      </w:r>
      <w:r w:rsidRPr="00532D2A">
        <w:rPr>
          <w:rFonts w:ascii="Verdana" w:eastAsia="Calibri" w:hAnsi="Verdana" w:cs="Times New Roman"/>
          <w:lang w:val="es-ES"/>
        </w:rPr>
        <w:t xml:space="preserve"> 630. PROHIBICIONES AL TENOR DE CAMBIO EN LA FORMA DE CIRCULACIÓN DE UN TÍTULO-VALOR. El tenedor del un título-valor no podrá cambiar su forma de circulación sin consentimiento del creador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2985</w:t>
      </w:r>
      <w:r w:rsidRPr="00532D2A">
        <w:rPr>
          <w:rFonts w:ascii="Verdana" w:eastAsia="Calibri" w:hAnsi="Verdana" w:cs="Times New Roman"/>
          <w:lang w:val="es-ES"/>
        </w:rPr>
        <w:t xml:space="preserve"> 631. OBLIGACIONES EN CASO DE ALTERACIÓN DEL TEXTO DE UN TÍTULO- VALOR. En caso de alteración del texto de un título-valor, los signatarios anteriores se obligan conforme al texto original y los posteriores conforme al alterado. Se presume, salvo prueba en contrario, que la suscripción ocurrió antes de la alteración.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2896</w:t>
      </w:r>
      <w:r w:rsidRPr="00532D2A">
        <w:rPr>
          <w:rFonts w:ascii="Verdana" w:eastAsia="Calibri" w:hAnsi="Verdana" w:cs="Times New Roman"/>
          <w:lang w:val="es-ES"/>
        </w:rPr>
        <w:t xml:space="preserve"> 632. SUSCRIPCIÓN DE UN TÍTULO-VALOR POR DOS O MAS PERSONAS EN EL MISMO GRADO - OBLIGACIONES Y DERECHOS. Cuando dos o más personas suscriban un título-valor, en un mismo grado, como giradores, otorgantes, aceptantes, endosantes, avalistas, se obligará solidariamente. El pago del título por uno de los signatarios solidarios, no confiere a quien paga, respecto de los demás coobligados, sino los derechos y acciones que competen al deudor solidario contra éstos, sin perjuicio de las acciones cambiarias contra las otras partes.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2987</w:t>
      </w:r>
      <w:r w:rsidRPr="00532D2A">
        <w:rPr>
          <w:rFonts w:ascii="Verdana" w:eastAsia="Calibri" w:hAnsi="Verdana" w:cs="Times New Roman"/>
          <w:lang w:val="es-ES"/>
        </w:rPr>
        <w:t xml:space="preserve"> 633. GARANTÍA MEDIANTE AVAL. Mediante el aval se garantiza, en todo o en parte, el pago de un título-valor.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2988</w:t>
      </w:r>
      <w:r w:rsidRPr="00532D2A">
        <w:rPr>
          <w:rFonts w:ascii="Verdana" w:eastAsia="Calibri" w:hAnsi="Verdana" w:cs="Times New Roman"/>
          <w:lang w:val="es-ES"/>
        </w:rPr>
        <w:t xml:space="preserve"> 634. OTORGAMIENTO DE AVAL. El aval podrá constar en el título mismo o en hoja adherida a él. Podrá, también, otorgarse por escrito separado en que se identifique plenamente el título cuyo pago total o parcial se garantiza. Se expresará con la formula "por aval" u otra equivalente y deberá llevar la firma de quien lo presta.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sola firma puesta en el título, cuando no se le pueda atribuir otra significación se tendrá como firma de avalista. Cuando el aval se otorgue en documento separado del título, la negociación de éste implicará la transferencia de la garantía que surge de aquél.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2989</w:t>
      </w:r>
      <w:r w:rsidRPr="00532D2A">
        <w:rPr>
          <w:rFonts w:ascii="Verdana" w:eastAsia="Calibri" w:hAnsi="Verdana" w:cs="Times New Roman"/>
          <w:lang w:val="es-ES"/>
        </w:rPr>
        <w:t xml:space="preserve"> (635) MONTO DE A GARANTÍA DEL AVAL. A falta de mención de cantidad, el aval garantiza el importe total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2990</w:t>
      </w:r>
      <w:r w:rsidRPr="00532D2A">
        <w:rPr>
          <w:rFonts w:ascii="Verdana" w:eastAsia="Calibri" w:hAnsi="Verdana" w:cs="Times New Roman"/>
          <w:lang w:val="es-ES"/>
        </w:rPr>
        <w:t xml:space="preserve"> (636) OBLIGACIONES DEL AVALISTA. El avalista quedará obligado en los términos que corresponderían formalmente al avalado y su obligación será válida aún cuando la de este último no lo sea.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2991</w:t>
      </w:r>
      <w:r w:rsidRPr="00532D2A">
        <w:rPr>
          <w:rFonts w:ascii="Verdana" w:eastAsia="Calibri" w:hAnsi="Verdana" w:cs="Times New Roman"/>
          <w:lang w:val="es-ES"/>
        </w:rPr>
        <w:t xml:space="preserve"> (637) INDICACIÓN DE LA PERSONA QUE SE ESTA AVALANDO. En el aval debe indicarse la persona avalada. A falta de indicación quedarán garantizadas las obligaciones de todas las partes en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2992</w:t>
      </w:r>
      <w:r w:rsidRPr="00532D2A">
        <w:rPr>
          <w:rFonts w:ascii="Verdana" w:eastAsia="Calibri" w:hAnsi="Verdana" w:cs="Times New Roman"/>
          <w:lang w:val="es-ES"/>
        </w:rPr>
        <w:t xml:space="preserve"> (638) DERECHOS ADQUIRIDOS POR EL AVALISTA QUE PAGA EL TÍTULO. El avalista que pague adquiere los derechos derivados del título-valor contra la persona garantizada y contra los que sean responsables respecto de esta última por virtud del título. </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2993</w:t>
      </w:r>
      <w:r w:rsidRPr="00532D2A">
        <w:rPr>
          <w:rFonts w:ascii="Verdana" w:eastAsia="Calibri" w:hAnsi="Verdana" w:cs="Times New Roman"/>
          <w:lang w:val="es-ES"/>
        </w:rPr>
        <w:t xml:space="preserve"> (639) OBLIGACIONES EN LA SUSCRIPCIÓN DE UN TÍTULO SIN CONTRAPRESTACIÓN CAMBIARIA. Cuando una parte, a sabiendas, suscriba un título sin que exista contraprestación cambiaria a las obligaciones que adquiere, las partes en cuyo favor aquella prestó su firma quedarán obligadas para con el suscriptor por lo que éste pague y no podrán ejercitar contra él las acciones derivadas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ningún caso el suscriptor de que trata el inciso anterior, podrá oponer la excepción de falta de causa onerosa contra cualquier tenedor del instrumento que haya dado por este una contraprestación, aunque tal hecho sea conocido por el adquirente al tiempo de recibir el instrumento.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2994</w:t>
      </w:r>
      <w:r w:rsidRPr="00532D2A">
        <w:rPr>
          <w:rFonts w:ascii="Verdana" w:eastAsia="Calibri" w:hAnsi="Verdana" w:cs="Times New Roman"/>
          <w:lang w:val="es-ES"/>
        </w:rPr>
        <w:t xml:space="preserve"> (640) REQUISITOS PARA EL SUSCRIPTOR DE TÍTULO EN CALIDAD DE REPRESENTANTE O MANDATARIO. Cuando el suscriptor de un título obre como representante, mandatario u otra calidad similar, deberá acreditarla.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representación para suscribir por otro un título-valor podrá conferirse mediante poder general o poder especial, que conste por escrito.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No obstante, quien haya dado lugar, con hechos positivos o con omisiones graves, a que se crea, conforme a los usos del comercio, que un tercero está autorizado para suscribir títulos en su nombre, no podrá oponer la excepción de falta de representación en el suscriptor.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2995</w:t>
      </w:r>
      <w:r w:rsidRPr="00532D2A">
        <w:rPr>
          <w:rFonts w:ascii="Verdana" w:eastAsia="Calibri" w:hAnsi="Verdana" w:cs="Times New Roman"/>
          <w:lang w:val="es-ES"/>
        </w:rPr>
        <w:t xml:space="preserve"> (641) SUSCRIPCIÓN DE TÍTULOS MEDIANTE REPRESENTANTE LEGAL O POR FACTORES. Los representantes legales de sociedades y los factores se reputarán autorizados, por el solo hecho de su nombramiento, para suscribir títulos-valores a nombre de las entidades que administren.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2996</w:t>
      </w:r>
      <w:r w:rsidRPr="00532D2A">
        <w:rPr>
          <w:rFonts w:ascii="Verdana" w:eastAsia="Calibri" w:hAnsi="Verdana" w:cs="Times New Roman"/>
          <w:lang w:val="es-ES"/>
        </w:rPr>
        <w:t xml:space="preserve"> (642) SUSCRIPCIÓN DE UN TÍTULO VALOR A FAVOR DE OTRO SIN PODER. Quien suscribe un título-valor a nombre de otro sin poder para hacerlo, se obligará personalmente como si hubiera obrado en nombre propio.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La ratificación expresa o tácita de la suscripción transferirá a quien la hace las obligaciones del suscriptor, a partir de la fecha de la suscripción.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Será tácita la ratificación que resulte de actos que necesariamente acepten la firma o sus consecuencias. La ratificación expresa podrá hacerse en el título o separadamente.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2997</w:t>
      </w:r>
      <w:r w:rsidRPr="00532D2A">
        <w:rPr>
          <w:rFonts w:ascii="Verdana" w:eastAsia="Calibri" w:hAnsi="Verdana" w:cs="Times New Roman"/>
          <w:lang w:val="es-ES"/>
        </w:rPr>
        <w:t xml:space="preserve"> 643. EMISIÓN O TRANSFERENCIA DE TÍTULO - VALOR DE CONTENIDO CREDITICIO. La emisión o transferencia de un título-valor de contenido crediticio no producirá, salvo que aparezca de modo inequívoco intención en contrario de las partes, extinción de la relación que dio lugar a tal emisión o transferencia.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acción causal podrá ejercitarse de conformidad con el artículo 882.</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2998</w:t>
      </w:r>
      <w:r w:rsidRPr="00532D2A">
        <w:rPr>
          <w:rFonts w:ascii="Verdana" w:eastAsia="Calibri" w:hAnsi="Verdana" w:cs="Times New Roman"/>
          <w:lang w:val="es-ES"/>
        </w:rPr>
        <w:t xml:space="preserve"> (644) DERECHOS DEL TENEDOR LEGÍTIMO DE TÍTULOS REPRESENTATIVOS DE MERCANCÍAS. Los títulos representativos de mercancías atribuirán a su tenedor legítimo el derecho exclusivo de disponer de las mercancías que en ellos se especifiquen.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También le darán derecho, en caso de rechazo del título por el principal obligado, a ejercitar la acción de regreso por el valor que en el título se fijó a las mercancías.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2999</w:t>
      </w:r>
      <w:r w:rsidRPr="00532D2A">
        <w:rPr>
          <w:rFonts w:ascii="Verdana" w:eastAsia="Calibri" w:hAnsi="Verdana" w:cs="Times New Roman"/>
          <w:lang w:val="es-ES"/>
        </w:rPr>
        <w:t xml:space="preserve"> 645. DOCUMENTOS NO SUJETOS A NORMAS SOBRE TÍTULOS - VALORES. Las disposiciones de este Título no se aplicarán a los boletos, fichas, contraseñas u otros documentos que no estén destinados a circular y que sirvan exclusivamente para identificar a quien tiene derecho para exigir la prestación correspondiente.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3000</w:t>
      </w:r>
      <w:r w:rsidRPr="00532D2A">
        <w:rPr>
          <w:rFonts w:ascii="Verdana" w:eastAsia="Calibri" w:hAnsi="Verdana" w:cs="Times New Roman"/>
          <w:lang w:val="es-ES"/>
        </w:rPr>
        <w:t xml:space="preserve"> (646) TÍTULO-VALOR CREADO EN EL EXTRANJERO. Los títulos creados en el extranjero tendrán la consideración de títulos-valores si llenan los requisitos mínimos establecidos en la ley que rigió su creación.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3001</w:t>
      </w:r>
      <w:r w:rsidRPr="00532D2A">
        <w:rPr>
          <w:rFonts w:ascii="Verdana" w:eastAsia="Calibri" w:hAnsi="Verdana" w:cs="Times New Roman"/>
          <w:lang w:val="es-ES"/>
        </w:rPr>
        <w:t xml:space="preserve"> (64). DEFINICIÓN DE TENEDOR DE TÍTULO - VALOR. Se considerará tenedor legítimo del título a quien lo posea conforme a su ley de circulación.</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2. TÍTULOS NOMINATIVOS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3002</w:t>
      </w:r>
      <w:r w:rsidRPr="00532D2A">
        <w:rPr>
          <w:rFonts w:ascii="Verdana" w:eastAsia="Calibri" w:hAnsi="Verdana" w:cs="Times New Roman"/>
          <w:lang w:val="es-ES"/>
        </w:rPr>
        <w:t xml:space="preserve"> 648. CARACTERÍSTICAS DE LOS TÍTULOS NOMINATIVOS. El título-valor será nominativo cuando en él o en la norma que rige su creación se exija la inscripción del tenedor en el registro que llevará el creador del título. Solo será reconocido como tenedor legítimo quien figure, a la vez, en el texto del documento y en el registro de éste.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transferencia de un título nominativo por endoso dará derecho al adquirente para obtener la inscripción de que trata este artículo.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3003</w:t>
      </w:r>
      <w:r w:rsidRPr="00532D2A">
        <w:rPr>
          <w:rFonts w:ascii="Verdana" w:eastAsia="Calibri" w:hAnsi="Verdana" w:cs="Times New Roman"/>
          <w:lang w:val="es-ES"/>
        </w:rPr>
        <w:t xml:space="preserve"> 649. AUTENTICACIÓN DE FIRMA DEL TRANSMISOR DE TÍTULOS NOMINATIVOS. El creador del título podrá exigir que la firma del transmisor se autentique.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3004</w:t>
      </w:r>
      <w:r w:rsidRPr="00532D2A">
        <w:rPr>
          <w:rFonts w:ascii="Verdana" w:eastAsia="Calibri" w:hAnsi="Verdana" w:cs="Times New Roman"/>
          <w:lang w:val="es-ES"/>
        </w:rPr>
        <w:t xml:space="preserve"> 650. REGISTRO DE TRANSMISIÓN DE TÍTULOS NOMINATIVOS. Salvo justa causa, el creador del título no podrá negar la anotación en su registro de la transmisión del documento.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La persona a quien se le haya transferido un título nominativo podrá acudir el Juez para que haga la anotación de la transferencia en el respectivo registro, si el creador del título se negare a hacerla.</w:t>
      </w:r>
    </w:p>
    <w:p w:rsidR="00A55E5C" w:rsidRPr="00532D2A" w:rsidRDefault="00A55E5C" w:rsidP="002F0449">
      <w:pPr>
        <w:spacing w:after="160" w:line="259" w:lineRule="auto"/>
        <w:jc w:val="both"/>
        <w:rPr>
          <w:rFonts w:ascii="Verdana" w:eastAsia="Calibri" w:hAnsi="Verdana" w:cs="Times New Roman"/>
          <w:lang w:val="es-ES"/>
        </w:rPr>
      </w:pPr>
    </w:p>
    <w:p w:rsidR="00A55E5C" w:rsidRPr="00532D2A" w:rsidRDefault="00A55E5C" w:rsidP="002F0449">
      <w:pPr>
        <w:spacing w:after="160" w:line="259" w:lineRule="auto"/>
        <w:jc w:val="both"/>
        <w:rPr>
          <w:rFonts w:ascii="Verdana" w:eastAsia="Calibri" w:hAnsi="Verdana" w:cs="Times New Roman"/>
          <w:lang w:val="es-ES"/>
        </w:rPr>
      </w:pP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3. TÍTULOS A LA ORDEN</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3005</w:t>
      </w:r>
      <w:r w:rsidRPr="00532D2A">
        <w:rPr>
          <w:rFonts w:ascii="Verdana" w:eastAsia="Calibri" w:hAnsi="Verdana" w:cs="Times New Roman"/>
          <w:lang w:val="es-ES"/>
        </w:rPr>
        <w:t xml:space="preserve"> 651. CARACTERÍSTICAS DE LOS TÍTULOS A LA ORDEN. Los títulos-valores expedidos a favor de determinada persona, en los cuales se agregue la cláusula "a la orden" o se exprese que son transferibles por endoso, o se diga que son negociables, o se indique su denominación específica de título-valor serán a la orden y se transmitirán por endoso y entrega del título, sin perjuicio de lo dispuesto en el artículo 648.</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3006</w:t>
      </w:r>
      <w:r w:rsidRPr="00532D2A">
        <w:rPr>
          <w:rFonts w:ascii="Verdana" w:eastAsia="Calibri" w:hAnsi="Verdana" w:cs="Times New Roman"/>
          <w:lang w:val="es-ES"/>
        </w:rPr>
        <w:t xml:space="preserve"> 652. TRANSFERENCIA DE TÍTULO A LA ORDEN POR MEDIO DIFERENTE AL ENDOSO. La transferencia de un título a la orden por medio diverso del endoso, subroga al adquirente en todos los derechos que el título confiera; pero lo sujeta a todas las excepciones que se hubieran podido oponer al enajenante.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3007</w:t>
      </w:r>
      <w:r w:rsidRPr="00532D2A">
        <w:rPr>
          <w:rFonts w:ascii="Verdana" w:eastAsia="Calibri" w:hAnsi="Verdana" w:cs="Times New Roman"/>
          <w:lang w:val="es-ES"/>
        </w:rPr>
        <w:t xml:space="preserve"> 653. CONSTANCIA DE TRANSFERENCIA DE TÍTULO A LA ORDEN POR MEDIO DIFERENTE AL ENDOSO. Quién justifique que se le ha transferido un título a la orden por medio distinto del endoso, podrá exigir que el juez en vía de jurisdicción voluntaria haga constar la transferencia en el título o en una hoja adherida a él.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constancia que ponga el juez en el título, se tendrá como endoso.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3008</w:t>
      </w:r>
      <w:r w:rsidRPr="00532D2A">
        <w:rPr>
          <w:rFonts w:ascii="Verdana" w:eastAsia="Calibri" w:hAnsi="Verdana" w:cs="Times New Roman"/>
          <w:lang w:val="es-ES"/>
        </w:rPr>
        <w:t xml:space="preserve"> 654. ENDOSO EN BLANCO - ENDOSO AL PORTADOR DE TÍTULO A LA ORDEN. El endoso puede hacerse en blanco, con la sola firma del endosante. En este caso, el tenedor deberá llenar el endoso en blanco con su nombre o el de un tercero, antes de presentar el título para el ejercicio del derecho que en él se incorpora.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Cuando el endoso exprese el nombre del endosatario, será necesario el endoso de éste para transferir legítimamente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endoso al portador producirá efectos de endoso en blanco.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falta de firma hará el endoso inexistente.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3009</w:t>
      </w:r>
      <w:r w:rsidRPr="00532D2A">
        <w:rPr>
          <w:rFonts w:ascii="Verdana" w:eastAsia="Calibri" w:hAnsi="Verdana" w:cs="Times New Roman"/>
          <w:lang w:val="es-ES"/>
        </w:rPr>
        <w:t xml:space="preserve"> (655) INVALIDEZ DEL ENDOSO CONDICIONADO Y PARCIAL EN UN TÍTULO A LA ORDEN. El endoso debe ser puro y simple. Toda condición se tendrá por no puesta. El endoso parcial se tendrá por no escrito.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3010</w:t>
      </w:r>
      <w:r w:rsidRPr="00532D2A">
        <w:rPr>
          <w:rFonts w:ascii="Verdana" w:eastAsia="Calibri" w:hAnsi="Verdana" w:cs="Times New Roman"/>
          <w:lang w:val="es-ES"/>
        </w:rPr>
        <w:t xml:space="preserve"> 656. CLASES DE ENDOSOS DE UN TÍTULO A LA ORDEN. El endoso puede hacerse en propiedad, en procuración o en garantía.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3011</w:t>
      </w:r>
      <w:r w:rsidRPr="00532D2A">
        <w:rPr>
          <w:rFonts w:ascii="Verdana" w:eastAsia="Calibri" w:hAnsi="Verdana" w:cs="Times New Roman"/>
          <w:lang w:val="es-ES"/>
        </w:rPr>
        <w:t xml:space="preserve"> 657. RESPONSABILIDAD DEL ENDOSANTE - LIBERACIÓN DE LA OBLIGACIÓN CAMBIARIA EN UN TÍTULO A LA ORDEN. El endosante contraerá obligación autónoma frente a todos los tenedores posteriores a él; pero podrá liberarse de su obligación cambiaria, mediante la cláusula "sin mi responsabilidad" u otra equivalente, agregada al endoso.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3012</w:t>
      </w:r>
      <w:r w:rsidRPr="00532D2A">
        <w:rPr>
          <w:rFonts w:ascii="Verdana" w:eastAsia="Calibri" w:hAnsi="Verdana" w:cs="Times New Roman"/>
          <w:lang w:val="es-ES"/>
        </w:rPr>
        <w:t xml:space="preserve"> 658. ENDOSOS EN PROCURACIÓN O AL COBRO - DERECHOS Y OBLIGACIONES DEL ENDOSATARIO - PERIODO DE DURACIÓN - REVOCACIÓN. El endoso que contenga la cláusula "en procuración", "al cobro" u otra equivalente, no transfiere la propiedad; pero faculta al endosatario para presentar el documento a la aceptación, para cobrarlo judicial o extrajudicialmente, para endosarlo en procuración y para protestarlo. El endosatario tendrá los derechos y obligaciones {de un representante}, incluso los que requieren cláusula especial, salvo el de transferencia del dominio. La representación contenida en el endoso no termina con la muerte o incapacidad del endosante, pero éste puede revocarla.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endosante que revoque la representación contenida en el endoso, deberá poner en conocimiento del deudor la revocatoria, cuando ésta no conste en el título o en un proceso judicial en que se pretenda hacer efectivo dicho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Será válido el pago que efectúe el deudor al endosatario ignorando la revocación del poder.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3013</w:t>
      </w:r>
      <w:r w:rsidRPr="00532D2A">
        <w:rPr>
          <w:rFonts w:ascii="Verdana" w:eastAsia="Calibri" w:hAnsi="Verdana" w:cs="Times New Roman"/>
          <w:lang w:val="es-ES"/>
        </w:rPr>
        <w:t xml:space="preserve"> 659. CARACTERÍSTICAS DEL ENDOSO EN GARANTÍA EN UN TÍTULO A LA ORDEN - CLÁUSULAS. El endoso en garantía se otorgará con las cláusulas "en garantía", "en prenda" u otra equivalente. Constituirá un derecho prendario sobre el título y conferirá al endosatario, además de sus derechos de acreedor prendario las facultades que confiere el endoso en procuración.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No podrán oponerse al endosatario en garantía las excepciones personales que se hubieran podido oponer a tenedores anteriores.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3014</w:t>
      </w:r>
      <w:r w:rsidRPr="00532D2A">
        <w:rPr>
          <w:rFonts w:ascii="Verdana" w:eastAsia="Calibri" w:hAnsi="Verdana" w:cs="Times New Roman"/>
          <w:lang w:val="es-ES"/>
        </w:rPr>
        <w:t xml:space="preserve"> 660. OMISIÓN DE LA FECHA EN EL ENDOSO DE UN TÍTULO A LA ORDEN. Cuando en el endoso se omita la fecha, se presumirá que el título fue endosado el día en que el endosante hizo entrega del mismo al endosatario.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endoso posterior al vencimiento del título, producirá los efectos de una cesión ordinaria.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3015</w:t>
      </w:r>
      <w:r w:rsidRPr="00532D2A">
        <w:rPr>
          <w:rFonts w:ascii="Verdana" w:eastAsia="Calibri" w:hAnsi="Verdana" w:cs="Times New Roman"/>
          <w:lang w:val="es-ES"/>
        </w:rPr>
        <w:t xml:space="preserve"> (661) LEGITIMACIÓN DEL TENEDOR DE UN TÍTULO A LA ORDEN. Para que el tenedor de un título a la orden pueda legitimarse la cadena de endosos deberá ser ininterrumpida.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3016</w:t>
      </w:r>
      <w:r w:rsidRPr="00532D2A">
        <w:rPr>
          <w:rFonts w:ascii="Verdana" w:eastAsia="Calibri" w:hAnsi="Verdana" w:cs="Times New Roman"/>
          <w:lang w:val="es-ES"/>
        </w:rPr>
        <w:t xml:space="preserve"> 662. EL OBLIGADO Y LOS ENDOSOS EN EL TÍTULO A LA ORDEN. El obligado no podrá exigir que se le compruebe la autenticidad de los endosos; pero deberá identificar al último tenedor y verificar la continuidad de los endosos.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3017</w:t>
      </w:r>
      <w:r w:rsidRPr="00532D2A">
        <w:rPr>
          <w:rFonts w:ascii="Verdana" w:eastAsia="Calibri" w:hAnsi="Verdana" w:cs="Times New Roman"/>
          <w:lang w:val="es-ES"/>
        </w:rPr>
        <w:t xml:space="preserve"> 663. ACREDITACIÓN DE LA CALIDAD DEL ENDOSANTE QUE OBRA EN NOMBRE DE OTRO EN UN TÍTULO A LA ORDEN. Cuando el endosante de un título obre en calidad de representante, mandatario u otra similar, deberá acreditarse tal calidad.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3018</w:t>
      </w:r>
      <w:r w:rsidRPr="00532D2A">
        <w:rPr>
          <w:rFonts w:ascii="Verdana" w:eastAsia="Calibri" w:hAnsi="Verdana" w:cs="Times New Roman"/>
          <w:lang w:val="es-ES"/>
        </w:rPr>
        <w:t xml:space="preserve"> 664. COBRO DE TÍTULO A LA ORDEN POR BANCOS PARA ABONO EN CUENTA DEL TENEDOR. Los bancos que reciban títulos para abono en cuenta del tenedor que los entregue, podrán cobrar dichos títulos aún cuando no estén endosados a su favor. Los bancos en estos casos, deberán anotar en el título la calidad con que actúan, y firmar recibo en el propio título o en hoja adherida.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3019</w:t>
      </w:r>
      <w:r w:rsidRPr="00532D2A">
        <w:rPr>
          <w:rFonts w:ascii="Verdana" w:eastAsia="Calibri" w:hAnsi="Verdana" w:cs="Times New Roman"/>
          <w:lang w:val="es-ES"/>
        </w:rPr>
        <w:t xml:space="preserve"> 665. ENDOSOS ENTRE BANCOS DE TÍTULOS A LA ORDEN. Los endosos entre bancos podrán hacerse con el simple sello del endosante.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3020</w:t>
      </w:r>
      <w:r w:rsidRPr="00532D2A">
        <w:rPr>
          <w:rFonts w:ascii="Verdana" w:eastAsia="Calibri" w:hAnsi="Verdana" w:cs="Times New Roman"/>
          <w:lang w:val="es-ES"/>
        </w:rPr>
        <w:t xml:space="preserve"> (666) TRANSFERENCIA DE TÍTULOS A LA ORDEN POR RECIBO DEL IMPORTE. Los títulos-valores podrán transferirse a alguno de los obligados, </w:t>
      </w:r>
      <w:r w:rsidRPr="00532D2A">
        <w:rPr>
          <w:rFonts w:ascii="Verdana" w:eastAsia="Calibri" w:hAnsi="Verdana" w:cs="Times New Roman"/>
          <w:lang w:val="es-ES"/>
        </w:rPr>
        <w:lastRenderedPageBreak/>
        <w:t>por el recibo del importe del título extendido en el mismo documento o en hoja adherida a él. La transferencia por recibo producirá efectos de endoso sin responsabilidad.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3021</w:t>
      </w:r>
      <w:r w:rsidRPr="00532D2A">
        <w:rPr>
          <w:rFonts w:ascii="Verdana" w:eastAsia="Calibri" w:hAnsi="Verdana" w:cs="Times New Roman"/>
          <w:lang w:val="es-ES"/>
        </w:rPr>
        <w:t xml:space="preserve"> (667) ENDOSOS POSTERIORES AL DEL TENEDOR DE UN TÍTULO A LA ORDEN. El tenedor de un título-valor podrá tachar los endosos posteriores a aquel en que él sea endosatario, o endosar el título sin tachar dichos endosos.</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4. TÍTULOS AL PORTADOR</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3022</w:t>
      </w:r>
      <w:r w:rsidRPr="00532D2A">
        <w:rPr>
          <w:rFonts w:ascii="Verdana" w:eastAsia="Calibri" w:hAnsi="Verdana" w:cs="Times New Roman"/>
          <w:lang w:val="es-ES"/>
        </w:rPr>
        <w:t xml:space="preserve"> (668) DEFINICIÓN DE TÍTULOS AL PORTADOR - TRADICIÓN DE TÍTULOS AL PORTADOR. Son títulos al portador los que no se expidan a favor de persona determinada, aunque no incluyan la cláusula "al portador", y los que contengan dicha cláusula.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simple exhibición del título legitimará al portador y su tradición se producirá por la sola entrega.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3023</w:t>
      </w:r>
      <w:r w:rsidRPr="00532D2A">
        <w:rPr>
          <w:rFonts w:ascii="Verdana" w:eastAsia="Calibri" w:hAnsi="Verdana" w:cs="Times New Roman"/>
          <w:lang w:val="es-ES"/>
        </w:rPr>
        <w:t xml:space="preserve"> (669) EXPEDICIÓN DE TÍTULOS AL PORTADOR POR AUTORIZACIÓN EXPRESA DE LA LEY. Los títulos al portador sólo podrán expedirse en los casos expresamente autorizados por la ley.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3024</w:t>
      </w:r>
      <w:r w:rsidRPr="00532D2A">
        <w:rPr>
          <w:rFonts w:ascii="Verdana" w:eastAsia="Calibri" w:hAnsi="Verdana" w:cs="Times New Roman"/>
          <w:lang w:val="es-ES"/>
        </w:rPr>
        <w:t xml:space="preserve"> 670. TÍTULOS CREADOS EN CONTRAVENCIÓN A LO DISPUESTO POR LEY. Los títulos creados en contravención a lo dispuesto en el artículo anterior, no producirán efectos como títulos-valores.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5. DISTINTAS ESPECIES DE TÍTULOS-VALORES</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1. LETRA DE CAMBIO</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CREACIÓN Y FORMA DE LA LETRA DE CAMBIO</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3025</w:t>
      </w:r>
      <w:r w:rsidRPr="00532D2A">
        <w:rPr>
          <w:rFonts w:ascii="Verdana" w:eastAsia="Calibri" w:hAnsi="Verdana" w:cs="Times New Roman"/>
          <w:lang w:val="es-ES"/>
        </w:rPr>
        <w:t xml:space="preserve"> 671. CONTENIDO DE LA LETRA DE CAMBIO. Además de lo dispuesto en el artículo 621, la letra de cambio deberá contener: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orden incondicional de pagar una suma determinada de dinero;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nombre del girado;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La forma del vencimiento,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indicación de ser pagadera a la orden o al portador.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3026</w:t>
      </w:r>
      <w:r w:rsidRPr="00532D2A">
        <w:rPr>
          <w:rFonts w:ascii="Verdana" w:eastAsia="Calibri" w:hAnsi="Verdana" w:cs="Times New Roman"/>
          <w:lang w:val="es-ES"/>
        </w:rPr>
        <w:t xml:space="preserve"> (672) FACULTAD PARA QUE LA LETRA DE CAMBIO CONTENGA CLÁUSULA DE INTERÉS Y DE CAMBIO. La letra de cambio podrá contener cláusulas de intereses y de cambio a una tasa fija o corriente.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3027</w:t>
      </w:r>
      <w:r w:rsidRPr="00532D2A">
        <w:rPr>
          <w:rFonts w:ascii="Verdana" w:eastAsia="Calibri" w:hAnsi="Verdana" w:cs="Times New Roman"/>
          <w:lang w:val="es-ES"/>
        </w:rPr>
        <w:t xml:space="preserve"> 673. POSIBILIDADES DE VENCIMIENTOS EN LAS LETRAS DE CAMBIO. La letra de cambio puede ser girada: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A la vista;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A un día cierto, sea determinado o no;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Con vencimientos ciertos sucesivos,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4) A un día cierto después de la fecha o de la vista.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3028</w:t>
      </w:r>
      <w:r w:rsidRPr="00532D2A">
        <w:rPr>
          <w:rFonts w:ascii="Verdana" w:eastAsia="Calibri" w:hAnsi="Verdana" w:cs="Times New Roman"/>
          <w:lang w:val="es-ES"/>
        </w:rPr>
        <w:t xml:space="preserve"> 674. INTERPRETACIÓN DE LAS EXPRESIONES "PRINCIPIOS","MEDIADOS" O "FINES" EN LOS VENCIMIENTOS DE LAS LETRAS DE CAMBIO. Si se señalare el vencimiento para principios, mediados o fines de mes, se entenderá por estos términos los días primero, quince y último del mes correspondiente.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3029</w:t>
      </w:r>
      <w:r w:rsidRPr="00532D2A">
        <w:rPr>
          <w:rFonts w:ascii="Verdana" w:eastAsia="Calibri" w:hAnsi="Verdana" w:cs="Times New Roman"/>
          <w:lang w:val="es-ES"/>
        </w:rPr>
        <w:t xml:space="preserve"> 675. INTERPRETACIÓN DE EXPRESIONES DE TIEMPO EN LOS VENCIMIENTOS DE LAS LETRAS DE CAMBIO. Las expresiones "una semana", "dos semanas", "una quincena", o "medio mes" se entenderán, no como una o dos semanas enteras, sino como plazos de ocho o de quince días comunes o solares, respectivamente.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3030</w:t>
      </w:r>
      <w:r w:rsidRPr="00532D2A">
        <w:rPr>
          <w:rFonts w:ascii="Verdana" w:eastAsia="Calibri" w:hAnsi="Verdana" w:cs="Times New Roman"/>
          <w:lang w:val="es-ES"/>
        </w:rPr>
        <w:t xml:space="preserve"> 676. LETRAS DE CAMBIO GIRADA A LA ORDEN DEL MISMO GIRADOR. La letra de cambio puede girarse a la orden o a cargo del mismo girador. En este último caso, el girador quedará obligado como aceptante; y si la letra fuere girada a cierto tiempo vista, su presentación sólo tendrá el efecto de fijar la fecha de su vencimiento.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3031</w:t>
      </w:r>
      <w:r w:rsidRPr="00532D2A">
        <w:rPr>
          <w:rFonts w:ascii="Verdana" w:eastAsia="Calibri" w:hAnsi="Verdana" w:cs="Times New Roman"/>
          <w:lang w:val="es-ES"/>
        </w:rPr>
        <w:t xml:space="preserve"> 677. DOMICILIO PARA EL PAGO DE LA LETRA DE CAMBIO. El girador puede señalar como domicilio para el pago de la letra cualquier lugar determinado; quien allí pague se entenderá que lo hace por cuenta del principal obligado.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3032</w:t>
      </w:r>
      <w:r w:rsidRPr="00532D2A">
        <w:rPr>
          <w:rFonts w:ascii="Verdana" w:eastAsia="Calibri" w:hAnsi="Verdana" w:cs="Times New Roman"/>
          <w:lang w:val="es-ES"/>
        </w:rPr>
        <w:t xml:space="preserve"> 678. RESPONSABILIDAD DEL GIRADOR DE UNA LETRA DE CAMBIO. El girador será responsable de la aceptación y del pago de la letra. Toda cláusula que lo exima de esta responsabilidad, se tendrá por no escrita.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3033</w:t>
      </w:r>
      <w:r w:rsidRPr="00532D2A">
        <w:rPr>
          <w:rFonts w:ascii="Verdana" w:eastAsia="Calibri" w:hAnsi="Verdana" w:cs="Times New Roman"/>
          <w:lang w:val="es-ES"/>
        </w:rPr>
        <w:t xml:space="preserve"> 679. OBLIGACIÓN DEL TENEDOR DE UNA LETRA DE CAMBIO QUE ACOMPAÑE UN DOCUMENTO CON INDICACIÓN AL RESPECTO. La inserción de las cláusulas "documentos contra aceptación" o "documentos contra pago", o de las indicaciones D/a o D/p en el texto de una letra de cambio a la que se acompañen documentos, obligará al tenedor de la letra a no entregar los documentos sino mediante la aceptación o el pago de la letra.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3034</w:t>
      </w:r>
      <w:r w:rsidRPr="00532D2A">
        <w:rPr>
          <w:rFonts w:ascii="Verdana" w:eastAsia="Calibri" w:hAnsi="Verdana" w:cs="Times New Roman"/>
          <w:lang w:val="es-ES"/>
        </w:rPr>
        <w:t xml:space="preserve"> 680. PLAZO PARA LA ACEPTACIÓN DE LETRAS PAGADERAS A DÍA CIERTO DESPUÉS DE LA VISTA. Las letras pagaderas a día cierto después de la vista deberán presentarse para su aceptación dentro del año que siga a su fecha, a menos que el girador amplíe dicho plazo o prohíba su presentación antes de determinada época. Cualquiera de los obligados podrá reducir el plazo consignándolo así en la letra.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3035</w:t>
      </w:r>
      <w:r w:rsidRPr="00532D2A">
        <w:rPr>
          <w:rFonts w:ascii="Verdana" w:eastAsia="Calibri" w:hAnsi="Verdana" w:cs="Times New Roman"/>
          <w:lang w:val="es-ES"/>
        </w:rPr>
        <w:t xml:space="preserve"> 681. PLAZO PARA LA ACEPTACIÓN DE LAS LETRAS GIRADAS A DÍA CIERTO O DÍA CIERTO DESPUÉS DE SU FECHA. La presentación para la aceptación de las letras giradas a día cierto o a día cierto después de su fecha, será potestativa; pero el girador si así lo indica en el título, puede convertirla en obligatoria y señalar un plazo para que se realice. El girador puede, asimismo, prohibir la presentación antes de una época determinada, si lo consigna así en la letra. Cuando sea potestativa la presentación de la letra, el tenedor podrá hacerla a más tardar el último día hábil anterior al del vencimiento.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3036</w:t>
      </w:r>
      <w:r w:rsidRPr="00532D2A">
        <w:rPr>
          <w:rFonts w:ascii="Verdana" w:eastAsia="Calibri" w:hAnsi="Verdana" w:cs="Times New Roman"/>
          <w:lang w:val="es-ES"/>
        </w:rPr>
        <w:t xml:space="preserve"> 682. LUGAR DE PRESENTACIÓN DE LA LETRA DE CAMBIO. La letra deberá ser presentada para su aceptación en el lugar y la dirección designados en ella. A falta de indicación de lugar, la presentación se hará en el establecimiento o en la residencia del girado. Si se señalaren varios lugares, el tenedor podrá escoger cualquiera de ellos.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3037</w:t>
      </w:r>
      <w:r w:rsidRPr="00532D2A">
        <w:rPr>
          <w:rFonts w:ascii="Verdana" w:eastAsia="Calibri" w:hAnsi="Verdana" w:cs="Times New Roman"/>
          <w:lang w:val="es-ES"/>
        </w:rPr>
        <w:t xml:space="preserve"> 683. DESIGNACIÓN DE LUGAR DE PAGO DIFERENTE AL DOMICILIO DEL GIRADOR DE LA LETRA DE CAMBIO. Si el girador indica un lugar de pago distinto al domicilio del girado, al aceptar éste deberá indicar el nombre de la persona que habrá de realizar el pago. Si no lo indicare, se entenderá que el aceptante mismo quedará obligado a realizar el pago en el lugar designado.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3038</w:t>
      </w:r>
      <w:r w:rsidRPr="00532D2A">
        <w:rPr>
          <w:rFonts w:ascii="Verdana" w:eastAsia="Calibri" w:hAnsi="Verdana" w:cs="Times New Roman"/>
          <w:lang w:val="es-ES"/>
        </w:rPr>
        <w:t xml:space="preserve"> 684. DESIGNACIÓN DE DIRECCIÓN DE PAGO EN EL DOMICILIO DEL GIRADOR DE LA LETRA DE CAMBIO. Si la letra es pagadera en el domicilio del girado, podrá éste, al aceptarla, indicar una dirección dentro de la misma plaza para que ahí se le presente la letra para su pago, a menos que el girador haya señalado expresamente una dirección distinta.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3039</w:t>
      </w:r>
      <w:r w:rsidRPr="00532D2A">
        <w:rPr>
          <w:rFonts w:ascii="Verdana" w:eastAsia="Calibri" w:hAnsi="Verdana" w:cs="Times New Roman"/>
          <w:lang w:val="es-ES"/>
        </w:rPr>
        <w:t xml:space="preserve"> 685. CONSTANCIA DE LA ACEPTACIÓN DE LA LETRA DE CAMBIO. La aceptación se hará constar en la letra misma por medio de la palabra "acepto" u otra equivalente, y la firma del girado. La sola firma será bastante para que la letra se tenga por aceptada.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3040</w:t>
      </w:r>
      <w:r w:rsidRPr="00532D2A">
        <w:rPr>
          <w:rFonts w:ascii="Verdana" w:eastAsia="Calibri" w:hAnsi="Verdana" w:cs="Times New Roman"/>
          <w:lang w:val="es-ES"/>
        </w:rPr>
        <w:t xml:space="preserve"> 686. INDICACIÓN DE FECHA DE ACEPTACIÓN DE LA LETRA DE CAMBIO - CASOS. Si la letra es pagadera a día cierto después de la vista o cuando, en virtud de indicación especial, deba ser presentada dentro de un plazo determinado, el aceptante deberá indicar la fecha en que aceptó y, si la omitiere, podrá consignarla el tenedor.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3041</w:t>
      </w:r>
      <w:r w:rsidRPr="00532D2A">
        <w:rPr>
          <w:rFonts w:ascii="Verdana" w:eastAsia="Calibri" w:hAnsi="Verdana" w:cs="Times New Roman"/>
          <w:lang w:val="es-ES"/>
        </w:rPr>
        <w:t xml:space="preserve"> 687. INCONDICIONALIDAD DE LA ACEPTACIÓN DE LA LETRA DE CAMBIO. La aceptación deberá ser incondicional, pero podrá limitarse a cantidad menor de la expresada en la letra.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Cualquiera otra modalidad introducida por el aceptante, equivaldrá a una negativa de aceptación; pero el girado quedará obligado, conforme al derecho común, en los términos de la declaración que haya suscrito.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3042</w:t>
      </w:r>
      <w:r w:rsidRPr="00532D2A">
        <w:rPr>
          <w:rFonts w:ascii="Verdana" w:eastAsia="Calibri" w:hAnsi="Verdana" w:cs="Times New Roman"/>
          <w:lang w:val="es-ES"/>
        </w:rPr>
        <w:t xml:space="preserve"> 688. ACEPTACIÓN REHUSADA DE LA LETRA DE CAMBIO - TACHADURA. Se considera rehusada la aceptación que el girado tache antes de devolver la letra al tenedor.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3043</w:t>
      </w:r>
      <w:r w:rsidRPr="00532D2A">
        <w:rPr>
          <w:rFonts w:ascii="Verdana" w:eastAsia="Calibri" w:hAnsi="Verdana" w:cs="Times New Roman"/>
          <w:lang w:val="es-ES"/>
        </w:rPr>
        <w:t xml:space="preserve"> 689. EFECTOS DE LA ACEPTACIÓN DE LA LETRA DE CAMBIO. La aceptación convierte al aceptante en principal obligado. El aceptante quedará obligado cambiariamente aún con el girador; y carecerá de acción cambiaria contra éste y contra los demás signatarios de la letra, salvo en el caso previsto en el artículo 639.</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3044</w:t>
      </w:r>
      <w:r w:rsidRPr="00532D2A">
        <w:rPr>
          <w:rFonts w:ascii="Verdana" w:eastAsia="Calibri" w:hAnsi="Verdana" w:cs="Times New Roman"/>
          <w:lang w:val="es-ES"/>
        </w:rPr>
        <w:t xml:space="preserve"> 690. HECHOS QUE NO ALTERAN LA OBLIGACIÓN DEL ACEPTANTE EN LA LETRA DE CAMBIO. La obligación del aceptante no se alterará por quiebra, interdicción o muerte del girador, aún en el caso de que haya acontecido antes de la aceptación.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3045</w:t>
      </w:r>
      <w:r w:rsidRPr="00532D2A">
        <w:rPr>
          <w:rFonts w:ascii="Verdana" w:eastAsia="Calibri" w:hAnsi="Verdana" w:cs="Times New Roman"/>
          <w:lang w:val="es-ES"/>
        </w:rPr>
        <w:t xml:space="preserve"> 691. PRESENTACIÓN DE LA LETRA DE CAMBIO PARA SU PAGO. La letra de cambio deberá presentarse para su pago el día de su vencimiento o dentro de los ocho días comunes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3046</w:t>
      </w:r>
      <w:r w:rsidRPr="00532D2A">
        <w:rPr>
          <w:rFonts w:ascii="Verdana" w:eastAsia="Calibri" w:hAnsi="Verdana" w:cs="Times New Roman"/>
          <w:lang w:val="es-ES"/>
        </w:rPr>
        <w:t xml:space="preserve"> 692. PRESENTACIÓN PARA EL PAGO DE LA LETRA A LA VISTA. La presentación para el pago de la letra a la vista, deberá hacerse dentro del año que siga a la fecha del título. Cualquiera de los obligados podrá reducir ese plazo, si lo consigna así en la letra. El girador podrá, en la misma forma ampliarlo y prohibir la presentación antes de determinada época.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3047</w:t>
      </w:r>
      <w:r w:rsidRPr="00532D2A">
        <w:rPr>
          <w:rFonts w:ascii="Verdana" w:eastAsia="Calibri" w:hAnsi="Verdana" w:cs="Times New Roman"/>
          <w:lang w:val="es-ES"/>
        </w:rPr>
        <w:t xml:space="preserve"> 693. PROHIBICIÓN AL TENEDOR DE REHUSAR PAGO PARCIAL DE LA LETRA DE CAMBIO. El tenedor no puede rehusar un pago parcial.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3048</w:t>
      </w:r>
      <w:r w:rsidRPr="00532D2A">
        <w:rPr>
          <w:rFonts w:ascii="Verdana" w:eastAsia="Calibri" w:hAnsi="Verdana" w:cs="Times New Roman"/>
          <w:lang w:val="es-ES"/>
        </w:rPr>
        <w:t xml:space="preserve"> 694. POSIBILIDAD DEL TENEDOR PARA NO RECIBIR EL PAGO DE LA LETRA DE CAMBIO ANTES DEL VENCIMIENTO. El tenedor no puede ser obligado a recibir el pago antes del vencimiento de la letra.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3049</w:t>
      </w:r>
      <w:r w:rsidRPr="00532D2A">
        <w:rPr>
          <w:rFonts w:ascii="Verdana" w:eastAsia="Calibri" w:hAnsi="Verdana" w:cs="Times New Roman"/>
          <w:lang w:val="es-ES"/>
        </w:rPr>
        <w:t xml:space="preserve"> 695.RESPONSABILIDAD SOBRE LA VALIDEZ DEL PAGO DE LA LETRA DE CAMBIO ANTES DEL VENCIMIENTO. El girado que paga antes del vencimiento será responsable de la validez del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3050</w:t>
      </w:r>
      <w:r w:rsidRPr="00532D2A">
        <w:rPr>
          <w:rFonts w:ascii="Verdana" w:eastAsia="Calibri" w:hAnsi="Verdana" w:cs="Times New Roman"/>
          <w:lang w:val="es-ES"/>
        </w:rPr>
        <w:t xml:space="preserve"> 696. DEPÓSITOS JUDICIALES SOBRE LAS LETRAS DE CAMBIO VENCIDAS NO PRESENTADAS PARA SU COBRO. Si vencida la letra ésta no se presenta para su cobro dentro de los términos previstos en el artículo 691, cualquier obligado podrá depositar el importe de la misma en un banco autorizado legalmente para recibir depósitos judiciales, que funcione en el lugar donde debe hacerse el pago, a expensas y riesgo del tenedor y sin obligación de dar aviso a éste. Este depósito producirá efectos de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3051</w:t>
      </w:r>
      <w:r w:rsidRPr="00532D2A">
        <w:rPr>
          <w:rFonts w:ascii="Verdana" w:eastAsia="Calibri" w:hAnsi="Verdana" w:cs="Times New Roman"/>
          <w:lang w:val="es-ES"/>
        </w:rPr>
        <w:t xml:space="preserve"> 697. UTILIZACIÓN DEL PROTESTO PARA LA LETRA DE CAMBIO. El protesto sólo será necesario cuando el creador de la letra o algún tenedor inserte la cláusula "con protesto", en el anverso y con caracteres visibles.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3052</w:t>
      </w:r>
      <w:r w:rsidRPr="00532D2A">
        <w:rPr>
          <w:rFonts w:ascii="Verdana" w:eastAsia="Calibri" w:hAnsi="Verdana" w:cs="Times New Roman"/>
          <w:lang w:val="es-ES"/>
        </w:rPr>
        <w:t xml:space="preserve"> 698. FORMALIZACIÓN ANTE NOTARIO DEL PROTESTO EN LA LETRA DE CAMBIO. El protesto se practicará con intervención de notario público y su omisión producirá la caducidad de las acciones de regreso.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3053</w:t>
      </w:r>
      <w:r w:rsidRPr="00532D2A">
        <w:rPr>
          <w:rFonts w:ascii="Verdana" w:eastAsia="Calibri" w:hAnsi="Verdana" w:cs="Times New Roman"/>
          <w:lang w:val="es-ES"/>
        </w:rPr>
        <w:t xml:space="preserve"> 699. LUGAR PARA EFECTUAR EL PROTESTO DE LA LETRA DE CAMBIO. El protesto se hará en los lugares señalados para el cumplimiento de las obligaciones o del ejercicio de los derechos consignados en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3054</w:t>
      </w:r>
      <w:r w:rsidRPr="00532D2A">
        <w:rPr>
          <w:rFonts w:ascii="Verdana" w:eastAsia="Calibri" w:hAnsi="Verdana" w:cs="Times New Roman"/>
          <w:lang w:val="es-ES"/>
        </w:rPr>
        <w:t xml:space="preserve"> 700. DESARROLLO DE LA DILIGENCIA DE PROTESTO SOBRE UNA LETRA DE CAMBIO A PERSONA AUSENTE. Si la persona contra quien haya de hacerse el protesto no se encuentra presente, así lo asentará el notario que lo practique y la diligencia no será suspendida.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3055</w:t>
      </w:r>
      <w:r w:rsidRPr="00532D2A">
        <w:rPr>
          <w:rFonts w:ascii="Verdana" w:eastAsia="Calibri" w:hAnsi="Verdana" w:cs="Times New Roman"/>
          <w:lang w:val="es-ES"/>
        </w:rPr>
        <w:t xml:space="preserve"> 701. PROTESTO DE LETRA DE CAMBIO DE PERSONA CON DOMICILIO DESCONOCIDO - NOTARIA PÚBLICA. Si se desconoce el lugar donde se encuentra la persona contra la cual deba hacerse el protesto, éste se practicará en la oficina del notario que haya de autorizarlo.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3056</w:t>
      </w:r>
      <w:r w:rsidRPr="00532D2A">
        <w:rPr>
          <w:rFonts w:ascii="Verdana" w:eastAsia="Calibri" w:hAnsi="Verdana" w:cs="Times New Roman"/>
          <w:lang w:val="es-ES"/>
        </w:rPr>
        <w:t xml:space="preserve"> 702. VENCIMIENTO PARA EFECTUAR EL PROTESTO DE UNA LETRA DE CAMBIO POR FALTA DE PAGO. El protesto por falta de aceptación deberá hacerse antes de la fecha del fallecimiento.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3057</w:t>
      </w:r>
      <w:r w:rsidRPr="00532D2A">
        <w:rPr>
          <w:rFonts w:ascii="Verdana" w:eastAsia="Calibri" w:hAnsi="Verdana" w:cs="Times New Roman"/>
          <w:lang w:val="es-ES"/>
        </w:rPr>
        <w:t xml:space="preserve"> 703. VENCIMIENTO DE PROTESTO EN UNA LETRA DE CAMBIO POR FALTA DE PAGO. El protesto por falta de pago se hará dentro de los quince días comunes siguientes al del vencimiento.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3058</w:t>
      </w:r>
      <w:r w:rsidRPr="00532D2A">
        <w:rPr>
          <w:rFonts w:ascii="Verdana" w:eastAsia="Calibri" w:hAnsi="Verdana" w:cs="Times New Roman"/>
          <w:lang w:val="es-ES"/>
        </w:rPr>
        <w:t xml:space="preserve"> 704. PROTESTO DE LETRA DE CAMBIO POR FALTA DE ACEPTACIÓN NO REQUIERE PROTESTO POR FALTA DE PAGO. Si la letra fuere protestada por falta de aceptación, no será necesario protestarla por falta de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3059</w:t>
      </w:r>
      <w:r w:rsidRPr="00532D2A">
        <w:rPr>
          <w:rFonts w:ascii="Verdana" w:eastAsia="Calibri" w:hAnsi="Verdana" w:cs="Times New Roman"/>
          <w:lang w:val="es-ES"/>
        </w:rPr>
        <w:t xml:space="preserve"> 705. PROTESTO DE LETRA DE CAMBIO A LA VISTA SOLO POR FALTA DE PAGO. La letra a la vista sólo se protestará por falta de pago. Lo mismo se observará si respecto de las letras cuya presentación para la aceptación fuera potestativa.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3060</w:t>
      </w:r>
      <w:r w:rsidRPr="00532D2A">
        <w:rPr>
          <w:rFonts w:ascii="Verdana" w:eastAsia="Calibri" w:hAnsi="Verdana" w:cs="Times New Roman"/>
          <w:lang w:val="es-ES"/>
        </w:rPr>
        <w:t xml:space="preserve"> 706. CONTENIDO DEL ACTA QUE SE LEVANTA POR PROTESTO DE LA LETRA DE CAMBIO. En el cuerpo de la letra de hoja adherida a ella se hará constar, bajo la firma del notario, el hecho del protesto con indicación de </w:t>
      </w:r>
      <w:r w:rsidRPr="00532D2A">
        <w:rPr>
          <w:rFonts w:ascii="Verdana" w:eastAsia="Calibri" w:hAnsi="Verdana" w:cs="Times New Roman"/>
          <w:lang w:val="es-ES"/>
        </w:rPr>
        <w:lastRenderedPageBreak/>
        <w:t>la fecha del acta respectiva. Además el funcionario que lo practique levantará acta que contendrá:</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reproducción literal de todo cuanto conste en la letra;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requerimiento al girado o aceptante para aceptar o pagar la letra, con la indicación de si esa persona estuvo o no presente;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Los motivos de la negativa para la aceptación o 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firma de la persona con quien se extienda la diligencia, o la indicación de la imposibilidad para firmar o de su negativa,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La expresión del lugar, fecha y hora en que se practique el protesto y la firma del funcionario que lo autorice.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3061</w:t>
      </w:r>
      <w:r w:rsidRPr="00532D2A">
        <w:rPr>
          <w:rFonts w:ascii="Verdana" w:eastAsia="Calibri" w:hAnsi="Verdana" w:cs="Times New Roman"/>
          <w:lang w:val="es-ES"/>
        </w:rPr>
        <w:t xml:space="preserve"> 707. AVISO DEL TENEDOR DE LETRA NO ACEPTADA O PAGADA DEL PROTESTO A LOS SIGNATARIOS - RESPONSABILIDAD POR NO AVISO. El tenedor del título cuya aceptación o pago se hubiere rehusado, deberá dar aviso de tal circunstancia a todos los signatarios del mismo cuya dirección conste en él, dentro de los cinco días comunes siguientes a la fecha del protesto o la presentación para la aceptación o 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tenedor que omita el aviso será responsable, hasta una suma igual al importe de la letra, de los daños y perjuicios que se causen por su negligencia.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También podrá darse el aviso por el notario encargado de formular el protesto.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3062</w:t>
      </w:r>
      <w:r w:rsidRPr="00532D2A">
        <w:rPr>
          <w:rFonts w:ascii="Verdana" w:eastAsia="Calibri" w:hAnsi="Verdana" w:cs="Times New Roman"/>
          <w:lang w:val="es-ES"/>
        </w:rPr>
        <w:t xml:space="preserve"> 708. PROTESTO BANCARIO-VALIDEZ DE LA ANOTACIÓN. Si la letra se presenta por conducto de un banco, la anotación de éste respecto de la negativa de la aceptación o de pago, valdrá como protesto.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3063</w:t>
      </w:r>
      <w:r w:rsidRPr="00532D2A">
        <w:rPr>
          <w:rFonts w:ascii="Verdana" w:eastAsia="Calibri" w:hAnsi="Verdana" w:cs="Times New Roman"/>
          <w:lang w:val="es-ES"/>
        </w:rPr>
        <w:t xml:space="preserve"> 709. REQUISITOS DEL PAGARÉ. El pagaré debe contener, además de los requisitos que establece el Artículo 621, los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promesa incondicional de pagar una suma determinante de dinero;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nombre de la persona a quien deba hacerse 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La indicación de ser pagadero a la orden o al portador,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forma de vencimiento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3064</w:t>
      </w:r>
      <w:r w:rsidRPr="00532D2A">
        <w:rPr>
          <w:rFonts w:ascii="Verdana" w:eastAsia="Calibri" w:hAnsi="Verdana" w:cs="Times New Roman"/>
          <w:lang w:val="es-ES"/>
        </w:rPr>
        <w:t xml:space="preserve"> 710. EQUIVALENCIA DEL SUSCRIPTOR DEL PAGARÉ AL ACEPTANTE DE UNA LETRA DE CAMBIO. El suscriptor del pagaré se equipara al aceptante de una letra de cambio.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3065</w:t>
      </w:r>
      <w:r w:rsidRPr="00532D2A">
        <w:rPr>
          <w:rFonts w:ascii="Verdana" w:eastAsia="Calibri" w:hAnsi="Verdana" w:cs="Times New Roman"/>
          <w:lang w:val="es-ES"/>
        </w:rPr>
        <w:t xml:space="preserve"> 711. APLICACIÓN AL PAGARÉ DE LAS DISPOSICIONES DE LA LETRA DE CAMBIO. Serán aplicables al pagaré en lo conducente, las disposiciones relativas a la letra de cambio.</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3. CHEQUE</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CREACIÓN Y FORMA DEL CHEQUE</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3066</w:t>
      </w:r>
      <w:r w:rsidRPr="00532D2A">
        <w:rPr>
          <w:rFonts w:ascii="Verdana" w:eastAsia="Calibri" w:hAnsi="Verdana" w:cs="Times New Roman"/>
          <w:lang w:val="es-ES"/>
        </w:rPr>
        <w:t xml:space="preserve"> 712. EXPEDICIÓN DEL CHEQUE. El cheque sólo puede ser expedido en formularios impresos de cheques o chequeras y a cargo de un banco. El título que en forma de cheque se expida en contravención a éste artículo no producirá efectos de título-valor.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3067</w:t>
      </w:r>
      <w:r w:rsidRPr="00532D2A">
        <w:rPr>
          <w:rFonts w:ascii="Verdana" w:eastAsia="Calibri" w:hAnsi="Verdana" w:cs="Times New Roman"/>
          <w:lang w:val="es-ES"/>
        </w:rPr>
        <w:t xml:space="preserve"> 713. CONTENIDO DEL CHEQUE. El cheque deberá contener, además de lo dispuesto por el artículo 621:</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orden incondicional de pagar una determinada suma de dinero;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nombre del banco librado,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La indicación de ser pagadero a la orden o al portador.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3068</w:t>
      </w:r>
      <w:r w:rsidRPr="00532D2A">
        <w:rPr>
          <w:rFonts w:ascii="Verdana" w:eastAsia="Calibri" w:hAnsi="Verdana" w:cs="Times New Roman"/>
          <w:lang w:val="es-ES"/>
        </w:rPr>
        <w:t xml:space="preserve"> 714. DISPOSICIÓN DE FONDOS SUFICIENTES Y AUTORIZACIÓN DEL BANCO PARA EXPEDIR CHEQUES. El librador debe tener provisión de fondos disponibles en el banco librado y haber recibido de éste autorización para librar cheques a su cargo. La autorización se entenderá concedida por el hecho de que el banco entregue los formularios de cheques o chequeras al librador.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3069</w:t>
      </w:r>
      <w:r w:rsidRPr="00532D2A">
        <w:rPr>
          <w:rFonts w:ascii="Verdana" w:eastAsia="Calibri" w:hAnsi="Verdana" w:cs="Times New Roman"/>
          <w:lang w:val="es-ES"/>
        </w:rPr>
        <w:t xml:space="preserve"> 715. LIMITACIÓN EN LA NEGOCIABILIDAD DE LOS CHEQUES. La negociabilidad de los cheques podrá limitarse insertando en ellos una cláusula que así lo indique.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Los cheques no negociables por la cláusula correspondiente o por disposición de la ley, sólo podrán cobrarse por conducto de un banco.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3070</w:t>
      </w:r>
      <w:r w:rsidRPr="00532D2A">
        <w:rPr>
          <w:rFonts w:ascii="Verdana" w:eastAsia="Calibri" w:hAnsi="Verdana" w:cs="Times New Roman"/>
          <w:lang w:val="es-ES"/>
        </w:rPr>
        <w:t xml:space="preserve"> 716. LIMITACIÓN DE LA NEGOCIABILIDAD DE CHEQUES GIRADOS A FAVOR DEL BANCO LIBRADO. El cheque expedido o endosado a favor del banco librado no será negociable, salvo que en él se indique lo contrario.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3071</w:t>
      </w:r>
      <w:r w:rsidRPr="00532D2A">
        <w:rPr>
          <w:rFonts w:ascii="Verdana" w:eastAsia="Calibri" w:hAnsi="Verdana" w:cs="Times New Roman"/>
          <w:lang w:val="es-ES"/>
        </w:rPr>
        <w:t xml:space="preserve"> 717. CARÁCTER DE PAGADERO A LA VISTA DE LOS CHEQUES. El cheque será siempre pagadero a la vista. Cualquier anotación en contrario se tendrá por no puesta. El cheque postdatado será pagadero a su presentación.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3072</w:t>
      </w:r>
      <w:r w:rsidRPr="00532D2A">
        <w:rPr>
          <w:rFonts w:ascii="Verdana" w:eastAsia="Calibri" w:hAnsi="Verdana" w:cs="Times New Roman"/>
          <w:lang w:val="es-ES"/>
        </w:rPr>
        <w:t xml:space="preserve"> 718. PRESENTACIÓN DE LOS CHEQUES PARA SU PAGO. Los cheques deberán presentarse para su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Dentro de los quince días a partir de su fecha, si fueren pagaderos en el mismo lugar de su expedición;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Dentro de un mes, si fueren pagaderos en el mismo país de su expedición, pero en lugar distinto al de ésta;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Dentro de tres meses, si fueren expedidos en un país latinoamericano y pagaderos en algún otro país de América Latina,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Dentro de cuatro meses, si fueren expedidos en algún país latinoamericano para ser pagados fuera de América Latina.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3073</w:t>
      </w:r>
      <w:r w:rsidRPr="00532D2A">
        <w:rPr>
          <w:rFonts w:ascii="Verdana" w:eastAsia="Calibri" w:hAnsi="Verdana" w:cs="Times New Roman"/>
          <w:lang w:val="es-ES"/>
        </w:rPr>
        <w:t xml:space="preserve"> 719. EFECTOS POR LA PRESENTACIÓN DE CHEQUE EN CÁMARA DE COMPENSACIÓN. La presentación de un cheque en cámara de compensación surtirá los mismos efectos que la hecha directamente al librado.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3074</w:t>
      </w:r>
      <w:r w:rsidRPr="00532D2A">
        <w:rPr>
          <w:rFonts w:ascii="Verdana" w:eastAsia="Calibri" w:hAnsi="Verdana" w:cs="Times New Roman"/>
          <w:lang w:val="es-ES"/>
        </w:rPr>
        <w:t xml:space="preserve"> 720. OBLIGACIÓN DEL BANCO PARA HACER PAGO DE CHEQUE O DE OFRECER SU PAGO PARCIAL HASTA EL MONTO DEL SALDO. El banco estará obligado en sus relaciones con el librador a cubrir el cheque hasta el importe del saldo disponible, salvo disposición legal que lo libere de tal obligación.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los fondos disponibles no fueren suficientes para cubrir el importe total del cheque, el librado deberá ofrecer al tenedor el pago parcial, hasta el saldo disponible.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3075</w:t>
      </w:r>
      <w:r w:rsidRPr="00532D2A">
        <w:rPr>
          <w:rFonts w:ascii="Verdana" w:eastAsia="Calibri" w:hAnsi="Verdana" w:cs="Times New Roman"/>
          <w:lang w:val="es-ES"/>
        </w:rPr>
        <w:t xml:space="preserve"> 721. PAGO DEL CHEQUE DENTRO DE LOS SEIS MESES SIGUIENTES A SU FECHA DE EXPEDICIÓN. Aún cuando el cheque no hubiere </w:t>
      </w:r>
      <w:r w:rsidRPr="00532D2A">
        <w:rPr>
          <w:rFonts w:ascii="Verdana" w:eastAsia="Calibri" w:hAnsi="Verdana" w:cs="Times New Roman"/>
          <w:lang w:val="es-ES"/>
        </w:rPr>
        <w:lastRenderedPageBreak/>
        <w:t>sido presentado en tiempo, el librado deberá pagarlo si tiene fondos suficientes del librador o hacer la oferta de pago parcial, siempre que se presente dentro de los seis meses que sigan a su fecha.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3076</w:t>
      </w:r>
      <w:r w:rsidRPr="00532D2A">
        <w:rPr>
          <w:rFonts w:ascii="Verdana" w:eastAsia="Calibri" w:hAnsi="Verdana" w:cs="Times New Roman"/>
          <w:lang w:val="es-ES"/>
        </w:rPr>
        <w:t xml:space="preserve"> 722. LIBRADOR QUE SIN JUSTA CAUSA NIEGA PAGO DEL CHEQUE - SANCIONES. Cuando sin causa justa se niegue el librado a pagar un cheque o no haga el ofrecimiento de pago parcial prevenido en los artículos anteriores, pagará al librador, a título de sanción, una suma equivalente al 20% del importe del cheque o del saldo disponible, sin perjuicio de que dicho librador persiga por las vías comunes la indemnización de los daños que se le ocasionen.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3077</w:t>
      </w:r>
      <w:r w:rsidRPr="00532D2A">
        <w:rPr>
          <w:rFonts w:ascii="Verdana" w:eastAsia="Calibri" w:hAnsi="Verdana" w:cs="Times New Roman"/>
          <w:lang w:val="es-ES"/>
        </w:rPr>
        <w:t xml:space="preserve"> 723. RECHAZO DEL TENEDOR DE PAGO PARCIAL DEL CHEQUE - PROCEDIMIENTO PARA EL BANCO. El tenedor podrá rechazar el pago parcial. Si el tenedor admite el pago parcial, el librado pondrá en el cheque la constancia del monto pagado y devolverá el título al tenedor.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3078</w:t>
      </w:r>
      <w:r w:rsidRPr="00532D2A">
        <w:rPr>
          <w:rFonts w:ascii="Verdana" w:eastAsia="Calibri" w:hAnsi="Verdana" w:cs="Times New Roman"/>
          <w:lang w:val="es-ES"/>
        </w:rPr>
        <w:t xml:space="preserve"> 724. REVOCACIÓN DE UN CHEQUE POR PARTE DEL LIBRADOR - NOTIFICACIÓN AL BANCO. El librador podrá revocar el cheque, bajo su responsabilidad, aunque no hayan transcurrido los plazos para su presentación, sin perjuicio de lo dispuesto en el artículo 742. Notificada la revocación al banco, éste no podrá pagar el cheque.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3079</w:t>
      </w:r>
      <w:r w:rsidRPr="00532D2A">
        <w:rPr>
          <w:rFonts w:ascii="Verdana" w:eastAsia="Calibri" w:hAnsi="Verdana" w:cs="Times New Roman"/>
          <w:lang w:val="es-ES"/>
        </w:rPr>
        <w:t xml:space="preserve"> 725. NO EXONERACIÓN DE PAGO DE CHEQUE POR MUERTE O INCAPACIDAD SOBREVINIENTE DEL LIBRADOR. La muerte o incapacidad sobrevinientes del librador no exoneran al librado de la obligación de pagar el cheque.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3080</w:t>
      </w:r>
      <w:r w:rsidRPr="00532D2A">
        <w:rPr>
          <w:rFonts w:ascii="Verdana" w:eastAsia="Calibri" w:hAnsi="Verdana" w:cs="Times New Roman"/>
          <w:lang w:val="es-ES"/>
        </w:rPr>
        <w:t xml:space="preserve"> 726. La quiebra, concurso, liquidación judicial o administrativa del librador, obligarán al librado a rehusar el pago desde que hayan hecho las publicaciones que para tales casos prevé la ley.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3081</w:t>
      </w:r>
      <w:r w:rsidRPr="00532D2A">
        <w:rPr>
          <w:rFonts w:ascii="Verdana" w:eastAsia="Calibri" w:hAnsi="Verdana" w:cs="Times New Roman"/>
          <w:lang w:val="es-ES"/>
        </w:rPr>
        <w:t xml:space="preserve"> 727. EFECTOS DE LAS ANOTACIONES EN EL CHEQUE DE HABER SIDO PRESENTADO EN TIEMPO Y NO PAGADO TOTAL O PARCIALMENTE. La anotación que el librado o la cámara de compensación ponga en el cheque, de haber sido presentado en tiempo y no pagado total o parcialmente, surtirá los efectos del protesto.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3082</w:t>
      </w:r>
      <w:r w:rsidRPr="00532D2A">
        <w:rPr>
          <w:rFonts w:ascii="Verdana" w:eastAsia="Calibri" w:hAnsi="Verdana" w:cs="Times New Roman"/>
          <w:lang w:val="es-ES"/>
        </w:rPr>
        <w:t xml:space="preserve"> 728. OBLIGACIONES DE LOS BANCOS A DEVOLVER LOS CHEQUES ORIGINALES PAGADOS. Todo banco estará obligado a devolver al librador, junto con el extracto de su cuenta, los cheques originales que haya pagado.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3083</w:t>
      </w:r>
      <w:r w:rsidRPr="00532D2A">
        <w:rPr>
          <w:rFonts w:ascii="Verdana" w:eastAsia="Calibri" w:hAnsi="Verdana" w:cs="Times New Roman"/>
          <w:lang w:val="es-ES"/>
        </w:rPr>
        <w:t xml:space="preserve"> 729. CADUCIDAD DE LA OPERACIÓN CAMBIARIA CONTRA EL LIBRADOR Y SUS AVALISTAS POR LA NO PRESENTACIÓN Y PROTESTO DEL CHEQUE A TIEMPO. La acción cambiaria contra el librador y sus avalistas caduca por no haber sido presentado y protestado el cheque en tiempo, si durante todo el plazo de presentación el librador tuvo fondos suficientes en poder del librado y, por causa no imputable al librador, el cheque dejó de pagarse.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acción cambiaria contra los demás signatarios caduca por la simple falta de presentación o protesto oportunos.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3084</w:t>
      </w:r>
      <w:r w:rsidRPr="00532D2A">
        <w:rPr>
          <w:rFonts w:ascii="Verdana" w:eastAsia="Calibri" w:hAnsi="Verdana" w:cs="Times New Roman"/>
          <w:lang w:val="es-ES"/>
        </w:rPr>
        <w:t xml:space="preserve"> 730. PRESCRIPCIÓN DE LAS ACCIONES CAMBIARIAS DERIVADAS DEL CHEQUE. Las acciones cambiarias derivadas del cheque prescriben: Las del último tenedor, en seis meses, contados desde la presentación; las de los endosantes y avalistas, en el mismo término, contado desde el día siguiente a aquel en que paguen el cheque.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3085</w:t>
      </w:r>
      <w:r w:rsidRPr="00532D2A">
        <w:rPr>
          <w:rFonts w:ascii="Verdana" w:eastAsia="Calibri" w:hAnsi="Verdana" w:cs="Times New Roman"/>
          <w:lang w:val="es-ES"/>
        </w:rPr>
        <w:t xml:space="preserve"> 731. SANCIÓN AL LIBRADOR DE UN CHEQUE NO PAGADO POR SU CULPA. El librador de un cheque presentado en tiempo y no pagado por su </w:t>
      </w:r>
      <w:r w:rsidRPr="00532D2A">
        <w:rPr>
          <w:rFonts w:ascii="Verdana" w:eastAsia="Calibri" w:hAnsi="Verdana" w:cs="Times New Roman"/>
          <w:lang w:val="es-ES"/>
        </w:rPr>
        <w:lastRenderedPageBreak/>
        <w:t>culpa abonará al tenedor, como sanción, el 20% del importe del cheque, sin perjuicio de que dicho tenedor persiga por las vías comunes la indemnización de los daños que le ocasione.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3086</w:t>
      </w:r>
      <w:r w:rsidRPr="00532D2A">
        <w:rPr>
          <w:rFonts w:ascii="Verdana" w:eastAsia="Calibri" w:hAnsi="Verdana" w:cs="Times New Roman"/>
          <w:lang w:val="es-ES"/>
        </w:rPr>
        <w:t xml:space="preserve"> 732. RESPONSABILIDAD DEL BANCO POR PAGO DE CHEQUE FALSO O SUMA ADULTERADA. Todo banco será responsable a un depositante por el pago que aquel haga de un cheque falso o cuya cantidad se haya aumentado, salvo que dicho depositante no notifique al banco, dentro de los tres meses después de que se le devuelva el cheque, que el título era falso o que la cantidad de él se había aumentado.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Si la falsedad o alteración se debiere a culpa del librador, el banco quedará exonerado de responsabilidad.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3087</w:t>
      </w:r>
      <w:r w:rsidRPr="00532D2A">
        <w:rPr>
          <w:rFonts w:ascii="Verdana" w:eastAsia="Calibri" w:hAnsi="Verdana" w:cs="Times New Roman"/>
          <w:lang w:val="es-ES"/>
        </w:rPr>
        <w:t xml:space="preserve"> 733. APLICACIÓN DE LA OBJECIÓN AL PAGO DE UN CHEQUE CUANDO NO SE DA AVISO OPORTUNO AL BANCO POR PÉRDIDA DE FORMULARIOS. El dueño de una chequera que hubiere perdido uno o más formularios y no hubiere dado aviso oportunamente al banco, sólo podrá objetar el pago si la alteración o la falsificación fueren notorias.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3088</w:t>
      </w:r>
      <w:r w:rsidRPr="00532D2A">
        <w:rPr>
          <w:rFonts w:ascii="Verdana" w:eastAsia="Calibri" w:hAnsi="Verdana" w:cs="Times New Roman"/>
          <w:lang w:val="es-ES"/>
        </w:rPr>
        <w:t xml:space="preserve"> 734. CARACTERÍSTICAS DEL CHEQUE CRUZADO. El cheque que el librador o el tenedor cruce con dos líneas paralelas trazadas en el anverso, sólo podrá ser cobrado por un banco y se llama "cheque cruzado".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3089</w:t>
      </w:r>
      <w:r w:rsidRPr="00532D2A">
        <w:rPr>
          <w:rFonts w:ascii="Verdana" w:eastAsia="Calibri" w:hAnsi="Verdana" w:cs="Times New Roman"/>
          <w:lang w:val="es-ES"/>
        </w:rPr>
        <w:t xml:space="preserve"> 735. CARACTERÍSTICAS Y EFECTOS DEL CRUZAMIENTO ESPECIAL Y EL GENERAL EN LOS CHEQUES. Si entre las líneas del cruzamiento aparece el nombre del banco que debe cobrarlo, el cruzamiento será especial; y será general si entre las líneas no aparece el nombre de un banco. En el último supuesto, el cheque podrá ser cobrado por cualquier banco; y en el primero, sólo por el banco cuyo nombre aparezca entre las líneas o por el banco a quien el anterior lo endosare para el cobro.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3090</w:t>
      </w:r>
      <w:r w:rsidRPr="00532D2A">
        <w:rPr>
          <w:rFonts w:ascii="Verdana" w:eastAsia="Calibri" w:hAnsi="Verdana" w:cs="Times New Roman"/>
          <w:lang w:val="es-ES"/>
        </w:rPr>
        <w:t xml:space="preserve"> 736. NO VALIDEZ DE BORRONES O CAMBIOS EN EL CRUZAMIENTO - VALIDEZ DE CAMBIOS Y SUPRESIONES. No se podrá borrar el cruzamiento ni el nombre del banco en él inserto. Sólo valdrán los cambios o supresiones que se hicieren bajo la firma del librador.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3091</w:t>
      </w:r>
      <w:r w:rsidRPr="00532D2A">
        <w:rPr>
          <w:rFonts w:ascii="Verdana" w:eastAsia="Calibri" w:hAnsi="Verdana" w:cs="Times New Roman"/>
          <w:lang w:val="es-ES"/>
        </w:rPr>
        <w:t xml:space="preserve"> 737. DEFINICIONES Y EFECTOS DEL PARA ABONO EN CUENTA. El librador o el tenedor puede prohibir que el cheque sea pagado en efectivo, insertando la expresión "para abono en cuenta" u otra equivalente. Este cheque se denomina "para abono en cuenta".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este caso, el librado sólo podrá pagar el cheque abonando su importe en la cuenta que lleve o abra el tenedor.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3092</w:t>
      </w:r>
      <w:r w:rsidRPr="00532D2A">
        <w:rPr>
          <w:rFonts w:ascii="Verdana" w:eastAsia="Calibri" w:hAnsi="Verdana" w:cs="Times New Roman"/>
          <w:lang w:val="es-ES"/>
        </w:rPr>
        <w:t xml:space="preserve"> 738. RESPONSABILIDAD DEL LIBRADO POR PAGO IRREGULAR. El librado que pague en contravención a lo prescrito en los artículos anteriores, responderá por el pago irregular.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3093</w:t>
      </w:r>
      <w:r w:rsidRPr="00532D2A">
        <w:rPr>
          <w:rFonts w:ascii="Verdana" w:eastAsia="Calibri" w:hAnsi="Verdana" w:cs="Times New Roman"/>
          <w:lang w:val="es-ES"/>
        </w:rPr>
        <w:t xml:space="preserve"> 739. DEFINICIÓN Y EFECTOS DEL CHEQUE CERTIFICADO. El librador o el tenedor de un cheque puede exigir que el librado certifique la existencia de fondos disponibles para su pago. Este cheque se denomina "certificado".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Por virtud de esta certificación, el girador y todos los endosantes quedan libres de responsabilidad.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La certificación no puede ser parcial ni extenderse a cheques al portador.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3094</w:t>
      </w:r>
      <w:r w:rsidRPr="00532D2A">
        <w:rPr>
          <w:rFonts w:ascii="Verdana" w:eastAsia="Calibri" w:hAnsi="Verdana" w:cs="Times New Roman"/>
          <w:lang w:val="es-ES"/>
        </w:rPr>
        <w:t xml:space="preserve"> 740. RESPONSABILIDAD CAMBIARIA DEL LIBRADO FRENTE AL TENEDOR EN LOS CHEQUES CERTIFICADOS. La certificación hará cambiariamente responsable al librado frente al tenedor de que, el cheque será pagado a su presentación oportuna.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3095</w:t>
      </w:r>
      <w:r w:rsidRPr="00532D2A">
        <w:rPr>
          <w:rFonts w:ascii="Verdana" w:eastAsia="Calibri" w:hAnsi="Verdana" w:cs="Times New Roman"/>
          <w:lang w:val="es-ES"/>
        </w:rPr>
        <w:t xml:space="preserve"> 741. EXPRESIONES DEL LIBRADO QUE EQUIVALEN A CERTIFICACIÓN. La expresión "visto bueno" u otras equivalentes, suscritas por el librado, o la sola firma de éste, equivaldrán a certificación.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3096</w:t>
      </w:r>
      <w:r w:rsidRPr="00532D2A">
        <w:rPr>
          <w:rFonts w:ascii="Verdana" w:eastAsia="Calibri" w:hAnsi="Verdana" w:cs="Times New Roman"/>
          <w:lang w:val="es-ES"/>
        </w:rPr>
        <w:t xml:space="preserve"> 742. PROHIBICIÓN DE REVOCACIÓN DE CHEQUE CERTIFICADO. El librador no podrá revocar el cheque certificado antes de que transcurra el plazo de presentación.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3097</w:t>
      </w:r>
      <w:r w:rsidRPr="00532D2A">
        <w:rPr>
          <w:rFonts w:ascii="Verdana" w:eastAsia="Calibri" w:hAnsi="Verdana" w:cs="Times New Roman"/>
          <w:lang w:val="es-ES"/>
        </w:rPr>
        <w:t xml:space="preserve"> 743. EXPEDICIÓN DE CHEQUES CON PROVISIÓN GARANTIZADA. Los bancos podrán entregar a sus cuenta-correntistas formularios de cheques con provisión garantizada, en los cuales conste la fecha de la entrega y, en caracteres impresos, la cuantía máxima por la cual cada cheque puede ser librado.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entrega de los formularios respectivos producirá efectos de certificación.</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3098</w:t>
      </w:r>
      <w:r w:rsidRPr="00532D2A">
        <w:rPr>
          <w:rFonts w:ascii="Verdana" w:eastAsia="Calibri" w:hAnsi="Verdana" w:cs="Times New Roman"/>
          <w:lang w:val="es-ES"/>
        </w:rPr>
        <w:t xml:space="preserve"> 744. EXTINCIÓN DE LA GARANTÍA DE LA PREVISIÓN. La garantía de la provisión se extinguirá si el cheque no es presentado dentro del año siguiente a la fecha de entrega de los formularios.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3099</w:t>
      </w:r>
      <w:r w:rsidRPr="00532D2A">
        <w:rPr>
          <w:rFonts w:ascii="Verdana" w:eastAsia="Calibri" w:hAnsi="Verdana" w:cs="Times New Roman"/>
          <w:lang w:val="es-ES"/>
        </w:rPr>
        <w:t xml:space="preserve"> 745. EXPEDICIÓN DE CHEQUES POR PARTE DEL BANCO A CARGO DE SUS PROPIAS DEPENDENCIAS. Los bancos podrán expedir cheques a cargo de sus propias dependencias.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3100</w:t>
      </w:r>
      <w:r w:rsidRPr="00532D2A">
        <w:rPr>
          <w:rFonts w:ascii="Verdana" w:eastAsia="Calibri" w:hAnsi="Verdana" w:cs="Times New Roman"/>
          <w:lang w:val="es-ES"/>
        </w:rPr>
        <w:t xml:space="preserve"> 746. CARACTERÍSTICAS DE LOS CHEQUES DE VIAJERO. Los cheques de viajero serán expedidos por el librador a su cargo y serán pagaderos por su establecimiento principal o por las sucursales o los corresponsales que tenga el librador en su país o en el extranjero.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3101</w:t>
      </w:r>
      <w:r w:rsidRPr="00532D2A">
        <w:rPr>
          <w:rFonts w:ascii="Verdana" w:eastAsia="Calibri" w:hAnsi="Verdana" w:cs="Times New Roman"/>
          <w:lang w:val="es-ES"/>
        </w:rPr>
        <w:t xml:space="preserve"> 747. FORMALIDAD PARA LA NEGOCIACIÓN DE UN CHEQUE VIAJERO. El beneficiario de un cheque de viajero deberá firmarlo al recibirlo y nuevamente al negociarlo, en el espacio del título a ello destinado. El que pague o reciba el cheque, deberá verificar la autenticidad de la firma del tenedor, cotejándola con la firma puesta ante el librador.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3102</w:t>
      </w:r>
      <w:r w:rsidRPr="00532D2A">
        <w:rPr>
          <w:rFonts w:ascii="Verdana" w:eastAsia="Calibri" w:hAnsi="Verdana" w:cs="Times New Roman"/>
          <w:lang w:val="es-ES"/>
        </w:rPr>
        <w:t xml:space="preserve"> 748. ENTREGA POR PARTE DEL LIBRADOR DE LISTADO DE SUCURSALES O CORRESPONSALES DONDE PUEDA SER COBRADO EL CHEQUE VIAJERO. El librador entregará al beneficiario una lista de las sucursales o corresponsalías en donde el cheque pueda ser cobrado.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3103</w:t>
      </w:r>
      <w:r w:rsidRPr="00532D2A">
        <w:rPr>
          <w:rFonts w:ascii="Verdana" w:eastAsia="Calibri" w:hAnsi="Verdana" w:cs="Times New Roman"/>
          <w:lang w:val="es-ES"/>
        </w:rPr>
        <w:t xml:space="preserve"> 749. SANCIONES POR FALTA DE PAGO DE UN CHEQUE VIAJERO. La falta de pago del cheque de viajero dará acción cambiaria al tenedor para exigir, además de su importe, el pago del 25% del valor del cheque a título de sanción y a la indemnización de daños y perjuicios que podrá intentar por las vías comunes.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3104</w:t>
      </w:r>
      <w:r w:rsidRPr="00532D2A">
        <w:rPr>
          <w:rFonts w:ascii="Verdana" w:eastAsia="Calibri" w:hAnsi="Verdana" w:cs="Times New Roman"/>
          <w:lang w:val="es-ES"/>
        </w:rPr>
        <w:t xml:space="preserve"> 750. AVALISTA DEL LIBRADOR DE UN CHEQUE VIAJERO. El corresponsal que ponga en circulación los cheques de viajero se obligará como avalista del librador.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3105</w:t>
      </w:r>
      <w:r w:rsidRPr="00532D2A">
        <w:rPr>
          <w:rFonts w:ascii="Verdana" w:eastAsia="Calibri" w:hAnsi="Verdana" w:cs="Times New Roman"/>
          <w:lang w:val="es-ES"/>
        </w:rPr>
        <w:t xml:space="preserve"> 751. PRESCRIPCIÓN DE LAS ACCIONES SOBRE QUIEN EXPIDA CHEQUE VIAJERO. Prescribirán en diez años las acciones contra el que expida </w:t>
      </w:r>
      <w:r w:rsidRPr="00532D2A">
        <w:rPr>
          <w:rFonts w:ascii="Verdana" w:eastAsia="Calibri" w:hAnsi="Verdana" w:cs="Times New Roman"/>
          <w:lang w:val="es-ES"/>
        </w:rPr>
        <w:lastRenderedPageBreak/>
        <w:t>cheques de viajero. Las acciones contra el corresponsal que ponga en circulación el cheque prescribirán en cinco años.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3106</w:t>
      </w:r>
      <w:r w:rsidRPr="00532D2A">
        <w:rPr>
          <w:rFonts w:ascii="Verdana" w:eastAsia="Calibri" w:hAnsi="Verdana" w:cs="Times New Roman"/>
          <w:lang w:val="es-ES"/>
        </w:rPr>
        <w:t xml:space="preserve"> (1 Ley 1 de 1980) Denomínense cheques fiscales, aquellos que son girados por cualquier concepto a favor de las entidades públicas definidas en el artículo 20 del Decreto 130 de 1976.</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Los cheques fiscales creados por la presente ley tienen las siguientes características: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1o.) El beneficiario solo podrá ser la entidad pública a la cual se haga el respectivo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2o.) No podrán ser abonados en cuenta diferente a la de la entidad pública beneficiaria.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3o.) No podrán modificarse al reverso la forma de negociación ni las condiciones de los mismos establecidos en el artículo 713 del Código de Comercio.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4o.) No son negociables ni podrán ser pagados en efectivo.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A estos cheques se aplicarán en lo pertinente las normas contenidas en los artículos 737 y 738 del Código de Comercio.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Prohíbese a las entidades sometidas al control y vigilancia de la Superintendencia Bancaria acreditar o abonar en cuentas particulares cheques girados a nombre de las entidades públicas.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3107</w:t>
      </w:r>
      <w:r w:rsidRPr="00532D2A">
        <w:rPr>
          <w:rFonts w:ascii="Verdana" w:eastAsia="Calibri" w:hAnsi="Verdana" w:cs="Times New Roman"/>
          <w:lang w:val="es-ES"/>
        </w:rPr>
        <w:t xml:space="preserve"> (2 Ley 1 de 1980) Las restricciones contenidas en el artículo anterior no impiden la negociabilidad interbancaria de tales títulos valores a través de las cámaras de compensación de acuerdo con los artículos 664 y 665 del Código de Comercio. Sin embargo, cuando esto ocurra el banco consignatario deberá dejar constancia en el reverso del cheque de la cuenta de la entidad pública, a la cual ha sido abonado el importe respectivo.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3108</w:t>
      </w:r>
      <w:r w:rsidRPr="00532D2A">
        <w:rPr>
          <w:rFonts w:ascii="Verdana" w:eastAsia="Calibri" w:hAnsi="Verdana" w:cs="Times New Roman"/>
          <w:lang w:val="es-ES"/>
        </w:rPr>
        <w:t xml:space="preserve"> (3 Ley 1 de 1980) Las únicas personas autorizadas para celebrar contratos de cuenta corriente bancaria a nombre de las entidades públicas son su representante legal o jefe de la entidad respectiva y en su defecto las personas en quienes éstos deleguen, previo visto bueno de la Tesorería General de la República o las tesorerías departamentales o municipales, según el caso.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Las cuentas corrientes bancarias de las entidades públicas deberán ser abiertas y mantenidas con el lleno de los requisitos legales y reglamentarios establecidos o que establezcan las autoridades fiscalizadoras del orden nacional, departamental o municipal, en forma tal, que ningún establecimiento bancario podrá abrir cuenta alguna sin el previo cumplimiento de tales requisitos.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3109</w:t>
      </w:r>
      <w:r w:rsidRPr="00532D2A">
        <w:rPr>
          <w:rFonts w:ascii="Verdana" w:eastAsia="Calibri" w:hAnsi="Verdana" w:cs="Times New Roman"/>
          <w:lang w:val="es-ES"/>
        </w:rPr>
        <w:t xml:space="preserve"> (4 Ley 1 de 1980) Los funcionarios de las entidades públicas encargadas de recibir los pagos que violaren las disposiciones de la presente ley, serán destituidos del cargo, sin perjuicio de las sanciones penales correspondientes y de la responsabilidad civil ante la entidad respectiva por los daños causados a su conducta.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3110</w:t>
      </w:r>
      <w:r w:rsidRPr="00532D2A">
        <w:rPr>
          <w:rFonts w:ascii="Verdana" w:eastAsia="Calibri" w:hAnsi="Verdana" w:cs="Times New Roman"/>
          <w:lang w:val="es-ES"/>
        </w:rPr>
        <w:t xml:space="preserve"> (5 Ley 1 de 1980) Los establecimientos bancarios que pagaren o negociaren o en cualquier forma violaren lo prescrito en esta ley, responderán en su totalidad por el pago irregular y sus empleados responsables quedarán sometidos a las sanciones legales y reglamentarias del caso.</w:t>
      </w:r>
    </w:p>
    <w:p w:rsidR="002F0449" w:rsidRPr="00532D2A" w:rsidRDefault="002F0449"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lastRenderedPageBreak/>
        <w:t>SUBSECCIÓN 4. BONOS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3111</w:t>
      </w:r>
      <w:r w:rsidRPr="00532D2A">
        <w:rPr>
          <w:rFonts w:ascii="Verdana" w:eastAsia="Calibri" w:hAnsi="Verdana" w:cs="Times New Roman"/>
          <w:lang w:val="es-ES"/>
        </w:rPr>
        <w:t xml:space="preserve"> (752) DEFINICIÓN DE BONOS. Los bonos son títulos-valores que incorporan una parte alícuota de un crédito colectivo constituido a cargo de una sociedad o entidad sujetas a la inspección y vigilancia del Gobierno.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3112</w:t>
      </w:r>
      <w:r w:rsidRPr="00532D2A">
        <w:rPr>
          <w:rFonts w:ascii="Verdana" w:eastAsia="Calibri" w:hAnsi="Verdana" w:cs="Times New Roman"/>
          <w:lang w:val="es-ES"/>
        </w:rPr>
        <w:t xml:space="preserve"> (753) TÍTULOS REPRESENTATIVOS DE BONOS. &lt;Ver Notas del Editor&gt; Los títulos representativos de los bonos constarán en una o más series numeradas. En cada serie los bonos serán de igual valor nominal. Podrán expedirse títulos representativos de varios bonos. En cada cupón se indicará el título al cual pertenece, su número, valor y fecha de su exigibilidad.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3113</w:t>
      </w:r>
      <w:r w:rsidRPr="00532D2A">
        <w:rPr>
          <w:rFonts w:ascii="Verdana" w:eastAsia="Calibri" w:hAnsi="Verdana" w:cs="Times New Roman"/>
          <w:lang w:val="es-ES"/>
        </w:rPr>
        <w:t xml:space="preserve"> 754. CONTENIDO DE LOS BONOS. Los títulos de los bonos contendrán: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palabra "bono" y la fecha de su expedición;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nombre de la sociedad o entidad emisora y su domicilio;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El capital suscrito, el pagado y la reserva legal de la sociedad;</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serie, número, valor nominal, y primas, si las hubiere;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El tipo de interés;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 El monto de la emisión, la forma, lugar y plazo para amortizar el capital y los intereses;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7) Las garantías que se otorguen;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8) El número, fecha y notaría de la escritura por medio de la cual se hubieren protocolizado el contrato de emisión, el balance general consolidado y sus anexos y la providencia que hubiere otorgado el permiso,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9) Las demás indicaciones que en concepto de la Superintendencia fueren indispensables o convenientes.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Los bonos llevarán la firma del representante legal de la sociedad o entidad emisora, o de la persona autorizada para el efecto, ya sea autógrafa o puesta por cualquier otro medio que, a juicio de la Superintendencia, garantice la autenticidad del documento.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3114</w:t>
      </w:r>
      <w:r w:rsidRPr="00532D2A">
        <w:rPr>
          <w:rFonts w:ascii="Verdana" w:eastAsia="Calibri" w:hAnsi="Verdana" w:cs="Times New Roman"/>
          <w:lang w:val="es-ES"/>
        </w:rPr>
        <w:t xml:space="preserve"> 755. EXCEPCIÓN A LAS NORMAS APLICABLES A BONOS. Las normas anteriores no se aplican en aquellos aspectos que sean contrarios a disposiciones especiales que regulan sociedades sometidas a la inspección y vigilancia de la Superintendencia Bancaria.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3115</w:t>
      </w:r>
      <w:r w:rsidRPr="00532D2A">
        <w:rPr>
          <w:rFonts w:ascii="Verdana" w:eastAsia="Calibri" w:hAnsi="Verdana" w:cs="Times New Roman"/>
          <w:lang w:val="es-ES"/>
        </w:rPr>
        <w:t xml:space="preserve"> (756) PRESCRIPCIÓN DE LAS ACCIONES PARA COBRO DE BONOS. Las acciones para el cobro de los intereses y del capital de los bonos prescribirán en cuatro años, contados desde la fecha de su expedición.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Esta prescripción sólo correrá respecto de los bonos sorteados, cuando se hubiere hecho la publicación de la lista de bonos favorecidos, en un diario de circulación nacional.</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5. CERTIFICADO DE DEPÓSITO Y BONO DE PRENDA</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3116</w:t>
      </w:r>
      <w:r w:rsidRPr="00532D2A">
        <w:rPr>
          <w:rFonts w:ascii="Verdana" w:eastAsia="Calibri" w:hAnsi="Verdana" w:cs="Times New Roman"/>
          <w:lang w:val="es-ES"/>
        </w:rPr>
        <w:t xml:space="preserve"> 757. ALMACENES GENERALES DE DEPÓSITO - EXPEDICIÓN DE CERTIFICADOS DE DEPÓSITO Y BONOS DE PRENDA. Los almacenes generales de depósito podrán expedir, como consecuencia del depósito de mercaderías, certificados de depósito y bonos de prenda.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Los certificados de depósito incorporan los derechos del depositante sobre las mercaderías depositadas y están destinados a servir como instrumento de enajenación, transfiriendo a su adquirente los mencionados derechos.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bono de prenda incorpora un crédito prendario sobre las mercaderías amparadas por el certificado de depósito y confiere por sí mismo los derechos y privilegios de la prenda.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3117</w:t>
      </w:r>
      <w:r w:rsidRPr="00532D2A">
        <w:rPr>
          <w:rFonts w:ascii="Verdana" w:eastAsia="Calibri" w:hAnsi="Verdana" w:cs="Times New Roman"/>
          <w:lang w:val="es-ES"/>
        </w:rPr>
        <w:t xml:space="preserve"> (758) ENTREGA DE FORMULARIOS DE BONO A SOLICITUD Y COSTO DEL DEPOSITANTE. El certificado y, en su caso, el formulario de bono, se entregarán por el almacén a requerimiento y costo del depositante.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3118</w:t>
      </w:r>
      <w:r w:rsidRPr="00532D2A">
        <w:rPr>
          <w:rFonts w:ascii="Verdana" w:eastAsia="Calibri" w:hAnsi="Verdana" w:cs="Times New Roman"/>
          <w:lang w:val="es-ES"/>
        </w:rPr>
        <w:t xml:space="preserve"> 759. CERTIFICADO Y BONO DE PRENDA - REQUISITOS. Además de los requisitos generales, el certificado de depósito y el bono de prenda deberán contener: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mención de ser "certificado de depósito" y "bono de prenda" respectivamente;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La designación del almacén, el lugar de depósito y la fecha de expedición del documento;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Una descripción pormenorizada de las mercancías depositadas, con todos los datos necesarios para su identificación, o la indicación, en su caso, de que se trata de mercancías genéricamente designadas;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constancia de haberse constituido el depósito;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Las tarifas por concepto de almacenaje y demás prestaciones a que tenga derecho el almacén;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 El importe del seguro y el nombre del asegurador;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7) El plazo del depósito,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8) Los demás requisitos que exijan los reglamentos.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El certificado de depósito contendrá, además, la estimación del valor de las mercancías depositadas.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3119</w:t>
      </w:r>
      <w:r w:rsidRPr="00532D2A">
        <w:rPr>
          <w:rFonts w:ascii="Verdana" w:eastAsia="Calibri" w:hAnsi="Verdana" w:cs="Times New Roman"/>
          <w:lang w:val="es-ES"/>
        </w:rPr>
        <w:t xml:space="preserve"> 760. REQUISITOS ADICIONALES A LOS BONOS DE PRENDA. El bono de prenda contendrá, además: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El nombre del beneficiario, en su caso;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importe y la fecha de vencimiento del crédito que en el bono de prenda se incorpora. Este dato se anotará en el certificado al ser emitido el bono;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La indicación de haberse hecho en el certificado la anotación de la emisión del bono,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Las firmas del tenedor del certificado y del almacén que haya intervenido en la operación.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3120</w:t>
      </w:r>
      <w:r w:rsidRPr="00532D2A">
        <w:rPr>
          <w:rFonts w:ascii="Verdana" w:eastAsia="Calibri" w:hAnsi="Verdana" w:cs="Times New Roman"/>
          <w:lang w:val="es-ES"/>
        </w:rPr>
        <w:t xml:space="preserve"> 761. VENCIMIENTO DEL CRÉDITO PRENDARIO. El vencimiento del crédito prendario no podrá exceder al plazo del depósito.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3121</w:t>
      </w:r>
      <w:r w:rsidRPr="00532D2A">
        <w:rPr>
          <w:rFonts w:ascii="Verdana" w:eastAsia="Calibri" w:hAnsi="Verdana" w:cs="Times New Roman"/>
          <w:lang w:val="es-ES"/>
        </w:rPr>
        <w:t xml:space="preserve"> 762. CONSTANCIA EN EL BONO DE INTERESES. Si no se hiciere constar en el bono el interés pactado, se entenderá que su importe se ha descontado.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3122</w:t>
      </w:r>
      <w:r w:rsidRPr="00532D2A">
        <w:rPr>
          <w:rFonts w:ascii="Verdana" w:eastAsia="Calibri" w:hAnsi="Verdana" w:cs="Times New Roman"/>
          <w:lang w:val="es-ES"/>
        </w:rPr>
        <w:t xml:space="preserve"> 763. CIRCULACIÓN DEL CERTIFICADO Y BONO DE PRENDA. Tanto el certificado como el bono podrán ser nominativos, a la orden o al portador.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3123</w:t>
      </w:r>
      <w:r w:rsidRPr="00532D2A">
        <w:rPr>
          <w:rFonts w:ascii="Verdana" w:eastAsia="Calibri" w:hAnsi="Verdana" w:cs="Times New Roman"/>
          <w:lang w:val="es-ES"/>
        </w:rPr>
        <w:t xml:space="preserve"> 764. NEGOCIACIÓN CONJUNTA O SEPARADA DEL CERTIFICADO DE DEPÓSITO Y BONO DE PRENDA. El certificado de depósito y el bono de prenda serán negociables conjunta o separadamente.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3124</w:t>
      </w:r>
      <w:r w:rsidRPr="00532D2A">
        <w:rPr>
          <w:rFonts w:ascii="Verdana" w:eastAsia="Calibri" w:hAnsi="Verdana" w:cs="Times New Roman"/>
          <w:lang w:val="es-ES"/>
        </w:rPr>
        <w:t xml:space="preserve"> 765. SITUACIÓN JURÍDICA DEL DEUDOR PRENDARIO. El tenedor del certificado que haya constituido el crédito prendario, estará en la misma situación jurídica que el aceptante de una letra de cambio o el otorgante de un pagaré negociable.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almacén general que firme el certificado de depósito y el bono de prenda garantiza la existencia de las mercaderías, que éstas reúnen los requisitos de los artículos 1183 y 1187, y se obligará de conformidad con los artículos 1181, 1182, 1189 y 1190.</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3125</w:t>
      </w:r>
      <w:r w:rsidRPr="00532D2A">
        <w:rPr>
          <w:rFonts w:ascii="Verdana" w:eastAsia="Calibri" w:hAnsi="Verdana" w:cs="Times New Roman"/>
          <w:lang w:val="es-ES"/>
        </w:rPr>
        <w:t xml:space="preserve"> 766. APLICACIÓN DE NORMAS DE LA LETRA DE CAMBIO Y PAGARÉ PARA EL CERTIFICADO DE DEPÓSITO Y BONO DE PRENDA. Se aplicarán al certificado de depósito y al bono de prenda, en lo conducente, las disposiciones relativas a la letra de cambio o al pagaré negociable.</w:t>
      </w:r>
    </w:p>
    <w:p w:rsidR="002F0449" w:rsidRPr="00532D2A" w:rsidRDefault="002F0449"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6. CARTA DE PORTE Y CONOCIMIENTO DE EMBARQUE</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3126</w:t>
      </w:r>
      <w:r w:rsidRPr="00532D2A">
        <w:rPr>
          <w:rFonts w:ascii="Verdana" w:eastAsia="Calibri" w:hAnsi="Verdana" w:cs="Times New Roman"/>
          <w:lang w:val="es-ES"/>
        </w:rPr>
        <w:t xml:space="preserve"> 767. CARACTERÍSTICAS DE LA CARTA DE PORTE Y CONOCIMIENTO DE EMBARQUE. La carta de porte y el conocimiento de embarque tendrán el carácter de títulos representativos de las mercancías objeto del transporte.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3127</w:t>
      </w:r>
      <w:r w:rsidRPr="00532D2A">
        <w:rPr>
          <w:rFonts w:ascii="Verdana" w:eastAsia="Calibri" w:hAnsi="Verdana" w:cs="Times New Roman"/>
          <w:lang w:val="es-ES"/>
        </w:rPr>
        <w:t xml:space="preserve"> 768. CONTENIDO DE LA CARTA DE PORTE. Sin perjuicio de lo dispuesto en el Libro V de este Código sobre transporte marítimo y aéreo, la carta de porte o el conocimiento de embarque, además de los requisitos establecidos en el artículo 621 contendrá:</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mención de ser "carta de porte" o "conocimiento de embarque";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nombre y el domicilio de transportador;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El nombre y el domicilio del remitente;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El nombre y el domicilio de la persona a quien o a cuya orden se expide, o la mención de ser al portador;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El número de orden que corresponda al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 La descripción pormenorizada de las mercancías objeto del transporte y la estimación de su valor;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7) La indicación de los fletes y demás gastos del transporte, de las tarifas aplicables, y la de haber sido o no pagados los fletes;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8) La mención de los lugares de salida y de destino;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9) La indicación del medio de transporte,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10) Si el transporte fuere por vehículo determinado, los datos necesarios para su identificación.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Si no se indicare la fecha de recibo de las cosas por el transportador, se presumirá que éste las recibió en la fecha de emisión de dichos documentos.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3128</w:t>
      </w:r>
      <w:r w:rsidRPr="00532D2A">
        <w:rPr>
          <w:rFonts w:ascii="Verdana" w:eastAsia="Calibri" w:hAnsi="Verdana" w:cs="Times New Roman"/>
          <w:lang w:val="es-ES"/>
        </w:rPr>
        <w:t xml:space="preserve"> 769. CONTENIDO ADICIONAL DE LA CARTA DE PORTE. Si mediante un lapso entre el recibo de las mercancías y su embarque, el título deberá contener, además: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mención de ser "recibido para embarque";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La indicación del lugar donde habrán de guardarse las mercancías mientras el embarque se realiza,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El plazo fijado para el embarque.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3129</w:t>
      </w:r>
      <w:r w:rsidRPr="00532D2A">
        <w:rPr>
          <w:rFonts w:ascii="Verdana" w:eastAsia="Calibri" w:hAnsi="Verdana" w:cs="Times New Roman"/>
          <w:lang w:val="es-ES"/>
        </w:rPr>
        <w:t xml:space="preserve"> 770. RESPONSABILIDAD DEL ENDOSANTE POR LA EXISTENCIA DE MERCANCÍAS. El endosante responderá de la existencia de las mercancías en el momento del endoso.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3130</w:t>
      </w:r>
      <w:r w:rsidRPr="00532D2A">
        <w:rPr>
          <w:rFonts w:ascii="Verdana" w:eastAsia="Calibri" w:hAnsi="Verdana" w:cs="Times New Roman"/>
          <w:lang w:val="es-ES"/>
        </w:rPr>
        <w:t xml:space="preserve"> 771. APLICACIÓN DE NORMAS DE LA LETRA Y PAGARÉ A LA CARTA DE PORTE Y CONOCIMIENTO DE EMBARQUE. A la carta de porte y al conocimiento de embarque se aplicarán, en lo pertinente, las normas relativas a la letra de cambio y al pagaré.</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7. FACTURAS CAMBIARIAS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3131</w:t>
      </w:r>
      <w:r w:rsidRPr="00532D2A">
        <w:rPr>
          <w:rFonts w:ascii="Verdana" w:eastAsia="Calibri" w:hAnsi="Verdana" w:cs="Times New Roman"/>
          <w:lang w:val="es-ES"/>
        </w:rPr>
        <w:t xml:space="preserve"> 772. FACTURA. Modificado por el art. 1, Ley 1231 de 2008. El nuevo texto es el siguiente: Factura es un título valor que el vendedor o prestador del servicio podrá librar y entregar o remitir al comprador o beneficiario del servicio.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No podrá librarse factura alguna que no corresponda a bienes entregados real y materialmente o a servicios efectivamente prestados en virtud de un contrato verbal o escrito.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El emisor vendedor o prestador del servicio emitirá un original y dos copias de la factura. Para todos los efectos legales derivados del carácter de título valor de la factura, el original firmado por el emisor y el obligado, será título valor negociable por endoso por el emisor y lo deberá conservar el emisor, vendedor o prestador del servicio. Una de las copias se le entregará al obligado y la otra quedará en poder del emisor, para sus registros contables.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Para la puesta en circulación de la factura electrónica como título valor, el Gobierno Nacional se encargará de su reglamentación.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3132</w:t>
      </w:r>
      <w:r w:rsidRPr="00532D2A">
        <w:rPr>
          <w:rFonts w:ascii="Verdana" w:eastAsia="Calibri" w:hAnsi="Verdana" w:cs="Times New Roman"/>
          <w:lang w:val="es-ES"/>
        </w:rPr>
        <w:t xml:space="preserve"> 773. ACEPTACIÓN DE LA FACTURA. Modificado por el art. 2, Ley 1231 de 2008. El nuevo texto es el siguiente: Una vez que la factura sea aceptada por el comprador o beneficiario del servicio, se considerará, frente a terceros de buena fe exenta de culpa que el contrato que le dio origen ha sido debidamente ejecutado en la forma estipulada en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El comprador o beneficiario del servicio deberá aceptar de manera expresa el contenido de la factura, por escrito colocado en el cuerpo de la misma o en documento separado, físico o electrónico. Igualmente, deberá constar el recibo de la mercancía o del servicio por parte del comprador del bien o beneficiario del </w:t>
      </w:r>
      <w:r w:rsidRPr="00532D2A">
        <w:rPr>
          <w:rFonts w:ascii="Verdana" w:eastAsia="Calibri" w:hAnsi="Verdana" w:cs="Times New Roman"/>
          <w:lang w:val="es-ES"/>
        </w:rPr>
        <w:lastRenderedPageBreak/>
        <w:t>servicio, en la factura y/o en la guía de transporte, según el caso, indicando el nombre, identificación o la firma de quien recibe, y la fecha de recibo. El comprador del bien o beneficiario del servicio no podrá alegar falta de representación o indebida representación por razón de la persona que reciba la mercancía o el servicio en sus dependencias, para efectos de la aceptación del título valor.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factura se considera irrevocablemente aceptada por el comprador o beneficiario del servicio, si no reclamare en contra de su contenido, bien sea mediante devolución de la misma y de los documentos de despacho, según el caso, o bien mediante reclamo escrito dirigido al emisor o tenedor del título, dentro de los diez (10) días calendarios siguientes a su recepción. En el evento en que el comprador o beneficiario del servicio no manifieste expresamente la aceptación o rechazo de la factura, y el vendedor o emisor pretenda endosarla, deberá dejar constancia de ese hecho en el título, la cual se entenderá efectuada bajo la gravedad de juramento.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La factura podrá transferirse después de haber sido aceptada por el comprador o beneficiario del bien o servicio. Tres (3) días antes de su vencimiento para el pago, el legítimo tenedor de la factura informará de su tenencia al comprador o beneficiario del bien o servicio.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3133</w:t>
      </w:r>
      <w:r w:rsidRPr="00532D2A">
        <w:rPr>
          <w:rFonts w:ascii="Verdana" w:eastAsia="Calibri" w:hAnsi="Verdana" w:cs="Times New Roman"/>
          <w:lang w:val="es-ES"/>
        </w:rPr>
        <w:t xml:space="preserve"> 774. REQUISITOS DE LA FACTURA. Modificado por el art. 3, Ley 1231 de 2008. El nuevo texto es el siguiente: La factura deberá reunir, además de los requisitos señalados en los artículos 621 del presente Código, y 617 del Estatuto Tributario Nacional o las normas que los modifiquen, adicionen o sustituyan, los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fecha de vencimiento, sin perjuicio de lo dispuesto en el artículo 673. En ausencia de mención expresa en la factura de la fecha de vencimiento, se entenderá que debe ser pagada dentro de los treinta días calendario siguientes a la emisión.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La fecha de recibo de la factura, con indicación del nombre, o identificación o firma de quien sea el encargado de recibirla según lo establecido en la presente ley.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El emisor vendedor o prestador del servicio, deberá dejar constancia en el original de la factura, del estado de pago del precio o remuneración y las condiciones del pago si fuere el caso. A la misma obligación están sujetos los terceros a quienes se haya transferido la factura.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No tendrá el carácter de título valor la factura que no cumpla con la totalidad de los requisitos legales señalados en el presente artículo. Sin embargo, la omisión de cualquiera de estos requisitos, no afectará la validez del negocio jurídico que dio origen a la factura.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todo caso, todo comprador o beneficiario del servicio tiene derecho a exigir del vendedor o prestador del servicio la formación y entrega de una factura que corresponda al negocio causal con indicación del precio y de su pago total o de la parte que hubiere sido cancelada.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La omisión de requisitos adicionales que establezcan normas distintas a las señaladas en el presente artículo, no afectará la calidad de título valor de las facturas.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3134</w:t>
      </w:r>
      <w:r w:rsidRPr="00532D2A">
        <w:rPr>
          <w:rFonts w:ascii="Verdana" w:eastAsia="Calibri" w:hAnsi="Verdana" w:cs="Times New Roman"/>
          <w:lang w:val="es-ES"/>
        </w:rPr>
        <w:t xml:space="preserve"> 775. FACTURA CAMBIARIA DE TRANSPORTE - DEFINICIÓN. Factura cambiaria de transporte es un título-valor que el transportador podrá </w:t>
      </w:r>
      <w:r w:rsidRPr="00532D2A">
        <w:rPr>
          <w:rFonts w:ascii="Verdana" w:eastAsia="Calibri" w:hAnsi="Verdana" w:cs="Times New Roman"/>
          <w:lang w:val="es-ES"/>
        </w:rPr>
        <w:lastRenderedPageBreak/>
        <w:t>librar y entregar o enviar al remitente o cargador. No podrá librarse esta factura si no corresponde a un contrato de transporte efectivamente ejecutado.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3135</w:t>
      </w:r>
      <w:r w:rsidRPr="00532D2A">
        <w:rPr>
          <w:rFonts w:ascii="Verdana" w:eastAsia="Calibri" w:hAnsi="Verdana" w:cs="Times New Roman"/>
          <w:lang w:val="es-ES"/>
        </w:rPr>
        <w:t xml:space="preserve"> 776. CONTENIDO DE LA FACTURA CAMBIARIA DE TRANSPORTE. La factura cambiaria de transporte deberá contener, además de los requisitos que establece el artículo 621, los siguientes: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 mención de ser "factura cambiaria de transporte";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El número de orden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El nombre y domicilio del remitente;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denominación y características que identifiquen las mercaderías objeto del transporte;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El precio de éste y su forma de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 La constancia de ejecución del transporte,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7) La expresión en letras y sitios visibles de que se asimila en sus defectos a una letra de cambio.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A esta factura se aplicará lo dispuesto en el artículo 773 y en el inciso final del artículo 774.</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3136</w:t>
      </w:r>
      <w:r w:rsidRPr="00532D2A">
        <w:rPr>
          <w:rFonts w:ascii="Verdana" w:eastAsia="Calibri" w:hAnsi="Verdana" w:cs="Times New Roman"/>
          <w:lang w:val="es-ES"/>
        </w:rPr>
        <w:t xml:space="preserve"> 777. PAGO POR CUOTAS DE LA FACTURA. CONTENIDO ADICIONAL. Modificado por el art. 4, Ley 1231 de 2008. El nuevo texto es el siguiente: Cuando el pago haya de hacerse por cuotas, las facturas contendrán además: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Número de cuotas.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La fecha de vencimiento de las mismas.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La cantidad a pagar en cada una.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PARÁGRAFO. Los pagos parciales se harán constar en la factura original y en las dos copias de la factura, indicando así mismo, la fecha en que fueren hechos y el tenedor extenderá al deudor los recibos parciales correspondientes. No obstante, podrán utilizarse otros mecanismos para llevar el registro de los pagos, tales como registros contables o cualquier otro medio técnicamente aceptado.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caso de haberse transferido la factura previamente a los pagos parciales, el emisor, vendedor, prestador del servicio o el tenedor legítimo de la factura, deberán informarle de ellos al comprador o beneficiario del servicio, y al tercero al que le haya transferido la factura, según el caso, indicándole el monto recibido y la fecha de los pagos.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3137</w:t>
      </w:r>
      <w:r w:rsidRPr="00532D2A">
        <w:rPr>
          <w:rFonts w:ascii="Verdana" w:eastAsia="Calibri" w:hAnsi="Verdana" w:cs="Times New Roman"/>
          <w:lang w:val="es-ES"/>
        </w:rPr>
        <w:t xml:space="preserve"> 778. OBLIGATORIEDAD DE ACEPTACIÓN DEL ENDOSO. Modificado por el art. 7, Ley 1231 de 2008. El nuevo texto es el siguiente: Con el solo hecho de que la factura contenga el endoso, el obligado deberá efectuar el pago al tenedor legítimo a su presentación.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Únicamente para efectos del pago, se entiende que el tercero a quien se la ha endosado la factura, asume la posición del emisor de la misma.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ningún caso y por ninguna razón, podrá el deudor negarse al pago de la factura que le presente el legítimo tenedor de la misma, salvo lo dispuesto en el artículo 784 del presente código.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Toda estipulación que limite, restrinja o prohíba la libre circulación de una factura o su aceptación, se tendrá por no escrita.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3138</w:t>
      </w:r>
      <w:r w:rsidRPr="00532D2A">
        <w:rPr>
          <w:rFonts w:ascii="Verdana" w:eastAsia="Calibri" w:hAnsi="Verdana" w:cs="Times New Roman"/>
          <w:lang w:val="es-ES"/>
        </w:rPr>
        <w:t xml:space="preserve"> 779. APLICACIÓN DE NORMAS RELATIVAS A LA LETRA DE CAMBIO. Modificado por el art. 5, Ley 1231 de 2008. El nuevo texto es el siguiente: Se aplicarán a las facturas de que trata la presente ley, en lo pertinente, las normas relativas a la letra de cambio.</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SECCIÓN 6. PROCEDIMIENTOS</w:t>
      </w: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1. ACCIONES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3139</w:t>
      </w:r>
      <w:r w:rsidRPr="00532D2A">
        <w:rPr>
          <w:rFonts w:ascii="Verdana" w:eastAsia="Calibri" w:hAnsi="Verdana" w:cs="Times New Roman"/>
          <w:lang w:val="es-ES"/>
        </w:rPr>
        <w:t xml:space="preserve"> 780. CASOS EN QUE PROCEDE LA ACCIÓN CAMBIARIA. La acción cambiaria se ejercitará:</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En caso de falta de aceptación o de aceptación parcial;</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En caso de falta de pago o de pago parcial,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Cuando el girador o el aceptante sean declarados en quiebra, o en estado de liquidación, o se les abra concurso de acreedores, o se hallen en cualquier otra situación semejante.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3140</w:t>
      </w:r>
      <w:r w:rsidRPr="00532D2A">
        <w:rPr>
          <w:rFonts w:ascii="Verdana" w:eastAsia="Calibri" w:hAnsi="Verdana" w:cs="Times New Roman"/>
          <w:lang w:val="es-ES"/>
        </w:rPr>
        <w:t xml:space="preserve"> 781. ACCIÓN CAMBIARIA DIRECTA Y DE REGRESO. La acción cambiaria es directa cuando se ejercita contra el aceptante de una orden o el otorgante de una promesa cambiaria o sus avalistas, y de regreso cuando se ejercita contra cualquier otro obligado.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3141</w:t>
      </w:r>
      <w:r w:rsidRPr="00532D2A">
        <w:rPr>
          <w:rFonts w:ascii="Verdana" w:eastAsia="Calibri" w:hAnsi="Verdana" w:cs="Times New Roman"/>
          <w:lang w:val="es-ES"/>
        </w:rPr>
        <w:t xml:space="preserve"> 782. ÚLTIMO TENEDOR DEL TÍTULO - CASOS DE RECLAMACIÓN PARA EL PAGO. Mediante la acción cambiaria el último tenedor del título puede reclamar 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Del importe del título o, en su caso, de la parte no aceptada o no pagada;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De los intereses moratorios desde el día de su vencimiento;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De los gastos de cobranza,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De la prima y gastos de transferencia de una plaza a otra.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3142</w:t>
      </w:r>
      <w:r w:rsidRPr="00532D2A">
        <w:rPr>
          <w:rFonts w:ascii="Verdana" w:eastAsia="Calibri" w:hAnsi="Verdana" w:cs="Times New Roman"/>
          <w:lang w:val="es-ES"/>
        </w:rPr>
        <w:t xml:space="preserve"> 783. OBLIGADO EN VÍA DE REGRESO - EJERCICIO DE LA ACCIÓN CAMBIARIA. El obligado en vía de regreso que pague el título, podrá exigir por medio de la acción cambiaria: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El reembolso de lo pagado, menos las costas a que hubiere sido condenado;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Intereses moratorios sobre el principal pagado, desde la fecha del pago;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Los gastos de cobranza,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La prima y gastos de transferencia de una plaza a otra.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3143</w:t>
      </w:r>
      <w:r w:rsidRPr="00532D2A">
        <w:rPr>
          <w:rFonts w:ascii="Verdana" w:eastAsia="Calibri" w:hAnsi="Verdana" w:cs="Times New Roman"/>
          <w:lang w:val="es-ES"/>
        </w:rPr>
        <w:t xml:space="preserve"> 784. EXCEPCIONES DE LA ACCIÓN CAMBIARIA. Contra la acción cambiaria sólo podrán oponerse las siguientes excepciones: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Las que se funden en el hecho de no haber sido el demandado quien suscribió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La incapacidad del demandado al suscribir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Las de falta de representación o de poder bastante de quien haya suscrito el título a nombre del demandado;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4) Las fundadas en la omisión de los requisitos que el título deba contener y que la ley no supla expresamente;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5) La alteración del texto del título, sin perjuicio de lo dispuesto respecto de los signatarios posteriores a la alteración;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6) Las relativas a la no negociabilidad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7) Las que se funden en quitas o en pago total o parcial, siempre que consten en 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8) Las que se funden en la consignación del importe del título conforme a la ley o en el depósito del mismo importe hecho en los términos de este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9) Las que se funden en la cancelación judicial del título o en orden judicial de suspender su pago, proferida como se prevé en este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10) Las de prescripción o caducidad, y las que se basen en la falta de requisitos necesarios para el ejercicio de la acción;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11) Las que se deriven de la falta de entrega del título o de la entrega sin intención de hacerlo negociable, contra quien no sea tenedor de buena fe;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12) Las derivadas del negocio jurídico que dio origen a la creación o transferencia del título, contra el demandante que haya sido parte en el respectivo negocio o contra cualquier otro demandante que no sea tenedor de buena fe exenta de culpa,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13) Las demás personales que pudiere oponer el demandado contra el actor.</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3144</w:t>
      </w:r>
      <w:r w:rsidRPr="00532D2A">
        <w:rPr>
          <w:rFonts w:ascii="Verdana" w:eastAsia="Calibri" w:hAnsi="Verdana" w:cs="Times New Roman"/>
          <w:lang w:val="es-ES"/>
        </w:rPr>
        <w:t xml:space="preserve"> 785. TENEDOR DEL TÍTULO - EJERCICIO DE LA ACCIÓN CAMBIARIA. El tenedor del título puede ejercitar la acción cambiaria contra todos los obligados a la vez o contra alguno o algunos de ellos, sin perder en este caso la acción contra los otros y sin obligación de seguir el orden de las firmas en el título. El mismo derecho tendrá todo obligado que haya pagado el título, en contra de los signatarios anteriores.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3145</w:t>
      </w:r>
      <w:r w:rsidRPr="00532D2A">
        <w:rPr>
          <w:rFonts w:ascii="Verdana" w:eastAsia="Calibri" w:hAnsi="Verdana" w:cs="Times New Roman"/>
          <w:lang w:val="es-ES"/>
        </w:rPr>
        <w:t xml:space="preserve"> 786. MEDIOS PARA COBRAR LO QUE EN VIRTUD DEL TÍTULO DEBAN LOS DEMÁS SIGNATARIOS. El último tenedor del título así como el obligado en vía de regreso que lo haya pagado, pueden cobrar lo que en virtud del mismo deban los demás signatarios por cualquiera de estos medios: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Cargando o pidiendo que abonen en cuenta el importe del título, más los accesorios legales,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Girando a su cargo por el valor del título más los accesorios legales.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En ambos casos el aviso o letra de cambio correspondiente deberán ir acompañados del título original, de la respectiva anotación de recibo, del testimonio o Copia autorizada del acto de protesto, en su caso y de la cuenta de los accesorios legales.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3146</w:t>
      </w:r>
      <w:r w:rsidRPr="00532D2A">
        <w:rPr>
          <w:rFonts w:ascii="Verdana" w:eastAsia="Calibri" w:hAnsi="Verdana" w:cs="Times New Roman"/>
          <w:lang w:val="es-ES"/>
        </w:rPr>
        <w:t xml:space="preserve"> 787. CADUCIDAD DE LA ACCIÓN CAMBIARIA DE REGRESO DEL ÚLTIMO TENEDOR. La acción cambiaria de regreso del último tenedor del título caducará:</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Por no haber sido presentado el título en tiempo para su aceptación o para su pago,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Por no haber levantado el protesto conforme a la ley.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 xml:space="preserve">ARTÍCULO </w:t>
      </w:r>
      <w:r w:rsidRPr="00532D2A">
        <w:rPr>
          <w:rFonts w:ascii="Verdana" w:eastAsia="Calibri" w:hAnsi="Verdana" w:cs="Times New Roman"/>
          <w:b/>
          <w:lang w:val="es-ES"/>
        </w:rPr>
        <w:t>3147</w:t>
      </w:r>
      <w:r w:rsidRPr="00532D2A">
        <w:rPr>
          <w:rFonts w:ascii="Verdana" w:eastAsia="Calibri" w:hAnsi="Verdana" w:cs="Times New Roman"/>
          <w:lang w:val="es-ES"/>
        </w:rPr>
        <w:t xml:space="preserve"> 788. SUSPENSIÓN DE LA CADUCIDAD Y NO INTERRUPCIÓN. Los términos de que depende la caducidad de la acción cambiaria no se suspenden sino en los casos de fuerza mayor y nunca se interrumpen.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3148</w:t>
      </w:r>
      <w:r w:rsidRPr="00532D2A">
        <w:rPr>
          <w:rFonts w:ascii="Verdana" w:eastAsia="Calibri" w:hAnsi="Verdana" w:cs="Times New Roman"/>
          <w:lang w:val="es-ES"/>
        </w:rPr>
        <w:t xml:space="preserve"> 789. PRESCRIPCIÓN DE LA ACCIÓN CAMBIARIA DIRECTA. La acción cambiaria directa prescribe en tres años a partir del día del vencimiento.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3149</w:t>
      </w:r>
      <w:r w:rsidRPr="00532D2A">
        <w:rPr>
          <w:rFonts w:ascii="Verdana" w:eastAsia="Calibri" w:hAnsi="Verdana" w:cs="Times New Roman"/>
          <w:lang w:val="es-ES"/>
        </w:rPr>
        <w:t xml:space="preserve"> 790. PRESCRIPCIÓN DE LA ACCIÓN CAMBIARIA DE REGRESO DEL ÚLTIMO TENEDOR. La acción cambiaria de regreso del último tenedor prescribirá en un año contado desde la fecha del protesto o, si el título fuere sin protesto, desde la fecha del vencimiento; y, en su caso, desde que concluyan los plazos de presentación.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3150</w:t>
      </w:r>
      <w:r w:rsidRPr="00532D2A">
        <w:rPr>
          <w:rFonts w:ascii="Verdana" w:eastAsia="Calibri" w:hAnsi="Verdana" w:cs="Times New Roman"/>
          <w:lang w:val="es-ES"/>
        </w:rPr>
        <w:t xml:space="preserve"> 791. ACCIÓN DEL OBLIGADO DE REGRESO CONTRA OBLIGADOS ANTERIORES. La acción del obligado del regreso contra los demás obligados anteriores prescribe en seis meses, contados a partir de la fecha del pago voluntario o de la fecha en que se le notifique la demanda.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3151</w:t>
      </w:r>
      <w:r w:rsidRPr="00532D2A">
        <w:rPr>
          <w:rFonts w:ascii="Verdana" w:eastAsia="Calibri" w:hAnsi="Verdana" w:cs="Times New Roman"/>
          <w:lang w:val="es-ES"/>
        </w:rPr>
        <w:t xml:space="preserve"> 792. CAUSALES DE INTERRUPCIÓN DE LA PRESCRIPCIÓN - AFECTACIÓN. Las causas que interrumpen la prescripción respecto de uno de los deudores cambiarios no la interrumpe respecto de los otros, salvo el caso de los signatarios en un mismo grado.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 xml:space="preserve">ARTÍCULO </w:t>
      </w:r>
      <w:r w:rsidRPr="00532D2A">
        <w:rPr>
          <w:rFonts w:ascii="Verdana" w:eastAsia="Calibri" w:hAnsi="Verdana" w:cs="Times New Roman"/>
          <w:b/>
          <w:lang w:val="es-ES"/>
        </w:rPr>
        <w:t>3152</w:t>
      </w:r>
      <w:r w:rsidRPr="00532D2A">
        <w:rPr>
          <w:rFonts w:ascii="Verdana" w:eastAsia="Calibri" w:hAnsi="Verdana" w:cs="Times New Roman"/>
          <w:lang w:val="es-ES"/>
        </w:rPr>
        <w:t xml:space="preserve"> 793. COBRO DE TÍTULO VALOR DA LUGAR A PROCEDIMIENTO EJECUTIVO - NO RECONOCIMIENTO DE FIRMAS. El cobro de un título-valor dará lugar al procedimiento ejecutivo, sin necesidad de reconocimiento de firmas.</w:t>
      </w:r>
    </w:p>
    <w:p w:rsidR="002F0449" w:rsidRPr="00532D2A" w:rsidRDefault="002F0449" w:rsidP="002F0449">
      <w:pPr>
        <w:spacing w:after="160" w:line="259" w:lineRule="auto"/>
        <w:jc w:val="center"/>
        <w:rPr>
          <w:rFonts w:ascii="Verdana" w:eastAsia="Calibri" w:hAnsi="Verdana" w:cs="Times New Roman"/>
          <w:b/>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2. COBRO DEL BONO DE PRENDA</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3153 (794). COBRO DE BONO DE PRENDA ANTE EL ALMACÉN.</w:t>
      </w:r>
      <w:r w:rsidRPr="00532D2A">
        <w:rPr>
          <w:rFonts w:ascii="Verdana" w:eastAsia="Calibri" w:hAnsi="Verdana" w:cs="Times New Roman"/>
          <w:lang w:val="es-ES"/>
        </w:rPr>
        <w:t xml:space="preserve"> El bono de prenda deberá presentarse para su cobro ante el almacén correspondiente.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3154 (795). NO PROVISIÓN OPORTUNA DEL BONO AL ALMACÉN - ANOTACIÓN.</w:t>
      </w:r>
      <w:r w:rsidRPr="00532D2A">
        <w:rPr>
          <w:rFonts w:ascii="Verdana" w:eastAsia="Calibri" w:hAnsi="Verdana" w:cs="Times New Roman"/>
          <w:lang w:val="es-ES"/>
        </w:rPr>
        <w:t xml:space="preserve"> Si no se hubiere hecho provisión oportuna al almacén, éste deberá poner en el bono la anotación de falta de pago. Tal anotación surtirá efectos de protesto.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3155 (796). ALMACÉN QUE NIEGA PONER ANOTACIÓN AL BONO-PROTESTO.</w:t>
      </w:r>
      <w:r w:rsidRPr="00532D2A">
        <w:rPr>
          <w:rFonts w:ascii="Verdana" w:eastAsia="Calibri" w:hAnsi="Verdana" w:cs="Times New Roman"/>
          <w:lang w:val="es-ES"/>
        </w:rPr>
        <w:t xml:space="preserve"> Si el almacén se niega a poner la anotación, deberá hacerse el protesto, en la forma prevista para las letras de cambio.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3156 (797). EXIGENCIA AL ALMACÉN PARA SUBASTA DE BIENES DEPOSITADOS.</w:t>
      </w:r>
      <w:r w:rsidRPr="00532D2A">
        <w:rPr>
          <w:rFonts w:ascii="Verdana" w:eastAsia="Calibri" w:hAnsi="Verdana" w:cs="Times New Roman"/>
          <w:lang w:val="es-ES"/>
        </w:rPr>
        <w:t xml:space="preserve"> El tenedor del bono debidamente anotado o protestado podrá, dentro de los ocho días que sigan a la anotación o al protesto, exigir del almacén que proceda a la subasta de los bienes depositados.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3157 (798). SUBASTA DE BIENES Y APLICACIÓN DE PRODUCTO.</w:t>
      </w:r>
      <w:r w:rsidRPr="00532D2A">
        <w:rPr>
          <w:rFonts w:ascii="Verdana" w:eastAsia="Calibri" w:hAnsi="Verdana" w:cs="Times New Roman"/>
          <w:lang w:val="es-ES"/>
        </w:rPr>
        <w:t xml:space="preserve"> El almacén subastará los bienes y su producto lo aplicará al pago de: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Los gastos de la subasta;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Los créditos fiscales que graven las cosas depositadas;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3) Los créditos provenientes del contrato de depósito,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4) El crédito incorporado al bono de prenda.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lastRenderedPageBreak/>
        <w:t>El remanente conservará por el almacén a disposición del tenedor del certificado de depósito.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3158 799. COBRO DEL IMPORTE Y APLICACIÓN DE SEGURO EN CASO DE SINIESTRO DEL ALMACÉN.</w:t>
      </w:r>
      <w:r w:rsidRPr="00532D2A">
        <w:rPr>
          <w:rFonts w:ascii="Verdana" w:eastAsia="Calibri" w:hAnsi="Verdana" w:cs="Times New Roman"/>
          <w:lang w:val="es-ES"/>
        </w:rPr>
        <w:t xml:space="preserve"> En caso siniestro el almacén cobrará el importe del seguro y lo aplicará en los términos del artículo anterior o del inciso tercero del Artículo 1189, en su caso.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3159 800. ACCIÓN CAMBIARIA DEL TENEDOR POR SALDO INSOLUTO.</w:t>
      </w:r>
      <w:r w:rsidRPr="00532D2A">
        <w:rPr>
          <w:rFonts w:ascii="Verdana" w:eastAsia="Calibri" w:hAnsi="Verdana" w:cs="Times New Roman"/>
          <w:lang w:val="es-ES"/>
        </w:rPr>
        <w:t xml:space="preserve"> El almacén anotará en el bono las cantidades pagadas y, por el saldo insoluto, el tenedor tendrá acción cambiaria contra el tenedor del certificado que haya constituido el crédito prendario y contra los endosantes avalistas del bono de prenda.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3160 (801). ACCIÓN DE REGRESO DEL TENEDOR DE BONO DE PRENDA - CADUCIDAD.</w:t>
      </w:r>
      <w:r w:rsidRPr="00532D2A">
        <w:rPr>
          <w:rFonts w:ascii="Verdana" w:eastAsia="Calibri" w:hAnsi="Verdana" w:cs="Times New Roman"/>
          <w:lang w:val="es-ES"/>
        </w:rPr>
        <w:t xml:space="preserve"> Las acciones de regreso del tenedor del bono de prenda caducarán: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1) Por falta de presentación y, en su caso, de la anotación o del protesto oportuno, y</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lang w:val="es-ES"/>
        </w:rPr>
        <w:t>2) Por no exigir al almacén, en el término legal, la subasta de los bienes depositados.</w:t>
      </w:r>
    </w:p>
    <w:p w:rsidR="00A55E5C" w:rsidRPr="00532D2A" w:rsidRDefault="00A55E5C"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center"/>
        <w:rPr>
          <w:rFonts w:ascii="Verdana" w:eastAsia="Calibri" w:hAnsi="Verdana" w:cs="Times New Roman"/>
          <w:b/>
          <w:lang w:val="es-ES"/>
        </w:rPr>
      </w:pPr>
      <w:r w:rsidRPr="00532D2A">
        <w:rPr>
          <w:rFonts w:ascii="Verdana" w:eastAsia="Calibri" w:hAnsi="Verdana" w:cs="Times New Roman"/>
          <w:b/>
          <w:lang w:val="es-ES"/>
        </w:rPr>
        <w:t>SUBSECCIÓN 3. REPOSICION, CANCELACIÓN Y REIVINDICACIÓN DE LOS TÍTULOS-VALORES</w:t>
      </w:r>
    </w:p>
    <w:p w:rsidR="002F0449" w:rsidRPr="00532D2A" w:rsidRDefault="002F0449" w:rsidP="002F0449">
      <w:pPr>
        <w:spacing w:after="160" w:line="259" w:lineRule="auto"/>
        <w:jc w:val="both"/>
        <w:rPr>
          <w:rFonts w:ascii="Verdana" w:eastAsia="Calibri" w:hAnsi="Verdana" w:cs="Times New Roman"/>
          <w:lang w:val="es-ES"/>
        </w:rPr>
      </w:pP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3162 (802) DETERIORO O DESTRUCCIÓN PARCIAL DE TÍTULOS - REPOSICION, CANCELACIÓN Y REIVINDICACIÓN.</w:t>
      </w:r>
      <w:r w:rsidRPr="00532D2A">
        <w:rPr>
          <w:rFonts w:ascii="Verdana" w:eastAsia="Calibri" w:hAnsi="Verdana" w:cs="Times New Roman"/>
          <w:lang w:val="es-ES"/>
        </w:rPr>
        <w:t xml:space="preserve"> Si un título-valor se deteriorare de tal manera que no pueda seguir circulando, o se destruyere en parte, pero de modo que subsistan los datos necesarios para su identificación, el tenedor podrá exigir judicialmente que el título sea repuesto a su costa, si lo devuelve al principal obligado. Igualmente, tendrá derecho a que le firmen el nuevo título los suscriptores del título primitivo a quienes se pruebe que su firma inicial ha sido destruida o tachada.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3163 (803). CANCELACIÓN Y REPOSICIÓN DE TÍTULOS-VALORES POR PÉRDIDA.</w:t>
      </w:r>
      <w:r w:rsidRPr="00532D2A">
        <w:rPr>
          <w:rFonts w:ascii="Verdana" w:eastAsia="Calibri" w:hAnsi="Verdana" w:cs="Times New Roman"/>
          <w:lang w:val="es-ES"/>
        </w:rPr>
        <w:t xml:space="preserve"> Quien haya sufrido el extravío, hurto, robo, destrucción total de un título-valor nominativo o a la orden, podrá solicitar la cancelación de éste y, en su caso, la reposición.</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3164 (804). JUEZ COMPETENTE PARA CANCELACIÓN Y REPOSICIÓN</w:t>
      </w:r>
      <w:r w:rsidRPr="00532D2A">
        <w:rPr>
          <w:rFonts w:ascii="Verdana" w:eastAsia="Calibri" w:hAnsi="Verdana" w:cs="Times New Roman"/>
          <w:lang w:val="es-ES"/>
        </w:rPr>
        <w:t>. En caso de pérdida del certificado de depósito o del bono de prenda, la Superintendencia Bancaria, previa comprobación del hecho, ordenará al almacén general la expedición de un duplicado en el cual aparezca visible esta circunstancia. El interesado prestará caución a satisfacción del mismo almacén, para responder de los perjuicios que puedan derivarse de la expedición del duplicado y que devolverá el título primitivo al almacén, en caso de que se recupere.</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3165 (817) DERECHOS DEL TENEDOR DEL TÍTULO CANCELADO QUE NO PRESENTA OPOSICIÓN.</w:t>
      </w:r>
      <w:r w:rsidRPr="00532D2A">
        <w:rPr>
          <w:rFonts w:ascii="Verdana" w:eastAsia="Calibri" w:hAnsi="Verdana" w:cs="Times New Roman"/>
          <w:lang w:val="es-ES"/>
        </w:rPr>
        <w:t xml:space="preserve"> Aún en el caso de no haber presentado oposición, el tenedor del título cancelado conservará sus derechos contra quien obtuvo la cancelación y el cobro del título.</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lastRenderedPageBreak/>
        <w:t>ARTÍCULO 3166 (818). TÍTULOS AL PORTADOR NO CANCELABLES.</w:t>
      </w:r>
      <w:r w:rsidRPr="00532D2A">
        <w:rPr>
          <w:rFonts w:ascii="Verdana" w:eastAsia="Calibri" w:hAnsi="Verdana" w:cs="Times New Roman"/>
          <w:lang w:val="es-ES"/>
        </w:rPr>
        <w:t xml:space="preserve"> Los títulos al portador no serán cancelables.</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3167 (819) REIVINDICACIÓN DE TÍTULOS-VALORES EN CASO DE PÉRDIDA.</w:t>
      </w:r>
      <w:r w:rsidRPr="00532D2A">
        <w:rPr>
          <w:rFonts w:ascii="Verdana" w:eastAsia="Calibri" w:hAnsi="Verdana" w:cs="Times New Roman"/>
          <w:lang w:val="es-ES"/>
        </w:rPr>
        <w:t xml:space="preserve"> Los títulos-valores podrán ser reivindicados en los casos de extravío, robo o algún otro medio de apropiación ilícita.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3168 (820) PROCEDENCIA DE LA ACCIÓN REIVINDICATORIA.</w:t>
      </w:r>
      <w:r w:rsidRPr="00532D2A">
        <w:rPr>
          <w:rFonts w:ascii="Verdana" w:eastAsia="Calibri" w:hAnsi="Verdana" w:cs="Times New Roman"/>
          <w:lang w:val="es-ES"/>
        </w:rPr>
        <w:t xml:space="preserve"> La acción reivindicatoria procederá contra el primer adquirente y contra cualquier tenedor ulterior que no sea de buena fe exenta de culpa.</w:t>
      </w:r>
    </w:p>
    <w:p w:rsidR="002F0449" w:rsidRPr="00532D2A" w:rsidRDefault="002F0449" w:rsidP="002F0449">
      <w:pPr>
        <w:spacing w:after="160" w:line="259" w:lineRule="auto"/>
        <w:jc w:val="both"/>
        <w:rPr>
          <w:rFonts w:ascii="Verdana" w:eastAsia="Calibri" w:hAnsi="Verdana" w:cs="Times New Roman"/>
          <w:lang w:val="es-ES"/>
        </w:rPr>
      </w:pPr>
      <w:r w:rsidRPr="00532D2A">
        <w:rPr>
          <w:rFonts w:ascii="Verdana" w:eastAsia="Calibri" w:hAnsi="Verdana" w:cs="Times New Roman"/>
          <w:b/>
          <w:lang w:val="es-ES"/>
        </w:rPr>
        <w:t>ARTÍCULO 3169 (821) INSTRUMENTOS NEGOCIABLES.</w:t>
      </w:r>
      <w:r w:rsidRPr="00532D2A">
        <w:rPr>
          <w:rFonts w:ascii="Verdana" w:eastAsia="Calibri" w:hAnsi="Verdana" w:cs="Times New Roman"/>
          <w:lang w:val="es-ES"/>
        </w:rPr>
        <w:t xml:space="preserve"> Cuando en la ley o en los contratos se emplea la expresión "instrumentos negociables" se entenderá por tal los títulos-valores de contenido crediticio que tengan por objeto el pago de moneda. La protección penal de estos títulos seguirá rigiéndose por las normas respectivas del Código Penal y disposiciones complementarias.</w:t>
      </w:r>
    </w:p>
    <w:p w:rsidR="002F0449" w:rsidRPr="00532D2A" w:rsidRDefault="002F0449" w:rsidP="002F0449">
      <w:pPr>
        <w:spacing w:after="160" w:line="259" w:lineRule="auto"/>
        <w:jc w:val="both"/>
        <w:rPr>
          <w:rFonts w:ascii="Verdana" w:eastAsia="Calibri" w:hAnsi="Verdana" w:cs="Times New Roman"/>
        </w:rPr>
      </w:pPr>
    </w:p>
    <w:p w:rsidR="002F0449" w:rsidRPr="00532D2A" w:rsidRDefault="002F0449" w:rsidP="004352F2">
      <w:pPr>
        <w:spacing w:after="0"/>
        <w:jc w:val="center"/>
        <w:rPr>
          <w:rFonts w:ascii="Verdana" w:hAnsi="Verdana"/>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LIBRO CUARTO. DERECHOS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I. DISPOSICIONES GENERALES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PRINCIPIOS COMUNES.</w:t>
      </w:r>
    </w:p>
    <w:p w:rsidR="002F0449" w:rsidRPr="00532D2A" w:rsidRDefault="002F0449" w:rsidP="002F0449">
      <w:pPr>
        <w:jc w:val="both"/>
        <w:rPr>
          <w:rFonts w:ascii="Calibri" w:eastAsia="Calibri" w:hAnsi="Calibri"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w:t>
      </w:r>
      <w:r w:rsidRPr="00532D2A">
        <w:rPr>
          <w:rFonts w:ascii="Verdana" w:eastAsia="Calibri" w:hAnsi="Verdana" w:cs="Times New Roman"/>
          <w:b/>
          <w:lang w:val="es-ES"/>
        </w:rPr>
        <w:t xml:space="preserve">3170 </w:t>
      </w:r>
      <w:r w:rsidRPr="00532D2A">
        <w:rPr>
          <w:rFonts w:ascii="Verdana" w:eastAsia="Calibri" w:hAnsi="Verdana" w:cs="Times New Roman"/>
        </w:rPr>
        <w:t xml:space="preserve">CONCEPTO DERECHO REAL.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real es el poder jurídico, de estructura legal, que se ejerce directamente sobre su objeto, en forma autónoma y que atribuye a su titular las facultades de persecución y preferencia, sin respecto a determinada persona y las demás previstas en este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real se ejerce sobre la totalidad o una parte material de la cosa que constituye su objeto, por el todo o por una parte indivisa.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objeto también puede consistir en un bien taxativamente señalado por la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3171 ESTRUCTURA, CONVALIDACIÓN, PERSECUSIÓN Y PREFERENCIA.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regulación de los derechos reales en cuanto a sus elementos, contenido, adquisición, constitución, modificación, transmisión, duración y extinción es establecida sólo por la ley. Es nula la configuración de un derecho real no previsto en la ley, o la modificación de su estructura.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quien constituye o transmite un derecho real que no tiene, lo adquiere posteriormente, la constitución o transmisión queda convalidada.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real atribuye a su titular la facultad de perseguir la cosa en poder de quien se encuentra, y de hacer valer su preferencia con respecto a otro derecho real o personal que haya obtenido oponibilidad posteriormente.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3172 DERECHOS REALES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Son derechos reales el dominio, el condominio, la propiedad horizontal, los conjuntos inmobiliarios, el tiempo compartido, el cementerio privado, la </w:t>
      </w:r>
      <w:r w:rsidRPr="00532D2A">
        <w:rPr>
          <w:rFonts w:ascii="Verdana" w:eastAsia="Calibri" w:hAnsi="Verdana" w:cs="Times New Roman"/>
        </w:rPr>
        <w:lastRenderedPageBreak/>
        <w:t>superficie, el usufructo, el uso, la habitación, la servidumbre, la hipoteca, la anticresis, la garantía mobiliaria, la herencia.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3173 DERECHO REAL SOBRE COSA PROPIA O AJENA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Son derechos reales sobre cosa total o parcialmente propia: el dominio, el condominio, la propiedad horizontal, los conjuntos inmobiliarios, el tiempo compartido, el cementerio privado y la superficie si existe propiedad superficiaria.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restantes derechos reales pueden recaer sobre cosa ajena.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Con relación al dueño de la cosa, los derechos reales sobre cosa ajena constituyen cargas o gravámenes reales. Las cosas se presumen sin gravamen, excepto prueba en contrario. Toda duda sobre la existencia de un gravamen real, su extensión o el modo de ejercicio, se interpreta a favor del titular del bien gravado.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3174 DERECHOS REALES SOBRE COSAS REGISTRABLES Y NO REGISTRABLES.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derechos reales recaen sobre cosas registrables cuando la ley requiere la inscripción de los títulos en el respectivo registro a los efectos que correspondan. Recaen sobre cosas no registrables, cuando los documentos portantes de derechos sobre su objeto no acceden a un registro a los fines de su inscripción.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3175 EJERCICIO POR LA POSESIÓN O POR ACTOS POSESORIOS.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Todos los derechos reales regulados en este Código se ejercen por la posesión, excepto las servidumbres y la hipoteca.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servidumbres positivas se ejercen por actos posesorios concretos y determinados sin que su titular ostente la posesión.</w:t>
      </w:r>
    </w:p>
    <w:p w:rsidR="00A55E5C" w:rsidRPr="00532D2A" w:rsidRDefault="00A55E5C" w:rsidP="002F0449">
      <w:pPr>
        <w:jc w:val="both"/>
        <w:rPr>
          <w:rFonts w:ascii="Verdana" w:eastAsia="Calibri" w:hAnsi="Verdana" w:cs="Times New Roman"/>
        </w:rPr>
      </w:pPr>
    </w:p>
    <w:p w:rsidR="002F0449" w:rsidRPr="00532D2A" w:rsidRDefault="002F0449" w:rsidP="002F0449">
      <w:pPr>
        <w:jc w:val="center"/>
        <w:rPr>
          <w:rFonts w:ascii="Verdana" w:eastAsia="Calibri" w:hAnsi="Verdana" w:cs="Times New Roman"/>
          <w:b/>
          <w:sz w:val="24"/>
        </w:rPr>
      </w:pPr>
      <w:r w:rsidRPr="00532D2A">
        <w:rPr>
          <w:rFonts w:ascii="Verdana" w:eastAsia="Calibri" w:hAnsi="Verdana" w:cs="Times New Roman"/>
          <w:b/>
          <w:sz w:val="24"/>
        </w:rPr>
        <w:t>CAPÍTULO 2. ADQUISICIÓN, TRANSMISIÓN, EXTINCIÓN Y OPONIBILIDAD.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3176 TÍTULO Y MODOS SUFICIENTES.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adquisición derivada por actos entre vivos de un derecho real requiere la concurrencia de título y modo suficientes.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que valga la tradición se requiere un título traslaticio de dominio, como el de venta, permuta, donación, etc.</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requiere, además, que el título sea válido respecto de la persona a quien se confiere. Así el título de donación irrevocable no transfiere el dominio entre cónyuges.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entiende por título suficiente el acto jurídico revestido de las formas establecidas por la ley, que tiene por finalidad transmitir o constituir el derecho real.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La tradición posesoria es modo suficiente para transmitir o constituir derechos reales que se ejercen por la posesión. No es necesaria, cuando la cosa es tenida </w:t>
      </w:r>
      <w:r w:rsidRPr="00532D2A">
        <w:rPr>
          <w:rFonts w:ascii="Verdana" w:eastAsia="Calibri" w:hAnsi="Verdana" w:cs="Times New Roman"/>
        </w:rPr>
        <w:lastRenderedPageBreak/>
        <w:t>a nombre del propietario, y éste por un acto jurídico pasa el dominio de ella al que la poseía a su nombre, o cuando el que la poseía a nombre del propietario, principia a poseerla a nombre de otro. Tampoco es necesaria cuando el poseedor la transfiere a otro reservándose la tenencia y constituyéndose en poseedor a nombre del adquirente.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inscripción registral es modo suficiente para transmitir o constituir derechos reales sobre cosas registrables en los casos legalmente previstos; y sobre cosas no registrables, cuando el tipo del derecho así lo requiera.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primer uso es modo suficiente de adquisición de la servidumbre positiva.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que el título y el modo sean suficientes para adquirir un derecho real, sus otorgantes deben ser capaces y estar legitimados al efecto.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requiere también para la validez de la tradición que no se padezca error en cuanto a la identidad de la especie que debe entregarse, o de la persona a quien se hace la entrega, ni en cuanto al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se yerra en el nombre sólo, es válida la tradición.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error en el título invalida la tradición, sea cuando una sola de las partes supone un título traslaticio de dominio, como cuando por una parte se tiene el ánimo de entregar a título de comodato, y por otra se tiene el ánimo de recibir a título de donación, o sea cuando por las dos partes se suponen títulos traslaticios de dominio, pero diferentes, como si por una parte se supone mutuo y por otra donación.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3177 INOPONIBILIDAD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adquisición o transmisión de derechos reales constituidos de conformidad a las disposiciones de este Código no son oponibles a terceros interesados y de buena fe mientras no tengan publicidad suficiente.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la ley exige solemnidades especiales para la enajenación, no se transfiere el dominio sin ellas.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considera publicidad suficiente la inscripción en la oficina de registro o la posesión, según el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modo consiste en una inscripción constitutiva, el registro es presupuesto necesario y suficiente para la oponibilidad del derecho real.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pueden prevalerse de la falta de publicidad quienes participaron en los actos, ni aquellos que conocían o debían conocer la existencia del título del derecho real.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3178 ADQUISICIÓN LEGAL, Y DE MUEBLES POR SUBADQUIRENTE.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adquieren por mero efecto de la ley, los condominios con indivisión forzosa perdurable de accesorios indispensables al uso común de varios inmuebles y de muros, cercos y fosos cuando el cerramiento es forzoso, y el que se origina en la accesión de cosas muebles inseparables; la habitación del cónyuge y del conviviente supérstite, y los derechos de los adquirentes y subadquirentes de buena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La posesión de buena fe del subadquirente de cosas muebles no registrables que no sean hurtadas o perdidas es suficiente para adquirir los derechos reales principales excepto que el verdadero propietario pruebe que la adquisición fue gratuita.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Respecto de las cosas muebles sujetas a registro no existe buena fe sin inscripción a favor de quien la invoca.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Tampoco existe buena fe aunque haya inscripción a favor de quien la invoca, si el respectivo régimen especial prevé la existencia de elementos identificatorios de la cosa sujeta a registro y éstos no son coincidentes.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3179 PROHIBICIÓN DE CONSTITUCIÓN JUDICIAL.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juez no puede constituir un derecho real o imponer su constitución, excepto disposición legal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3180 PRESCRIPCIÓN ADQUISITIVA.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es un modo por el cual el poseedor adquiere un derecho real sobre las cosas ajenas, o de extinguir las acciones o derechos ajenos, por haberse poseído las cosas y no haberse ejercido dichas acciones y derechos durante cierto lapso de tiempo, y concurriendo los demás requisitos legales.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prescribe una acción o derecho cuando se extingue por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quiera aprovecharse de la prescripción debe alegarla; el juez no puede declararla de oficio.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tanto la adquisitiva como la extintiva, podrá invocarse por vía de acción o por vía de excepción, por el propio prescribiente, o por sus acreedores o cualquiera otra persona que tenga interés en que sea declarada, inclusive habiendo aquel renunciado a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gana por prescripción el dominio de los bienes corporales, raíces o muebles, que están en el comercio humano, y se han poseído con las condiciones legales.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ganan de la misma manera los otros derechos reales que no están especialmente exceptuados.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bienes de uso público no se prescriben en ningún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adquisitiva es ordinaria o extraordinaria.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3181 PRESCRIPCIÓN ADQUISITIVA ORDINARIA.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ganar la prescripción ordinaria se necesita posesión regular no interrumpida, durante el tiempo que las leyes requieren.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adquisitiva ordinaria de derechos reales con justo título y buena fe se produce sobre inmuebles por la posesión durante cinco (5) años. Si la cosa es mueble el plazo es de tres (3) años.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la cosa es sujeta a registro, el plazo de la posesión útil se computa a partir del registro del justo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Cada dos días se cuentan entre ausentes por uno solo para el cómputo de los años, es decir que para el caso de ausentes la prescripción ordinaria será de 10 años para bienes inmuebles y de 6 años para bienes muebles.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entienden presentes para los efectos de la prescripción, los que viven en el territorio, y ausentes los que residan en país extranjero.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3182 SUSPENCION DE LA PRESCRIPCION ORDINARIA.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ordinaria puede suspenderse sin extinguirse; en ese caso, cesando la causa de la suspensión, se le cuenta al poseedor el tiempo anterior a ella, si alguno hubo.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se suspende a favor de los incapaces y, en general, de quienes se encuentran bajo tutela o curaduría.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suspende la prescripción entre el heredero beneficiario y la herencia.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Igualmente se suspende entre quienes administran patrimonios ajenos como tutores, curadores, albaceas o representantes de personas jurídicas, y los titulares de aquellos.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se contará el tiempo de prescripción en contra de quien se encuentre en imposibilidad absoluta de hacer valer su derecho, mientras dicha imposibilidad subsista.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3183.- PRESCRIPCIÓN ADQUISITIVA EXTRAORDINARIA.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no existe justo título o buena fe, el lapso de tiempo necesario para adquirir por esta especie de prescripción, es de diez (10) años contra todo persona y no se suspende a favor de los enumerados en el artículo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puede invocarse contra el adquirente la falta o nulidad del título o de su inscripción, ni la mala fe de su posesión.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También adquiere el derecho real el que posee durante diez años una cosa mueble registrable, no hurtada ni perdida, que no inscribe a su nombre pero la recibe del titular registral o de su cesionario sucesivo, siempre que los elementos identificatorios que se prevén en el respectivo régimen especial sean coincidentes.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dominio de cosas comerciables, que no ha sido adquirido por la prescripción ordinaria, puede serlo por la extraordinaria, bajo las reglas que van a expresarse: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1a. Para la prescripción extraordinaria no es necesario título alguno.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2a. Se presume en ella de derecho la buena fe sin embargo de la falta de un título adquisitivo de dominio.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3a. Pero la existencia de un título de mera tenencia, hará presumir mala fe, y no dará lugar a la prescripción, a menos de concurrir estas dos circunstancias: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1a.) Que el que se pretende dueño no pueda probar que en los últimos diez (10) años se haya reconocido expresa o tácitamente su dominio por el que alega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2a.) Que el que alegue la prescripción pruebe haber poseído sin violencia clandestinidad, ni interrupción por el mismo espacio de tiempo.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ARTÌCULO 3184 POSESIÓN Y TITULARIDAD PARA RECLAMARLA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es la tenencia de una cosa determinada con ánimo de señor o dueño, sea que el dueño o el que se da por tal, tenga la cosa por sí mismo, o por otra persona que la tenga en lugar y a nombre de él.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es reputado dueño, mientras otra persona no justifique serlo, La posesión para prescribir debe ser ostensible y continua.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se protege mediante las acciones posesorias que tienen por objeto conservar o recuperar la posesión de bienes raíces, o de derechos reales constituidos en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podrá instaurar una acción posesoria sino el que ha estado en posesión tranquila y no interrumpida un año completo.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3185 SUMA DE POSESIONES.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heredero continúa la posesión de su causante, tiene y está sujeto a las mismas acciones posesorias que tendría y a que estaría sujeto su autor, si viviese.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sucesor particular puede unir su posesión a la de sus antecesores, siempre que derive inmediatamente de las otras. En la prescripción ordinaria las posesiones unidas deben ser de buena fe y estar ligadas por un vínculo jurídico.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una cosa ha sido poseída sucesivamente y sin interrupción, por dos o más personas, el tiempo del antecesor puede o no agregarse al tiempo del sucesor, según lo dispuesto en el artículo 778.</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principiada por una persona difunta continúa en la herencia yacente, que se entiende poseer a nombre del heredero.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3186. JUSTO TÍTULO Y BUENA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justo título para la prescripción adquisitiva es el que tiene por finalidad transmitir un derecho real principal que se ejerce por la posesión, revestido de las formas exigidas para su validez, cuando su otorgante no es capaz o no está legitimado al efecto.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buena fe requerida en la relación posesoria consiste en no haber conocido ni podido conocer la falta de derecho a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Cuando se trata de cosas registrables, la buena fe requiere el examen previo de la documentación y constancias registrales, así como el cumplimiento de los actos de verificación pertinente establecidos en el respectivo régimen especial.</w:t>
      </w:r>
    </w:p>
    <w:p w:rsidR="00A55E5C" w:rsidRPr="00532D2A" w:rsidRDefault="00A55E5C"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3187. COMIENZO DE LA POSESIÓN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presume, salvo prueba en contrario, que la posesión se inicia en la fecha del justo título, o de su registración si ésta es constitutiva.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La sentencia declarativa de prescripción breve tiene efecto retroactivo al tiempo en que comienza la posesión, sin perjuicio de los derechos de terceros interesados de buena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3188. NORMAS APLICABLES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aplican a este Capítulo, en lo pertinente, las normas del Título I del Libro Sexto de este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3189. SENTENCIA DE PRESCRIPCIÓN ADQUISITIVA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sentencia que se dicta en los juicios de prescripción adquisitiva, en proceso que debe ser contencioso, debe fijar la fecha en la cual, cumplido el plazo de prescripción, se produce la adquisición del derecho real respectivo.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sentencia declarativa de prescripción larga no tiene efecto retroactivo al tiempo en que comienza la posesión.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resolución que confiere traslado de la demanda o de la excepción de prescripción adquisitiva debe ordenar, de oficio, la anotación de la Litis con relación al objeto, a fin de dar a conocer la pretensión.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3190. TRANSMISIBILIDAD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Todos los derechos reales son transmisibles, excepto disposición legal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3191. EXTINCIÓN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Sin perjuicio de los medios de extinción de todos los derechos patrimoniales y de los especiales de los derechos reales, éstos se extinguen, por la destrucción total de la cosa si la ley no autoriza su reconstrucción, por su abandono y por la consolidación en los derechos reales sobre cosa ajena.</w:t>
      </w: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II. POSESIÓN Y TENENCIA.</w:t>
      </w:r>
    </w:p>
    <w:p w:rsidR="002F0449" w:rsidRPr="00532D2A" w:rsidRDefault="002F0449" w:rsidP="002F0449">
      <w:pPr>
        <w:jc w:val="center"/>
        <w:rPr>
          <w:rFonts w:ascii="Calibri" w:eastAsia="Calibri" w:hAnsi="Calibri" w:cs="Times New Roman"/>
        </w:rPr>
      </w:pPr>
      <w:r w:rsidRPr="00532D2A">
        <w:rPr>
          <w:rFonts w:ascii="Verdana" w:eastAsia="Calibri" w:hAnsi="Verdana" w:cs="Times New Roman"/>
          <w:b/>
          <w:sz w:val="24"/>
        </w:rPr>
        <w:t>CAPÍTULO 1. DISPOSICIONES GENERALES.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3192 ENUMERACIÓN, POSESIÓN Y TENENCIA, CONSERVACIÓN Y PRESUNCIÓN DE CONTINUIDAD.</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relaciones de poder del sujeto con una cosa son la posesión y la tenencia.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Hay posesión cuando una persona, por sí o por medio de otra, ejerce un poder de hecho sobre una cosa, con ánimo de señor o dueño, comportándose como titular de un derecho real, lo sea o no. O el que se da por tal, tenga la cosa por sí mismo, o por otra persona que la tenga en lugar y a nombre de él.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poseedor es reputado dueño, mientras otra persona no justifique serlo.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Hay tenencia cuando una persona, por sí o por medio de otra, ejerce un poder de hecho sobre una cosa, y se comporta como representante del poseedor.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relación de poder se conserva hasta su extinción, aunque su ejercicio esté impedido por alguna causa transitoria.</w:t>
      </w:r>
    </w:p>
    <w:p w:rsidR="002F0449" w:rsidRPr="00532D2A" w:rsidRDefault="002F0449" w:rsidP="002F0449">
      <w:pPr>
        <w:tabs>
          <w:tab w:val="left" w:pos="3390"/>
        </w:tabs>
        <w:rPr>
          <w:rFonts w:ascii="Verdana" w:eastAsia="Calibri" w:hAnsi="Verdana" w:cs="Times New Roman"/>
          <w:sz w:val="20"/>
        </w:rPr>
      </w:pPr>
      <w:r w:rsidRPr="00532D2A">
        <w:rPr>
          <w:rFonts w:ascii="Verdana" w:eastAsia="Calibri" w:hAnsi="Verdana" w:cs="Times New Roman"/>
          <w:sz w:val="20"/>
        </w:rPr>
        <w:t>Se presume, a menos que exista prueba en contrario, que el sujeto actual de la posesión o de la tenencia que prueba haberla ejercitado anteriormente, la mantuvo durante el tiempo intermedio.</w:t>
      </w:r>
    </w:p>
    <w:p w:rsidR="002F0449" w:rsidRPr="00532D2A" w:rsidRDefault="002F0449" w:rsidP="002F0449">
      <w:pPr>
        <w:rPr>
          <w:rFonts w:ascii="Verdana" w:eastAsia="Calibri" w:hAnsi="Verdana" w:cs="Times New Roman"/>
          <w:sz w:val="20"/>
        </w:rPr>
      </w:pPr>
      <w:r w:rsidRPr="00532D2A">
        <w:rPr>
          <w:rFonts w:ascii="Verdana" w:eastAsia="Calibri" w:hAnsi="Verdana" w:cs="Times New Roman"/>
          <w:sz w:val="20"/>
        </w:rPr>
        <w:lastRenderedPageBreak/>
        <w:t>ARTÍCULO 3193 PRESUNCIÓN DE POSEEDOR O SERVIDOR DE LA POSESIÓN, OBJETO Y SUJETO PLURAL, COEXISTENCIA DE TITULOS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Presunción de poseedor o servidor de la posesión. Se presume, a menos que exista prueba en contrario, que es poseedor quien ejerce un poder de hecho sobre una cosa. Quien utiliza una cosa en virtud de una relación de dependencia, servicio, hospedaje u hospitalidad, se llama, en este Código, servidor de la posesión.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objeto de la posesión y de la tenencia es la cosa determinada. Se ejerce por una o varias personas sobre la totalidad o una parte material de la cosa.</w:t>
      </w:r>
    </w:p>
    <w:p w:rsidR="002F0449" w:rsidRPr="00532D2A" w:rsidRDefault="002F0449" w:rsidP="002F0449">
      <w:pPr>
        <w:rPr>
          <w:rFonts w:ascii="Calibri" w:eastAsia="Calibri" w:hAnsi="Calibri" w:cs="Times New Roman"/>
        </w:rPr>
      </w:pPr>
      <w:r w:rsidRPr="00532D2A">
        <w:rPr>
          <w:rFonts w:ascii="Verdana" w:eastAsia="Calibri" w:hAnsi="Verdana" w:cs="Times New Roman"/>
          <w:sz w:val="20"/>
        </w:rPr>
        <w:t>Se puede poseer una cosa por varios títulos.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ha empezado a poseer a nombre propio, se presume que esta posesión ha continuado hasta el momento en que se alega.</w:t>
      </w:r>
    </w:p>
    <w:p w:rsidR="002F0449" w:rsidRPr="00532D2A" w:rsidRDefault="002F0449" w:rsidP="002F0449">
      <w:pPr>
        <w:tabs>
          <w:tab w:val="left" w:pos="3390"/>
        </w:tabs>
        <w:rPr>
          <w:rFonts w:ascii="Verdana" w:eastAsia="Calibri" w:hAnsi="Verdana" w:cs="Times New Roman"/>
          <w:sz w:val="20"/>
        </w:rPr>
      </w:pPr>
      <w:r w:rsidRPr="00532D2A">
        <w:rPr>
          <w:rFonts w:ascii="Verdana" w:eastAsia="Calibri" w:hAnsi="Verdana" w:cs="Times New Roman"/>
          <w:sz w:val="20"/>
        </w:rPr>
        <w:t>Si se ha empezado a poseer a nombre ajeno, se presume igualmente la continuación del mismo orden de cosas.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ARTÍCULO 3194 PRESUNCIÓN DE FECHA Y EXTENSIÓN.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Sí media, título se presume que la relación de poder comienza desde la fecha del título y tiene la extensión que en él se indica.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posesión puede ser regular o irregular.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llama posesión regular la que procede de justo título y ha sido adquirida de buena fe, aunque la buena fe no subsista después de adquirida la posesión.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puede ser, por consiguiente, poseedor regular y poseedor de mala fe, como viceversa, el poseedor de buena fe puede ser poseedor irregular.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título es traslaticio de dominio, es también necesaria la tradición.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posesión de una cosa, a ciencia y paciencia del que se obligó a entregarla, hará presumir la tradición, a menos que ésta haya debido efectuarse por la inscripción del título.</w:t>
      </w:r>
    </w:p>
    <w:p w:rsidR="002F0449" w:rsidRPr="00532D2A" w:rsidRDefault="002F0449" w:rsidP="002F0449">
      <w:pPr>
        <w:tabs>
          <w:tab w:val="left" w:pos="3390"/>
        </w:tabs>
        <w:rPr>
          <w:rFonts w:ascii="Verdana" w:eastAsia="Calibri" w:hAnsi="Verdana" w:cs="Times New Roman"/>
          <w:sz w:val="20"/>
        </w:rPr>
      </w:pPr>
      <w:r w:rsidRPr="00532D2A">
        <w:rPr>
          <w:rFonts w:ascii="Verdana" w:eastAsia="Calibri" w:hAnsi="Verdana" w:cs="Times New Roman"/>
          <w:sz w:val="20"/>
        </w:rPr>
        <w:t>Posesión irregular es la que carece de uno o más de los requisitos señalados anteriormente.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3195. INTERVERSIÓN</w:t>
      </w:r>
    </w:p>
    <w:p w:rsidR="002F0449" w:rsidRPr="00532D2A" w:rsidRDefault="002F0449" w:rsidP="002F0449">
      <w:pPr>
        <w:tabs>
          <w:tab w:val="left" w:pos="3390"/>
        </w:tabs>
        <w:jc w:val="both"/>
        <w:rPr>
          <w:rFonts w:ascii="Calibri" w:eastAsia="Calibri" w:hAnsi="Calibri" w:cs="Times New Roman"/>
        </w:rPr>
      </w:pPr>
      <w:r w:rsidRPr="00532D2A">
        <w:rPr>
          <w:rFonts w:ascii="Verdana" w:eastAsia="Calibri" w:hAnsi="Verdana" w:cs="Times New Roman"/>
        </w:rPr>
        <w:t>Nadie puede cambiar la especie de su relación de poder, por su mera voluntad, o por el solo transcurso del tiempo. Se pierde la posesión cuando el que tiene la cosa a nombre del poseedor manifiesta por actos exteriores la intención de privar al poseedor de disponer de la cosa, y sus actos producen ese efecto.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3196. JUSTO TITULO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justo título es constitutivo o traslaticio de dominio. Son constitutivos de dominio la ocupación, la accesión y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Son traslaticios de dominio los que por su naturaleza sirven para transferirlo, como la venta, la permuta, la donación entre vivos. Pertenecen a esta clase las sentencias de adjudicación en juicios divisorios y los actos legales de partición.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sentencias judiciales sobre derechos litigiosos no forman nuevo título para legitimar la posesión.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Las transacciones en cuanto se limitan a reconocer o declarar derechos preexistentes no forman un nuevo título; pero en cuanto transfieren la propiedad de un objeto no disputado constituyen un título nuevo.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es justo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1o.) El falsificado, esto es, no otorgado realmente por la persona que se pretende.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2o.) El conferido por una persona en calidad de mandatario o representante legal de otra, sin serlo.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3o.) El que adolece de un vicio de nulidad, como la enajenación, que debiendo ser autorizada por un representante legal o por decreto judicial, no lo ha sido.</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4o.) El meramente putativo, como el del heredero aparente que no es en realidad heredero; el del legatario, cuyo legado ha sido revocado por un acto testamentario posterior, etc.</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3197. PRESUNCIÓN DE LEGITIMIDAD</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Las relaciones de poder se presumen legítimas, a menos que exista prueba en contrario. Son ilegítimas cuando no importan el ejercicio de un derecho real o personal constituido de conformidad con las previsiones de la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3198 INNECESARIEDAD DE TÍTULO.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sujeto de la relación de poder sobre una cosa no tiene obligación de producir su título a la posesión o a la tenencia, sino en el caso que deba exhibirlo como obligación inherente a su relación de poder.</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La validación del título que en su principio fue nulo, efectuada por la ratificación, o por otro medio legal, se retrotrae a la fecha en que fue conferido el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3199 BUENA FE.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 la conciencia de haberse adquirido el dominio de la cosa por medios legítimos exentos de fraudes y de todo otro vicio.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sujeto de la relación de poder es de buena fe si no conoce, ni puede conocer que carece de derecho, es decir, cuando por un error de hecho esencial y excusable está persuadido de su legitimidad.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Así, en los títulos traslaticios de dominio, la buena fe supone la persuasión de haberse recibido la cosa de quien tenía la facultad de enajenarla y de no haber habido fraude ni otro vicio en el acto o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Un justo error en materia de hecho, no se opone a la buena fe.</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Pero el error, en materia de derecho, constituye una presunción de mala fe, que no admite prueba en contrario.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3200 PRESUNCIÓN DE BUENA FE.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La relación de poder Se presumirá la buena fe, aún la exenta de culpa, excepto en los casos en que la ley establece la presunción contraria. Quien alegue la mala fe o la culpa de una persona, o afirme que ésta conoció o debió conocer determinado hecho, deberá probarlo.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La mala fe se presume en los siguientes casos: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cuando el título es de nulidad manifiesta;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b) cuando se adquiere de persona que habitualmente no hace tradición de esa clase de cosas y carece de medios para adquirirlas;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 cuando recae sobre ganado marcado o señalado, si el diseño fue registrado por otra persona.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buena o mala fe se determina al comienzo de la relación de poder, y permanece invariable mientras no se produce una nueva adquisición.</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No siendo posible determinar el tiempo en que comienza la mala fe, se debe estar al día de la citación al juicio.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3201 POSESIÓN VICIOSA.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de mala fe es viciosa cuando es de cosas muebles adquiridas por hurto, estafa, o abuso de confianza; y cuando es de inmuebles, adquiridos por violencia, clandestinidad, o abuso de confianza. Los vicios de la posesión son relativos respecto de aquel contra quien se ejercen. En todos los casos, sea por el mismo que causa el vicio o por sus agentes, sea contra el poseedor o sus representantes. En todo caso la posesión será viciosa cuando sea violenta y clandestina.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Posesión violenta es la que se adquiere por la fuerza; La fuerza puede ser actual o inminente.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en ausencia del dueño se apodera de la cosa y volviendo el dueño le repele es también poseedor violento.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Existe el vicio de violencia, sea que se haya empleado contra el verdadero dueño de la cosa, o contra el que la poseía sin serlo, o contra el que la tenía en lugar o a nombre de otro.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 mismo es que la violencia se ejecute por una persona o por sus agentes, y que se ejecute con su consentimiento, o que después de ejecutada se ratifique expresa o tácitamente.</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Posesión clandestina es la que se ejerce ocultándola a los que tienen derecho para oponerse a ella.</w:t>
      </w:r>
    </w:p>
    <w:p w:rsidR="00A55E5C" w:rsidRPr="00532D2A" w:rsidRDefault="00A55E5C" w:rsidP="002F0449">
      <w:pPr>
        <w:tabs>
          <w:tab w:val="left" w:pos="3390"/>
        </w:tabs>
        <w:jc w:val="both"/>
        <w:rPr>
          <w:rFonts w:ascii="Verdana" w:eastAsia="Calibri" w:hAnsi="Verdana" w:cs="Times New Roman"/>
        </w:rPr>
      </w:pPr>
    </w:p>
    <w:p w:rsidR="00A55E5C" w:rsidRPr="00532D2A" w:rsidRDefault="00A55E5C" w:rsidP="002F0449">
      <w:pPr>
        <w:tabs>
          <w:tab w:val="left" w:pos="3390"/>
        </w:tabs>
        <w:jc w:val="both"/>
        <w:rPr>
          <w:rFonts w:ascii="Verdana" w:eastAsia="Calibri" w:hAnsi="Verdana" w:cs="Times New Roman"/>
        </w:rPr>
      </w:pPr>
    </w:p>
    <w:p w:rsidR="00A55E5C" w:rsidRPr="00532D2A" w:rsidRDefault="00A55E5C" w:rsidP="002F0449">
      <w:pPr>
        <w:tabs>
          <w:tab w:val="left" w:pos="3390"/>
        </w:tabs>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ADQUISICIÓN, EJERCICIO, CONSERVACIÓN Y EXTINCIÓN.</w:t>
      </w:r>
    </w:p>
    <w:p w:rsidR="002F0449" w:rsidRPr="00532D2A" w:rsidRDefault="002F0449" w:rsidP="002F0449">
      <w:pPr>
        <w:tabs>
          <w:tab w:val="left" w:pos="3390"/>
        </w:tabs>
        <w:jc w:val="both"/>
        <w:rPr>
          <w:rFonts w:ascii="Calibri" w:eastAsia="Calibri" w:hAnsi="Calibri"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3202. ADQUISICIÓN DE PODER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adquirir una relación de poder sobre una cosa, ésta debe establecerse voluntariamente: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 por sujeto capaz, excepto las personas menores de edad, para quienes es suficiente que tengan diez años;</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b) por medio de un contacto con la cosa, de la posibilidad física de establecerlo, o cuando ella ingresa en el ámbito de custodia del adquirente.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3203 MODOS DE ADQUISICIÓN, MERA TENENCIA Y POSESIÓN A NOMBRE DE OTRO.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relaciones de poder se adquieren por la tradición. No es necesaria la tradición, cuando la cosa es tenida a nombre del propietario, y éste pasa la posesión a quien la tenía a su nombre, o cuando el que la poseía a nombre del propietario, principia a poseerla a nombre de otro, quien la adquiere desde que el tenedor queda notificado de la identidad del nuevo poseedor. Tampoco es necesaria cuando el poseedor la transfiere a otro, reservándose la tenencia y constituyéndose en representante del nuevo poseedor. La posesión se adquiere así mismo por el apoderamiento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una persona toma la posesión de una cosa, en lugar o a nombre de otra de quien es mandatario o representante legal, la posesión del mandante o representado principia en el mismo acto, aun sin su conocimiento.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que toma la posesión a nombre de otra persona, no es su mandatario ni representante, no poseerá ésta sino en virtud de su conocimiento y aceptación; pero se retrotraerá su posesión al momento en que fue tomada a su nombre.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llama mera tenencia la que se ejerce sobre una cosa, no como dueño, sino en lugar o a nombre del dueño. El acreedor garantizado, el secuestre, el usufructuario, el usuario, el que tiene derecho de habitación, son meros tenedores de la cosa empeñada, secuestrada o cuyo usufructo, uso o habitación les pertenece.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 dicho se aplica generalmente a todo el que tiene una cosa reconociendo dominio ajeno.</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El simple lapso de tiempo no muda la mera tenencia en posesión.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3204 TRADICIÓN.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Hay tradición cuando una parte entrega una cosa a otra que la recibe. Debe consistir en la realización de actos materiales de, por lo menos, una de las partes, que otorguen un poder de hecho sobre la cosa, los que no se suplen, con relación a terceros, por la mera declaración del que entrega de darla a quien la recibe, o de éste de recibirla.</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También se considera hecha la tradición de cosas muebles, por la entrega de conocimientos, cartas de porte, facturas u otros documentos de conformidad con las reglas respectivas, sin oposición alguna, y si son remitidas por cuenta y orden de otro, cuando el remitente las entrega a quien debe transportarlas, si el adquirente aprueba el envío.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3205. RELACIÓN DE PODER VACUA</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Para adquirir por tradición la posesión o la tenencia, la cosa debe estar libre de toda relación excluyente, y no debe mediar oposición alguna.</w:t>
      </w:r>
    </w:p>
    <w:p w:rsidR="002F0449" w:rsidRPr="00532D2A" w:rsidRDefault="002F0449" w:rsidP="002F0449">
      <w:pPr>
        <w:tabs>
          <w:tab w:val="left" w:pos="3390"/>
        </w:tabs>
        <w:jc w:val="center"/>
        <w:rPr>
          <w:rFonts w:ascii="Verdana" w:eastAsia="Calibri" w:hAnsi="Verdana" w:cs="Times New Roman"/>
          <w:b/>
          <w:sz w:val="24"/>
        </w:rPr>
      </w:pPr>
    </w:p>
    <w:p w:rsidR="002F0449" w:rsidRPr="00532D2A" w:rsidRDefault="002F0449" w:rsidP="002F0449">
      <w:pPr>
        <w:tabs>
          <w:tab w:val="left" w:pos="3390"/>
        </w:tabs>
        <w:jc w:val="center"/>
        <w:rPr>
          <w:rFonts w:ascii="Calibri" w:eastAsia="Calibri" w:hAnsi="Calibri" w:cs="Times New Roman"/>
        </w:rPr>
      </w:pPr>
      <w:r w:rsidRPr="00532D2A">
        <w:rPr>
          <w:rFonts w:ascii="Verdana" w:eastAsia="Calibri" w:hAnsi="Verdana" w:cs="Times New Roman"/>
          <w:b/>
          <w:sz w:val="24"/>
        </w:rPr>
        <w:lastRenderedPageBreak/>
        <w:t>CAPÍTULO 2. ADQUISICIÓN, EJERCICIO, CONSERVACIÓN Y EXTINCIÓN.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3206. RELACIÓN DE PODER SOBRE UNIVERSALIDAD DE HECHO</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La relación de poder sobre una cosa compuesta de muchos cuerpos distintos y separados, pero unidos bajo un mismo nombre, como un rebaño o una piara, abarca sólo las partes individuales que comprende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3207 ACTOS POSESORIOS.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Constituyen actos posesorios sobre la cosa los siguientes: su cultura, percepción de frutos, amojonamiento o impresión de signos materiales, mejora, exclusión de terceros y, en general, su apoderamiento por cualquier modo que se obtenga.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de las cosas incorporales es susceptible de las mismas calidades y vicios que la posesión de una cosa corporal.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Cada uno de los partícipes de una cosa que se poseía proindiviso, se entenderá haber poseído exclusivamente la parte que por la división le cupiere, durante todo el tiempo que duró la indivisión.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Podrá, pues, añadir este tiempo al de su posesión exclusiva y las enajenaciones que haya hecho por sí solo de la cosa común, y los derechos reales con que la haya gravado, subsistirán sobre dicha parte si hubiere sido comprendida en la enajenación o gravamen.</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Pero si lo enajenado o gravado se extendiere a más, no subsistirá la enajenación o gravamen, contra la voluntad de los respectivos adjudicatarios.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3208 ADICION DE POSESIONES.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Sea que se suceda a título universal o singular, la posesión del sucesor principia en él; a menos que quiera añadir la de su antecesor a la suya; pero en tal caso se la apropia con sus calidades y vicios.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Podrá agregarse, en los mismos términos, a la posesión propia la de una serie no interrumpida de antecesores.</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La posesión puede tomarse no solo por el que trata de adquirirla para sí, sino por su mandatario o por sus representantes legales.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3209 &lt;POSESION DE LA HERENCIA&gt;.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posesión de la herencia se adquiere desde el momento en que es deferida, aunque el heredero lo ignore.</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El que válidamente repudia una herencia, se entiende no haberla poseído jamás.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3210 &lt;INCAPACES POSEEDORES&gt;.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que no pueden administrar libremente lo suyo, no necesitan de autorización alguna para adquirir la posesión de una cosa mueble, con tal que concurran en ello la voluntad y la aprehensión material o legal; pero no pueden ejercer los derechos de poseedores, sino con la autorización que competa.</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Las personas con discapacidad mental y los infantes son incapaces de adquirir por su voluntad la posesión, sea para sí mismos, o para otros.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 xml:space="preserve">ARTICULO 3211 &lt;POSESION DE BIENES SUJETOS A REGISTRO&gt;.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la cosa es de aquellas cuya tradición deba hacerse por inscripción en el registro de instrumentos públicos, nadie podrá adquirir la posesión de la misma sino por este medio.</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El poseedor conserva la posesión, aunque transfiera la tenencia de la cosa, dándola en arriendo, comodato, garantía mobiliaria, depósito, usufructo, o cualquiera otro título no traslaticio de dominio.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3212 EXTINCIÓN.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deja de poseer una cosa desde que otro se apodera de ella, con ánimo de hacerla suya, perdiendo el poder de hecho sobre la cosa; menos en los casos que las leyes expresamente exceptúan.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particular, hay extinción cuando: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 se extingue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 otro priva al sujeto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 el sujeto se encuentra en la imposibilidad física perdurable de ejercer la posesión o la tenencia;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 desaparece la probabilidad razonable de hallar la cosa perdida;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 el sujeto hace abandono expreso y voluntario de la cosa.</w:t>
      </w:r>
    </w:p>
    <w:p w:rsidR="002F0449" w:rsidRPr="00532D2A" w:rsidRDefault="002F0449" w:rsidP="002F0449">
      <w:pPr>
        <w:rPr>
          <w:rFonts w:ascii="Verdana" w:eastAsia="Calibri" w:hAnsi="Verdana" w:cs="Times New Roman"/>
        </w:rPr>
      </w:pPr>
      <w:r w:rsidRPr="00532D2A">
        <w:rPr>
          <w:rFonts w:ascii="Verdana" w:eastAsia="Calibri" w:hAnsi="Verdana" w:cs="Times New Roman"/>
        </w:rPr>
        <w:t>La posesión de la cosa mueble no se entiende perdida mientras se halla bajo el poder del poseedor, aunque éste ignore accidentalmente su paradero.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que cese la posesión inscrita, es necesario que la inscripción se cancele, sea por voluntad de las partes, o por una nueva inscripción en que el poseedor inscrito transfiere su derecho a otro o por decreto judicial.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Mientras subsista la inscripción, el que se apodera de la cosa a que se refiere el título inscrito, no adquiere posesión de ella, ni pone fin a la posesión existente.</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Si alguien, pretendiéndose dueño, se apodera violenta o clandestinamente de un inmueble cuyo título no está inscrito, el que tenía la posesión la pierde.</w:t>
      </w:r>
    </w:p>
    <w:p w:rsidR="002F0449" w:rsidRPr="00532D2A" w:rsidRDefault="002F0449" w:rsidP="002F0449">
      <w:pPr>
        <w:tabs>
          <w:tab w:val="left" w:pos="3390"/>
        </w:tabs>
        <w:jc w:val="center"/>
        <w:rPr>
          <w:rFonts w:ascii="Verdana" w:eastAsia="Calibri" w:hAnsi="Verdana" w:cs="Times New Roman"/>
          <w:b/>
          <w:sz w:val="24"/>
        </w:rPr>
      </w:pPr>
      <w:r w:rsidRPr="00532D2A">
        <w:rPr>
          <w:rFonts w:ascii="Verdana" w:eastAsia="Calibri" w:hAnsi="Verdana" w:cs="Times New Roman"/>
          <w:b/>
          <w:sz w:val="24"/>
        </w:rPr>
        <w:t>CAPÍTULO 3. EFECTOS DE LAS RELACIONES DE PODER.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3213 DERECHOS INHERENTES A LA POSESIÓN.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y el tenedor tienen derecho a ejercer las servidumbres reales que corresponden a la cosa que constituye su objeto. También tienen derecho a exigir el respeto de los límites</w:t>
      </w:r>
      <w:r w:rsidRPr="00532D2A">
        <w:rPr>
          <w:rFonts w:ascii="Calibri" w:eastAsia="Calibri" w:hAnsi="Calibri" w:cs="Times New Roman"/>
        </w:rPr>
        <w:t xml:space="preserve"> </w:t>
      </w:r>
      <w:r w:rsidRPr="00532D2A">
        <w:rPr>
          <w:rFonts w:ascii="Verdana" w:eastAsia="Calibri" w:hAnsi="Verdana" w:cs="Times New Roman"/>
        </w:rPr>
        <w:t>impuestos al derecho de propiedad.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que tiene la cosa en lugar y a nombre de otro, la usurpa, dándose por dueño de ella, no se pierde, por una parte, la posesión, ni se adquiere por otra, a menos que el usurpador enajene a su propio nombre la cosa. En este caso la persona a quien se enajena adquiere la posesión de la cosa, y pone fin a la posesión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Con todo, si el que tiene la cosa en lugar y a nombre de un poseedor inscrito, se da por dueño de ella y la enajena, no se pierde, por una parte, la posesión, ni se adquiere por otra, sin la competente inscripción.</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lastRenderedPageBreak/>
        <w:t>El que recupera legalmente la posesión perdida se entenderá haberla tenido durante todo el tiempo intermedio.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3214 DEBERES INHERENTES A LA POSESIÓN.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y el tenedor tienen el deber de restituir la cosa a quien tenga el derecho de reclamarla, aunque no se haya contraído obligación al efecto.</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Deben respetar las cargas reales, las medidas judiciales inherentes a la cosa, y los límites impuestos en el Capítulo 4, Título III de este Libro.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3215 FRUTOS Y MEJORAS.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este Código se entiende por: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 fruto percibido: el que separado de la cosa es objeto de una nueva relación posesoria. Si es fruto civil, se considera percibido el devengado y cobrado;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 fruto pendiente: el todavía no percibido. Fruto civil pendiente es el devengado y no cobrado;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 mejora de mero mantenimiento: la reparación de deterioros menores originados por el uso ordinario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 mejora necesaria: la reparación cuya realización es indispensable para la conservación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 mejora útil: la beneficiosa para cualquier sujeto de la relación posesoria;</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f) mejora suntuaria: la de mero lujo o recreo o provecho exclusivo para quien la hizo.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3216. ADQUISICIÓN DE FRUTOS O PRODUCTOS SEGÚN LA BUENA O MALA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buena fe del poseedor debe existir en cada hecho de percepción de frutos; y la buena o mala fe del que sucede en la posesión de la cosa se juzga sólo con relación al sucesor y no por la buena o mala fe de su antecesor, sea la sucesión universal o particular.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buena fe hace suyos los frutos percibidos y los naturales devengados no percibidos. El de mala fe debe restituir los percibidos y los que por su culpa deja de percibir. Sea de buena o mala fe, debe restituir los productos que haya obtenido de la cosa.</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Los frutos pendientes corresponden a quien tiene derecho a la restitución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3217. RESPONSABILIDAD POR DESTRUCCIÓN SEGÚN LA BUENA O MALA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buena fe no responde de la destrucción total o parcial de la cosa, sino hasta la concurrencia del provecho subsistente. El de mala fe responde de la destrucción total o parcial de la cosa, excepto que se hubiera producido igualmente de estar la cosa en poder de quien tiene derecho a su restitución.</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lastRenderedPageBreak/>
        <w:t>Si la posesión es viciosa, responde de la destrucción total o parcial de la cosa, aunque se hubiera producido igualmente de estar la cosa en poder de quien tiene derecho a su restitución.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3218. TRANSMISIÓN DE OBLIGACIONES AL SUCESOR</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El sucesor particular sucede a su antecesor en las obligaciones inherentes a la posesión sobre la cosa; pero el sucesor particular responde sólo con la cosa sobre la cual recae el derecho real. El antecesor queda liberado, excepto estipulación o disposición legal.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3219. INDEMNIZACIÓN Y PAGO DE MEJORAS</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Ningún sujeto de relación de poder puede reclamar indemnización por las mejoras de mero mantenimiento ni por las suntuarias. Estas últimas pueden ser retiradas si al hacerlo no se daña la cosa. Todo sujeto de una relación de poder puede reclamar el costo de las mejoras necesarias, excepto que se hayan originado por su culpa si es de mala fe. Puede asimismo reclamar el pago de las mejoras útiles pero sólo hasta el mayor valor adquirido por la cosa. Los acrecentamientos originados por hechos de la naturaleza en ningún caso son indemnizables.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3220 EFECTOS PROPIOS DE LA POSESIÓN.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tiene los efectos previstos en los artículos precedentes.</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A menos que exista disposición legal en contrario, el poseedor debe satisfacer el pago total de los impuestos, tasas y contribuciones que graven la cosa y cumplir la obligación de cerramiento.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3221. EFECTOS PROPIOS DE LA TENENCIA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tenedor debe:</w:t>
      </w:r>
    </w:p>
    <w:p w:rsidR="002F0449" w:rsidRPr="00532D2A" w:rsidRDefault="002F0449" w:rsidP="002F0449">
      <w:pPr>
        <w:numPr>
          <w:ilvl w:val="0"/>
          <w:numId w:val="2"/>
        </w:numPr>
        <w:contextualSpacing/>
        <w:jc w:val="both"/>
        <w:rPr>
          <w:rFonts w:ascii="Verdana" w:eastAsia="Calibri" w:hAnsi="Verdana" w:cs="Times New Roman"/>
        </w:rPr>
      </w:pPr>
      <w:r w:rsidRPr="00532D2A">
        <w:rPr>
          <w:rFonts w:ascii="Verdana" w:eastAsia="Calibri" w:hAnsi="Verdana" w:cs="Times New Roman"/>
        </w:rPr>
        <w:t>Conservar la cosa, pero puede reclamar al poseedor el reintegro de los gastos;</w:t>
      </w:r>
    </w:p>
    <w:p w:rsidR="002F0449" w:rsidRPr="00532D2A" w:rsidRDefault="002F0449" w:rsidP="002F0449">
      <w:pPr>
        <w:numPr>
          <w:ilvl w:val="0"/>
          <w:numId w:val="2"/>
        </w:numPr>
        <w:tabs>
          <w:tab w:val="left" w:pos="3390"/>
        </w:tabs>
        <w:contextualSpacing/>
        <w:jc w:val="both"/>
        <w:rPr>
          <w:rFonts w:ascii="Verdana" w:eastAsia="Calibri" w:hAnsi="Verdana" w:cs="Times New Roman"/>
        </w:rPr>
      </w:pPr>
      <w:r w:rsidRPr="00532D2A">
        <w:rPr>
          <w:rFonts w:ascii="Verdana" w:eastAsia="Calibri" w:hAnsi="Verdana" w:cs="Times New Roman"/>
        </w:rPr>
        <w:t>Individualizar y comunicar al poseedor de quien es representante si se lo perturba en razón de la cosa, y de no hacerlo, responde por los daños ocasionados al poseedor y pierde la garantía por evicción, si ésta corresponde;</w:t>
      </w:r>
    </w:p>
    <w:p w:rsidR="002F0449" w:rsidRPr="00532D2A" w:rsidRDefault="002F0449" w:rsidP="002F0449">
      <w:pPr>
        <w:numPr>
          <w:ilvl w:val="0"/>
          <w:numId w:val="2"/>
        </w:numPr>
        <w:tabs>
          <w:tab w:val="left" w:pos="3390"/>
        </w:tabs>
        <w:contextualSpacing/>
        <w:jc w:val="both"/>
        <w:rPr>
          <w:rFonts w:ascii="Verdana" w:eastAsia="Calibri" w:hAnsi="Verdana" w:cs="Times New Roman"/>
        </w:rPr>
      </w:pPr>
      <w:r w:rsidRPr="00532D2A">
        <w:rPr>
          <w:rFonts w:ascii="Verdana" w:eastAsia="Calibri" w:hAnsi="Verdana" w:cs="Times New Roman"/>
        </w:rPr>
        <w:t>Restituir la cosa a quien tenga derecho a reclamarla, previa citación fehaciente de los otros que la pretenden.</w:t>
      </w:r>
    </w:p>
    <w:p w:rsidR="002F0449" w:rsidRPr="00532D2A" w:rsidRDefault="002F0449" w:rsidP="002F0449">
      <w:pPr>
        <w:tabs>
          <w:tab w:val="left" w:pos="3390"/>
        </w:tabs>
        <w:jc w:val="both"/>
        <w:rPr>
          <w:rFonts w:ascii="Verdana" w:eastAsia="Calibri" w:hAnsi="Verdana" w:cs="Times New Roman"/>
        </w:rPr>
      </w:pPr>
    </w:p>
    <w:p w:rsidR="00A55E5C" w:rsidRPr="00532D2A" w:rsidRDefault="00A55E5C" w:rsidP="002F0449">
      <w:pPr>
        <w:tabs>
          <w:tab w:val="left" w:pos="3390"/>
        </w:tabs>
        <w:jc w:val="both"/>
        <w:rPr>
          <w:rFonts w:ascii="Verdana" w:eastAsia="Calibri" w:hAnsi="Verdana" w:cs="Times New Roman"/>
        </w:rPr>
      </w:pPr>
    </w:p>
    <w:p w:rsidR="00A55E5C" w:rsidRPr="00532D2A" w:rsidRDefault="00A55E5C" w:rsidP="002F0449">
      <w:pPr>
        <w:tabs>
          <w:tab w:val="left" w:pos="3390"/>
        </w:tabs>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III. DOMINIO.</w:t>
      </w:r>
    </w:p>
    <w:p w:rsidR="002F0449" w:rsidRPr="00532D2A" w:rsidRDefault="002F0449" w:rsidP="002F0449">
      <w:pPr>
        <w:tabs>
          <w:tab w:val="left" w:pos="3390"/>
        </w:tabs>
        <w:jc w:val="center"/>
        <w:rPr>
          <w:rFonts w:ascii="Verdana" w:eastAsia="Calibri" w:hAnsi="Verdana" w:cs="Times New Roman"/>
        </w:rPr>
      </w:pPr>
      <w:r w:rsidRPr="00532D2A">
        <w:rPr>
          <w:rFonts w:ascii="Verdana" w:eastAsia="Calibri" w:hAnsi="Verdana" w:cs="Times New Roman"/>
          <w:b/>
          <w:sz w:val="24"/>
        </w:rPr>
        <w:t>CAPÍTULO 1. DISPOSICIONES GENERALES.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3222 &lt;CONCEPTO DE DOMINIO&gt;.</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dominio que se llama también propiedad es el derecho real en una cosa corporal, para gozar y disponer material y jurídicamente de ella, no siendo contra ley o contra derecho ajeno, El dominio se presume perfecto hasta que se pruebe lo contrario.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La propiedad separada del goce de la cosa se llama mera o nuda propiedad.</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Sobre las cosas incorporales hay también una especie de propiedad. Así, el usufructuario tiene la propiedad de su derecho de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producciones del talento o del ingenio son una propiedad de sus autores.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Esta especie de propiedad se regirá por leyes especiales.</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El dominio es imperfecto si está sometido a condición o plazo resolutorios, o si la cosa está gravada con cargas reales.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3223. PERPETUIDAD</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El dominio es perpetuo. No tiene límite en el tiempo y subsiste con independencia de su ejercicio. No se extingue aunque el dueño no ejerza sus facultades, o las ejerza otro, excepto que éste adquiera el dominio por prescripción adquisitiva.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3224 EXCLUSIVIDAD Y FACULTAD DE EXCLUSIÓN.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dominio es exclusivo y no puede tener más de un titular. Quien adquiere la cosa por un título, no puede en adelante adquirirla por otro, si no es por lo que falta al título.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dueño puede excluir a extraños del uso, goce o disposición de la cosa, remover por propia autoridad los objetos puestos en ella, y encerrar sus inmuebles con muros, cercos o fosos, sujetándose a las normas locales.</w:t>
      </w:r>
    </w:p>
    <w:p w:rsidR="002F0449" w:rsidRPr="00532D2A" w:rsidRDefault="002F0449" w:rsidP="002F0449">
      <w:pPr>
        <w:tabs>
          <w:tab w:val="left" w:pos="3390"/>
        </w:tabs>
        <w:jc w:val="both"/>
        <w:rPr>
          <w:rFonts w:ascii="Verdana" w:eastAsia="Calibri" w:hAnsi="Verdana" w:cs="Times New Roman"/>
          <w:sz w:val="20"/>
        </w:rPr>
      </w:pPr>
      <w:r w:rsidRPr="00532D2A">
        <w:rPr>
          <w:rFonts w:ascii="Verdana" w:eastAsia="Calibri" w:hAnsi="Verdana" w:cs="Times New Roman"/>
          <w:sz w:val="20"/>
        </w:rPr>
        <w:t>El uso y goce de las capillas y cementerios situados en posesiones de particulares y accesorios a ellas, pasarán junto con ellas y junto con los ornamentos, vasos y demás objetos pertenecientes a dichas capillas o cementerios, a las personas que sucesivamente adquieran las posesiones en que están situados, a menos de disponerse otra cosa por testamento o por acto entre vivos.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3225. EXTENSIÓN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dominio de una cosa comprende los objetos que forman un todo con ella o son sus accesorios.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dominio de una cosa inmueble se extiende al subsuelo y al espacio aéreo, en la medida en que su aprovechamiento sea posible, excepto lo dispuesto por normas especiales.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Todas las construcciones, siembras o plantaciones existentes en un inmueble pertenecen a su dueño, excepto lo dispuesto respecto de los derechos de propiedad horizontal y superficie.</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Se presume que las construcciones, siembras o plantaciones las hizo el dueño del inmueble, si no se prueba lo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3226. DOMINIO IMPERFECTO</w:t>
      </w:r>
    </w:p>
    <w:p w:rsidR="002F0449" w:rsidRPr="00532D2A" w:rsidRDefault="002F0449" w:rsidP="002F0449">
      <w:pPr>
        <w:tabs>
          <w:tab w:val="left" w:pos="3390"/>
        </w:tabs>
        <w:jc w:val="both"/>
        <w:rPr>
          <w:rFonts w:ascii="Verdana" w:eastAsia="Calibri" w:hAnsi="Verdana" w:cs="Times New Roman"/>
        </w:rPr>
      </w:pPr>
      <w:r w:rsidRPr="00532D2A">
        <w:rPr>
          <w:rFonts w:ascii="Verdana" w:eastAsia="Calibri" w:hAnsi="Verdana" w:cs="Times New Roman"/>
        </w:rPr>
        <w:t>El dominio es imperfecto si está sometido a condición o plazo resolutorios, o si la cosa está gravada con cargas reales.</w:t>
      </w:r>
    </w:p>
    <w:p w:rsidR="002F0449" w:rsidRPr="00532D2A" w:rsidRDefault="002F0449" w:rsidP="002F0449">
      <w:pPr>
        <w:tabs>
          <w:tab w:val="left" w:pos="3390"/>
        </w:tabs>
        <w:jc w:val="both"/>
        <w:rPr>
          <w:rFonts w:ascii="Verdana" w:eastAsia="Calibri" w:hAnsi="Verdana" w:cs="Times New Roman"/>
        </w:rPr>
      </w:pPr>
    </w:p>
    <w:p w:rsidR="002F0449" w:rsidRPr="00532D2A" w:rsidRDefault="002F0449" w:rsidP="002F0449">
      <w:pPr>
        <w:tabs>
          <w:tab w:val="left" w:pos="3390"/>
        </w:tabs>
        <w:jc w:val="both"/>
        <w:rPr>
          <w:rFonts w:ascii="Verdana" w:eastAsia="Calibri" w:hAnsi="Verdana" w:cs="Times New Roman"/>
        </w:rPr>
      </w:pPr>
    </w:p>
    <w:p w:rsidR="002F0449" w:rsidRPr="00532D2A" w:rsidRDefault="002F0449" w:rsidP="002F0449">
      <w:pPr>
        <w:tabs>
          <w:tab w:val="left" w:pos="3390"/>
        </w:tabs>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lastRenderedPageBreak/>
        <w:t>LIBRO CUARTO DERECHOS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III. DOMINIO.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MODOS ESPECIALES DE ADQUISICIÓN DEL DOMINIO.</w:t>
      </w:r>
    </w:p>
    <w:p w:rsidR="002F0449" w:rsidRPr="00532D2A" w:rsidRDefault="002F0449" w:rsidP="002F0449">
      <w:pPr>
        <w:tabs>
          <w:tab w:val="left" w:pos="3390"/>
        </w:tabs>
        <w:jc w:val="center"/>
        <w:rPr>
          <w:rFonts w:ascii="Verdana" w:eastAsia="Calibri" w:hAnsi="Verdana" w:cs="Times New Roman"/>
          <w:b/>
          <w:sz w:val="24"/>
        </w:rPr>
      </w:pPr>
      <w:r w:rsidRPr="00532D2A">
        <w:rPr>
          <w:rFonts w:ascii="Verdana" w:eastAsia="Calibri" w:hAnsi="Verdana" w:cs="Times New Roman"/>
          <w:b/>
          <w:sz w:val="24"/>
        </w:rPr>
        <w:t>SECCIÓN 1-. APROPIACIÓN.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3227 APROPIACIÓN.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dominio de las cosas muebles no registrables sin dueño, se adquiere por apropiación.</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a) son susceptibles de apropiación:</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i) las cosas abandonadas;</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ii) los animales que son el objeto de la caza y de la pesca;</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iii) el agua pluvial que caiga en lugares públicos o corra por ellos.</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b) no son susceptibles de apropiación:</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i) las cosas perdidas. Si la cosa es de algún valor, se presume que es perdida, excepto prueba en contrario;</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ii) los animales domésticos, aunque escapen e ingresen en inmueble ajeno;</w:t>
      </w:r>
    </w:p>
    <w:p w:rsidR="002F0449" w:rsidRPr="00532D2A" w:rsidRDefault="002F0449" w:rsidP="002F0449">
      <w:pPr>
        <w:spacing w:after="0"/>
        <w:jc w:val="both"/>
        <w:rPr>
          <w:rFonts w:ascii="Verdana" w:eastAsia="Calibri" w:hAnsi="Verdana" w:cs="Times New Roman"/>
          <w:sz w:val="20"/>
        </w:rPr>
      </w:pPr>
      <w:r w:rsidRPr="00532D2A">
        <w:rPr>
          <w:rFonts w:ascii="Verdana" w:eastAsia="Calibri" w:hAnsi="Verdana" w:cs="Times New Roman"/>
          <w:sz w:val="20"/>
        </w:rPr>
        <w:t>iii) los animales domesticados, mientras el dueño no desista de perseguirlos. Si emigran y se habitúan a vivir en otro inmueble, pertenecen al dueño de éste, si no empleó artificios para atraerlos;</w:t>
      </w:r>
    </w:p>
    <w:p w:rsidR="002F0449" w:rsidRPr="00532D2A" w:rsidRDefault="002F0449" w:rsidP="002F0449">
      <w:pPr>
        <w:tabs>
          <w:tab w:val="left" w:pos="3390"/>
        </w:tabs>
        <w:rPr>
          <w:rFonts w:ascii="Verdana" w:eastAsia="Calibri" w:hAnsi="Verdana" w:cs="Times New Roman"/>
          <w:sz w:val="20"/>
        </w:rPr>
      </w:pPr>
      <w:r w:rsidRPr="00532D2A">
        <w:rPr>
          <w:rFonts w:ascii="Verdana" w:eastAsia="Calibri" w:hAnsi="Verdana" w:cs="Times New Roman"/>
          <w:sz w:val="20"/>
        </w:rPr>
        <w:t>iv) los tesoros.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3228 CONCEPTO DE OCUPACION. </w:t>
      </w:r>
    </w:p>
    <w:p w:rsidR="002F0449" w:rsidRPr="00532D2A" w:rsidRDefault="002F0449" w:rsidP="002F0449">
      <w:pPr>
        <w:tabs>
          <w:tab w:val="left" w:pos="3390"/>
        </w:tabs>
        <w:jc w:val="both"/>
        <w:rPr>
          <w:rFonts w:ascii="Calibri" w:eastAsia="Calibri" w:hAnsi="Calibri" w:cs="Times New Roman"/>
        </w:rPr>
      </w:pPr>
      <w:r w:rsidRPr="00532D2A">
        <w:rPr>
          <w:rFonts w:ascii="Verdana" w:eastAsia="Calibri" w:hAnsi="Verdana" w:cs="Times New Roman"/>
        </w:rPr>
        <w:t>Por la ocupación se adquiere el dominio de las cosas que no pertenecen a nadie, y cuya adquisición no es prohibida por las leyes o por el derecho internacional.</w:t>
      </w:r>
    </w:p>
    <w:p w:rsidR="002F0449" w:rsidRPr="00532D2A" w:rsidRDefault="002F0449" w:rsidP="002F0449">
      <w:pPr>
        <w:tabs>
          <w:tab w:val="left" w:pos="1155"/>
        </w:tabs>
        <w:rPr>
          <w:rFonts w:ascii="Verdana" w:eastAsia="Calibri" w:hAnsi="Verdana" w:cs="Times New Roman"/>
          <w:sz w:val="20"/>
        </w:rPr>
      </w:pPr>
      <w:r w:rsidRPr="00532D2A">
        <w:rPr>
          <w:rFonts w:ascii="Verdana" w:eastAsia="Calibri" w:hAnsi="Verdana" w:cs="Times New Roman"/>
          <w:sz w:val="20"/>
        </w:rPr>
        <w:t xml:space="preserve">ARTICULO 3229 CAZA Y PEZCA COMO TIPOS DE OCUPACION.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caza y pesca son especies de ocupación, por las cuales se adquiere el dominio de los animales bravíos.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llaman animales bravíos o salvajes los que viven naturalmente libres e independientes del hombre, como las fieras y los peces; domésticos, los que pertenecen a especies que viven ordinariamente bajo la dependencia del hombre, como las gallinas, las ovejas, y domesticados los que, sin embargo de ser bravíos por su naturaleza, se han acostumbrado a la domesticidad, y reconocen en cierto modo el imperio del hombre.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Estos últimos, mientras conservan la costumbre de volver al amparo o dependencia del hombre, siguen la regla de los animales domésticos. El animal salvaje o el domesticado que recupera su libertad natural, pertenece al cazador cuando lo toma o cae en su trampa. Mientras el cazador no desista de perseguir al animal que hirió tiene derecho a la presa, aunque otro la tome o caiga en su trampa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Pertenece al dueño del inmueble el animal cazado en él sin su autorización expresa o tácita, cuando por la ley estaba obligado a obtenerlo, a quien además indemnizará de todo perjuicio.</w:t>
      </w:r>
    </w:p>
    <w:p w:rsidR="002F0449" w:rsidRPr="00532D2A" w:rsidRDefault="002F0449" w:rsidP="002F0449">
      <w:pPr>
        <w:tabs>
          <w:tab w:val="left" w:pos="1155"/>
        </w:tabs>
        <w:jc w:val="both"/>
        <w:rPr>
          <w:rFonts w:ascii="Calibri" w:eastAsia="Calibri" w:hAnsi="Calibri" w:cs="Times New Roman"/>
        </w:rPr>
      </w:pPr>
      <w:r w:rsidRPr="00532D2A">
        <w:rPr>
          <w:rFonts w:ascii="Verdana" w:eastAsia="Calibri" w:hAnsi="Verdana" w:cs="Times New Roman"/>
          <w:sz w:val="20"/>
        </w:rPr>
        <w:t>No será necesario el permiso, si las tierras no estuvieren cercadas, ni plantadas o cultivadas, a menos que el dueño haya prohibido expresamente cazar en ellas, y notificado la prohibición.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3230 PESCA.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Será permitida la captura y comercio de peces y de fauna acuática con destino al consumo humano o industrial, interno o de exportación, pero para realizarla se requiere autorización expresa, particular y determinada expedida por la entidad administradora de recursos naturales. De no existir ésta, el hecho será punible.</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lastRenderedPageBreak/>
        <w:t>La pesca de subsistencia y la artesanal no requieren autorización previa, caso en cual quien pesca adquiere el dominio de la especie acuática que captura o extrae de su medio natural. Pero están sujetas a los reglamentos y normas que para el efecto dicte la entidad administradora de los recursos naturales.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3231 PROHIBICIONES EN LA PESCA.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los que pesquen en los ríos y lagos no será lícito hacer uso alguno de los edificios y terrenos cultivados en las riberas ni atravesar las cercas.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Si alguno pesca en tierras ajenas sin permiso del dueño, cuando por la ley estaba obligado a obtenerlo, lo que pesque será para el dueño, a quien además indemnizará de todo perjuicio.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3232 OCUPACION, PERSECUCIÓN Y PROPIEDAD DE ANIMAL BRAVIO.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entiende que el cazador o pescador se apodera del animal bravío y lo hace suyo desde el momento que lo ha herido gravemente, de manera que ya no le sea fácil escapar, y mientras persiste en perseguirlo, o desde el momento que el animal ha caído en sus trampas o redes, con tal que las haya armado o tendido en paraje donde le sea lícito cazar o pescar.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animal herido entra en tierras ajenas donde no es lícito cazar sin permiso del dueño, podrá este hacerlo suyo.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es lícito a un cazador o pescador perseguir al animal bravío, que ya es perseguido por otro cazador o pescador; si lo hiciere sin su consentimiento, y se apoderare del animal, podrá el otro reclamarlo como suyo.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Los animales bravíos pertenecen al dueño de las jaulas, pajareras, conejeras, colmenas, estanques o corrales en que estuvieren encerrados; pero luego que recobran su libertad natural, puede cualquier persona apoderarse de ellos, y hacerlos suyos, con tal que actualmente no vaya el dueño en seguimiento de ellos, teniéndolos a la vista, y que por lo demás no se contravenga los artículos anteriores que establezcan restricciones para el ejercicio de la casa y la pesca.</w:t>
      </w:r>
    </w:p>
    <w:p w:rsidR="002F0449" w:rsidRPr="00532D2A" w:rsidRDefault="002F0449" w:rsidP="002F0449">
      <w:pPr>
        <w:tabs>
          <w:tab w:val="left" w:pos="1155"/>
        </w:tabs>
        <w:jc w:val="both"/>
        <w:rPr>
          <w:rFonts w:ascii="Verdana" w:eastAsia="Calibri" w:hAnsi="Verdana" w:cs="Times New Roman"/>
          <w:sz w:val="20"/>
        </w:rPr>
      </w:pPr>
    </w:p>
    <w:p w:rsidR="002F0449" w:rsidRPr="00532D2A" w:rsidRDefault="002F0449" w:rsidP="002F0449">
      <w:pPr>
        <w:tabs>
          <w:tab w:val="left" w:pos="1155"/>
        </w:tabs>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3233 PROPIEDAD SOBRE LAS ABEJAS.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dueño de un enjambre puede seguirlo a través de inmuebles ajenos, pero debe indemnizar el daño que cause. Si no lo persigue o cesa en su intento, el enjambre pertenece a quien lo tome. Cuando se incorpora a otro enjambre, es del dueño de éste.</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Las abejas que huyen de la colmena y posan en árbol que no sea del dueño de ésta, vuelven a su libertad natural, y cualquiera puede apoderarse de ellas y de los panales fabricados por ellas, con tal que no lo haga sin permiso del dueño en tierras ajenas, cercadas o cultivadas, o contra la prohibición del mismo en las otras; pero al dueño de la colmena no podrá prohibirse que persiga a las abejas fugitivas en tierras que no estén cercadas ni cultivadas, permitiéndosele seguirlo a través de inmuebles ajenos, pero debe indemnizar el daño que cause, si no lo persigue o cesa en su intento, el enjambre pertenece a quien lo tome.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3234 PROPIEDAD SOBRE LAS PALOMAS.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palomas que abandonan un palomar y se fijan en otro, se entenderán ocupadas legítimamente por el dueño del segundo, siempre que éste no se haya valido de alguna industria para atraerlas y aquerenciarlas.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En tal caso estará obligado a la indemnización de todo perjuicio, incluso la restitución de las especies, si el dueño la exigiere y si no la exigiere, a pagarle su precio.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animales domésticos están sujetos a dominio.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Conserva el dueño este dominio sobre los animales domésticos fugitivos, aun cuando hayan entrado en tierras ajenas; salvo en cuanto las leyes y disposiciones de policía rural o urbana establecieren lo contrario.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3235 TESORO. </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Es tesoro toda cosa mueble de valor, la moneda o joyas u otros efectos preciosos que, elaborados por el hombre, han estado largo tiempo sepultados o escondidos, sin que haya memoria ni indicio de dueño conocido, oculta en otra cosa mueble o inmueble. No lo es la cosa de dominio público, ni la que se encuentra en una sepultura de restos humanos mientras subsiste esa afectación.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3236 DESCUBRIMIENTO DE UN TESORO.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 descubridor del tesoro el primero que lo hace visible, aunque no sepa que es un tesoro. El hallazgo debe ser casual. Sólo tienen derecho a buscar tesoro en objeto ajeno los titulares de derechos reales que se ejercen por la posesión, con excepción de la prenda.</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El descubrimiento de un tesoro es una especie de invención o hallazgo.</w:t>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3237 DERECHOS DEL DESCUBRIDOR.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tesoro es descubierto en una cosa propia, el tesoro pertenece al dueño en su totalidad. Si es parcialmente propia, le corresponde la mitad como descubridor y, sobre la otra mitad, la proporción que tiene en la titularidad sobre la cosa.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tesoro es descubierto casualmente en una cosa ajena, pertenece por mitades al descubridor y al dueño de la cosa donde se halló.</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Los derechos del descubridor no pueden invocarse por la persona a la cual el dueño de la cosa le encarga buscar un tesoro determinado, ni por quien busca sin su autorización. Pueden ser invocados si al hallador simplemente se le advierte sobre la mera posibilidad de encontrar un tesoro.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3238 BÚSQUEDA POR EL PROPIETARIO DE UN TESORO. </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Cuando alguien pretende que tiene un tesoro que dice haber guardado en predio ajeno y quiere buscarlo, puede hacerlo sin consentimiento del dueño del predio; debe designar el lugar en que se encuentra, y garantizar la indemnización de todo daño al propietario. Si prueba su propiedad, le pertenece. Si no se acredita, el tesoro pertenece íntegramente al dueño del inmueble.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3239 DIVISION DEL TESORO ENCONTRADO EN TERRENO AJENO.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tesoro encontrado en terreno ajeno se dividirá por partes iguales entre el dueño del terreno y la persona que haya hecho el descubrimiento.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Pero ésta última no tendrá derecho a su porción, sino cuando el descubrimiento sea fortuito, o cuando se haya buscado el tesoro con permiso del dueño del terreno.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En los demás casos o cuando sean una misma persona el dueño del terreno y el descubridor, pertenecerá todo el tesoro al dueño del terreno.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 xml:space="preserve">ARTICULO 3240 BUSQUEDA DE DINEROS O ALHAJAS y FALTA DE PRUEBAS DEL DERECHO SOBRE DINERO O ALHAJAS.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Al dueño de una heredad o de un edificio podrá pedir cualquiera persona el permiso de cavar en el suelo para sacar dinero o alhajas que asegurare pertenecerle y estar escondidos en él; y si señalare el paraje en que están escondidos y diere competente seguridad de que probará su derecho sobre ellos, y de que abonará todo perjuicio al dueño de la heredad o edificio, no podrá este negar el permiso, ni oponerse a la extracción de dichos dineros o alhajas.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probándose el derecho sobre dichos dineros o alhajas, serán considerados o como bienes perdidos, o como tesoro encontrado en suelo ajeno, según los antecedentes y señales.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En este segundo caso, deducidos los costos, se dividirá el tesoro por partes iguales entre el denunciador y el dueño del suelo; pero no podrá este pedir indemnización de perjuicios, a menos de renunciar su porción.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3241 HALLAZGO.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invención o hallazgo es una especie de ocupación por la cual el que encuentra una cosa inanimada, que no pertenece a nadie, adquiere su dominio apoderándose de ella.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De este modo se adquiere el dominio de las piedras, conchas y otras sustancias que arroja el mar, y que no presentan señales de dominio anterior. Se adquieren del mismo modo las cosas cuya propiedad abandona su dueño, como las monedas que se arrojan para que las haga suyas el primer ocupante. No se presumen abandonadas por sus dueños las cosas que los navegantes arrojan al mar para alijar la nave.</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Debe restituirla inmediatamente a quien tenga derecho a reclamarla, y si no lo individualiza, debe entregarla a la policía del lugar del hallazgo, quien debe dar intervención al juez.</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3242 HALLAZGO DE COSA CON DUEÑO APARENTE.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que halle o descubra alguna cosa que por su naturaleza manifieste haber estado en dominio anterior, o que por sus señales o vestigios indique haber estado en tal dominio anterior deberá ponerla a disposición de su dueño si este fuere conocido.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Si el dueño de la cosa hallada o descubierta no fuere conocido o no pareciere, se reputará provisoriamente estar vacante o ser mostrenca la cosa.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3243 OMISION DE ENTREGA. </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La persona que en el caso del artículo anterior omitiere entregar al dueño si fuere conocido, o si no lo fuere, a la autoridad competente, la especie mueble encontrada, dentro de los treinta días siguientes al hallazgo, será juzgada criminalmente, aparte de la responsabilidad a que haya lugar por los perjuicios que ocasione su omisión.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3244 RECOMPENSA Y SUBASTA.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restitución de la cosa a quien tiene derecho a reclamarla debe hacerse previo pago de los gastos y de la recompensa. Si se ofrece recompensa, el hallador puede aceptar la ofrecida o reclamar su fijación por el juez. Sin perjuicio de la recompensa, el dueño de la cosa puede liberarse de todo otro reclamo del hallador transmitiéndole su dominio.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Transcurridos seis meses sin que se presente quien tiene derecho a reclamarla, la cosa debe venderse en subasta pública. La venta puede anticiparse si la cosa es perecedera o de conservación costosa. Deducidos los gastos y el importe de la recompensa, el remanente pertenece a la ciudad o municipio del lugar en que se halló.</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 xml:space="preserve">ARTICULO 3245 BIENES VACANTES Y MOSTRENCOS, SU DOMINIO Y ENAJENACIÓN.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Estímanse bienes vacantes los bienes inmuebles que se encuentran dentro del territorio respectivo a cargo de la nación, sin dueño aparente o conocido, y mostrencos los bienes muebles que se hallen en el mismo caso.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Instituto de Bienestar Familiar tendrá en las sucesiones intestadas los derechos que hoy corresponden al municipio de la vecindad del extinto.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Enajenada la cosa se mirará como irrevocablemente perdida para el dueño.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Los trámites para la declaratoria de la calidad de vacantes o mostrencos de los bienes, son objeto del Código General del Proceso.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3246 APARICION DEL DUEÑO DE BIENES VACANTES O MOSTRENCOS.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Si aparece el dueño de una cosa que se ha considerado vacante o mostrenca, antes de que la Unión la haya enajenado, le será restituida pagando las expensas de aprehensión, conservación y demás que incidieren y lo que por la ley correspondiere al que encontró o denunció la cosa vacante. Si el dueño hubiere ofrecido recompensa por el hallazgo, el denunciante elegirá entre el premio fijado por la ley y la recompensa ofrecida.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3247 ESPECIES NAUFRAGAS Y SALVAMENTO.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especies náufragas que se salvaren, serán restituidas por la autoridad a los interesados, mediante el pago de las expensas y la gratificación de salvamento.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no aparecieren interesados dentro de los treinta días siguientes al naufragio, se procederá a declarar mostrencas las especies salvadas, previo el juicio correspondiente.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autoridad competente fijará, según las circunstancias, la gratificación de salvamento, que nunca pasará de la mitad del valor de las especies.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Pero si el salvamento de las especies se hiciere bajo las órdenes y dirección de la autoridad pública, se restituirán a los interesados mediante el abono de las expensas, sin gratificación de salvamento.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3248 TRANSFORMACIÓN.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Hay adquisición del dominio por transformación si alguien de buena fe con una cosa ajena, mediante su sola actividad o la incorporación de otra cosa, hace una nueva con intención de adquirirla, sin que sea posible volverla al estado anterior. En tal caso, sólo debe el valor de la primera.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la transformación se hace de mala fe, el dueño de la materia tiene derecho a ser indemnizado de todo daño, si no prefiere tener la cosa en su nueva forma; en este caso debe pagar al transformador su trabajo o el mayor valor que haya adquirido la cosa, a su elección.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transformador es de buena fe y la cosa transformada es reversible a su estado anterior, el dueño de la materia es dueño de la nueva especie; en este caso debe pagar al transformador su trabajo; pero puede optar por exigir el valor de los gastos de la reversión.</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Si el transformador es de mala fe, y la cosa transformada es reversible a su estado anterior, el dueño de la cosa puede optar por reclamar la cosa nueva sin pagar nada al que la hizo; o abdicarla con indemnización del valor de la materia y del daño.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3249 DEFINICION DE LA ACCESION.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La accesión es un modo de adquirir por el cual el dueño de una cosa pasa a serlo de lo que ella produce o de lo que se junta a ella. Los productos de las cosas son frutos naturales o civiles.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llaman frutos naturales los que da la naturaleza, ayudada o no de la industria humana.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llaman frutos civiles los precios, pensiones o cánones de arrendamiento o censo, y los intereses de capitales exigibles, o impuestos a fondo perdido.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frutos civiles se llaman pendientes mientras se deben; y percibidos desde que se cobran.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frutos naturales se llaman pendientes mientras que adhieren todavía a la cosa que los produce, como las plantas que están arraigadas al suelo, o los productos de las plantas mientras no han sido separados de ellas.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Frutos naturales percibidos son los que han sido separados de la cosa productiva, como las maderas cortadas, las frutas y granos cosechados, etc., y se dicen consumidos cuando se han consumido verdaderamente, o se han enajenado.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3250 DERECHOS SOBRE LOS FRUTOS NATURALES Y CIVILES.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frutos naturales de una cosa pertenecen al dueño de ella; sin perjuicio de los derechos constituidos por las leyes, o por un hecho del hombre, al poseedor de buena fe, al usufructuario, al arrendatario.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Así, los vegetales que la tierra produce espontáneamente o por el cultivo, y las frutas, semillas y demás productos de los vegetales, pertenecen al dueño de la tierra.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Así también las pieles, lana, astas, leche, cría y demás productos de los animales, pertenecen al dueño de éstos.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Los frutos civiles pertenecen también al dueño de la cosa de que provienen, de la misma manera y con la misma limitación que los naturales.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3251 ACCESIÓN DE COSAS MUEBLES.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cosas muebles de distintos dueños acceden entre sí sin que medie hecho del hombre y no es posible separarlas sin deteriorarlas o sin gastos excesivos, la cosa nueva pertenece al dueño de la que tenía mayor valor económico al tiempo de la accesión. Si es imposible determinar qué cosa tenía mayor valor, los propietarios adquieren la nueva por partes iguales.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adjunción es una especie de accesión, y se verifica cuando dos cosas muebles pertenecientes a diferentes dueños, se juntan una a otra, pero de modo que puedan separarse y subsistir cada una después de separada; como cuando el diamante de una persona se engasta en el oro de otra, o en marco ajeno se pone un espejo propio.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En los casos de adjunción, no habiendo conocimiento del hecho por una parte, ni mala fe por otra, el dominio de lo accesorio accederá al dominio de lo principal, con el gravamen de pagar al dueño de la parte accesoria su valor.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3252 COSA PRINCIPAL Y ACCESORIA.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de las dos cosas unidas, la una es de mucha más estimación que la otra, la primera se mirará como lo principal, y la segunda como lo accesorio.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mirará como de más estimación la cosa que tuviere para su dueño un gran valor de afección.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Si no hubiere tanta diferencia en la estimación, aquella de las dos cosas que sirva para el uso, ornato o complemento de la otra, se tendrá por accesoria.</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En los casos a que no pudiere aplicarse ninguna de las reglas precedentes, se mirará como principal lo de más volumen.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3253 ESPECIFICACION COMO TIPO DE ACCESION.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Otra especie de accesión es la especificación que se verifica cuando de la materia perteneciente a una persona, hace otra persona una obra o artefacto cualquiera, como si de uvas ajenas se hace vino, o de plata ajena una copa, o de madera ajena una nave.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habiendo conocimiento del hecho por una parte, ni mala fe por otra, el dueño de la materia tendrá derecho a reclamar la nueva especie, pagando la hechura.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menos que en la obra o artefacto, el precio de la nueva especie valga mucho más que el de la materia, como cuando se pinta en lienzo ajeno, o de mármol ajeno se hace una estatua; pues en este caso la nueva especie pertenecerá al especificante, y el dueño de la materia tendrá solamente derecho a la indemnización de perjuicios.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Si la materia del artefacto es, en parte ajena, y en parte propia del que la hizo o mandó hacer, y las dos partes no pueden separarse sin inconveniente, la especie pertenecerá en común a los dos propietarios: al uno a prorrata del valor de su materia, y al otro a prorrata del valor de la suya y de la hechura.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3254 MEZCLA Y SEPARACIÓN.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forma una cosa por mezcla de materias áridas o líquidas, pertenecientes a diferentes dueños, no habiendo conocimiento del hecho por una parte, ni mala fe por otra, el dominio de la cosa pertenecerá a dichos dueños pro indiviso, a prorrata del valor de la materia que a cada uno pertenezca.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menos que el valor de la materia perteneciente a uno de ellos fuere considerablemente superior, pues en tal caso el dueño de ella tendrá derecho para reclamar la cosa producida por la mezcla, pagando el precio de la materia restante.</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En todos los casos en que al dueño de una de las dos materias primas no sea fácil reemplazarla por otra de la misma calidad, valor y aptitud, y pueda la primera separarse sin deterioro de lo demás, el dueño de ella, sin cuyo conocimiento se haya hecho la unión, podrá pedir su separación y entrega, a costa del que hizo uso de ella.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3255 DERECHOS DEL PROPIETARIO Y PRESUNCIÓN DEL CO</w:t>
      </w:r>
      <w:r w:rsidR="00BA78F9">
        <w:rPr>
          <w:rFonts w:ascii="Verdana" w:eastAsia="Calibri" w:hAnsi="Verdana" w:cs="Times New Roman"/>
          <w:sz w:val="20"/>
        </w:rPr>
        <w:t>N</w:t>
      </w:r>
      <w:r w:rsidRPr="00532D2A">
        <w:rPr>
          <w:rFonts w:ascii="Verdana" w:eastAsia="Calibri" w:hAnsi="Verdana" w:cs="Times New Roman"/>
          <w:sz w:val="20"/>
        </w:rPr>
        <w:t xml:space="preserve">SENTIMIENTO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todos los casos en que el dueño de una materia de que se ha hecho uso sin su conocimiento, tenga derecho a la propiedad de la cosa en que ha sido empleada, lo tendrá igualmente para pedir que en lugar de dicha materia se le restituya otro tanto de la misma naturaleza, calidad y aptitud, o su valor en dinero.</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El que haya tenido conocimiento del uso que de una materia suya se hacía por otra persona, se presumirá haberlo consentido y sólo tendrá derecho a su valor.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3256 USO DE LA MATERIA SIN AUTORIZACION.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que haya hecho uso de una materia sin conocimiento del dueño y sin justa causa de error, estará sujeto en todos los casos a perder lo suyo, y a pagar lo que más de esto valieren los perjuicios irrogados al dueño; fuera de la acción criminal a que haya lugar, cuando ha procedido a sabiendas.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Si el valor de la obra excediere notablemente al de la materia, no tendrá lugar lo prevenido en este artículo; salvo que se haya procedido a sabiendas.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 xml:space="preserve">ARTICULO 3257 CONSTRUCCION Y SIEMBRA CON MATERIALES AJENOS.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edifica con materiales ajenos en suelo propio, el dueño del suelo se hará dueño de los materiales por el hecho de incorporarlos en la construcción, pero estará obligado a pagar al dueño de los materiales su justo precio u otro tanto de la misma naturaleza, calidad y aptitud. Si es de mala fe también debe los daños.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por su parte no hubo justa causa de error, será obligado al resarcimiento de perjuicios, y si ha procedido a sabiendas, quedará también sujeto a la acción criminal competente; pero si el dueño de los materiales tuvo conocimiento del uso que se hacía de ellos, sólo habrá lugar a la disposición de este artículo.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misma regla se aplica al que planta o siembra en suelo propio vegetales o semillas ajenas.</w:t>
      </w:r>
    </w:p>
    <w:p w:rsidR="002F0449" w:rsidRPr="00532D2A" w:rsidRDefault="002F0449" w:rsidP="002F0449">
      <w:pPr>
        <w:tabs>
          <w:tab w:val="left" w:pos="1155"/>
        </w:tabs>
        <w:jc w:val="both"/>
        <w:rPr>
          <w:rFonts w:ascii="Verdana" w:eastAsia="Calibri" w:hAnsi="Verdana" w:cs="Times New Roman"/>
          <w:sz w:val="20"/>
        </w:rPr>
      </w:pPr>
      <w:r w:rsidRPr="00532D2A">
        <w:rPr>
          <w:rFonts w:ascii="Verdana" w:eastAsia="Calibri" w:hAnsi="Verdana" w:cs="Times New Roman"/>
          <w:sz w:val="20"/>
        </w:rPr>
        <w:t>Mientras los materiales no están incorporados en la construcción o los vegetales arraigados en el suelo, podrá reclamarlos el dueño.</w:t>
      </w:r>
    </w:p>
    <w:p w:rsidR="002F0449" w:rsidRPr="00532D2A" w:rsidRDefault="002F0449" w:rsidP="002F0449">
      <w:pPr>
        <w:tabs>
          <w:tab w:val="left" w:pos="1155"/>
        </w:tabs>
        <w:jc w:val="both"/>
        <w:rPr>
          <w:rFonts w:ascii="Verdana" w:eastAsia="Calibri" w:hAnsi="Verdana" w:cs="Times New Roman"/>
          <w:sz w:val="20"/>
        </w:rPr>
      </w:pPr>
    </w:p>
    <w:p w:rsidR="002F0449" w:rsidRPr="00532D2A" w:rsidRDefault="002F0449" w:rsidP="002F0449">
      <w:pPr>
        <w:tabs>
          <w:tab w:val="left" w:pos="1155"/>
        </w:tabs>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3258 CONSTRUCCION Y SIEMBRA EN SUELO AJENO.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dueño del terreno en que otra persona, sin su conocimiento hubiere edificado, plantado o sembrado, tendrá derecho de hacer suyo el edificio, plantación o sementera, mediante las indemnizaciones prescritas a favor de los poseedores de buena o mala fe en el título de la reivindicación, o de obligar al que edificó o plantó a pagarle el justo precio del terreno con los intereses legales por todo el tiempo que lo haya tenido en su poder, y al que sembró a pagarle la renta y a indemnizarle los perjuicios. Si el tercero es de mala fe, el dueño del inmueble puede exigirle que reponga la cosa al estado anterior a su costa, a menos que la diferencia de valor sea importante, en cuyo caso debe el valor de los materiales y el trabajo, si no prefiere abdicar su derecho con indemnización del valor del inmueble y del daño.</w:t>
      </w:r>
    </w:p>
    <w:p w:rsidR="002F0449" w:rsidRPr="00532D2A" w:rsidRDefault="002F0449" w:rsidP="002F0449">
      <w:pPr>
        <w:tabs>
          <w:tab w:val="left" w:pos="1155"/>
        </w:tabs>
        <w:jc w:val="both"/>
        <w:rPr>
          <w:rFonts w:ascii="Calibri" w:eastAsia="Calibri" w:hAnsi="Calibri" w:cs="Times New Roman"/>
        </w:rPr>
      </w:pPr>
      <w:r w:rsidRPr="00532D2A">
        <w:rPr>
          <w:rFonts w:ascii="Verdana" w:eastAsia="Calibri" w:hAnsi="Verdana" w:cs="Times New Roman"/>
          <w:sz w:val="20"/>
        </w:rPr>
        <w:t>Si la construcción, siembra o plantación es realizada por un tercero con trabajo o materiales ajenos en inmueble ajeno, quien efectúa el trabajo o quien provee los materiales no tiene acción directa contra el dueño del inmueble, pero si se ha edificado, plantado o sembrado a ciencia y paciencia del dueño del terreno, será este obligado, para recobrarlo, a pagar el valor del edificio, plantación o sementera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3259 INVASIÓN DE INMUEBLE COLINDANTE.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Quien construye en su inmueble, pero de buena fe invade el inmueble colindante, puede obligar a su dueño a respetar lo construido, si éste no se opuso inmediatamente de conocida la invasión.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dueño del inmueble colindante puede exigir la indemnización del valor de la parte invadida del inmueble. Puede reclamar su adquisición total si se menoscaba significativamente el aprovechamiento normal del inmueble y, en su caso, la disminución del valor de la parte no invadida. Si el invasor no indemniza, puede ser obligado a demoler lo construido.</w:t>
      </w:r>
    </w:p>
    <w:p w:rsidR="002F0449" w:rsidRPr="00532D2A" w:rsidRDefault="002F0449" w:rsidP="002F0449">
      <w:pPr>
        <w:tabs>
          <w:tab w:val="left" w:pos="270"/>
          <w:tab w:val="left" w:pos="1785"/>
        </w:tabs>
        <w:rPr>
          <w:rFonts w:ascii="Calibri" w:eastAsia="Calibri" w:hAnsi="Calibri" w:cs="Times New Roman"/>
        </w:rPr>
      </w:pPr>
      <w:r w:rsidRPr="00532D2A">
        <w:rPr>
          <w:rFonts w:ascii="Verdana" w:eastAsia="Calibri" w:hAnsi="Verdana" w:cs="Times New Roman"/>
          <w:sz w:val="20"/>
        </w:rPr>
        <w:t>Si el invasor es de mala fe y el dueño del fundo invadido se opuso inmediatamente de conocida la invasión, éste puede pedir la demolición de lo construido. Sin embargo, si resulta manifiestamente abusiva, el juez puede rechazar la petición y ordenar la indemnización.</w:t>
      </w:r>
      <w:r w:rsidRPr="00532D2A">
        <w:rPr>
          <w:rFonts w:ascii="Calibri" w:eastAsia="Calibri" w:hAnsi="Calibri" w:cs="Times New Roman"/>
        </w:rPr>
        <w:tab/>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3260 ALUVIÓN Y ACCESIÓN.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Se llama aluvión el aumento que se produce por sedimentación por el lento e imperceptible retiro de las aguas durmientes o corrientes o que recibe la ribera de un río o lago, pertenece al dueño del inmueble. No hay acrecentamiento del dominio de los particulares por aluvión si se provoca por obra del hombre, a menos que tenga fines meramente defensivos.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existe aluvión si no hay adherencia de la sedimentación al inmueble. No obsta a la adherencia el curso de agua intermitente.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acrecentamiento aluvional a lo largo de varios inmuebles se divide entre los dueños, en proporción al frente de cada uno de ellos sobre la antigua ribera.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aplican las normas sobre aluvión tanto a los acrecentamientos producidos por el retiro natural de las aguas, como por el abandono de su cauce.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terreno de aluvión accede a las heredades riberanas, dentro de sus respectivas líneas de demarcación, prolongadas directamente hasta el agua; pero en puertos habilitados pertenecerá a la Unión.</w:t>
      </w:r>
    </w:p>
    <w:p w:rsidR="002F0449" w:rsidRPr="00532D2A" w:rsidRDefault="002F0449" w:rsidP="002F0449">
      <w:pPr>
        <w:tabs>
          <w:tab w:val="left" w:pos="270"/>
          <w:tab w:val="left" w:pos="1785"/>
        </w:tabs>
        <w:jc w:val="both"/>
        <w:rPr>
          <w:rFonts w:ascii="Verdana" w:eastAsia="Calibri" w:hAnsi="Verdana" w:cs="Times New Roman"/>
          <w:sz w:val="20"/>
        </w:rPr>
      </w:pPr>
      <w:r w:rsidRPr="00532D2A">
        <w:rPr>
          <w:rFonts w:ascii="Verdana" w:eastAsia="Calibri" w:hAnsi="Verdana" w:cs="Times New Roman"/>
          <w:sz w:val="20"/>
        </w:rPr>
        <w:t>El suelo que el agua ocupa y desocupa alternativamente en sus creces y bajas periódicas, forman parte de la ribera o del cauce, y no accede mientras tanto a las heredades contiguas.</w:t>
      </w:r>
    </w:p>
    <w:p w:rsidR="002F0449" w:rsidRPr="00532D2A" w:rsidRDefault="002F0449" w:rsidP="002F0449">
      <w:pPr>
        <w:jc w:val="both"/>
        <w:rPr>
          <w:rFonts w:ascii="Verdana" w:eastAsia="Calibri" w:hAnsi="Verdana" w:cs="Times New Roman"/>
          <w:sz w:val="18"/>
        </w:rPr>
      </w:pPr>
      <w:r w:rsidRPr="00532D2A">
        <w:rPr>
          <w:rFonts w:ascii="Verdana" w:eastAsia="Calibri" w:hAnsi="Verdana" w:cs="Times New Roman"/>
          <w:sz w:val="18"/>
        </w:rPr>
        <w:t xml:space="preserve">ARTICULO 3261 LINEAS DIVISORIAS Y BIFURCACIÓN DE RIOS. </w:t>
      </w:r>
    </w:p>
    <w:p w:rsidR="002F0449" w:rsidRPr="00532D2A" w:rsidRDefault="002F0449" w:rsidP="002F0449">
      <w:pPr>
        <w:jc w:val="both"/>
        <w:rPr>
          <w:rFonts w:ascii="Verdana" w:eastAsia="Calibri" w:hAnsi="Verdana" w:cs="Times New Roman"/>
          <w:sz w:val="18"/>
        </w:rPr>
      </w:pPr>
      <w:r w:rsidRPr="00532D2A">
        <w:rPr>
          <w:rFonts w:ascii="Verdana" w:eastAsia="Calibri" w:hAnsi="Verdana" w:cs="Times New Roman"/>
          <w:sz w:val="18"/>
        </w:rPr>
        <w:t>Siempre que prolongadas las antedichas líneas de demarcación, se corten una a otra, antes de llegar al agua, el triángulo formado por ellas y por el borde del agua, accederá a las dos heredades laterales; una línea recta que lo divida en dos partes iguales, tirada desde el punto de intersección hasta el agua, será la línea divisoria entre las dos heredades.</w:t>
      </w:r>
    </w:p>
    <w:p w:rsidR="002F0449" w:rsidRPr="00532D2A" w:rsidRDefault="002F0449" w:rsidP="002F0449">
      <w:pPr>
        <w:jc w:val="both"/>
        <w:rPr>
          <w:rFonts w:ascii="Verdana" w:eastAsia="Calibri" w:hAnsi="Verdana" w:cs="Times New Roman"/>
          <w:sz w:val="18"/>
        </w:rPr>
      </w:pPr>
      <w:r w:rsidRPr="00532D2A">
        <w:rPr>
          <w:rFonts w:ascii="Verdana" w:eastAsia="Calibri" w:hAnsi="Verdana" w:cs="Times New Roman"/>
          <w:sz w:val="18"/>
        </w:rPr>
        <w:t>No constituye aluvión lo depositado por las aguas que se encuentran comprendidas en los límites del cauce del río determinado por la línea de ribera que fija el promedio de las máximas crecidas ordinarias.</w:t>
      </w:r>
    </w:p>
    <w:p w:rsidR="002F0449" w:rsidRPr="00532D2A" w:rsidRDefault="002F0449" w:rsidP="002F0449">
      <w:pPr>
        <w:tabs>
          <w:tab w:val="left" w:pos="270"/>
          <w:tab w:val="left" w:pos="1785"/>
        </w:tabs>
        <w:rPr>
          <w:rFonts w:ascii="Verdana" w:eastAsia="Calibri" w:hAnsi="Verdana" w:cs="Times New Roman"/>
          <w:sz w:val="18"/>
        </w:rPr>
      </w:pPr>
      <w:r w:rsidRPr="00532D2A">
        <w:rPr>
          <w:rFonts w:ascii="Verdana" w:eastAsia="Calibri" w:hAnsi="Verdana" w:cs="Times New Roman"/>
          <w:sz w:val="18"/>
        </w:rPr>
        <w:t>Si un río se divide en dos brazos, que no vuelven después a juntarse, las partes del anterior cauce que el agua dejare descubiertas, accederán a las heredades contiguas, como en el caso del artículo precedente.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3262 AVULSIÓN Y RESTITUCIÓN DE TERRENO INUNDADO.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acrecentamiento del inmueble por la fuerza súbita de las aguas o por una avenida o por otra fuerza natural violenta, es transportada de un sitio a otro y produce una adherencia natural, pertenece al dueño del inmueble. También le pertenece si ese acrecentamiento se origina en otra fuerza natural, conservando el dueño su dominio, para el solo efecto de llevársela, pero si no la reclama dentro del subsiguiente año, la hará suya el dueño del sitio a que fue transportada.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desplaza parte de un inmueble hacia otro, su dueño puede reivindicarlo mientras no se adhiera naturalmente. El dueño del otro inmueble no tiene derecho para exigir su remoción, mas pasado el término de seis meses, las adquiere por prescripción.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Cuando la avulsión es de cosa no susceptible de adherencia natural, se aplica lo dispuesto sobre las cosas perdidas.</w:t>
      </w:r>
    </w:p>
    <w:p w:rsidR="002F0449" w:rsidRPr="00532D2A" w:rsidRDefault="002F0449" w:rsidP="002F0449">
      <w:pPr>
        <w:tabs>
          <w:tab w:val="left" w:pos="270"/>
          <w:tab w:val="left" w:pos="1785"/>
        </w:tabs>
        <w:rPr>
          <w:rFonts w:ascii="Verdana" w:eastAsia="Calibri" w:hAnsi="Verdana" w:cs="Times New Roman"/>
          <w:sz w:val="20"/>
        </w:rPr>
      </w:pPr>
      <w:r w:rsidRPr="00532D2A">
        <w:rPr>
          <w:rFonts w:ascii="Verdana" w:eastAsia="Calibri" w:hAnsi="Verdana" w:cs="Times New Roman"/>
          <w:sz w:val="20"/>
        </w:rPr>
        <w:t>Si una heredad ha sido inundada, el terreno restituido por las aguas, dentro de los diez años subsiguientes, volverá a sus antiguos dueños.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3263 ACCESION POR CAMBIO DE CURSO DE UN 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Si un río varía de curso, podrán los propietarios riberanos, con permiso de autoridad competente hacer las obras necesarias para restituir las aguas a su acostumbrado cauce, </w:t>
      </w:r>
      <w:r w:rsidRPr="00532D2A">
        <w:rPr>
          <w:rFonts w:ascii="Verdana" w:eastAsia="Calibri" w:hAnsi="Verdana" w:cs="Times New Roman"/>
          <w:sz w:val="20"/>
        </w:rPr>
        <w:lastRenderedPageBreak/>
        <w:t>y la parte de este que permanentemente quedare en seco, accederá a las heredades contiguas, como el terreno de aluvión en el caso del artículo 720.</w:t>
      </w:r>
    </w:p>
    <w:p w:rsidR="002F0449" w:rsidRPr="00532D2A" w:rsidRDefault="002F0449" w:rsidP="002F0449">
      <w:pPr>
        <w:tabs>
          <w:tab w:val="left" w:pos="270"/>
          <w:tab w:val="left" w:pos="1785"/>
        </w:tabs>
        <w:jc w:val="both"/>
        <w:rPr>
          <w:rFonts w:ascii="Calibri" w:eastAsia="Calibri" w:hAnsi="Calibri" w:cs="Times New Roman"/>
        </w:rPr>
      </w:pPr>
      <w:r w:rsidRPr="00532D2A">
        <w:rPr>
          <w:rFonts w:ascii="Verdana" w:eastAsia="Calibri" w:hAnsi="Verdana" w:cs="Times New Roman"/>
          <w:sz w:val="20"/>
        </w:rPr>
        <w:t>Concurriendo los riberanos de un lado con los del otro, una línea longitudinal dividirá el nuevo terreno en dos partes iguales, y cada una de estas accederá a las heredades contiguas, como en el caso del mismo artículo.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3264 REGLAS SOBRE LAS NUEVAS ISLAS.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Acerca de las nuevas islas que no hayan de pertenecer a la Unión, se observarán las reglas siguientes: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1a.) La nueva isla se mirará como parte del cauce o lecho, mientras fuere ocupada y desocupada alternativamente por las aguas en sus creces y bajas periódicas, y no accederá entretanto a las heredades riberanas.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2a.) La nueva isla formada por un río que se abre en dos brazos que vuelven después a juntarse, no altera el anterior dominio de los terrenos comprendidos en ella; pero el nuevo terreno descubierto por el río accederá a las heredades contiguas.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3a.) La nueva isla que se forme en el cauce de un río accederá a las heredades de aquélla de las dos riberas a que estuviere más cercana toda la isla; correspondiendo a cada heredad la parte comprendida entre sus respectivas líneas de demarcación prolongadas directamente hasta la isla y sobre la superficie de ella.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toda la isla no estuviere más cercana a una de las dos riberas que a la otra, accederá a las heredades de ambas riberas; correspondiendo a cada heredad la parte comprendida entre sus respectivas líneas de demarcación prolongadas directamente hasta la isla y sobre la superficie de ella.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partes de la isla que en virtud de estas disposiciones correspondieren a dos o más heredades, se dividirán en partes iguales entre las heredades comuneras.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4a.) Para la distribución de una nueva isla, se prescindirá enteramente de la isla o islas que hayan preexistido a ella; y la nueva isla accederá a las heredades riberanas, como si ella sola existiese.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5a.) Los dueños de una isla formada por el río, adquieren el dominio de todo lo que por aluvión acceda a ella, cualquiera que sea la ribera de que diste, menos el nuevo terreno abandonado por las aguas.</w:t>
      </w:r>
    </w:p>
    <w:p w:rsidR="002F0449" w:rsidRPr="00532D2A" w:rsidRDefault="002F0449" w:rsidP="002F0449">
      <w:pPr>
        <w:tabs>
          <w:tab w:val="left" w:pos="1035"/>
        </w:tabs>
        <w:rPr>
          <w:rFonts w:ascii="Verdana" w:eastAsia="Calibri" w:hAnsi="Verdana" w:cs="Times New Roman"/>
          <w:sz w:val="20"/>
        </w:rPr>
      </w:pPr>
      <w:r w:rsidRPr="00532D2A">
        <w:rPr>
          <w:rFonts w:ascii="Verdana" w:eastAsia="Calibri" w:hAnsi="Verdana" w:cs="Times New Roman"/>
          <w:sz w:val="20"/>
        </w:rPr>
        <w:t>6a.) A la nueva isla que se forme en un lago se aplicará el inciso 2o. de la regla tercera precedente; pero no tendrán parte en la división del terreno formado por las aguas las heredades cuya menor distancia de la isla exceda a la mitad del diámetro de ésta, medido en la dirección de esa misma distancia.</w:t>
      </w:r>
    </w:p>
    <w:p w:rsidR="002F0449" w:rsidRPr="00532D2A" w:rsidRDefault="002F0449" w:rsidP="002F0449">
      <w:pPr>
        <w:tabs>
          <w:tab w:val="left" w:pos="1035"/>
        </w:tabs>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LIBRO CUARTO. DERECHOS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III. DOMINIO.</w:t>
      </w:r>
    </w:p>
    <w:p w:rsidR="002F0449" w:rsidRPr="00532D2A" w:rsidRDefault="002F0449" w:rsidP="002F0449">
      <w:pPr>
        <w:tabs>
          <w:tab w:val="left" w:pos="3600"/>
        </w:tabs>
        <w:jc w:val="center"/>
        <w:rPr>
          <w:rFonts w:ascii="Verdana" w:eastAsia="Calibri" w:hAnsi="Verdana" w:cs="Times New Roman"/>
          <w:sz w:val="20"/>
        </w:rPr>
      </w:pPr>
      <w:r w:rsidRPr="00532D2A">
        <w:rPr>
          <w:rFonts w:ascii="Verdana" w:eastAsia="Calibri" w:hAnsi="Verdana" w:cs="Times New Roman"/>
          <w:b/>
          <w:sz w:val="24"/>
        </w:rPr>
        <w:t>CAPÍTULO 3. DOMINIO IMPERFECTO.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3265 SUPUESTOS DE DOMINIO IMPERFECTO. </w:t>
      </w:r>
    </w:p>
    <w:p w:rsidR="002F0449" w:rsidRPr="00532D2A" w:rsidRDefault="002F0449" w:rsidP="002F0449">
      <w:pPr>
        <w:tabs>
          <w:tab w:val="left" w:pos="1035"/>
        </w:tabs>
        <w:jc w:val="both"/>
        <w:rPr>
          <w:rFonts w:ascii="Verdana" w:eastAsia="Calibri" w:hAnsi="Verdana" w:cs="Times New Roman"/>
          <w:sz w:val="20"/>
        </w:rPr>
      </w:pPr>
      <w:r w:rsidRPr="00532D2A">
        <w:rPr>
          <w:rFonts w:ascii="Verdana" w:eastAsia="Calibri" w:hAnsi="Verdana" w:cs="Times New Roman"/>
          <w:sz w:val="20"/>
        </w:rPr>
        <w:t>Son dominios imperfectos el revocable, el fiduciario y el desmembrado. El dominio revocable se rige por los artículos de este Capítulo, el fiduciario por lo previsto en las normas relativas al dominio fiduciario, y el desmembrado queda sujeto al régimen de la respectiva carga real que lo grava.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 xml:space="preserve">ARTICULO 3266 DOMINIO REVOCABLE.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Dominio revocable es el sometido a condición o plazo resolutorios a cuyo cumplimiento el dueño debe restituir la cosa a quien se la transmitió.</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condición o el plazo deben ser impuestos por disposición voluntaria expresa o por la ley.</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condiciones resolutorias impuestas al dominio se deben entender limitadas al término de diez años, aunque no pueda realizarse el hecho previsto dentro de aquel plazo o éste sea mayor o incierto. Si los diez años transcurren sin haberse producido la resolución, el dominio debe quedar definitivamente establecido. El plazo se computa desde la fecha del título constitutivo del dominio imperfecto.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titular del dominio revocable tiene las mismas facultades que el dueño perfecto, pero los actos jurídicos que realiza están sujetos a las consecuencias de la extinción de su derecho.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revocación del dominio de cosa registrable tiene efecto retroactivo, excepto que lo contrario surja del título de adquisición o de la ley.</w:t>
      </w:r>
    </w:p>
    <w:p w:rsidR="002F0449" w:rsidRPr="00532D2A" w:rsidRDefault="002F0449" w:rsidP="002F0449">
      <w:pPr>
        <w:tabs>
          <w:tab w:val="left" w:pos="1035"/>
        </w:tabs>
        <w:jc w:val="both"/>
        <w:rPr>
          <w:rFonts w:ascii="Calibri" w:eastAsia="Calibri" w:hAnsi="Calibri" w:cs="Times New Roman"/>
        </w:rPr>
      </w:pPr>
      <w:r w:rsidRPr="00532D2A">
        <w:rPr>
          <w:rFonts w:ascii="Verdana" w:eastAsia="Calibri" w:hAnsi="Verdana" w:cs="Times New Roman"/>
          <w:sz w:val="20"/>
        </w:rPr>
        <w:t>Cuando se trata de cosas no registrables, la revocación no tiene efecto respecto de terceros sino en cuanto ellos, por razón de su mala fe, tengan una obligación personal de restituir la cosa.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3267 READQUISICIÓN DEL DOMINIO PERFECTO Y EFECTOS DE LA RETROACTIVIDAD.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Al cumplirse el plazo o condición, el dueño revocable de una cosa queda inmediatamente constituido en poseedor a nombre del dueño perfecto. Si la cosa es registrable y el modo suficiente consiste en la inscripción constitutiva, se requiere inscribir la readquisición; si la inscripción no es constitutiva, se requiere a efecto de su oponibilidad.</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Si la revocación es retroactiva el dueño perfecto readquiere el dominio libre de todos los actos jurídicos realizados por el titular del dominio resuelto; si no es retroactiva, los actos son oponibles al dueño.</w:t>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3268 DEFINICION DE TRADICION.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tradición es un modo de adquirir el dominio de las cosas, y consiste en la entrega que el dueño hace de ellas a otro, habiendo por una parte la facultad e intención de transferir el dominio, y por otra la capacidad e intención de adquirirlo. Lo que se dice del dominio se extiende a todos los otros derechos reales.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tradición del dominio de los bienes raíces requerirá además de la inscripción del título en la correspondiente oficina de registro de instrumentos públicos, la entrega material de la cosa.</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PARÁGRAFO. De la misma manera se realizará la tradición del dominio de los vehículos automotores, pero la inscripción del título se efectuará ante el funcionario y en la forma que determinen las disposiciones legales pertinentes. La tradición así efectuada será reconocida y bastará ante cualesquiera autoridades.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3269 TRADENTE Y ADQUIRENTE.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llama tradente la persona que por la tradición transfiere el dominio de la cosa entregada por él, y adquirente la persona que por la tradición adquiere el dominio de la cosa recibida por él o a su nombre.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Pueden entregar y recibir a nombre del dueño sus mandatarios o sus representantes legales.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las ventas forzadas que se hacen por decreto judicial a petición de un acreedor, en pública subasta, la persona cuyo dominio se transfiere es el tradente, y el juez su representante legal.</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La tradición hecha por o a un mandatario debidamente autorizado, se entiende hecha por o al respectivo mandante.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3270 CONSENTIMIENTO DEL TRADENTE Y EL ADQUIRENTE.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Para que la tradición sea válida, deberá ser hecha voluntariamente por el tradente o por su representante.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Una tradición que al principio fue inválida por haberse hecho sin voluntad del tradente o de su representante, se valida retroactivamente por la ratificación del que tiene facultad de enajenar la cosa como dueño o como representante del dueño.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tradición para que sea válida requiere también el consentimiento del adquirente o de su representante.</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Pero la tradición que en su principio fue inválida, por haber faltado este consentimiento, se valida retroactivamente por la ratificación.</w:t>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3271 VALIDEZ DE LA TRADICION REALIZADA POR MANDATARIOS O REPRESENTANTES.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Para que sea válida la tradición en que intervienen mandatarios o representantes legales, se requiere además que estos obren dentro de los límites de su mandato o de su representación legal.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Para que valga la tradición se requiere un título traslaticio de dominio, como el de venta, permuta, donación, etc.</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Se requiere, además, que el título sea válido respecto de la persona a quien se confiere. Así el título de donación irrevocable no transfiere el dominio entre cónyuges.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3272 AUSENCIA DE ERROR.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requiere también para la validez de la tradición que no se padezca error en cuanto a la identidad de la especie que debe entregarse, o de la persona a quien se hace la entrega, ni en cuanto al título.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yerra en el nombre sólo, es válida la tradición.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error en el título invalida la tradición, sea cuando una sola de las partes supone un título traslaticio de dominio, como cuando por una parte se tiene el ánimo de entregar a título de comodato, y por otra se tiene el ánimo de recibir a título de donación, o sea cuando por las dos partes se suponen títulos traslaticios de dominio, pero diferentes, como si por una parte se supone mutuo y por otra donación.</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Si la tradición se hace por medio de mandatarios o representantes legales, el error de estos invalida la tradición.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3273 SOLEMNIDADES PARA LA ENAJENACION.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la ley exige solemnidades especiales para la enajenación, no se transfiere el dominio sin ellas.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La entrega de la cosa se entenderá verificada: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 Por la transmisión del conocimiento de embarque, carta de porte o factura, durante el transporte de las mercaderías por tierra, mar y aire;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 Por la fijación que haga el comprador de su marca en las mercaderías compradas, con conocimiento y aquiescencia del vendedor;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3) Por la expedición que haga el vendedor de las mercaderías al domicilio del comprador o a cualquier otro lugar convenido, sin perjuicio de los dispuesto en el artículo 915.</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expedición no implicará entrega cuando sea efectuada sin ánimo de transferir la propiedad, como cuando el vendedor ha remitido las mercaderías a un consignatario, con orden de no entregarlas hasta que el comprador pague el precio o dé garantías suficientes, y</w:t>
      </w:r>
    </w:p>
    <w:p w:rsidR="002F0449" w:rsidRPr="00532D2A" w:rsidRDefault="002F0449" w:rsidP="002F0449">
      <w:pPr>
        <w:tabs>
          <w:tab w:val="left" w:pos="1470"/>
        </w:tabs>
        <w:jc w:val="both"/>
        <w:rPr>
          <w:rFonts w:ascii="Verdana" w:eastAsia="Calibri" w:hAnsi="Verdana" w:cs="Times New Roman"/>
          <w:sz w:val="20"/>
        </w:rPr>
      </w:pPr>
      <w:r w:rsidRPr="00532D2A">
        <w:rPr>
          <w:rFonts w:ascii="Verdana" w:eastAsia="Calibri" w:hAnsi="Verdana" w:cs="Times New Roman"/>
          <w:sz w:val="20"/>
        </w:rPr>
        <w:t>4) Por cualquier otro medio autorizado por la ley o la costumbre mercantil.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3274 CONDICION SUSPENSIVA O RESOLUTORIA.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tradición puede transferir el dominio bajo condición suspensiva o resolutoria, con tal que se exprese.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Verificada la entrega por el vendedor, se transfiere el dominio de la cosa vendida, aunque no se haya pagado el precio, a menos que el vendedor se haya reservado el dominio hasta el pago, o hasta el cumplimiento de una condición.</w:t>
      </w:r>
    </w:p>
    <w:p w:rsidR="002F0449" w:rsidRPr="00532D2A" w:rsidRDefault="002F0449" w:rsidP="002F0449">
      <w:pPr>
        <w:tabs>
          <w:tab w:val="left" w:pos="1470"/>
        </w:tabs>
        <w:jc w:val="both"/>
        <w:rPr>
          <w:rFonts w:ascii="Calibri" w:eastAsia="Calibri" w:hAnsi="Calibri" w:cs="Times New Roman"/>
        </w:rPr>
      </w:pPr>
      <w:r w:rsidRPr="00532D2A">
        <w:rPr>
          <w:rFonts w:ascii="Verdana" w:eastAsia="Calibri" w:hAnsi="Verdana" w:cs="Times New Roman"/>
          <w:sz w:val="20"/>
        </w:rPr>
        <w:t>Se puede pedir la tradición de todo aquello que se deba, desde que no haya plazo pendiente para su pago; salvo que intervenga decreto judicial en contrario.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3275 TRADICION DE COSA AJENA.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tradente no es el verdadero dueño de la cosa que se entrega por él o a su nombre, no se adquieren por medio de la tradición otros derechos que los transmisibles del mismo tradente sobre la cosa entregada.</w:t>
      </w:r>
    </w:p>
    <w:p w:rsidR="002F0449" w:rsidRPr="00532D2A" w:rsidRDefault="002F0449" w:rsidP="002F0449">
      <w:pPr>
        <w:tabs>
          <w:tab w:val="left" w:pos="2220"/>
        </w:tabs>
        <w:rPr>
          <w:rFonts w:ascii="Calibri" w:eastAsia="Calibri" w:hAnsi="Calibri" w:cs="Times New Roman"/>
        </w:rPr>
      </w:pPr>
      <w:r w:rsidRPr="00532D2A">
        <w:rPr>
          <w:rFonts w:ascii="Verdana" w:eastAsia="Calibri" w:hAnsi="Verdana" w:cs="Times New Roman"/>
          <w:sz w:val="20"/>
        </w:rPr>
        <w:t>Pero si el tradente adquiere después el dominio, se entenderá haberse este transferido desde el momento de la tradición.</w:t>
      </w:r>
      <w:r w:rsidRPr="00532D2A">
        <w:rPr>
          <w:rFonts w:ascii="Calibri" w:eastAsia="Calibri" w:hAnsi="Calibri" w:cs="Times New Roman"/>
        </w:rPr>
        <w:tab/>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3276 ADQUISICION DEL DOMINIO POR PRESCRIPCION. </w:t>
      </w:r>
    </w:p>
    <w:p w:rsidR="002F0449" w:rsidRPr="00532D2A" w:rsidRDefault="002F0449" w:rsidP="002F0449">
      <w:pPr>
        <w:tabs>
          <w:tab w:val="left" w:pos="2220"/>
        </w:tabs>
        <w:jc w:val="both"/>
        <w:rPr>
          <w:rFonts w:ascii="Calibri" w:eastAsia="Calibri" w:hAnsi="Calibri" w:cs="Times New Roman"/>
        </w:rPr>
      </w:pPr>
      <w:r w:rsidRPr="00532D2A">
        <w:rPr>
          <w:rFonts w:ascii="Verdana" w:eastAsia="Calibri" w:hAnsi="Verdana" w:cs="Times New Roman"/>
          <w:sz w:val="20"/>
        </w:rPr>
        <w:t>La tradición da al adquirente, en los casos y del modo que las leyes señalan, el derecho de ganar por la prescripción el dominio de que el tradente carecía, aunque el tradente no haya tenido ese derecho.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3277 FORMAS DE LA TRADICION.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tradición de una cosa corporal mueble deberá hacerse significando una de las partes a la otra que le transfiere el dominio, y figurando esta transferencia por uno de los medios siguientes: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1o.) Permitiéndole la aprehensión material de una cosa presente.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2o.) Mostrándosela.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3o.) Entregándole las llaves del granero, almacén, cofre o lugar cualquiera en que esté guardada la cosa.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4o.) Encargándose el uno de poner la cosa a disposición del otro en el lugar convenido.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5o.) Por la venta, donación u otro título de enajenación conferido al que tiene la cosa mueble como usufructuario, arrendatario, comodatario, depositario o a cualquier otro </w:t>
      </w:r>
      <w:r w:rsidRPr="00532D2A">
        <w:rPr>
          <w:rFonts w:ascii="Verdana" w:eastAsia="Calibri" w:hAnsi="Verdana" w:cs="Times New Roman"/>
          <w:sz w:val="20"/>
        </w:rPr>
        <w:lastRenderedPageBreak/>
        <w:t>título no traslaticio de dominio; y recíprocamente por el mero contrato en que el dueño se constituye usufructuario, comodatario, arrendatario, etc.</w:t>
      </w:r>
    </w:p>
    <w:p w:rsidR="002F0449" w:rsidRPr="00532D2A" w:rsidRDefault="002F0449" w:rsidP="002F0449">
      <w:pPr>
        <w:tabs>
          <w:tab w:val="left" w:pos="2220"/>
        </w:tabs>
        <w:jc w:val="both"/>
        <w:rPr>
          <w:rFonts w:ascii="Verdana" w:eastAsia="Calibri" w:hAnsi="Verdana" w:cs="Times New Roman"/>
          <w:sz w:val="20"/>
        </w:rPr>
      </w:pPr>
      <w:r w:rsidRPr="00532D2A">
        <w:rPr>
          <w:rFonts w:ascii="Verdana" w:eastAsia="Calibri" w:hAnsi="Verdana" w:cs="Times New Roman"/>
          <w:sz w:val="20"/>
        </w:rPr>
        <w:t>El vendedor deberá hacer la entrega de la cosa dentro del plazo estipulado. A falta de estipulación deberá entregarla dentro de las veinticuatro horas siguientes al perfeccionamiento del contrato, salvo que de la naturaleza del mismo o de la forma como deba hacerse la entrega se desprenda que para verificarla se requiere un plazo mayor.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3278 TRADICION DE COSAS DE UN PREDIO O FRUTOS PENDIENTES.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Cuando con permiso del dueño de un predio se toman en él piedras, frutos pendientes u otras cosas que forman parte del predio, la tradición se verifica en el momento de la separación de estos objetos.</w:t>
      </w:r>
    </w:p>
    <w:p w:rsidR="002F0449" w:rsidRPr="00532D2A" w:rsidRDefault="002F0449" w:rsidP="002F0449">
      <w:pPr>
        <w:tabs>
          <w:tab w:val="left" w:pos="2220"/>
        </w:tabs>
        <w:jc w:val="both"/>
        <w:rPr>
          <w:rFonts w:ascii="Verdana" w:eastAsia="Calibri" w:hAnsi="Verdana" w:cs="Times New Roman"/>
          <w:sz w:val="20"/>
        </w:rPr>
      </w:pPr>
      <w:r w:rsidRPr="00532D2A">
        <w:rPr>
          <w:rFonts w:ascii="Verdana" w:eastAsia="Calibri" w:hAnsi="Verdana" w:cs="Times New Roman"/>
          <w:sz w:val="20"/>
        </w:rPr>
        <w:t>Aquel a quien se debieren los frutos de una cementera, viña o plantío, podrá entrar a cogerlos, fijándose el día y hora, de común acuerdo con el dueño.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3279 TRADICION DE BIENES INMUEBLES, SERVIDUMBRES Y DERECHOS PERSONALES.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efectuará la tradición del dominio de los bienes raíces por la inscripción del título en la oficina de registro de instrumentos públicos.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De la misma manera se efectuará la tradición de los derechos de usufructo o de uso, constituidos en bienes raíces, y de los de habitación o hipoteca.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tradición de un derecho de servidumbre se efectuará por escritura pública, debidamente registrada, en que el tradente exprese constituirlo y el adquirente aceptarlo; podrá esta escritura ser la misma del acto o contrato principal a que acceda el de la constitución de la servidumbre.</w:t>
      </w:r>
    </w:p>
    <w:p w:rsidR="002F0449" w:rsidRPr="00532D2A" w:rsidRDefault="002F0449" w:rsidP="002F0449">
      <w:pPr>
        <w:tabs>
          <w:tab w:val="left" w:pos="2220"/>
        </w:tabs>
        <w:jc w:val="both"/>
        <w:rPr>
          <w:rFonts w:ascii="Verdana" w:eastAsia="Calibri" w:hAnsi="Verdana" w:cs="Times New Roman"/>
          <w:sz w:val="20"/>
        </w:rPr>
      </w:pPr>
      <w:r w:rsidRPr="00532D2A">
        <w:rPr>
          <w:rFonts w:ascii="Verdana" w:eastAsia="Calibri" w:hAnsi="Verdana" w:cs="Times New Roman"/>
          <w:sz w:val="20"/>
        </w:rPr>
        <w:t>La tradición de los derechos personales que un individuo cede a otro, se verifica por la entrega del título, hecha por el cedente al cesionario.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3280 POSESION DE BIENES HERENCIALES. </w:t>
      </w:r>
    </w:p>
    <w:p w:rsidR="002F0449" w:rsidRPr="00532D2A" w:rsidRDefault="002F0449" w:rsidP="002F0449">
      <w:pPr>
        <w:tabs>
          <w:tab w:val="left" w:pos="2220"/>
        </w:tabs>
        <w:jc w:val="both"/>
        <w:rPr>
          <w:rFonts w:ascii="Verdana" w:eastAsia="Calibri" w:hAnsi="Verdana" w:cs="Times New Roman"/>
          <w:sz w:val="20"/>
        </w:rPr>
      </w:pPr>
      <w:r w:rsidRPr="00532D2A">
        <w:rPr>
          <w:rFonts w:ascii="Verdana" w:eastAsia="Calibri" w:hAnsi="Verdana" w:cs="Times New Roman"/>
          <w:sz w:val="20"/>
        </w:rPr>
        <w:t>En el momento de deferirse la herencia la posesión de ella se confiere por ministerio de la ley al heredero; pero esta posesión legal no lo habilita para disponer en manera alguna de un inmueble.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3281 TITULO POR PRESCRIPCION DE DOMINIO. </w:t>
      </w:r>
    </w:p>
    <w:p w:rsidR="002F0449" w:rsidRPr="00532D2A" w:rsidRDefault="002F0449" w:rsidP="002F0449">
      <w:pPr>
        <w:tabs>
          <w:tab w:val="left" w:pos="2220"/>
        </w:tabs>
        <w:jc w:val="both"/>
        <w:rPr>
          <w:rFonts w:ascii="Verdana" w:eastAsia="Calibri" w:hAnsi="Verdana" w:cs="Times New Roman"/>
          <w:sz w:val="20"/>
        </w:rPr>
      </w:pPr>
      <w:r w:rsidRPr="00532D2A">
        <w:rPr>
          <w:rFonts w:ascii="Verdana" w:eastAsia="Calibri" w:hAnsi="Verdana" w:cs="Times New Roman"/>
          <w:sz w:val="20"/>
        </w:rPr>
        <w:t>Siempre que por una sentencia ejecutoriada se reconociere como adquirido por prescripción el dominio o cualquier otro de los derechos mencionados en los precedentes artículos de este capítulo, servirá de título esta sentencia, después de su registro en la oficina u oficinas respectivas.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3282 REGISTRO DEL TITULO TRASLATICIO DE DOMINIO. </w:t>
      </w:r>
    </w:p>
    <w:p w:rsidR="002F0449" w:rsidRPr="00532D2A" w:rsidRDefault="002F0449" w:rsidP="002F0449">
      <w:pPr>
        <w:tabs>
          <w:tab w:val="left" w:pos="1005"/>
        </w:tabs>
        <w:jc w:val="both"/>
        <w:rPr>
          <w:rFonts w:ascii="Calibri" w:eastAsia="Calibri" w:hAnsi="Calibri" w:cs="Times New Roman"/>
        </w:rPr>
      </w:pPr>
      <w:r w:rsidRPr="00532D2A">
        <w:rPr>
          <w:rFonts w:ascii="Verdana" w:eastAsia="Calibri" w:hAnsi="Verdana" w:cs="Times New Roman"/>
          <w:sz w:val="20"/>
        </w:rPr>
        <w:t>Los títulos traslaticios de dominio que deben registrarse, no darán o transferirán la posesión efectiva del respectivo derecho mientras no se haya verificado el registro en los términos que se dispone en el título del registro de instrumentos públicos.</w:t>
      </w:r>
      <w:r w:rsidRPr="00532D2A">
        <w:rPr>
          <w:rFonts w:ascii="Calibri" w:eastAsia="Calibri" w:hAnsi="Calibri" w:cs="Times New Roman"/>
        </w:rPr>
        <w:tab/>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3283 MODOS DE LIMITACIÓN.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limitaciones impuestas al dominio privado en el interés público están regidas por el derecho administrativo. El aprovechamiento y uso del dominio sobre inmuebles debe ejercerse de conformidad con las normas administrativas aplicables en cada jurisdicción.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Los límites impuestos al dominio en este Capítulo en materia de relaciones de vecindad, rigen en subsidio de las normas administrativas aplicables en cada jurisdicción.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dominio puede ser limitado de varios modos: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1o.) Por haber de pasar a otra persona en virtud de una condición.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2o.) Por el gravamen de un usufructo, uso o habitación a que una persona tenga derecho en las cosas que pertenecen a otra.</w:t>
      </w:r>
    </w:p>
    <w:p w:rsidR="002F0449" w:rsidRPr="00532D2A" w:rsidRDefault="002F0449" w:rsidP="002F0449">
      <w:pPr>
        <w:tabs>
          <w:tab w:val="left" w:pos="1005"/>
        </w:tabs>
        <w:jc w:val="both"/>
        <w:rPr>
          <w:rFonts w:ascii="Verdana" w:eastAsia="Calibri" w:hAnsi="Verdana" w:cs="Times New Roman"/>
          <w:sz w:val="20"/>
        </w:rPr>
      </w:pPr>
      <w:r w:rsidRPr="00532D2A">
        <w:rPr>
          <w:rFonts w:ascii="Verdana" w:eastAsia="Calibri" w:hAnsi="Verdana" w:cs="Times New Roman"/>
          <w:sz w:val="20"/>
        </w:rPr>
        <w:t>3o.) Por las servidumbres.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3284 DAÑO NO INDEMNIZABLE. </w:t>
      </w:r>
    </w:p>
    <w:p w:rsidR="002F0449" w:rsidRPr="00532D2A" w:rsidRDefault="002F0449" w:rsidP="002F0449">
      <w:pPr>
        <w:tabs>
          <w:tab w:val="left" w:pos="1005"/>
        </w:tabs>
        <w:jc w:val="both"/>
        <w:rPr>
          <w:rFonts w:ascii="Verdana" w:eastAsia="Calibri" w:hAnsi="Verdana" w:cs="Times New Roman"/>
          <w:sz w:val="20"/>
        </w:rPr>
      </w:pPr>
      <w:r w:rsidRPr="00532D2A">
        <w:rPr>
          <w:rFonts w:ascii="Verdana" w:eastAsia="Calibri" w:hAnsi="Verdana" w:cs="Times New Roman"/>
          <w:sz w:val="20"/>
        </w:rPr>
        <w:t>Los deberes impuestos por los límites al dominio no generan indemnización de daños, a menos que por la actividad del hombre se agrave el perjuicio.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3285 CLÁUSULAS DE INENAJENABILIDAD.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los actos a título oneroso es nula la cláusula de no transmitir a persona alguna el dominio de una cosa determinada o de no constituir sobre ella otros derechos reales. Estas cláusulas son válidas si se refieren a persona o personas determinadas.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propiedad fiduciaria puede enajenarse entre vivos, y transmitirse por causa de muerte, pero en uno y otro caso con el cargo de mantenerla indivisa, y sujeta al gravamen de restitución, bajo las mismas condiciones que antes.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será, sin embargo, transmisible por testamento o abintestato, cuando el día fijado para la restitución es el de la muerte del fiduciario; y en este caso, si el fiduciario la enajena en vida, será siempre su muerte la que determine el día de la restitución.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Toda condición de que penda la restitución de un fideicomiso, y que tarde más de treinta años en cumplirse, se tendrá por fallida, a menos que la muerte del fiduciario sea el evento de que penda la restitución.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Estos treinta años se contarán desde la delación de la propiedad fiduciaria.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los actos a título gratuito todas las cláusulas señaladas en el primer párrafo son válidas si su plazo no excede de diez años.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la convención no fija plazo, o establece un plazo incierto o superior a diez años, se considera celebrada por ese tiempo. Es renovable de manera expresa por un lapso que no exceda de diez años contados desde que se estableció.</w:t>
      </w:r>
    </w:p>
    <w:p w:rsidR="002F0449" w:rsidRPr="00532D2A" w:rsidRDefault="002F0449" w:rsidP="002F0449">
      <w:pPr>
        <w:tabs>
          <w:tab w:val="left" w:pos="1005"/>
        </w:tabs>
        <w:jc w:val="both"/>
        <w:rPr>
          <w:rFonts w:ascii="Verdana" w:eastAsia="Calibri" w:hAnsi="Verdana" w:cs="Times New Roman"/>
          <w:sz w:val="20"/>
        </w:rPr>
      </w:pPr>
      <w:r w:rsidRPr="00532D2A">
        <w:rPr>
          <w:rFonts w:ascii="Verdana" w:eastAsia="Calibri" w:hAnsi="Verdana" w:cs="Times New Roman"/>
          <w:sz w:val="20"/>
        </w:rPr>
        <w:t>En los actos por causa de muerte son nulas las cláusulas que afectan las porciones legítimas, o implican una sustitución fideicomisaria.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3286 INMISIONES.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molestias que ocasionan el humo, calor, olores, luminosidad, ruidos, vibraciones o inmisiones similares por el ejercicio de actividades en inmuebles vecinos, no deben exceder la normal tolerancia teniendo en cuenta las condiciones del lugar y aunque medie autorización administrativa para aquéllas.</w:t>
      </w:r>
    </w:p>
    <w:p w:rsidR="002F0449" w:rsidRPr="00532D2A" w:rsidRDefault="002F0449" w:rsidP="002F0449">
      <w:pPr>
        <w:tabs>
          <w:tab w:val="left" w:pos="1005"/>
        </w:tabs>
        <w:jc w:val="both"/>
        <w:rPr>
          <w:rFonts w:ascii="Verdana" w:eastAsia="Calibri" w:hAnsi="Verdana" w:cs="Times New Roman"/>
          <w:sz w:val="20"/>
        </w:rPr>
      </w:pPr>
      <w:r w:rsidRPr="00532D2A">
        <w:rPr>
          <w:rFonts w:ascii="Verdana" w:eastAsia="Calibri" w:hAnsi="Verdana" w:cs="Times New Roman"/>
          <w:sz w:val="20"/>
        </w:rPr>
        <w:t>Según las circunstancias del caso, los jueces pueden disponer la remoción de la causa de la molestia o su cesación y la indemnización de los daños. Para disponer el cese de la inmisión, el juez debe ponderar especialmente el respeto debido al uso regular de la propiedad, la prioridad en el uso, el interés general y las exigencias de la producción.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3287 CAMINO DE SIRGA.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El dueño de un inmueble colindante con cualquiera de las orillas de los cauces o sus riberas, aptos para el transporte por agua, debe dejar libre una franja de terreno de quince metros de ancho en toda la extensión del curso, en la que no puede hacer ningún acto que menoscabe aquella actividad.</w:t>
      </w:r>
    </w:p>
    <w:p w:rsidR="002F0449" w:rsidRPr="00532D2A" w:rsidRDefault="002F0449" w:rsidP="002F0449">
      <w:pPr>
        <w:tabs>
          <w:tab w:val="left" w:pos="1005"/>
        </w:tabs>
        <w:jc w:val="both"/>
        <w:rPr>
          <w:rFonts w:ascii="Verdana" w:eastAsia="Calibri" w:hAnsi="Verdana" w:cs="Times New Roman"/>
          <w:sz w:val="20"/>
        </w:rPr>
      </w:pPr>
      <w:r w:rsidRPr="00532D2A">
        <w:rPr>
          <w:rFonts w:ascii="Verdana" w:eastAsia="Calibri" w:hAnsi="Verdana" w:cs="Times New Roman"/>
          <w:sz w:val="20"/>
        </w:rPr>
        <w:t>Todo perjudicado puede pedir que se remuevan los efectos de los actos violatorios de este artículo.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3288 OBSTÁCULO AL CURSO DE LAS AGUAS.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dueños de inmuebles linderos a un cauce no pueden realizar ninguna obra que altere el curso natural de las aguas, o modifique su dirección o velocidad, a menos que sea meramente defensiva. Si alguno de ellos resulta perjudicado por trabajos del ribereño o de un tercero, puede remover el obstáculo, construir obras defensivas o reparar las destruidas, con el fin de restablecer las aguas a su estado anterior, y reclamar del autor el valor de los gastos necesarios y la indemnización de los demás daños.</w:t>
      </w:r>
    </w:p>
    <w:p w:rsidR="002F0449" w:rsidRPr="00532D2A" w:rsidRDefault="002F0449" w:rsidP="002F0449">
      <w:pPr>
        <w:tabs>
          <w:tab w:val="left" w:pos="1320"/>
        </w:tabs>
        <w:jc w:val="both"/>
        <w:rPr>
          <w:rFonts w:ascii="Verdana" w:eastAsia="Calibri" w:hAnsi="Verdana" w:cs="Times New Roman"/>
          <w:sz w:val="20"/>
        </w:rPr>
      </w:pPr>
      <w:r w:rsidRPr="00532D2A">
        <w:rPr>
          <w:rFonts w:ascii="Verdana" w:eastAsia="Calibri" w:hAnsi="Verdana" w:cs="Times New Roman"/>
          <w:sz w:val="20"/>
        </w:rPr>
        <w:t>Si el obstáculo se origina en un caso fortuito, el Estado sólo debe restablecer las aguas a su estado anterior o pagar el valor de los gastos necesarios para hacerlo.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3289 RECEPCIÓN DE AGUA, ARENA Y PIEDRAS. </w:t>
      </w:r>
    </w:p>
    <w:p w:rsidR="002F0449" w:rsidRPr="00532D2A" w:rsidRDefault="002F0449" w:rsidP="002F0449">
      <w:pPr>
        <w:tabs>
          <w:tab w:val="left" w:pos="1320"/>
        </w:tabs>
        <w:jc w:val="both"/>
        <w:rPr>
          <w:rFonts w:ascii="Verdana" w:eastAsia="Calibri" w:hAnsi="Verdana" w:cs="Times New Roman"/>
          <w:sz w:val="20"/>
        </w:rPr>
      </w:pPr>
      <w:r w:rsidRPr="00532D2A">
        <w:rPr>
          <w:rFonts w:ascii="Verdana" w:eastAsia="Calibri" w:hAnsi="Verdana" w:cs="Times New Roman"/>
          <w:sz w:val="20"/>
        </w:rPr>
        <w:t>Debe recibirse el agua, la arena o las piedras que se desplazan desde otro fundo si no han sido degradadas ni hubo interferencia del hombre en su desplazamiento. Sin embargo, puede derivarse el agua extraída artificialmente, la arena o las piedras que arrastra el agua, si se prueba que no causan perjuicio a los inmuebles que las reciben.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3290 INSTALACIONES PROVISORIAS Y PASO DE PERSONAS QUE TRABAJAN EN UNA OBRA. </w:t>
      </w:r>
    </w:p>
    <w:p w:rsidR="002F0449" w:rsidRPr="00532D2A" w:rsidRDefault="002F0449" w:rsidP="002F0449">
      <w:pPr>
        <w:tabs>
          <w:tab w:val="left" w:pos="1320"/>
        </w:tabs>
        <w:jc w:val="both"/>
        <w:rPr>
          <w:rFonts w:ascii="Verdana" w:eastAsia="Calibri" w:hAnsi="Verdana" w:cs="Times New Roman"/>
          <w:sz w:val="20"/>
        </w:rPr>
      </w:pPr>
      <w:r w:rsidRPr="00532D2A">
        <w:rPr>
          <w:rFonts w:ascii="Verdana" w:eastAsia="Calibri" w:hAnsi="Verdana" w:cs="Times New Roman"/>
          <w:sz w:val="20"/>
        </w:rPr>
        <w:t>Si es indispensable poner andamios u otras instalaciones provisorias en el inmueble lindero, o dejar pasar a las personas que trabajan en la obra, el dueño del inmueble no puede impedirlo, pero quien construye la obra debe reparar los daños causados.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3291 VISTAS. </w:t>
      </w:r>
    </w:p>
    <w:p w:rsidR="002F0449" w:rsidRPr="00532D2A" w:rsidRDefault="002F0449" w:rsidP="002F0449">
      <w:pPr>
        <w:tabs>
          <w:tab w:val="left" w:pos="1320"/>
        </w:tabs>
        <w:jc w:val="both"/>
        <w:rPr>
          <w:rFonts w:ascii="Verdana" w:eastAsia="Calibri" w:hAnsi="Verdana" w:cs="Times New Roman"/>
          <w:sz w:val="20"/>
        </w:rPr>
      </w:pPr>
      <w:r w:rsidRPr="00532D2A">
        <w:rPr>
          <w:rFonts w:ascii="Verdana" w:eastAsia="Calibri" w:hAnsi="Verdana" w:cs="Times New Roman"/>
          <w:sz w:val="20"/>
        </w:rPr>
        <w:t>Excepto que una ley local disponga otras dimensiones, en los muros linderos no pueden tenerse vistas que permitan la visión frontal a menor distancia que la de tres metros; ni vistas laterales a menor distancia que la de sesenta centímetros, medida perpendicularmente. En ambos casos la distancia se mide desde el límite exterior de la zona de visión más cercana al inmueble colindante.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3292 LUCES. </w:t>
      </w:r>
    </w:p>
    <w:p w:rsidR="002F0449" w:rsidRPr="00532D2A" w:rsidRDefault="002F0449" w:rsidP="002F0449">
      <w:pPr>
        <w:tabs>
          <w:tab w:val="left" w:pos="1320"/>
        </w:tabs>
        <w:jc w:val="both"/>
        <w:rPr>
          <w:rFonts w:ascii="Calibri" w:eastAsia="Calibri" w:hAnsi="Calibri" w:cs="Times New Roman"/>
        </w:rPr>
      </w:pPr>
      <w:r w:rsidRPr="00532D2A">
        <w:rPr>
          <w:rFonts w:ascii="Verdana" w:eastAsia="Calibri" w:hAnsi="Verdana" w:cs="Times New Roman"/>
          <w:sz w:val="20"/>
        </w:rPr>
        <w:t>Excepto que una ley local disponga otras dimensiones, en el muro lindero no pueden tenerse luces a menor altura que la de un metro ochenta centímetros, medida desde la superficie más elevada del suelo frente a la abertura.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3293 EXCEPCIÓN A DISTANCIAS MÍNIMAS Y PRIVACIÓN DE LUCES O VISTAS.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Las distancias mínimas indicadas en los artículos anteriores no se aplican si la visión está impedida por elementos fijos de material no transparente.</w:t>
      </w:r>
    </w:p>
    <w:p w:rsidR="002F0449" w:rsidRPr="00532D2A" w:rsidRDefault="002F0449" w:rsidP="002F0449">
      <w:pPr>
        <w:rPr>
          <w:rFonts w:ascii="Verdana" w:eastAsia="Calibri" w:hAnsi="Verdana" w:cs="Times New Roman"/>
          <w:sz w:val="20"/>
        </w:rPr>
      </w:pPr>
      <w:r w:rsidRPr="00532D2A">
        <w:rPr>
          <w:rFonts w:ascii="Verdana" w:eastAsia="Calibri" w:hAnsi="Verdana" w:cs="Times New Roman"/>
          <w:sz w:val="20"/>
        </w:rPr>
        <w:t>Quien tiene luces o vistas permitidas en un muro privativo no puede impedir que el colindante ejerza regularmente su derecho de elevar otro muro, aunque lo prive de la luz o de la vista.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3294 ÁRBOLES, ARBUSTOS U OTRAS PLANTAS. </w:t>
      </w:r>
    </w:p>
    <w:p w:rsidR="002F0449" w:rsidRPr="00532D2A" w:rsidRDefault="002F0449" w:rsidP="002F0449">
      <w:pPr>
        <w:rPr>
          <w:rFonts w:ascii="Verdana" w:eastAsia="Calibri" w:hAnsi="Verdana" w:cs="Times New Roman"/>
          <w:sz w:val="20"/>
        </w:rPr>
      </w:pPr>
      <w:r w:rsidRPr="00532D2A">
        <w:rPr>
          <w:rFonts w:ascii="Verdana" w:eastAsia="Calibri" w:hAnsi="Verdana" w:cs="Times New Roman"/>
          <w:sz w:val="20"/>
        </w:rPr>
        <w:lastRenderedPageBreak/>
        <w:t>El dueño de un inmueble no puede tener árboles, arbustos u otras plantas que causan molestias que exceden de la normal tolerancia. En tal caso, el dueño afectado puede exigir que sean retirados, a menos que el corte de ramas sea suficiente para evitar las molestias. Si las raíces penetran en su inmueble, el propietario puede cortarlas por sí mismo.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3295 PROPIEDAD FIDUCIARIA.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llama propiedad fiduciaria la que está sujeta al gravamen de pasar a otra persona por el hecho de verificarse una condición, en virtud del cual una persona, llamada fiduciante o fideicomitente, quien se obliga a administrarlos o enajenarlos para cumplir una finalidad determinada por el constituyente, en provecho de éste o de un tercero llamado beneficiario o fideicomisario.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constitución de la propiedad fiduciaria se llama fideicomiso. Este nombre se da también a la cosa constituida en propiedad fiduciaria. La traslación de la propiedad a la persona en cuyo favor se ha constituido el fideicomiso, se llama restitución.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Una persona puede ser al mismo tiempo fiduciante y beneficiario.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Solo los establecimientos de crédito y las sociedades fiduciarias, especialmente autorizados por la Superintendencia Bancaria, podrán tener la calidad de fiduciarios.</w:t>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3296 OBJETO DEL FIDEICOMISO.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puede constituirse fideicomiso sino por acto entre vivos sobre la totalidad de una herencia o sobre una cuota determinada de ella, o sobre uno o más cuerpos ciertos.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Deberá constar en escritura pública registrada según la naturaleza de los bienes. La constituida Mortis causa, deberá serlo por testamento.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constitución de todo fideicomiso que comprenda o afecte un inmueble, deberá inscribirse en el competente registro.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Una misma propiedad puede constituirse a la vez en usufructo a favor de una persona, y en fideicomiso en favor de otra.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petición del fiduciante, del beneficiario, o de sus ascendientes, en caso de que aún no exista, el juez competente podrá imponer al fiduciario la obligación de efectuar el inventario de los bienes recibidos en fiducia, así como la de prestar una caución especial.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es obligado a prestar caución de conservación y restitución, sino en virtud de sentencia de juez, que así lo ordene como providencia conservatoria.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ARTÍCULO 3297 EXISTENCIA DE FIDEICOMISARIO Y FIDUCIAS PROHIBIDAS.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La existencia del fideicomisario no es necesaria en el acto de constitución del fideicomiso, pero se espera que exista. Y realizarse dentro del término de duración del mismo, de modo que sus fines puedan tener pleno efecto.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bienes objeto de la fiducia no forman parte de la garantía general de los acreedores del fiduciario y sólo garantizan las obligaciones contraídas en el cumplimiento de la finalidad perseguida.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Quedan prohibidos: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 Los negocios fiduciarios secretos;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 Aquellos en los cuales el beneficio se concede a diversas personas sucesivamente.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Se prohíbe constituir dos o más fideicomisos sucesivos, de manera que restituido el fideicomiso a una persona, lo adquiera ésta con el gravamen de restituirlo eventualmente a otra.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de hecho se constituyeren, adquirido el fideicomiso por uno de los fideicomisarios nombrados, se extinguirá para siempre la expectativa de los otros.</w:t>
      </w:r>
    </w:p>
    <w:p w:rsidR="002F0449" w:rsidRPr="00532D2A" w:rsidRDefault="002F0449" w:rsidP="002F0449">
      <w:pPr>
        <w:rPr>
          <w:rFonts w:ascii="Verdana" w:eastAsia="Calibri" w:hAnsi="Verdana" w:cs="Times New Roman"/>
          <w:sz w:val="20"/>
        </w:rPr>
      </w:pPr>
      <w:r w:rsidRPr="00532D2A">
        <w:rPr>
          <w:rFonts w:ascii="Verdana" w:eastAsia="Calibri" w:hAnsi="Verdana" w:cs="Times New Roman"/>
          <w:sz w:val="20"/>
        </w:rPr>
        <w:t>Será ineficaz toda estipulación que disponga que el fiduciario adquirirá definitivamente, por causa del negocio fiduciario, el dominio de los bienes fideicomitidos.</w:t>
      </w:r>
    </w:p>
    <w:p w:rsidR="002F0449" w:rsidRPr="00532D2A" w:rsidRDefault="002F0449" w:rsidP="002F0449">
      <w:pPr>
        <w:rPr>
          <w:rFonts w:ascii="Verdana" w:eastAsia="Calibri" w:hAnsi="Verdana" w:cs="Times New Roman"/>
          <w:sz w:val="20"/>
        </w:rPr>
      </w:pPr>
    </w:p>
    <w:p w:rsidR="002F0449" w:rsidRPr="00532D2A" w:rsidRDefault="002F0449" w:rsidP="002F0449">
      <w:pPr>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3298 CONDICIONES DEL FIDEICOMISO.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fideicomiso supone siempre la condición expresa o tácita de existir el fideicomisario o su sustituto, a la época de la restitución.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esta condición de existencia, pueden agregarse otras copulativa o disyuntivamente.</w:t>
      </w:r>
    </w:p>
    <w:p w:rsidR="002F0449" w:rsidRPr="00532D2A" w:rsidRDefault="002F0449" w:rsidP="002F0449">
      <w:pPr>
        <w:rPr>
          <w:rFonts w:ascii="Verdana" w:eastAsia="Calibri" w:hAnsi="Verdana" w:cs="Times New Roman"/>
          <w:sz w:val="20"/>
        </w:rPr>
      </w:pPr>
      <w:r w:rsidRPr="00532D2A">
        <w:rPr>
          <w:rFonts w:ascii="Verdana" w:eastAsia="Calibri" w:hAnsi="Verdana" w:cs="Times New Roman"/>
          <w:sz w:val="20"/>
        </w:rPr>
        <w:t>Las disposiciones a día que no equivalgan a condición, según las reglas del título de las asignaciones testamentarias, no constituyen fideicomiso.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3299 NOMBRAMIENTO DE VARIOS FIDUCIARIOS Y FIDEICOMISARIOS, SUSTITUTOS Y RECONOCIMIENTO.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que constituye un fideicomiso, puede nombrar no sólo uno sino dos o más fiduciarios, y dos o más fideicomisarios.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constituyente puede dar al fideicomisario los sustitutos que quiera para el caso que deje de existir antes de la restitución, por fallecimiento u otra causa.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Estas sustituciones pueden ser de diferentes grados, sustituyéndose una persona al fideicomisario nombrado en primer lugar, otra al primer sustituto, otra al segundo, etc.</w:t>
      </w:r>
    </w:p>
    <w:p w:rsidR="002F0449" w:rsidRPr="00532D2A" w:rsidRDefault="002F0449" w:rsidP="002F0449">
      <w:pPr>
        <w:rPr>
          <w:rFonts w:ascii="Verdana" w:eastAsia="Calibri" w:hAnsi="Verdana" w:cs="Times New Roman"/>
          <w:sz w:val="20"/>
        </w:rPr>
      </w:pPr>
      <w:r w:rsidRPr="00532D2A">
        <w:rPr>
          <w:rFonts w:ascii="Verdana" w:eastAsia="Calibri" w:hAnsi="Verdana" w:cs="Times New Roman"/>
          <w:sz w:val="20"/>
        </w:rPr>
        <w:t>No se reconocerán otros sustitutos que los designados expresamente en el respectivo acto entre vivos o testamento.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3300 FIDEICOMISOS DE PRIMER GRADO.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Si se nombran uno o más fideicomisarios de primer grado, y cuya existencia haya de aguardarse en conformidad </w:t>
      </w:r>
      <w:r w:rsidRPr="00532D2A">
        <w:rPr>
          <w:rFonts w:ascii="Calibri" w:eastAsia="Calibri" w:hAnsi="Calibri" w:cs="Times New Roman"/>
        </w:rPr>
        <w:t xml:space="preserve">fideicomisario </w:t>
      </w:r>
      <w:r w:rsidRPr="00532D2A">
        <w:rPr>
          <w:rFonts w:ascii="Verdana" w:eastAsia="Calibri" w:hAnsi="Verdana" w:cs="Times New Roman"/>
          <w:sz w:val="20"/>
        </w:rPr>
        <w:t>futuro, se restituirá la totalidad del fideicomiso, en el debido tiempo, a los fideicomisarios que existan, y los otros entrarán al goce de él a medida que su cumpla, respecto de cada uno, la condición impuesta. Pero expirado el plazo prefijado de 30 años, no se dará lugar a ningún otro fideicomisario.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3301. &lt;AUSENCIA DE FIDUCIARIO&gt;.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Cuando en la constitución del fideicomiso no se designe expresamente el fiduciario, o cuando falte por cualquiera causa el fiduciario designado, estando todavía pendiente la condición, gozará fiduciariamente de la propiedad el mismo constituyente, si viviere, o sus herederos.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todo caso Al fiduciante le corresponderán los siguientes derechos: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 Los que se hubiere reservado para ejercerlos directamente sobre los bienes fideicomitidos;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 Revocar la fiducia, cuando se hubiere reservado esa facultad en el acto constitutivo, pedir la remoción del fiduciario y nombrar el sustituto, cuando a ello haya lugar;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3) obtener la devolución de los bienes al extinguirse el negocio fiduciario, si cosa distinta no se hubiere previsto en el acto de su constitución;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4) Exigir rendición de cuentas;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5) Ejercer la acción de responsabilidad contra el fiduciario, y</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6) En general, todos los derechos expresamente estipulados y que no sean incompatibles con los del fiduciario o del beneficiario o con la esencia de la institución.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3302 TENEDOR FIDUCIARIO.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dispusiere que mientras pende la condición se reserven los frutos para la persona que en virtud de cumplirse o de faltar la condición, adquiera la propiedad absoluta, el que haya de administrar los bienes será un tenedor fiduciario, que solo tendrá las facultades de los curadores de bienes.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3303 DERECHO DE ACRECER.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Siendo dos o más los propietarios fiduciarios, habrá entre ellos derecho de acrecer, según lo dispuesto para 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3304 ADMINISTRACION DE LA PROPIEDAD FIDUCIARIA Y DEBERES DEL FIDUCIARIO.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Cuando el constituyente haya dado la propiedad fiduciaria a dos o más personas, o cuando los derechos de fiduciario se transfieran a dos o más personas, según el artículo precedente, podrá el juez, a petición de cualquiera de ellas, confiar la administración a aquella que diere mejores seguridades de conservación.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Son deberes indelegables del fiduciario, además de los previstos en el acto constitutivo, los siguientes: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 Realizar diligentemente todos los actos necesarios para la consecución de la finalidad de la fiducia;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 Mantener los bienes objeto de la fiducia separados de los suyos y de los que correspondan a otros negocios fiduciarios;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3) Invertir los bienes provenientes del negocio fiduciario en la forma y con los requisitos previstos en el acto constitutivo, salvo que se le haya permitido obrar del modo que más conveniente le parezca;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4) llevar la personería para la protección y defensa de los bienes fideicomitidos contra actos de terceros, del beneficiario y aún del mismo constituyente;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5) Pedir instrucciones al Superintendente Bancario cuando tenga fundadas dudas acerca de la naturaleza y alcance de sus obligaciones o deba apartarse de las autorizaciones contenidas en el acto constitutivo, cuando así lo exijan las circunstancias. En estos casos el Superintendente citará previamente al fiduciante y al beneficiario;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6) Procurar el mayor rendimiento de los bienes objeto del negocio fiduciario, para lo cual todo acto de disposición que realice será siempre oneroso y con fines lucrativos, salvo determinación contraria del acto constitutivo;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7) Transferir los bienes a la persona a quien corresponda conforme al acto constitutivo o a la ley, una vez concluido el negocio fiduciario, y</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8) Rendir cuentas comprobadas de su gestión al beneficiario cada seis meses.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3305 PROPIEDAD Y FIDUCIA SOBRE BIENES INDIVISOS.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Si una persona reuniere en sí el carácter de fiduciario de una cuota y dueño absoluto de otra, ejercerá sobre ambas los derechos de fiduciario, mientras la propiedad permanezca indivisa; pero podrá pedir la división.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Intervendrán en ella las personas designadas en el artículo referido a la </w:t>
      </w:r>
      <w:bookmarkStart w:id="121" w:name="820"/>
      <w:r w:rsidRPr="00532D2A">
        <w:rPr>
          <w:rFonts w:ascii="Verdana" w:eastAsia="Calibri" w:hAnsi="Verdana" w:cs="Times New Roman"/>
          <w:sz w:val="20"/>
        </w:rPr>
        <w:t>simple expectativa del fideicomisario</w:t>
      </w:r>
      <w:bookmarkEnd w:id="121"/>
      <w:r w:rsidRPr="00532D2A">
        <w:rPr>
          <w:rFonts w:ascii="Verdana" w:eastAsia="Calibri" w:hAnsi="Verdana" w:cs="Times New Roman"/>
          <w:sz w:val="20"/>
        </w:rPr>
        <w:t>.</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3306 DERECHOS Y CARGAS DEL PROPIETARIO FIDUCIARIO.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propietario fiduciario tiene sobre las especies que puede ser obligado a restituir, los derechos y cargas del usufructuario, con las modificaciones que en los siguientes artículos se expresan.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Así mismo Al fiduciante le corresponderán los siguientes derechos: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 Los que se hubiere reservado para ejercerlos directamente sobre los bienes fideicomitidos;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2) Revocar la fiducia, cuando se hubiere reservado esa facultad en el acto constitutivo, pedir la remoción del fiduciario y nombrar el sustituto, cuando a ello haya lugar;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3) obtener la devolución de los bienes al extinguirse el negocio fiduciario, si cosa distinta no se hubiere previsto en el acto de su constitución;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4) Exigir rendición de cuentas;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5) Ejercer la acción de responsabilidad contra el fiduciario, y</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6) En general, todos los derechos expresamente estipulados y que no sean incompatibles con los del fiduciario o del beneficiario o con la esencia de la institución.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3307 OBLIGACION A EXPENSAS.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Es obligado a todas las expensas extraordinarias, para la conservación de la cosa, incluso el pago de las deudas y de las hipotecas a que estuviere afecta; pero llegado el caso de la restitución, tendrá derecho a que previamente se le reembolsen por el fideicomisario dichas expensas, reducidas a lo que con mediana inteligencia y cuidado debieron costar y con las rebajas que van a expresarse: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1. Si se han invertido en obras materiales, como diques, puentes, paredes, no se le reembolsará, en razón de estas obras, sino lo que valgan al tiempo de la restitución.</w:t>
      </w:r>
    </w:p>
    <w:p w:rsidR="002F0449" w:rsidRPr="00532D2A" w:rsidRDefault="002F0449" w:rsidP="002F0449">
      <w:pPr>
        <w:jc w:val="both"/>
        <w:rPr>
          <w:rFonts w:ascii="Calibri" w:eastAsia="Calibri" w:hAnsi="Calibri" w:cs="Times New Roman"/>
        </w:rPr>
      </w:pPr>
      <w:r w:rsidRPr="00532D2A">
        <w:rPr>
          <w:rFonts w:ascii="Verdana" w:eastAsia="Calibri" w:hAnsi="Verdana" w:cs="Times New Roman"/>
          <w:sz w:val="20"/>
        </w:rPr>
        <w:t>2. Si se han invertido en objetos inmateriales, como el pago de una hipoteca o las costas de un pleito que no hubiera podido dejar de sostenerse sin comprometer los derechos del fideicomisario, se rebajará de lo que haya costado estos objetos una vigésima parte, por cada año de los que desde entonces hubieren transcurrido hasta el día de la restitución; y si hubieren transcurrido más de veinte, nada se deberá por esta causa.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3308 ASIMILACION DE LA FIDUCIA A LA TUTELA O CURADURIA.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En cuanto a la imposición de hipotecas, servidumbres o cualquiera otro gravamen, los bienes que fiduciariamente se posean se asimilarán a los bienes de la persona que vive bajo tutela o curaduría, y las facultades del fiduciario a las del tutor o curador.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Impuestos dichos gravámenes sin previa autorización judicial, con conocimiento de causa y con audiencia de los que, según lo establecido para la </w:t>
      </w:r>
      <w:r w:rsidRPr="00532D2A">
        <w:rPr>
          <w:rFonts w:ascii="Calibri" w:eastAsia="Calibri" w:hAnsi="Calibri" w:cs="Times New Roman"/>
        </w:rPr>
        <w:t>simple expectativa del fideicomisario</w:t>
      </w:r>
      <w:r w:rsidRPr="00532D2A">
        <w:rPr>
          <w:rFonts w:ascii="Verdana" w:eastAsia="Calibri" w:hAnsi="Verdana" w:cs="Times New Roman"/>
          <w:sz w:val="20"/>
        </w:rPr>
        <w:t>, tengan derecho para impetrar providencias conservatorias, no será obligado el fideicomisario a reconocerlos.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3309 LIBRE ADMINISTRACION Y DERECHOS DEL FIDUCIARIO.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Por lo demás, el fiduciario tiene la libre administración de las especies comprendidas en el fideicomiso, y podrá mudar su forma, pero conservando su integridad y valor. Será responsable de los menoscabos y deterioros que provengan de su hecho o culpa.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fiduciario no tendrá derecho a reclamar cosa alguna en razón de mejoras no necesarias, salvo en cuanto lo haya pactado con el fideicomisario a quien se haga la restitución; pero podrá oponer en compensación el aumento de valor que las mejoras hayan producido en las especies, hasta concurrencia de la indemnización que debiere.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por la constitución del fideicomiso se concede expresamente al fiduciario el derecho de gozar de la propiedad a su arbitrio, no será responsable de ningún deterioro.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se le concede, además, la libre disposición de la propiedad, el fideicomisario tendrá sólo el derecho de reclamar lo que exista al tiempo de la restitución.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3310 SIMPLE EXPECTATIVA DEL FIDEICOMISARIO.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fideicomisario, mientras pende la condición, no tiene derecho ninguno sobre el fideicomiso, sino la simple expectativa de adquirirlo.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Podrá, sin embargo, impetrar las providencias conservatorias que le convengan, si la propiedad pareciere peligrar o deteriorarse en manos del fiduciario.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Tendrán el mismo derecho los ascendientes del fideicomisario que todavía no existe y cuya existencia se espera, y los personeros o representantes de las corporaciones y fundaciones interesadas.</w:t>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3311 FALLECIMIENTO DEL FIDEICOMISARIO. </w:t>
      </w:r>
    </w:p>
    <w:p w:rsidR="002F0449" w:rsidRPr="00532D2A" w:rsidRDefault="002F0449" w:rsidP="002F0449">
      <w:pPr>
        <w:jc w:val="both"/>
        <w:rPr>
          <w:rFonts w:ascii="Calibri" w:eastAsia="Calibri" w:hAnsi="Calibri" w:cs="Times New Roman"/>
        </w:rPr>
      </w:pPr>
      <w:r w:rsidRPr="00532D2A">
        <w:rPr>
          <w:rFonts w:ascii="Verdana" w:eastAsia="Calibri" w:hAnsi="Verdana" w:cs="Times New Roman"/>
          <w:sz w:val="20"/>
        </w:rPr>
        <w:t>El fideicomisario que fallece antes de la restitución, no trasmite por testamento o abintestato derecho alguno sobre fideicomiso, ni aun la simple expectativa que pasa ipso jure al sustituto o sustitutos designados por el constituyente, si los hubiere.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3312 CAUSALES DE EXTINCION DEL FIDEICOMISO.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fideicomiso se extingue:</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la restitución.</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la resolución del derecho de su autor, como cuando se ha constituido el fideicomiso sobre una cosa que se ha comprado con pacto de retrovendendo, y se verifica la retroventa.</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la destrucción de la cosa en que está constituido, conforme a lo prevenido respecto al usufructo en el artículo 866.</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la renuncia del fideicomisario antes del día de la restitución; sin perjuicio de los derechos de los sustitutos.</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faltar la condición o no haberse cumplido en tiempo hábil.</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confundirse la calidad de único fideicomisario con la de único fiduciario.</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haberse realizado plenamente sus fines;</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la imposibilidad absoluta de realizarlos;</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expiración del plazo o por haber transcurrido el término máximo señalado por la ley;</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el cumplimiento de la condición resolutoria a la cual esté sometido;</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hacerse imposible, o no cumplirse dentro del término señalado, la condición suspensiva de cuyo acaecimiento pende la existencia de la fiducia;</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la muerte del fiduciante o del beneficiario, cuando tal suceso haya sido señalado en el acto constitutivo como causa de extinción;</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disolución de la entidad fiduciaria;</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acción de los acreedores anteriores al negocio fiduciario;</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lastRenderedPageBreak/>
        <w:t>Por la declaración de la nulidad del acto constitutivo;</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mutuo acuerdo del fiduciante y del beneficiario, sin perjuicio de los derechos del fiduciario, y</w:t>
      </w:r>
    </w:p>
    <w:p w:rsidR="002F0449" w:rsidRPr="00532D2A" w:rsidRDefault="002F0449" w:rsidP="002F0449">
      <w:pPr>
        <w:numPr>
          <w:ilvl w:val="0"/>
          <w:numId w:val="3"/>
        </w:numPr>
        <w:contextualSpacing/>
        <w:jc w:val="both"/>
        <w:rPr>
          <w:rFonts w:ascii="Verdana" w:eastAsia="Calibri" w:hAnsi="Verdana" w:cs="Times New Roman"/>
          <w:sz w:val="20"/>
        </w:rPr>
      </w:pPr>
      <w:r w:rsidRPr="00532D2A">
        <w:rPr>
          <w:rFonts w:ascii="Verdana" w:eastAsia="Calibri" w:hAnsi="Verdana" w:cs="Times New Roman"/>
          <w:sz w:val="20"/>
        </w:rPr>
        <w:t>Por revocación del fiduciante, cuando expresamente se haya reservado ese derecho.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ARTÍCULO 3313 CONDOMINIO.</w:t>
      </w:r>
    </w:p>
    <w:p w:rsidR="002F0449" w:rsidRPr="00532D2A" w:rsidRDefault="002F0449" w:rsidP="002F0449">
      <w:pPr>
        <w:jc w:val="both"/>
        <w:rPr>
          <w:rFonts w:ascii="Verdana" w:eastAsia="Calibri" w:hAnsi="Verdana" w:cs="Times New Roman"/>
          <w:sz w:val="20"/>
          <w:szCs w:val="20"/>
        </w:rPr>
      </w:pPr>
      <w:r w:rsidRPr="00532D2A">
        <w:rPr>
          <w:rFonts w:ascii="Verdana" w:eastAsia="Calibri" w:hAnsi="Verdana" w:cs="AvenirLTStd-Light"/>
          <w:sz w:val="20"/>
          <w:szCs w:val="20"/>
        </w:rPr>
        <w:t>Condominio es el derecho real de propiedad sobre una cosa que pertenece en común a varias personas y que corresponde a cada una por una parte indivisa. Las partes de los condóminos se presumen iguales, excepto que la ley o el título dispongan otra proporción.</w:t>
      </w:r>
    </w:p>
    <w:p w:rsidR="002F0449" w:rsidRPr="00532D2A" w:rsidRDefault="002F0449" w:rsidP="002F0449">
      <w:pPr>
        <w:jc w:val="both"/>
        <w:rPr>
          <w:rFonts w:ascii="Verdana" w:eastAsia="Calibri" w:hAnsi="Verdana" w:cs="Arial"/>
          <w:sz w:val="20"/>
          <w:szCs w:val="20"/>
          <w:shd w:val="clear" w:color="auto" w:fill="FFFFFF"/>
        </w:rPr>
      </w:pPr>
      <w:r w:rsidRPr="00532D2A">
        <w:rPr>
          <w:rFonts w:ascii="Verdana" w:eastAsia="Calibri" w:hAnsi="Verdana" w:cs="Arial"/>
          <w:sz w:val="20"/>
          <w:szCs w:val="20"/>
          <w:shd w:val="clear" w:color="auto" w:fill="FFFFFF"/>
        </w:rPr>
        <w:t>Si una o más partes de interés, cuotas o acciones pertenecieren proindiviso a varias personas, estas designarán quien haya de ejercitar los derechos inherentes a las mismas. Pero del cumplimiento de sus obligaciones para con la sociedad responderán solidariamente todos los comuneros.</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ARTÍCULO 3314 APLICACIONES SUBSIDIARIAS.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Las normas de éste Título se aplican, en subsidio de disposición legal o convencional, a todo supuesto de comunión de derechos reales o de otros bienes.</w:t>
      </w:r>
    </w:p>
    <w:p w:rsidR="002F0449" w:rsidRPr="00532D2A" w:rsidRDefault="002F0449" w:rsidP="002F0449">
      <w:pPr>
        <w:jc w:val="both"/>
        <w:rPr>
          <w:rFonts w:ascii="Verdana" w:eastAsia="Calibri" w:hAnsi="Verdana" w:cs="Arial"/>
          <w:sz w:val="20"/>
          <w:szCs w:val="20"/>
          <w:shd w:val="clear" w:color="auto" w:fill="FFFFFF"/>
        </w:rPr>
      </w:pPr>
      <w:r w:rsidRPr="00532D2A">
        <w:rPr>
          <w:rFonts w:ascii="Verdana" w:eastAsia="Calibri" w:hAnsi="Verdana" w:cs="AvenirLTStd-Light"/>
          <w:sz w:val="20"/>
          <w:szCs w:val="18"/>
        </w:rPr>
        <w:t>Las normas que regulan el dominio se aplican subsidiariamente a este Título.</w:t>
      </w: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3315 DESTINO DE LA COSA. </w:t>
      </w:r>
    </w:p>
    <w:p w:rsidR="002F0449" w:rsidRPr="00532D2A" w:rsidRDefault="002F0449" w:rsidP="002F0449">
      <w:pPr>
        <w:jc w:val="both"/>
        <w:rPr>
          <w:rFonts w:ascii="Verdana" w:eastAsia="Calibri" w:hAnsi="Verdana" w:cs="Arial"/>
          <w:sz w:val="20"/>
          <w:szCs w:val="27"/>
          <w:shd w:val="clear" w:color="auto" w:fill="FFFFFF"/>
        </w:rPr>
      </w:pPr>
      <w:r w:rsidRPr="00532D2A">
        <w:rPr>
          <w:rFonts w:ascii="Verdana" w:eastAsia="Calibri" w:hAnsi="Verdana" w:cs="AvenirLTStd-Light"/>
          <w:sz w:val="20"/>
          <w:szCs w:val="20"/>
        </w:rPr>
        <w:t>El destino de la cosa común se determina por la convención, por la naturaleza de la cosa o por el uso al cual estaba afectada de hecho.</w:t>
      </w: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3316 USO Y GOCE DE LA COSA. </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Cada condómino, conjunta o individualmente, puede usar y gozar de la cosa común sin alterar su destino. No puede deteriorarla en su propio interés u obstaculizar el ejercicio de iguales facultades por los restantes condóminos.</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3317 CONVENIO DE USO Y GOCE. </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Los condóminos pueden convenir el uso y goce alternado de la cosa común o que se ejercite de manera exclusiva y excluyente sobre determinadas partes materiales.</w:t>
      </w: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3318 USO Y GOCE EXCLUYENTE. </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El uso y goce excluyente sobre toda la cosa, en medida mayor o calidad distinta a la convenida, no da derecho a indemnización a los restantes condóminos, sino a partir de la oposición fehaciente y sólo en beneficio del oponente.</w:t>
      </w: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3319 FACULTADES CON RELACIÓN A LA PARTE INDIVISA, VENTA DE LA COSA COMUN Y VENTA DE CUOTAS DE LA COSA COMUN. </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Cada condómino puede enajenar y gravar la cosa en la medida de su parte indivisa sin el asentimiento de los restantes condóminos. Los acreedores pueden embargarla y ejecutarla sin esperar el resultado de la partición, que les es inoponible. La renuncia del condómino a su parte acrece a los otros condóminos.</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0"/>
          <w:lang w:eastAsia="es-CO"/>
        </w:rPr>
      </w:pPr>
      <w:r w:rsidRPr="00532D2A">
        <w:rPr>
          <w:rFonts w:ascii="Verdana" w:eastAsia="Times New Roman" w:hAnsi="Verdana" w:cs="Arial"/>
          <w:sz w:val="20"/>
          <w:szCs w:val="20"/>
          <w:lang w:eastAsia="es-CO"/>
        </w:rPr>
        <w:t>En todo caso puede pedirse por cualquiera o cualquiera de los comuneros que la cosa común se divida o se venda para repartir su producto.</w:t>
      </w:r>
    </w:p>
    <w:p w:rsidR="002F0449" w:rsidRPr="00532D2A" w:rsidRDefault="002F0449" w:rsidP="002F0449">
      <w:pPr>
        <w:jc w:val="both"/>
        <w:rPr>
          <w:rFonts w:ascii="Verdana" w:eastAsia="Times New Roman" w:hAnsi="Verdana" w:cs="Arial"/>
          <w:sz w:val="20"/>
          <w:szCs w:val="20"/>
          <w:lang w:eastAsia="es-CO"/>
        </w:rPr>
      </w:pPr>
      <w:r w:rsidRPr="00532D2A">
        <w:rPr>
          <w:rFonts w:ascii="Verdana" w:eastAsia="Times New Roman" w:hAnsi="Verdana" w:cs="Arial"/>
          <w:sz w:val="20"/>
          <w:szCs w:val="20"/>
          <w:lang w:eastAsia="es-CO"/>
        </w:rPr>
        <w:t>La división tendrá preferencia siempre que se trate de un terreno, y la venta cuando se trate de una habitación, un bosque u otra cosa que no pueda dividirse o deslindarse fácilmente en porciones.</w:t>
      </w:r>
    </w:p>
    <w:p w:rsidR="002F0449" w:rsidRPr="00532D2A" w:rsidRDefault="002F0449" w:rsidP="002F0449">
      <w:pPr>
        <w:jc w:val="both"/>
        <w:rPr>
          <w:rFonts w:ascii="Verdana" w:eastAsia="Times New Roman" w:hAnsi="Verdana" w:cs="Arial"/>
          <w:sz w:val="20"/>
          <w:szCs w:val="20"/>
          <w:lang w:eastAsia="es-CO"/>
        </w:rPr>
      </w:pPr>
      <w:r w:rsidRPr="00532D2A">
        <w:rPr>
          <w:rFonts w:ascii="Verdana" w:eastAsia="Times New Roman" w:hAnsi="Verdana" w:cs="Arial"/>
          <w:sz w:val="20"/>
          <w:szCs w:val="27"/>
          <w:lang w:eastAsia="es-CO"/>
        </w:rPr>
        <w:lastRenderedPageBreak/>
        <w:t xml:space="preserve">La división de las cosas comunes, y los derechos y las obligaciones que de ella resultan, </w:t>
      </w:r>
      <w:r w:rsidRPr="00532D2A">
        <w:rPr>
          <w:rFonts w:ascii="Verdana" w:eastAsia="Times New Roman" w:hAnsi="Verdana" w:cs="Arial"/>
          <w:sz w:val="20"/>
          <w:szCs w:val="20"/>
          <w:lang w:eastAsia="es-CO"/>
        </w:rPr>
        <w:t>se sujetarán a las disposiciones de los artículos siguientes, y en todo aquello a que por éstas no se provea, se observarán las reglas de la partición de la gerencia.</w:t>
      </w:r>
    </w:p>
    <w:p w:rsidR="002F0449" w:rsidRPr="00532D2A" w:rsidRDefault="002F0449" w:rsidP="002F0449">
      <w:pPr>
        <w:jc w:val="both"/>
        <w:rPr>
          <w:rFonts w:ascii="Verdana" w:eastAsia="Times New Roman" w:hAnsi="Verdana" w:cs="Arial"/>
          <w:sz w:val="20"/>
          <w:szCs w:val="20"/>
          <w:lang w:eastAsia="es-CO"/>
        </w:rPr>
      </w:pPr>
      <w:r w:rsidRPr="00532D2A">
        <w:rPr>
          <w:rFonts w:ascii="Verdana" w:eastAsia="Times New Roman" w:hAnsi="Verdana" w:cs="Arial"/>
          <w:sz w:val="20"/>
          <w:szCs w:val="20"/>
          <w:lang w:eastAsia="es-CO"/>
        </w:rPr>
        <w:t>Cuando alguno o algunos de los comuneros soliciten la venta de la cosa común, los otros comuneros o cualquiera de ellos pueden comprar los derechos de los solicitantes, pagándoles la cuota que les corresponda, según el avalúo de la cosa.</w:t>
      </w:r>
    </w:p>
    <w:p w:rsidR="002F0449" w:rsidRPr="00532D2A" w:rsidRDefault="002F0449" w:rsidP="002F0449">
      <w:pPr>
        <w:jc w:val="both"/>
        <w:rPr>
          <w:rFonts w:ascii="Verdana" w:eastAsia="Times New Roman" w:hAnsi="Verdana" w:cs="Arial"/>
          <w:sz w:val="20"/>
          <w:szCs w:val="20"/>
          <w:lang w:eastAsia="es-CO"/>
        </w:rPr>
      </w:pPr>
      <w:r w:rsidRPr="00532D2A">
        <w:rPr>
          <w:rFonts w:ascii="Verdana" w:eastAsia="Times New Roman" w:hAnsi="Verdana" w:cs="Arial"/>
          <w:sz w:val="20"/>
          <w:szCs w:val="20"/>
          <w:lang w:eastAsia="es-CO"/>
        </w:rPr>
        <w:t>Cuando haya de llevarse a efecto la venta de una cosa común, se dividirá para ello en lotes, si lo solicitare una tercera parte de los comuneros, siempre que esta división facilite la venta y dé probabilidades de mayor rendimiento.</w:t>
      </w:r>
    </w:p>
    <w:p w:rsidR="002F0449" w:rsidRPr="00532D2A" w:rsidRDefault="002F0449" w:rsidP="002F0449">
      <w:pPr>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Si la cosa es común de dos o más personas proindiviso, entre las cuales no intervenga contrato de sociedad, cada una de ellas podrá vender su cuota, aún sin el consentimiento de las otras.</w:t>
      </w:r>
    </w:p>
    <w:p w:rsidR="002F0449" w:rsidRPr="00532D2A" w:rsidRDefault="002F0449" w:rsidP="002F0449">
      <w:pPr>
        <w:shd w:val="clear" w:color="auto" w:fill="FFFFFF"/>
        <w:spacing w:before="100" w:beforeAutospacing="1" w:after="100" w:afterAutospacing="1"/>
        <w:rPr>
          <w:rFonts w:ascii="Verdana" w:eastAsia="Times New Roman" w:hAnsi="Verdana" w:cs="Arial"/>
          <w:bCs/>
          <w:sz w:val="20"/>
          <w:szCs w:val="27"/>
          <w:lang w:eastAsia="es-CO"/>
        </w:rPr>
      </w:pPr>
      <w:r w:rsidRPr="00532D2A">
        <w:rPr>
          <w:rFonts w:ascii="Verdana" w:eastAsia="Times New Roman" w:hAnsi="Verdana" w:cs="Arial"/>
          <w:bCs/>
          <w:sz w:val="20"/>
          <w:szCs w:val="27"/>
          <w:lang w:eastAsia="es-CO"/>
        </w:rPr>
        <w:t>ARTICULO 3320 CAUSALES DE TERMINACIÓN DE LA COMUNIDAD</w:t>
      </w:r>
    </w:p>
    <w:p w:rsidR="002F0449" w:rsidRPr="00532D2A" w:rsidRDefault="002F0449" w:rsidP="002F0449">
      <w:pPr>
        <w:shd w:val="clear" w:color="auto" w:fill="FFFFFF"/>
        <w:spacing w:before="100" w:beforeAutospacing="1" w:after="100" w:afterAutospacing="1"/>
        <w:rPr>
          <w:rFonts w:ascii="Verdana" w:eastAsia="Times New Roman" w:hAnsi="Verdana" w:cs="Arial"/>
          <w:sz w:val="20"/>
          <w:szCs w:val="27"/>
          <w:lang w:eastAsia="es-CO"/>
        </w:rPr>
      </w:pPr>
      <w:r w:rsidRPr="00532D2A">
        <w:rPr>
          <w:rFonts w:ascii="Verdana" w:eastAsia="Times New Roman" w:hAnsi="Verdana" w:cs="Arial"/>
          <w:sz w:val="20"/>
          <w:szCs w:val="27"/>
          <w:lang w:eastAsia="es-CO"/>
        </w:rPr>
        <w:t>La comunidad termina:</w:t>
      </w:r>
    </w:p>
    <w:p w:rsidR="002F0449" w:rsidRPr="00532D2A" w:rsidRDefault="002F0449" w:rsidP="002F0449">
      <w:pPr>
        <w:shd w:val="clear" w:color="auto" w:fill="FFFFFF"/>
        <w:spacing w:before="100" w:beforeAutospacing="1" w:after="100" w:afterAutospacing="1"/>
        <w:rPr>
          <w:rFonts w:ascii="Verdana" w:eastAsia="Times New Roman" w:hAnsi="Verdana" w:cs="Arial"/>
          <w:sz w:val="20"/>
          <w:szCs w:val="27"/>
          <w:lang w:eastAsia="es-CO"/>
        </w:rPr>
      </w:pPr>
      <w:r w:rsidRPr="00532D2A">
        <w:rPr>
          <w:rFonts w:ascii="Verdana" w:eastAsia="Times New Roman" w:hAnsi="Verdana" w:cs="Arial"/>
          <w:sz w:val="20"/>
          <w:szCs w:val="27"/>
          <w:lang w:eastAsia="es-CO"/>
        </w:rPr>
        <w:t>1. Por la reunión de las cuotas de todos los comuneros en una sola persona.</w:t>
      </w:r>
    </w:p>
    <w:p w:rsidR="002F0449" w:rsidRPr="00532D2A" w:rsidRDefault="002F0449" w:rsidP="002F0449">
      <w:pPr>
        <w:shd w:val="clear" w:color="auto" w:fill="FFFFFF"/>
        <w:spacing w:before="100" w:beforeAutospacing="1" w:after="100" w:afterAutospacing="1"/>
        <w:rPr>
          <w:rFonts w:ascii="Verdana" w:eastAsia="Times New Roman" w:hAnsi="Verdana" w:cs="Arial"/>
          <w:sz w:val="20"/>
          <w:szCs w:val="27"/>
          <w:lang w:eastAsia="es-CO"/>
        </w:rPr>
      </w:pPr>
      <w:r w:rsidRPr="00532D2A">
        <w:rPr>
          <w:rFonts w:ascii="Verdana" w:eastAsia="Times New Roman" w:hAnsi="Verdana" w:cs="Arial"/>
          <w:sz w:val="20"/>
          <w:szCs w:val="27"/>
          <w:lang w:eastAsia="es-CO"/>
        </w:rPr>
        <w:t>2. Por la destrucción de la cosa común.</w:t>
      </w:r>
    </w:p>
    <w:p w:rsidR="002F0449" w:rsidRPr="00532D2A" w:rsidRDefault="002F0449" w:rsidP="002F0449">
      <w:pPr>
        <w:shd w:val="clear" w:color="auto" w:fill="FFFFFF"/>
        <w:spacing w:before="100" w:beforeAutospacing="1" w:after="100" w:afterAutospacing="1"/>
        <w:rPr>
          <w:rFonts w:ascii="Verdana" w:eastAsia="Times New Roman" w:hAnsi="Verdana" w:cs="Arial"/>
          <w:sz w:val="20"/>
          <w:szCs w:val="27"/>
          <w:lang w:eastAsia="es-CO"/>
        </w:rPr>
      </w:pPr>
      <w:r w:rsidRPr="00532D2A">
        <w:rPr>
          <w:rFonts w:ascii="Verdana" w:eastAsia="Times New Roman" w:hAnsi="Verdana" w:cs="Arial"/>
          <w:sz w:val="20"/>
          <w:szCs w:val="27"/>
          <w:lang w:eastAsia="es-CO"/>
        </w:rPr>
        <w:t>3. Por la división del haber común.</w:t>
      </w: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3321 DISPOSICIÓN Y MEJORAS CON RELACIÓN A LA COSA. </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La disposición jurídica o material de la cosa, o de alguna parte determinada de ella, sólo puede hacerse con la conformidad de todos los condóminos. No se requiere acuerdo para realizar mejoras necesarias. Dentro de los límites de uso y goce de la cosa común, cada condómino puede también, a su costa, hacer en la cosa mejoras útiles que sirvan a su mejor aprovechamiento.</w:t>
      </w: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3322 GASTOS, DEUDAS Y CONTRIBUCIONES. </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Cada condómino debe pagar los gastos de conservación y reparación de la cosa y las mejoras necesarias y reembolsar a los otros lo que hayan pagado en exceso con relación a sus partes indivisas. No puede liberarse de estas obligaciones por la renuncia a su derecho. El condómino que abona tales gastos puede reclamar intereses desde la fecha del pago.</w:t>
      </w:r>
    </w:p>
    <w:p w:rsidR="002F0449" w:rsidRPr="00532D2A" w:rsidRDefault="002F0449" w:rsidP="002F0449">
      <w:pPr>
        <w:jc w:val="both"/>
        <w:rPr>
          <w:rFonts w:ascii="Calibri" w:eastAsia="Calibri" w:hAnsi="Calibri" w:cs="Times New Roman"/>
        </w:rPr>
      </w:pPr>
      <w:r w:rsidRPr="00532D2A">
        <w:rPr>
          <w:rFonts w:ascii="Verdana" w:eastAsia="Times New Roman" w:hAnsi="Verdana" w:cs="Arial"/>
          <w:sz w:val="20"/>
          <w:szCs w:val="20"/>
          <w:lang w:eastAsia="es-CO"/>
        </w:rPr>
        <w:t>Cada comunero debe a la comunidad lo que saca de ella, incluso los intereses corrientes de los dineros comunes que haya empleado en sus negocios particulares, y es responsable hasta la culpa leve por los daños que haya causado en las cosas y negocios comunes.</w:t>
      </w:r>
    </w:p>
    <w:p w:rsidR="002F0449" w:rsidRPr="00532D2A" w:rsidRDefault="002F0449" w:rsidP="002F0449">
      <w:pPr>
        <w:jc w:val="both"/>
        <w:rPr>
          <w:rFonts w:ascii="Calibri" w:eastAsia="Calibri" w:hAnsi="Calibri" w:cs="Times New Roman"/>
        </w:rPr>
      </w:pPr>
      <w:r w:rsidRPr="00532D2A">
        <w:rPr>
          <w:rFonts w:ascii="Verdana" w:eastAsia="Times New Roman" w:hAnsi="Verdana" w:cs="Arial"/>
          <w:sz w:val="20"/>
          <w:szCs w:val="27"/>
          <w:lang w:eastAsia="es-CO"/>
        </w:rPr>
        <w:t>Cada comunero debe contribuir a las obras y reparaciones de la comunidad proporcionalmente a su cuota.</w:t>
      </w:r>
    </w:p>
    <w:p w:rsidR="002F0449" w:rsidRPr="00532D2A" w:rsidRDefault="002F0449" w:rsidP="002F0449">
      <w:pPr>
        <w:jc w:val="both"/>
        <w:rPr>
          <w:rFonts w:ascii="Verdana" w:eastAsia="Calibri" w:hAnsi="Verdana" w:cs="AvenirLTStd-Medium"/>
          <w:sz w:val="20"/>
          <w:szCs w:val="20"/>
        </w:rPr>
      </w:pPr>
    </w:p>
    <w:p w:rsidR="002F0449" w:rsidRPr="00532D2A" w:rsidRDefault="002F0449" w:rsidP="002F0449">
      <w:pPr>
        <w:jc w:val="both"/>
        <w:rPr>
          <w:rFonts w:ascii="Verdana" w:eastAsia="Calibri" w:hAnsi="Verdana" w:cs="AvenirLTStd-Medium"/>
          <w:sz w:val="20"/>
          <w:szCs w:val="20"/>
        </w:rPr>
      </w:pPr>
    </w:p>
    <w:p w:rsidR="002F0449" w:rsidRPr="00532D2A" w:rsidRDefault="002F0449" w:rsidP="002F0449">
      <w:pPr>
        <w:jc w:val="both"/>
        <w:rPr>
          <w:rFonts w:ascii="Verdana" w:eastAsia="Calibri" w:hAnsi="Verdana" w:cs="AvenirLTStd-Medium"/>
          <w:sz w:val="20"/>
          <w:szCs w:val="20"/>
        </w:rPr>
      </w:pPr>
      <w:r w:rsidRPr="00532D2A">
        <w:rPr>
          <w:rFonts w:ascii="Verdana" w:eastAsia="Calibri" w:hAnsi="Verdana" w:cs="AvenirLTStd-Medium"/>
          <w:sz w:val="20"/>
          <w:szCs w:val="20"/>
        </w:rPr>
        <w:t>ARTÍCULO 3323 IMPOSIBILIDAD DE USO Y GOCE EN COMÚN.</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Si no es posible el uso y goce en común por razones atinentes a la propia cosa o por la oposición de alguno de los condóminos, éstos reunidos en asamblea deben decidir sobre su administración.</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lastRenderedPageBreak/>
        <w:t xml:space="preserve">ARTÍCULO 3324 ASAMBLEA.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Todos los condóminos deben ser informados de la finalidad de la convocatoria y citados a la asamblea en forma fehaciente y con anticipación razonable.</w:t>
      </w:r>
    </w:p>
    <w:p w:rsidR="002F0449" w:rsidRPr="00532D2A" w:rsidRDefault="002F0449" w:rsidP="002F0449">
      <w:pPr>
        <w:jc w:val="both"/>
        <w:rPr>
          <w:rFonts w:ascii="Verdana" w:eastAsia="Calibri" w:hAnsi="Verdana" w:cs="AvenirLTStd-Light"/>
          <w:sz w:val="20"/>
          <w:szCs w:val="20"/>
        </w:rPr>
      </w:pPr>
      <w:r w:rsidRPr="00532D2A">
        <w:rPr>
          <w:rFonts w:ascii="Verdana" w:eastAsia="Calibri" w:hAnsi="Verdana" w:cs="AvenirLTStd-Light"/>
          <w:sz w:val="20"/>
          <w:szCs w:val="20"/>
        </w:rPr>
        <w:t>La resolución de la mayoría absoluta de los condóminos computada según el valor de las partes indivisas aunque corresponda a uno solo, obliga a todos. En caso de empate, debe decidir la suerte.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ARTÍCULO 3325 FRUTOS Y DIVISIÓN DE FRUTOS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No habiendo estipulación en contrario, los frutos de la cosa común se deben dividir proporcionalmente al interés de los condóminos.</w:t>
      </w:r>
    </w:p>
    <w:p w:rsidR="002F0449" w:rsidRPr="00532D2A" w:rsidRDefault="002F0449" w:rsidP="002F0449">
      <w:pPr>
        <w:autoSpaceDE w:val="0"/>
        <w:autoSpaceDN w:val="0"/>
        <w:adjustRightInd w:val="0"/>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Los frutos de la cosa común deben dividirse entre los comuneros a prorrata de sus cuotas.</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3326 REGLAS APLICABLES.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Rigen para el condominio las reglas de la división de la herencia, en tanto sean compatibles.</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3327 DERECHO A PEDIR LA PARTICIÓN.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Excepto que se haya convenido la indivisión, todo condómino puede, en cualquier tiempo, pedir la partición de la cosa. La acción es imprescriptible.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3328 ADQUISICIÓN POR UN CONDÓMINO.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Sin perjuicio de lo dispuesto en las reglas para la división de la herencia, también se considera partición el supuesto en que uno de los condóminos deviene propietario de toda la cosa.</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ARTÍCULO 3329 RENUNCIA A LA ACCIÓN DE PARTICIÓN.</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condómino no puede renunciar a ejercer la acción de partición por tiempo indeterminado.</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3330 CONVENIO DE SUSPENSIÓN DE LA PARTICIÓN.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Los condóminos pueden convenir suspender la partición por un plazo que no exceda de diez años. Si la convención no fija plazo, o tiene un plazo incierto o superior a diez años, se considera celebrada por ese tiempo. El plazo que sea inferior a diez años puede ser ampliado hasta completar ese límite máximo.</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3331 PARTICIÓN NOCIVA.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Cuando la partición es nociva para cualquiera de los condóminos, por circunstancias graves, o perjudicial a los intereses de todos o al aprovechamiento de la cosa, según su naturaleza y destino económico, el juez puede disponer su postergación por un término adecuado a las circunstancias y que no exceda de cinco años. Este término es renovable por una vez.</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3332 PARTICIÓN ANTICIPADA.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A petición de parte, siempre que concurran circunstancias graves, el juez puede autorizar la partición antes del tiempo previsto, haya sido la indivisión convenida u ordenada judicialmente.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ARTÍCULO 3333 PUBLICIDAD DE LA INDIVISIÓN O SU CESE.</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lastRenderedPageBreak/>
        <w:t>Las cláusulas de indivisión o el cese anticipado de la indivisión sólo producen efecto respecto de terceros cuando se inscriban en el respectivo registro de la propiedad.</w:t>
      </w:r>
    </w:p>
    <w:p w:rsidR="002F0449" w:rsidRPr="00532D2A" w:rsidRDefault="002F0449" w:rsidP="002F0449">
      <w:pPr>
        <w:autoSpaceDE w:val="0"/>
        <w:autoSpaceDN w:val="0"/>
        <w:adjustRightInd w:val="0"/>
        <w:jc w:val="both"/>
        <w:rPr>
          <w:rFonts w:ascii="Verdana" w:eastAsia="Calibri" w:hAnsi="Verdana" w:cs="AvenirLTStd-Medium"/>
          <w:sz w:val="19"/>
          <w:szCs w:val="19"/>
        </w:rPr>
      </w:pPr>
      <w:r w:rsidRPr="00532D2A">
        <w:rPr>
          <w:rFonts w:ascii="Verdana" w:eastAsia="Calibri" w:hAnsi="Verdana" w:cs="AvenirLTStd-Medium"/>
          <w:sz w:val="18"/>
          <w:szCs w:val="18"/>
        </w:rPr>
        <w:t xml:space="preserve">ARTÍCULO 3334 </w:t>
      </w:r>
      <w:r w:rsidRPr="00532D2A">
        <w:rPr>
          <w:rFonts w:ascii="Verdana" w:eastAsia="Calibri" w:hAnsi="Verdana" w:cs="AvenirLTStd-Medium"/>
          <w:sz w:val="19"/>
          <w:szCs w:val="19"/>
        </w:rPr>
        <w:t>INDIVISIÓN FORZOSA SOBRE ACCESORIOS INDISPENSABLES.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Existe indivisión forzosa cuando el condominio recae sobre cosas afectadas como accesorios indispensables al uso común de dos o más heredades que pertenecen a diversos propietarios. Mientras subsiste la afectación, ninguno de los condóminos puede pedir la división.</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3335 Uso de la cosa común.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Cada condómino sólo puede usar la cosa común para la necesidad de los inmuebles a los que está afectada y sin perjudicar el derecho igual de los restantes condóminos.</w:t>
      </w:r>
    </w:p>
    <w:p w:rsidR="002F0449" w:rsidRPr="00532D2A" w:rsidRDefault="002F0449" w:rsidP="002F0449">
      <w:pPr>
        <w:autoSpaceDE w:val="0"/>
        <w:autoSpaceDN w:val="0"/>
        <w:adjustRightInd w:val="0"/>
        <w:jc w:val="both"/>
        <w:rPr>
          <w:rFonts w:ascii="Verdana" w:eastAsia="Calibri" w:hAnsi="Verdana" w:cs="Arial"/>
          <w:sz w:val="20"/>
          <w:szCs w:val="27"/>
          <w:shd w:val="clear" w:color="auto" w:fill="FFFFFF"/>
        </w:rPr>
      </w:pPr>
      <w:r w:rsidRPr="00532D2A">
        <w:rPr>
          <w:rFonts w:ascii="Verdana" w:eastAsia="Calibri" w:hAnsi="Verdana" w:cs="Arial"/>
          <w:sz w:val="20"/>
          <w:szCs w:val="27"/>
          <w:shd w:val="clear" w:color="auto" w:fill="FFFFFF"/>
        </w:rPr>
        <w:t>El derecho de cada uno de los comuneros sobre la cosa común, es el mismo que el de los socios en el haber social.</w:t>
      </w:r>
    </w:p>
    <w:p w:rsidR="002F0449" w:rsidRPr="00532D2A" w:rsidRDefault="002F0449" w:rsidP="002F0449">
      <w:pPr>
        <w:autoSpaceDE w:val="0"/>
        <w:autoSpaceDN w:val="0"/>
        <w:adjustRightInd w:val="0"/>
        <w:rPr>
          <w:rFonts w:ascii="Verdana" w:eastAsia="Calibri" w:hAnsi="Verdana" w:cs="AvenirLTStd-Light"/>
          <w:sz w:val="20"/>
          <w:szCs w:val="20"/>
        </w:rPr>
      </w:pPr>
      <w:r w:rsidRPr="00532D2A">
        <w:rPr>
          <w:rFonts w:ascii="Verdana" w:eastAsia="Calibri" w:hAnsi="Verdana" w:cs="AvenirLTStd-Medium"/>
          <w:sz w:val="20"/>
          <w:szCs w:val="20"/>
        </w:rPr>
        <w:t xml:space="preserve">ARTÍCULO 3336 MURO, CERCO O FOSO. </w:t>
      </w:r>
      <w:r w:rsidRPr="00532D2A">
        <w:rPr>
          <w:rFonts w:ascii="Verdana" w:eastAsia="Calibri" w:hAnsi="Verdana" w:cs="AvenirLTStd-Light"/>
          <w:sz w:val="20"/>
          <w:szCs w:val="20"/>
        </w:rPr>
        <w:t>EL MURO, CERCO O FOSO SE DENOMINA:</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a. lindero, separativo o divisorio: al que demarca un inmueble y lo delimita del inmueble colindante;</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b. encaballado: al lindero que se asienta parcialmente en cada uno de los inmuebles colindantes;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c. contiguo: al lindero que se asienta totalmente en uno de los inmuebles colindantes, de modo que el filo coincide con el límite separativo;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d. medianero: al lindero que es común y pertenece en condominio a ambos colindantes;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 privativo o exclusivo: al lindero que pertenece a uno solo de los colindantes;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f. de cerramiento: al lindero de cerramiento forzoso, sea encaballado o contiguo;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g. de elevación: al lindero que excede la altura del muro de cerramiento;</w:t>
      </w:r>
      <w:r w:rsidRPr="00532D2A">
        <w:rPr>
          <w:rFonts w:ascii="Verdana" w:eastAsia="Calibri" w:hAnsi="Verdana" w:cs="AvenirLTStd-Light"/>
          <w:sz w:val="20"/>
          <w:szCs w:val="20"/>
        </w:rPr>
        <w:tab/>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h. enterrado: al ubicado debajo del nivel del suelo sin servir de cimiento a una construcción en la superficie.</w:t>
      </w:r>
    </w:p>
    <w:p w:rsidR="00A55E5C" w:rsidRPr="00532D2A" w:rsidRDefault="00A55E5C" w:rsidP="002F0449">
      <w:pPr>
        <w:autoSpaceDE w:val="0"/>
        <w:autoSpaceDN w:val="0"/>
        <w:adjustRightInd w:val="0"/>
        <w:jc w:val="both"/>
        <w:rPr>
          <w:rFonts w:ascii="Verdana" w:eastAsia="Calibri" w:hAnsi="Verdana" w:cs="AvenirLTStd-Light"/>
          <w:sz w:val="20"/>
          <w:szCs w:val="20"/>
        </w:rPr>
      </w:pPr>
    </w:p>
    <w:p w:rsidR="002F0449" w:rsidRPr="00532D2A" w:rsidRDefault="002F0449" w:rsidP="002F0449">
      <w:pPr>
        <w:autoSpaceDE w:val="0"/>
        <w:autoSpaceDN w:val="0"/>
        <w:adjustRightInd w:val="0"/>
        <w:jc w:val="both"/>
        <w:rPr>
          <w:rFonts w:ascii="Verdana" w:eastAsia="Calibri" w:hAnsi="Verdana" w:cs="AvenirLTStd-Medium"/>
          <w:sz w:val="19"/>
          <w:szCs w:val="19"/>
        </w:rPr>
      </w:pPr>
      <w:r w:rsidRPr="00532D2A">
        <w:rPr>
          <w:rFonts w:ascii="Verdana" w:eastAsia="Calibri" w:hAnsi="Verdana" w:cs="AvenirLTStd-Medium"/>
          <w:sz w:val="18"/>
          <w:szCs w:val="18"/>
        </w:rPr>
        <w:t xml:space="preserve">ARTÍCULO 3337 </w:t>
      </w:r>
      <w:r w:rsidRPr="00532D2A">
        <w:rPr>
          <w:rFonts w:ascii="Verdana" w:eastAsia="Calibri" w:hAnsi="Verdana" w:cs="AvenirLTStd-Medium"/>
          <w:sz w:val="19"/>
          <w:szCs w:val="19"/>
        </w:rPr>
        <w:t xml:space="preserve">CERRAMIENTO FORZOSO URBANO. </w:t>
      </w:r>
    </w:p>
    <w:p w:rsidR="002F0449" w:rsidRPr="00532D2A" w:rsidRDefault="002F0449" w:rsidP="002F0449">
      <w:pPr>
        <w:autoSpaceDE w:val="0"/>
        <w:autoSpaceDN w:val="0"/>
        <w:adjustRightInd w:val="0"/>
        <w:jc w:val="both"/>
        <w:rPr>
          <w:rFonts w:ascii="Verdana" w:eastAsia="Calibri" w:hAnsi="Verdana" w:cs="AvenirLTStd-Light"/>
          <w:sz w:val="18"/>
          <w:szCs w:val="18"/>
        </w:rPr>
      </w:pPr>
      <w:r w:rsidRPr="00532D2A">
        <w:rPr>
          <w:rFonts w:ascii="Verdana" w:eastAsia="Calibri" w:hAnsi="Verdana" w:cs="AvenirLTStd-Light"/>
          <w:sz w:val="20"/>
          <w:szCs w:val="20"/>
        </w:rPr>
        <w:t>Cada uno de los propietarios de inmuebles ubicados en un núcleo de población o en sus arrabales tiene frente al titular colindante, el derecho y la obligación recíprocos, de construir un muro lindero de cerramiento, al que puede encaballar en el inmueble colindante, hasta la mitad de su espesor.</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El dueño de un predio tiene derecho para cerrarlo o cercarlo por todas partes, sin perjuicio de las servidumbres constituidas a favor de otros predios.</w:t>
      </w:r>
    </w:p>
    <w:p w:rsidR="002F0449" w:rsidRPr="00532D2A" w:rsidRDefault="002F0449" w:rsidP="002F0449">
      <w:pPr>
        <w:autoSpaceDE w:val="0"/>
        <w:autoSpaceDN w:val="0"/>
        <w:adjustRightInd w:val="0"/>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El cerramiento podrá consistir en paredes, fosos, cercas vivas o muertas.</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3338 MURO DE CERRAMIENTO FORZOSO.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muro de cerramiento forzoso debe ser estable, aislante y de altura no menor a tres metros contados desde la intersección del límite con la superficie de los inmuebles. Esta medida es subsidiaria de las que disponen las reglamentaciones locales.</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 xml:space="preserve">En todos los casos, y aun cuando conste que una cerca o pared divisoria pertenece exclusivamente a uno de los predios contiguos, el dueño del otro predio tendrá el </w:t>
      </w:r>
      <w:r w:rsidRPr="00532D2A">
        <w:rPr>
          <w:rFonts w:ascii="Verdana" w:eastAsia="Times New Roman" w:hAnsi="Verdana" w:cs="Arial"/>
          <w:sz w:val="20"/>
          <w:szCs w:val="27"/>
          <w:lang w:eastAsia="es-CO"/>
        </w:rPr>
        <w:lastRenderedPageBreak/>
        <w:t>derecho de hacerla medianería en todo o en parte, aun sin el consentimiento de su vecino, pagándole la mitad del valor del terreno en que está hecho el cerramiento, y la mitad del valor actual de la porción del cerramiento cuya medianería pretende.</w:t>
      </w:r>
    </w:p>
    <w:p w:rsidR="002F0449" w:rsidRPr="00532D2A" w:rsidRDefault="002F0449" w:rsidP="002F0449">
      <w:pPr>
        <w:autoSpaceDE w:val="0"/>
        <w:autoSpaceDN w:val="0"/>
        <w:adjustRightInd w:val="0"/>
        <w:rPr>
          <w:rFonts w:ascii="Verdana" w:eastAsia="Calibri" w:hAnsi="Verdana" w:cs="AvenirLTStd-Medium"/>
          <w:sz w:val="20"/>
          <w:szCs w:val="19"/>
        </w:rPr>
      </w:pPr>
      <w:r w:rsidRPr="00532D2A">
        <w:rPr>
          <w:rFonts w:ascii="Verdana" w:eastAsia="Calibri" w:hAnsi="Verdana" w:cs="AvenirLTStd-Medium"/>
          <w:sz w:val="20"/>
          <w:szCs w:val="18"/>
        </w:rPr>
        <w:t xml:space="preserve">ARTÍCULO 3339 </w:t>
      </w:r>
      <w:r w:rsidRPr="00532D2A">
        <w:rPr>
          <w:rFonts w:ascii="Verdana" w:eastAsia="Calibri" w:hAnsi="Verdana" w:cs="AvenirLTStd-Medium"/>
          <w:sz w:val="20"/>
          <w:szCs w:val="19"/>
        </w:rPr>
        <w:t xml:space="preserve">ADQUISICIÓN DE LA MEDIANERÍA.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muro construido conforme a lo dispuesto en el artículo 2008 es medianero hasta la altura de tres metros. También es medianero el muro de elevación, si el titular colindante de un derecho real sobre cosa total o parcialmente propia, adquiere la copropiedad por contrato con quien lo construye, o por prescripción adquisitiva.</w:t>
      </w:r>
    </w:p>
    <w:p w:rsidR="002F0449" w:rsidRPr="00532D2A" w:rsidRDefault="002F0449" w:rsidP="002F0449">
      <w:pPr>
        <w:autoSpaceDE w:val="0"/>
        <w:autoSpaceDN w:val="0"/>
        <w:adjustRightInd w:val="0"/>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Existe el derecho de medianería para cada uno de los dos dueños colindantes, cuando consta, o por alguna señal aparece que han hecho el cerramiento de acuerdo y a expensas comunes.</w:t>
      </w:r>
    </w:p>
    <w:p w:rsidR="002F0449" w:rsidRPr="00532D2A" w:rsidRDefault="002F0449" w:rsidP="002F0449">
      <w:pPr>
        <w:autoSpaceDE w:val="0"/>
        <w:autoSpaceDN w:val="0"/>
        <w:adjustRightInd w:val="0"/>
        <w:jc w:val="both"/>
        <w:rPr>
          <w:rFonts w:ascii="Verdana" w:eastAsia="Calibri" w:hAnsi="Verdana" w:cs="AvenirLTStd-Medium"/>
          <w:sz w:val="19"/>
          <w:szCs w:val="19"/>
        </w:rPr>
      </w:pPr>
      <w:r w:rsidRPr="00532D2A">
        <w:rPr>
          <w:rFonts w:ascii="Verdana" w:eastAsia="Calibri" w:hAnsi="Verdana" w:cs="AvenirLTStd-Medium"/>
          <w:sz w:val="18"/>
          <w:szCs w:val="18"/>
        </w:rPr>
        <w:t xml:space="preserve">ARTÍCULO 3340 </w:t>
      </w:r>
      <w:r w:rsidRPr="00532D2A">
        <w:rPr>
          <w:rFonts w:ascii="Verdana" w:eastAsia="Calibri" w:hAnsi="Verdana" w:cs="AvenirLTStd-Medium"/>
          <w:sz w:val="19"/>
          <w:szCs w:val="19"/>
        </w:rPr>
        <w:t xml:space="preserve">PRESUNCIONES. </w:t>
      </w:r>
    </w:p>
    <w:p w:rsidR="002F0449" w:rsidRPr="00532D2A" w:rsidRDefault="002F0449" w:rsidP="002F0449">
      <w:pPr>
        <w:autoSpaceDE w:val="0"/>
        <w:autoSpaceDN w:val="0"/>
        <w:adjustRightInd w:val="0"/>
        <w:jc w:val="both"/>
        <w:rPr>
          <w:rFonts w:ascii="Verdana" w:eastAsia="Calibri" w:hAnsi="Verdana" w:cs="AvenirLTStd-Light"/>
          <w:sz w:val="18"/>
          <w:szCs w:val="18"/>
        </w:rPr>
      </w:pPr>
      <w:r w:rsidRPr="00532D2A">
        <w:rPr>
          <w:rFonts w:ascii="Verdana" w:eastAsia="Calibri" w:hAnsi="Verdana" w:cs="AvenirLTStd-Light"/>
          <w:sz w:val="20"/>
          <w:szCs w:val="20"/>
        </w:rPr>
        <w:t>A menos que se pruebe lo contrario, el muro lindero entre dos edificios de una altura mayor a los tres metros, se presume medianero desde esa altura hasta la línea común de elevación. A partir de esa altura se presume privativo del dueño del edificio más alto,</w:t>
      </w:r>
      <w:r w:rsidRPr="00532D2A">
        <w:rPr>
          <w:rFonts w:ascii="Verdana" w:eastAsia="Calibri" w:hAnsi="Verdana" w:cs="AvenirLTStd-Light"/>
          <w:sz w:val="18"/>
          <w:szCs w:val="18"/>
        </w:rPr>
        <w:t xml:space="preserve"> </w:t>
      </w:r>
      <w:r w:rsidRPr="00532D2A">
        <w:rPr>
          <w:rFonts w:ascii="Verdana" w:eastAsia="Times New Roman" w:hAnsi="Verdana" w:cs="Arial"/>
          <w:sz w:val="20"/>
          <w:szCs w:val="27"/>
          <w:lang w:eastAsia="es-CO"/>
        </w:rPr>
        <w:t>pero sólo en la parte en que fuere común a los edificios mismos</w:t>
      </w:r>
      <w:r w:rsidRPr="00532D2A">
        <w:rPr>
          <w:rFonts w:ascii="Verdana" w:eastAsia="Calibri" w:hAnsi="Verdana" w:cs="AvenirLTStd-Light"/>
          <w:sz w:val="18"/>
          <w:szCs w:val="18"/>
        </w:rPr>
        <w:t>.</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Se presume medianero todo cerramiento entre corrales, jardines y campos, cuando cada una de las superficies contiguas esté cerrada por todos lados; si una sola está cerrada de este modo, se presume que el cerramiento le pertenece exclusivamente.</w:t>
      </w:r>
    </w:p>
    <w:p w:rsidR="002F0449" w:rsidRPr="00532D2A" w:rsidRDefault="002F0449" w:rsidP="002F0449">
      <w:pPr>
        <w:shd w:val="clear" w:color="auto" w:fill="FFFFFF"/>
        <w:spacing w:before="100" w:beforeAutospacing="1" w:after="100" w:afterAutospacing="1"/>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3341 ÉPOCA DE LAS PRESUNCIONES.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Las presunciones del artículo 2010 se establecen a la fecha de construcción del muro y subsisten aunque se destruya total o parcialmente.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ARTÍCULO 3342 EXCLUSIÓN DE LAS PRESUNCIONES.</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Las presunciones de los artículos anteriores no se aplican cuando el muro separa patios, huertos y jardines de un edificio o a éstos entre sí.</w:t>
      </w:r>
    </w:p>
    <w:p w:rsidR="00A55E5C" w:rsidRPr="00532D2A" w:rsidRDefault="00A55E5C" w:rsidP="002F0449">
      <w:pPr>
        <w:autoSpaceDE w:val="0"/>
        <w:autoSpaceDN w:val="0"/>
        <w:adjustRightInd w:val="0"/>
        <w:jc w:val="both"/>
        <w:rPr>
          <w:rFonts w:ascii="Verdana" w:eastAsia="Calibri" w:hAnsi="Verdana" w:cs="AvenirLTStd-Medium"/>
          <w:sz w:val="20"/>
          <w:szCs w:val="20"/>
        </w:rPr>
      </w:pP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3343 PRUEBA.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La prueba del carácter medianero o privativo de un muro o la que desvirtúa las presunciones legales al respecto, debe provenir de instrumento público o privado que contenga actos comunes a los dos titulares colindantes, o a sus antecesores, o surgir de signos materiales inequívocos. La prueba resultante de los títulos prevalece sobre la de los signos.</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ARTÍCULO 3344 COBRO DE LA MEDIANERÍA.</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que construye el muro de cerramiento contiguo tiene derecho a reclamar al titular colindante la mitad del valor del terreno, del muro y de sus cimientos. Si lo construye encaballado, sólo puede exigir la mitad del valor del muro y de sus cimientos.</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Las expensas de construcción, conservación y reparación del cerramiento serán a cargo de todos los que tengan derecho de propiedad en él, a prorrata de los respectivos derechos.</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Sin embargo, podrá cualquiera de ellos exonerarse de este cargo abandonando su derecho de medianería, pero sólo cuando el cerramiento no consista en una pared que sostenga un edificio de su pertenencia.</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lastRenderedPageBreak/>
        <w:t xml:space="preserve">ARTÍCULO 3345 MAYOR VALOR POR CARACTERÍSTICAS EDILICIAS.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No puede reclamar el mayor valor originado por las características edilicias del muro y de sus cimientos, con relación a la estabilidad y aislación de agentes exteriores, que exceden los estándares del lugar.</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ARTÍCULO 3346 ADQUISICIÓN Y COBRO DE LOS MUROS DE ELEVACIÓN Y ENTERRADO.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titular colindante de un muro de elevación o enterrado, sólo tiene derecho a adquirir la medianería como está construido, aunque exceda los estándares del lugar.</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El dueño de un predio podrá obligar a los dueños de los predios colindantes a que concurran a la construcción y reparación de cercas divisorias comunes.</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El juez, en caso necesario, reglará el modo y forma de la concurrencia, de manera que no se imponga a ningún propietario un gravamen ruinoso.</w:t>
      </w:r>
    </w:p>
    <w:p w:rsidR="002F0449" w:rsidRPr="00532D2A" w:rsidRDefault="002F0449" w:rsidP="002F0449">
      <w:pPr>
        <w:autoSpaceDE w:val="0"/>
        <w:autoSpaceDN w:val="0"/>
        <w:adjustRightInd w:val="0"/>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La cerca divisoria, construida a expensas comunes, estará sujeta a la servidumbre de medianería.</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3347  DERECHO DEL QUE CONSTRUYE EL MURO.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que construye el muro de elevación sólo tiene derecho a reclamar al titular colindante la mitad del valor del muro, desde que éste lo utilice efectivamente para sus fines específicos. El mismo derecho tiene quien construye un muro enterrado, o quien prolonga el muro preexistente en profundidad mayor que la requerida para su cimentación.</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En todos los casos, y aun cuando conste que una cerca o pared divisoria pertenece exclusivamente a uno de los predios contiguos, el dueño del otro predio tendrá el derecho de hacerla medianería en todo o en parte, aun sin el consentimiento de su vecino, pagándole la mitad del valor del terreno en que está hecho el cerramiento, y la mitad del valor actual de la porción del cerramiento cuya medianería pretende.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3348 MEDIDA DE LA OBLIGACIÓN Y PRECIO.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titular colindante tiene la obligación de pagar el muro de cerramiento en toda su longitud y el de elevación sólo en la parte que utilice efectivamente.</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valor computable de la medianería es el del muro, cimientos o terreno, según corresponda, a la fecha de la mora.</w:t>
      </w:r>
    </w:p>
    <w:p w:rsidR="002F0449" w:rsidRPr="00532D2A" w:rsidRDefault="002F0449" w:rsidP="002F0449">
      <w:pPr>
        <w:autoSpaceDE w:val="0"/>
        <w:autoSpaceDN w:val="0"/>
        <w:adjustRightInd w:val="0"/>
        <w:jc w:val="both"/>
        <w:rPr>
          <w:rFonts w:ascii="Verdana" w:eastAsia="Calibri" w:hAnsi="Verdana" w:cs="AvenirLTStd-Medium"/>
          <w:sz w:val="20"/>
          <w:szCs w:val="19"/>
        </w:rPr>
      </w:pPr>
      <w:r w:rsidRPr="00532D2A">
        <w:rPr>
          <w:rFonts w:ascii="Verdana" w:eastAsia="Calibri" w:hAnsi="Verdana" w:cs="AvenirLTStd-Medium"/>
          <w:sz w:val="20"/>
          <w:szCs w:val="18"/>
        </w:rPr>
        <w:t xml:space="preserve">ARTÍCULO 3349 </w:t>
      </w:r>
      <w:r w:rsidRPr="00532D2A">
        <w:rPr>
          <w:rFonts w:ascii="Verdana" w:eastAsia="Calibri" w:hAnsi="Verdana" w:cs="AvenirLTStd-Medium"/>
          <w:sz w:val="20"/>
          <w:szCs w:val="19"/>
        </w:rPr>
        <w:t xml:space="preserve">INICIO DEL CURSO DE LA PRESCRIPCIÓN EXTINTIVA.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curso de la prescripción de la acción de cobro de la medianería respecto al muro de cerramiento se inicia desde el comienzo de su construcción; y respecto al de elevación o al enterrado, desde su utilización efectiva por el titular colindante.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3350 FACULTADES MATERIALES. PROLONGACIÓN.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condómino puede adosar construcciones al muro, anclarlas en él, empotrar todo tipo de tirantes y abrir cavidades, aun en la totalidad de su espesor, siempre que del ejercicio regular de ese derecho no resulte peligro para la solidez del muro.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condómino puede prolongar el muro lindero en altura o profundidad, a su costa, sin indemnizar al otro condómino por el mayor peso que cargue sobre el muro. La nueva extensión es privativa del que la hizo.</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3351 RESTITUCIÓN DEL MURO AL ESTADO ANTERIOR Y RECONSTRUCCIÓN.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lastRenderedPageBreak/>
        <w:t>Si el ejercicio de estas facultades genera perjuicio para el condómino, éste puede pedir que el muro se restituya a su estado anterior, total o parcialmente.</w:t>
      </w:r>
    </w:p>
    <w:p w:rsidR="002F0449" w:rsidRPr="00532D2A" w:rsidRDefault="002F0449" w:rsidP="002F0449">
      <w:pPr>
        <w:autoSpaceDE w:val="0"/>
        <w:autoSpaceDN w:val="0"/>
        <w:adjustRightInd w:val="0"/>
        <w:rPr>
          <w:rFonts w:ascii="Verdana" w:eastAsia="Times New Roman" w:hAnsi="Verdana" w:cs="Arial"/>
          <w:sz w:val="20"/>
          <w:szCs w:val="27"/>
          <w:lang w:eastAsia="es-CO"/>
        </w:rPr>
      </w:pPr>
      <w:r w:rsidRPr="00532D2A">
        <w:rPr>
          <w:rFonts w:ascii="Verdana" w:eastAsia="Times New Roman" w:hAnsi="Verdana" w:cs="Arial"/>
          <w:sz w:val="20"/>
          <w:szCs w:val="27"/>
          <w:lang w:eastAsia="es-CO"/>
        </w:rPr>
        <w:t>Si se ha quitado de su lugar alguno de los mojones que deslindan predios comunes, el dueño del predio perjudicado tiene derecho para pedir que el que lo ha quitado lo reponga a su costa, y le indemnice de los daños que de la remoción se le hubieren originado, sin perjuicio de las penas con que las leyes castiguen el delito.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condómino puede demoler el muro lindero cuando necesite hacerlo más firme, pero debe reconstruirlo con altura y estabilidad no menores que las del demolido. Si en la reconstrucción se prolonga el muro en altura o profundidad, se aplica lo dispuesto en el artículo anterior.</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La reconstrucción debe realizarla a su costa, y el otro condómino no puede reclamar indemnización por las meras molestias, si la reconstrucción es efectuada con la diligencia adecuada según las reglas del arte.</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3352 UTILIZACIÓN DE SUPERFICIE MAYOR Y APROVECHAMIENTO DE LA PARED MEDIANERA.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Si para la reconstrucción se utiliza una superficie mayor que la anterior, debe ser tomada del terreno del que la realiza y el nuevo muro, aunque construido por uno de los propietarios, es medianero hasta la altura del antiguo y en todo su espesor.</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Cualquiera de los dos condueños que quiera servirse de pared medianera para edificar sobre ella, o hacerla sostener el peso de una construcción nueva, debe primero solicitar el consentimiento de su vecino, y si éste lo rehúsa, provocará un juicio práctico en que se dicten las medidas necesarias para que la nueva construcción no dañe al vecino.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Times New Roman" w:hAnsi="Verdana" w:cs="Arial"/>
          <w:sz w:val="20"/>
          <w:szCs w:val="27"/>
          <w:lang w:eastAsia="es-CO"/>
        </w:rPr>
        <w:t>En circunstancias ordinarias se entenderá que cualquiera de los condueños de una pared medianera puede edificar sobre ella, introduciendo maderos hasta la distancia de un decímetro de la superficie opuesta; y que si el vecino quisiere, por su parte, introducir maderos en el mismo paraje, o hacer una chimenea, tendrá el derecho de recortar los maderos de su vecino, hasta el medio de la pared, sin dislocarlos.</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3353 MEJORAS EN LA MEDIANERÍA URBANA.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Los condóminos están obligados, en la proporción de sus derechos, a pagar los gastos de reparaciones o reconstrucciones de la pared como mejoras necesarias, pero no están obligados si se trata de gastos de mejoras útiles o suntuarias que no son beneficiosas para el titular colindante.</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3354 ABDICACIÓN DE LA MEDIANERÍA.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condómino requerido para el pago de créditos originados por la construcción, conservación o reconstrucción de un muro, puede liberarse mediante la abdicación de su derecho de medianería aun en los lugares donde el cerramiento es forzoso, a menos que el muro forme parte de una construcción que le pertenece o la deuda se haya originado en un hecho propio.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No puede liberarse mediante la abdicación del derecho sobre el muro elevado o enterrado si mantiene su derecho sobre el muro de cerramiento.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La abdicación del derecho de medianería por el condómino implica enajenar todo derecho sobre el muro y el terreno en el que se asienta.</w:t>
      </w:r>
    </w:p>
    <w:p w:rsidR="002F0449" w:rsidRPr="00532D2A" w:rsidRDefault="002F0449" w:rsidP="002F0449">
      <w:pPr>
        <w:autoSpaceDE w:val="0"/>
        <w:autoSpaceDN w:val="0"/>
        <w:adjustRightInd w:val="0"/>
        <w:jc w:val="both"/>
        <w:rPr>
          <w:rFonts w:ascii="Verdana" w:eastAsia="Calibri" w:hAnsi="Verdana" w:cs="AvenirLTStd-Medium"/>
          <w:sz w:val="20"/>
          <w:szCs w:val="20"/>
        </w:rPr>
      </w:pPr>
      <w:r w:rsidRPr="00532D2A">
        <w:rPr>
          <w:rFonts w:ascii="Verdana" w:eastAsia="Calibri" w:hAnsi="Verdana" w:cs="AvenirLTStd-Medium"/>
          <w:sz w:val="20"/>
          <w:szCs w:val="20"/>
        </w:rPr>
        <w:t xml:space="preserve">ARTÍCULO 3355 READQUISICIÓN DE LA MEDIANERÍA.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que abdicó la medianería puede readquirirla en cualquier tiempo pagándola, como si nunca la hubiera tenido antes.</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lastRenderedPageBreak/>
        <w:t xml:space="preserve">ARTÍCULO 3356 CERRAMIENTO FORZOSO RURAL.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titular de un derecho real sobre cosa total o parcialmente propia, de un inmueble ubicado fuera de un núcleo de población o de sus aledaños, tiene el derecho a levantar o excavar un cerramiento, aunque no sea un muro en los términos del cerramiento forzoso. También tiene la obligación de contribuir al cerramiento si su predio queda completamente cerrado.</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ARTÍCULO 3357 ATRIBUCIÓN, COBRO Y DERECHOS EN LA MEDIANERÍA RURAL.</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cerramiento es siempre medianero, aunque sea excavado.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El que realiza el cerramiento tiene derecho a reclamar al condómino la mitad del valor que corresponde a un cerramiento efectuado conforme a los estándares del lugar.</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3358 APLICACIÓN SUBSIDIARIA. </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Lo dispuesto sobre muros medianeros en cuanto a los derechos y obligaciones de los condóminos entre sí, rige, en lo que es aplicable, en la medianería rural.</w:t>
      </w:r>
    </w:p>
    <w:p w:rsidR="002F0449" w:rsidRPr="00532D2A" w:rsidRDefault="002F0449" w:rsidP="002F0449">
      <w:pPr>
        <w:autoSpaceDE w:val="0"/>
        <w:autoSpaceDN w:val="0"/>
        <w:adjustRightInd w:val="0"/>
        <w:rPr>
          <w:rFonts w:ascii="Verdana" w:eastAsia="Calibri" w:hAnsi="Verdana" w:cs="AvenirLTStd-Medium"/>
          <w:sz w:val="20"/>
          <w:szCs w:val="20"/>
        </w:rPr>
      </w:pPr>
      <w:r w:rsidRPr="00532D2A">
        <w:rPr>
          <w:rFonts w:ascii="Verdana" w:eastAsia="Calibri" w:hAnsi="Verdana" w:cs="AvenirLTStd-Medium"/>
          <w:sz w:val="20"/>
          <w:szCs w:val="20"/>
        </w:rPr>
        <w:t xml:space="preserve">ARTÍCULO 3359 CONDOMINIO DE ÁRBOLES Y ARBUSTOS. </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Los árboles que se encuentran en la cerca medianera, son igualmente medianeros; y lo mismo se extiende a los árboles cuyo tronco está en la línea divisoria de dos heredades, aunque no haya cerramiento intermedio.</w:t>
      </w:r>
    </w:p>
    <w:p w:rsidR="002F0449" w:rsidRPr="00532D2A" w:rsidRDefault="002F0449" w:rsidP="002F0449">
      <w:pPr>
        <w:shd w:val="clear" w:color="auto" w:fill="FFFFFF"/>
        <w:spacing w:before="100" w:beforeAutospacing="1" w:after="100" w:afterAutospacing="1"/>
        <w:jc w:val="both"/>
        <w:rPr>
          <w:rFonts w:ascii="Verdana" w:eastAsia="Times New Roman" w:hAnsi="Verdana" w:cs="Arial"/>
          <w:sz w:val="20"/>
          <w:szCs w:val="27"/>
          <w:lang w:eastAsia="es-CO"/>
        </w:rPr>
      </w:pPr>
      <w:r w:rsidRPr="00532D2A">
        <w:rPr>
          <w:rFonts w:ascii="Verdana" w:eastAsia="Times New Roman" w:hAnsi="Verdana" w:cs="Arial"/>
          <w:sz w:val="20"/>
          <w:szCs w:val="27"/>
          <w:lang w:eastAsia="es-CO"/>
        </w:rPr>
        <w:t>Cualquiera de los dos condueños puede exigir que se derriben dichos árboles, probando que de algún modo le dañan; y si por algún accidente se destruyen, no se repondrán sin su consentimiento.</w:t>
      </w:r>
    </w:p>
    <w:p w:rsidR="002F0449" w:rsidRPr="00532D2A" w:rsidRDefault="002F0449" w:rsidP="002F0449">
      <w:pPr>
        <w:autoSpaceDE w:val="0"/>
        <w:autoSpaceDN w:val="0"/>
        <w:adjustRightInd w:val="0"/>
        <w:jc w:val="both"/>
        <w:rPr>
          <w:rFonts w:ascii="Verdana" w:eastAsia="Calibri" w:hAnsi="Verdana" w:cs="AvenirLTStd-Light"/>
          <w:sz w:val="20"/>
          <w:szCs w:val="20"/>
        </w:rPr>
      </w:pPr>
      <w:r w:rsidRPr="00532D2A">
        <w:rPr>
          <w:rFonts w:ascii="Verdana" w:eastAsia="Calibri" w:hAnsi="Verdana" w:cs="AvenirLTStd-Light"/>
          <w:sz w:val="20"/>
          <w:szCs w:val="20"/>
        </w:rPr>
        <w:t>Cualquiera de los condóminos puede exigir, en cualquier tiempo, si le causa perjuicio, que el árbol o arbusto sea arrancado a costa de ambos, excepto que se lo pueda evitar mediante el corte de ramas o raíces.</w:t>
      </w:r>
    </w:p>
    <w:p w:rsidR="002F0449" w:rsidRPr="00532D2A" w:rsidRDefault="002F0449" w:rsidP="002F0449">
      <w:pPr>
        <w:shd w:val="clear" w:color="auto" w:fill="FFFFFF"/>
        <w:spacing w:before="100" w:beforeAutospacing="1" w:after="100" w:afterAutospacing="1"/>
        <w:jc w:val="both"/>
        <w:rPr>
          <w:rFonts w:ascii="Verdana" w:eastAsia="Calibri" w:hAnsi="Verdana" w:cs="AvenirLTStd-Light"/>
          <w:sz w:val="20"/>
          <w:szCs w:val="20"/>
        </w:rPr>
      </w:pPr>
      <w:r w:rsidRPr="00532D2A">
        <w:rPr>
          <w:rFonts w:ascii="Verdana" w:eastAsia="Calibri" w:hAnsi="Verdana" w:cs="AvenirLTStd-Light"/>
          <w:sz w:val="20"/>
          <w:szCs w:val="20"/>
        </w:rPr>
        <w:t>Si el árbol o arbusto se cae o seca, sólo puede reemplazarse con el consentimiento de ambos condóminos.</w:t>
      </w:r>
    </w:p>
    <w:p w:rsidR="002F0449" w:rsidRPr="00532D2A" w:rsidRDefault="002F0449" w:rsidP="002F0449">
      <w:pPr>
        <w:shd w:val="clear" w:color="auto" w:fill="FFFFFF"/>
        <w:spacing w:before="100" w:beforeAutospacing="1" w:after="100" w:afterAutospacing="1"/>
        <w:jc w:val="both"/>
        <w:rPr>
          <w:rFonts w:ascii="Verdana" w:eastAsia="Calibri" w:hAnsi="Verdana" w:cs="AvenirLTStd-Light"/>
          <w:sz w:val="20"/>
          <w:szCs w:val="20"/>
        </w:rPr>
      </w:pPr>
    </w:p>
    <w:p w:rsidR="002F0449" w:rsidRPr="00532D2A" w:rsidRDefault="002F0449" w:rsidP="002F0449">
      <w:pPr>
        <w:shd w:val="clear" w:color="auto" w:fill="FFFFFF"/>
        <w:spacing w:before="100" w:beforeAutospacing="1" w:after="100" w:afterAutospacing="1"/>
        <w:jc w:val="both"/>
        <w:rPr>
          <w:rFonts w:ascii="Verdana" w:eastAsia="Calibri" w:hAnsi="Verdana" w:cs="AvenirLTStd-Light"/>
          <w:sz w:val="20"/>
          <w:szCs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4. LIBRO CUARTO. DERECHOS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9. DE LOS DERECHOS DE USO Y HABITACION.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3360 CONCEPTO DE LOS DERECHOS DE USO Y HABITACION.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de uso es derecho real que consiste, generalmente, en la facultad de usar y gozar de una cosa ajena, su parte material o indivisa, de una parte limitada de las utilidades y productos de una cosa en la extensión y con los límites establecidos en el título, sin alterar su sustancia.</w:t>
      </w:r>
    </w:p>
    <w:p w:rsidR="002F0449" w:rsidRPr="00532D2A" w:rsidRDefault="002F0449" w:rsidP="002F0449">
      <w:pPr>
        <w:shd w:val="clear" w:color="auto" w:fill="FFFFFF"/>
        <w:spacing w:before="100" w:beforeAutospacing="1" w:after="100" w:afterAutospacing="1"/>
        <w:jc w:val="both"/>
        <w:rPr>
          <w:rFonts w:ascii="Verdana" w:eastAsia="Calibri" w:hAnsi="Verdana" w:cs="AvenirLTStd-Light"/>
          <w:sz w:val="20"/>
          <w:szCs w:val="20"/>
        </w:rPr>
      </w:pPr>
      <w:r w:rsidRPr="00532D2A">
        <w:rPr>
          <w:rFonts w:ascii="Verdana" w:eastAsia="Calibri" w:hAnsi="Verdana" w:cs="Times New Roman"/>
        </w:rPr>
        <w:t>Si se refiere a una casa, y a la utilidad de morar en ella, se llama derecho de habitación.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título no establece la extensión del uso y goce, se entiende que se constituye un usufructo. El derecho real de uso sólo puede constituirse a favor de persona humana.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3361 CONSTITUCION Y PÉRDIDA.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Los derechos de uso y habitación se constituyen y pierden de la misma manera que el usufructo.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3362. CAUCION E INVENTARIO.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Ni el usuario ni el habitador estarán obligados a prestar caución. Pero el habitador es obligado a inventario; y la misma obligación se extenderá al usuario, si el uso se constituye sobre cosas que deban restituirse en especie.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3363. EXTENSION DE LOS DERECHOS DE USO Y HABITACION.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extensión en que se concede el derecho de uso o de habitación, se determina por el título que lo constituye y a falta de esta determinación en el título, se regla por los artículos siguientes.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3364. LIMITACION AL USO Y HABITACION.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uso y la habitación se limitan a las necesidades personales del usuario o del habitador.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las necesidades personales del usuario o del habitador se comprenden las de su familia.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familia comprende su cónyuge o compañero permanente y los hijos; tanto los que existen al momento de la constitución, como los que sobrevienen después, y esto aun cuando el usuario o habitador no esté casado, ni haya reconocido hijo alguno a la fecha de la constitución.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Comprende, asimismo, el número de trabajadores del servicio doméstico necesarios para la familia.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Comprende, además, las personas que a la misma fecha vivan con el habitador o usuario, y a costa de éstos; y las personas a quienes éstos deben alimentos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3365. NECESIDADES NO COMPRENDIDAS EN LAS PERSONALES.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las necesidades personales del usuario o del habitador no se comprenden las de la industria o tráfico en que se ocupa.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Así, el usuario de animales no podrá emplearlos en el acarreo de los objetos en que trafica, ni el habitador servirse de la casa para tiendas o almacenes.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menos que la cosa en que se concede el derecho, por su naturaleza y uso ordinario y por su relación con la profesión o industria del que ha de ejercerlo, aparezca destinada a servirle en ellas.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3366. DERECHOS DEL USUARIO DE UNA HEREDAD.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usuario de una heredad tiene solamente derecho a los objetos comunes de alimentación y combustible, no a los de una calidad superior; y está obligado a recibirlos del dueño, o a tomarlos con su permiso.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3367. OBLIGACIONES DEL USUARIO Y HABITADOR.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usuario y el habitador deben usar de los objetos comprendidos en sus respectivos derechos, con la moderación y cuidados propios de un buen padre de familia; y están obligados a contribuir a las expensas ordinarias de conservación y cultivo, a prorrata del beneficio que reporten.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Esta última obligación no se extiende al uso o a la habitación que se dan caritativamente a las personas necesitadas.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3368. INTRANSMISIBILIDAD DE LOS DERECHOS DE USO Y HABITACION.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derechos de uso y habitación son intransmisibles a los herederos, y no pueden cederse a ningún título, prestarse ni arrendarse.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Ni el usuario ni el habitador pueden arrendar, prestar o enajenar objeto alguno de aquéllos a que se extiende el ejercicio de su derecho, el habitador no puede constituir derechos reales o personales sobre la cosa. No es ejecutable por los acreedores.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Pero bien pueden dar los frutos que les es lícito consumir en sus necesidades personales.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3369 IMPUESTOS, CONTRIBUCIONES Y REPARACIONES.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el habitador reside sólo en una parte de la casa que se le señala para vivienda, debe contribuir al pago de las cargas, contribuciones y reparaciones a prorrata de la parte de la casa que ocupa.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3370. EJECUCIÓN POR ACREEDORES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frutos no pueden ser embargados por los acreedores cuando el uso de éstos se limita a las necesidades del usuario y su familia.</w:t>
      </w: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LIBRO CUARTO. DERECHOS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5. PROPIEDAD HORIZONTAL.</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GENERALIDADES.</w:t>
      </w:r>
    </w:p>
    <w:p w:rsidR="002F0449" w:rsidRPr="00532D2A" w:rsidRDefault="002F0449" w:rsidP="002F0449">
      <w:pPr>
        <w:jc w:val="center"/>
        <w:rPr>
          <w:rFonts w:ascii="Verdana" w:eastAsia="Calibri" w:hAnsi="Verdana" w:cs="Times New Roman"/>
        </w:rPr>
      </w:pPr>
      <w:r w:rsidRPr="00532D2A">
        <w:rPr>
          <w:rFonts w:ascii="Verdana" w:eastAsia="Calibri" w:hAnsi="Verdana" w:cs="Times New Roman"/>
          <w:b/>
          <w:sz w:val="24"/>
        </w:rPr>
        <w:t>SUBCAPITULO 1. OBJETO Y DEFINICIONES.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3371. OBJETO.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presente código regula la forma especial de dominio, denominado propiedad horizontal, en la que concurren derechos de propiedad exclusiva sobre bienes privados y derechos de copropiedad sobre el terreno y los demás bienes comunes, con el fin de garantizar la seguridad y la convivencia pacífica en los inmuebles sometidos a ella, así como la función social de la propiedad.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3372. PRINCIPIOS ORIENTADORES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Son principios orientadores: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Función social y ecológica de la propiedad. Los reglamentos de propiedad horizontal deberán respetar la función social y ecológica de la propiedad, y por ende, deberán ajustarse a lo dispuesto en la normatividad urbanística vigente.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Convivencia pacífica y solidaridad social. Los reglamentos de propiedad horizontal deberán propender al establecimiento de relaciones pacíficas de cooperación y solidaridad social entre los copropietarios o tenedores.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Respeto de la dignidad humana. El respeto de la dignidad humana debe inspirar las actuaciones de los integrantes de los órganos de administración de </w:t>
      </w:r>
      <w:r w:rsidRPr="00532D2A">
        <w:rPr>
          <w:rFonts w:ascii="Verdana" w:eastAsia="Calibri" w:hAnsi="Verdana" w:cs="Times New Roman"/>
        </w:rPr>
        <w:lastRenderedPageBreak/>
        <w:t>la copropiedad, así como las de los copropietarios para el ejercicio de los derechos y obligaciones derivados de la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Libre iniciativa empresarial. Atendiendo las disposiciones urbanísticas vigentes, los reglamentos de propiedad horizontal de los edificios o conjuntos de uso comercial o mixto, así como los integrantes de los órganos de administración correspondientes, deberán respetar el desarrollo de la libre iniciativa privada dentro de los límites del bien común.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Derecho al debido proceso. Las actuaciones de la asamblea o del consejo de administración, tendientes a la imposición de sanciones por incumplimiento de obligaciones no pecuniarias, deberán consultar el debido proceso, el derecho de defensa, contradicción e impugnación.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3373. Definiciones.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establecen las siguientes definiciones: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Régimen de Propiedad Horizontal: Sistema jurídico que regula el sometimiento a propiedad horizontal de un edificio o conjunto, construido o por construirse.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Reglamento de Propiedad Horizontal. Estatuto que regula los derechos y obligaciones específicas de los copropietarios de un edificio o conjunto sometido al régimen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Edificio: Construcción de uno o varios pisos levantados sobre un lote o terreno, cuya estructura comprende un número plural de unidades independientes, aptas para ser usadas de acuerdo con su destino natural o convencional, además de áreas y servicios de uso y utilidad general. Una vez sometido al régimen de propiedad horizontal, se conforma por bienes privados o de dominio particular y por bienes comunes.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Conjunto: Desarrollo inmobiliario conformado por varios edificios levantados sobre uno o varios lotes de terreno, que comparten, áreas y servicios de uso y utilidad general, como vías internas, estacionamientos, zonas verdes, muros de cerramiento, porterías, entre otros. Puede conformarse también por varias unidades de vivienda, comercio o industria, estructuralmente independientes.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Edificio o conjunto de uso residencial: Inmuebles cuyos bienes de dominio particular se encuentran destinados a la vivienda de personas, de acuerdo con la normatividad urbanística vigente.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Edificio o conjunto de uso comercial: Inmuebles cuyos bienes de dominio particular se encuentran destinados al desarrollo de actividades mercantiles, de conformidad con la normatividad urbanística vigente.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Edificio o conjunto de uso mixto: Inmuebles cuyos bienes de dominio particular tienen diversas destinaciones, tales como vivienda, comercio, industria u oficinas, de conformidad con la normatividad urbanística vigente.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Bienes privados o de dominio particular: Inmuebles debidamente delimitados, funcionalmente independientes, de propiedad y aprovechamiento exclusivo, integrantes de un edificio o conjunto sometido al régimen de propiedad horizontal, con salida a la vía pública directamente o por pasaje común.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Bienes comunes: Partes del edificio o conjunto sometido al régimen de propiedad horizontal pertenecientes en proindiviso a todos los propietarios de bienes privados, que por su naturaleza o destinación permiten o facilitan la existencia, estabilidad, funcionamiento, conservación, seguridad, uso, goce o explotación de los bienes de dominio particular.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Bienes comunes esenciales: Bienes indispensables para la existencia, estabilidad, conservación y seguridad del edificio o conjunto, así como los imprescindibles para el uso y disfrute de los bienes de dominio particular. Los demás tendrán el carácter de bienes comunes no esenciales. Se reputan bienes comunes esenciales, el terreno sobre o bajo el cual existan construcciones o instalaciones de servicios públicos básicos, los cimientos, la estructura, las circulaciones indispensables para aprovechamiento de bienes privados, las instalaciones generales de servicios públicos, las fachadas y los techos o losas que sirven de cubiertas a cualquier nivel.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Expensas comunes necesarias: Erogaciones necesarias causadas por la administración y la prestación de los servicios comunes esenciales requeridos para la existencia, seguridad y conservación de los bienes comunes del edificio o conjunto. Para estos efectos se entenderán esenciales los servicios necesarios, para el mantenimiento, reparación, reposición, reconstrucción y vigilancia de los bienes comunes, así como los servicios públicos esenciales relacionados con estos.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los edificios o conjuntos de uso comercial, los costos de mercadeo tendrán el carácter de expensa común necesaria, sin perjuicio de las excepciones y restricciones que el reglamento de propiedad horizontal respectivo establezca.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expensas comunes diferentes de las necesarias, tendrán carácter obligatorio cuando sean aprobadas por la mayoría calificada exigida para el efecto en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Coeficientes de copropiedad: Índices que establecen la participación porcentual de cada uno de los propietarios de bienes de dominio particular en los bienes comunes del edificio o conjunto sometido al régimen de propiedad horizontal. Definen además su participación en la asamblea de propietarios y la proporción con que cada uno contribuirá en las expensas comunes del edificio o conjunto, sin perjuicio de las que se determinen por módulos de contribución, en edificios o conjuntos de uso comercial o mixto.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Módulos de contribución: Índices que establecen la participación porcentual de los propietarios de bienes de dominio particular, en las expensas causadas en relación con los bienes y servicios comunes cuyo uso y goce corresponda a una parte o sector determinado del edificio o conjunto de uso comercial o mixto.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Propietario inicial: Titular del derecho de dominio sobre un inmueble determinado, que por medio de manifestación de voluntad contenida en escritura pública, lo somete al régimen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Área privada construida: Extensión superficiaria cubierta de cada bien privado, excluyendo los bienes comunes localizados dentro de sus linderos, de conformidad con las normas legales.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Área privada libre: Extensión superficiaria privada semidescubierta o descubierta, excluyendo los bienes comunes localizados dentro de sus linderos, de conformidad con las normas legales.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3374. CONSTITUCIÓN.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 edificio o conjunto se somete al régimen de propiedad horizontal mediante escritura pública registrada en la Oficina de Registro de Instrumentos Públicos. Realizada esta inscripción, surge la persona jurídica a que se refiere esta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3375. CONTENIDO DE LA ESCRITURA O REGLAMENTO DE PROPIEDAD HORIZONTAL.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escritura pública que contiene el reglamento de propiedad horizontal deberá incluir como mínimo: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El nombre e identificación del propietario.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El nombre distintivo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La determinación del terreno o terrenos sobre los cuales se levanta el edificio o conjunto, por su nomenclatura, área y linderos, indicando el título o títulos de adquisición y los correspondientes folios de matrícula inmobiliaria.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La identificación de cada uno de los bienes de dominio particular de acuerdo con los planos aprobados por la Oficina de Planeación Municipal o Distrital o por la entidad o persona que haga sus veces.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La determinación de los bienes comunes, con indicación de los que tengan el carácter de esenciales, y de aquellos cuyo uso se asigne a determinados sectores del edificio o conjunto, cuando fuere el caso.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Los coeficientes de copropiedad y los módulos de contribución, según el caso.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7. La destinación de los bienes de dominio particular que conforman el edificio o conjunto, la cual deberá ajustarse a las normas urbanísticas vigentes.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8. Las especificaciones de construcción y condiciones de seguridad y salubridad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Además de este contenido básico, los reglamentos de propiedad horizontal incluirán las regulaciones relacionadas con la administración, dirección y control de la persona jurídica que nace por ministerio de esta ley y las reglas que gobiernan la organización y funcionamiento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En ningún caso las disposiciones contenidas en los reglamentos de propiedad horizontal podrán vulnerar las normas imperativas contenidas en esta ley y, en tal caso, se entenderán no escritas.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En los municipios o distritos donde existan planos prediales georreferenciados, adoptados o debidamente aprobados por la autoridad catastral competente, estos podrán sustituir los elementos de determinación del terreno enunciados en el numeral tercero del presente artículo.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PARÁGRAFO 3º. Los reglamentos de propiedad horizontal de los edificios o conjuntos de uso comercial podrán consagrar, además del contenido mínimo previsto en esta ley, regulaciones tendientes a preservar el ejercicio efectivo y </w:t>
      </w:r>
      <w:r w:rsidRPr="00532D2A">
        <w:rPr>
          <w:rFonts w:ascii="Verdana" w:eastAsia="Calibri" w:hAnsi="Verdana" w:cs="Times New Roman"/>
        </w:rPr>
        <w:lastRenderedPageBreak/>
        <w:t>continuo de la actividad mercantil en los bienes privados, y a propender a su ubicación según el uso específico o sectorial al cual se encuentren destinados, así como las obligaciones específicas de los propietarios en relación con sus bienes privados.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4º. El reglamento de administración de la propiedad horizontal no podrá contener normas que prohíban la enajenación o gravamen de los bienes de dominio privado, ni limitar o prohibir la cesión de los mismos a cualquier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3376. DOCUMENTACIÓN ANEXA.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Con la escritura pública de constitución o de adición al régimen de propiedad horizontal, según sea el caso, deberán protocolizarse la licencia de construcción o el documento que haga sus veces y los planos aprobados por la autoridad competente que muestren la localización, linderos, nomenclatura y área de cada una de las unidades independientes que serán objeto de propiedad exclusiva o particular y el señalamiento general de las áreas y bienes de uso común.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Si se encontraren discordancias entre la escritura de constitución o adición al régimen de propiedad horizontal y los documentos señalados en el presente artículo, el Notario Público respectivo dejará constancia expresa en la escritura.</w:t>
      </w:r>
    </w:p>
    <w:p w:rsidR="00A55E5C" w:rsidRPr="00532D2A" w:rsidRDefault="00A55E5C" w:rsidP="002F0449">
      <w:pPr>
        <w:jc w:val="both"/>
        <w:rPr>
          <w:rFonts w:ascii="Verdana" w:eastAsia="Calibri" w:hAnsi="Verdana" w:cs="Times New Roman"/>
        </w:rPr>
      </w:pPr>
    </w:p>
    <w:p w:rsidR="00A55E5C" w:rsidRPr="00532D2A" w:rsidRDefault="00A55E5C" w:rsidP="002F0449">
      <w:pPr>
        <w:jc w:val="both"/>
        <w:rPr>
          <w:rFonts w:ascii="Verdana" w:eastAsia="Calibri" w:hAnsi="Verdana" w:cs="Times New Roman"/>
        </w:rPr>
      </w:pPr>
    </w:p>
    <w:p w:rsidR="00A55E5C" w:rsidRPr="00532D2A" w:rsidRDefault="00A55E5C"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3377. CONJUNTOS INTEGRADOS POR ETAPAS.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un conjunto se desarrolle por etapas, la escritura de constitución deberá indicar esta circunstancia, y regular dentro de su contenido el régimen general del mismo, la forma de integrar las etapas subsiguientes, y los coeficientes de copropiedad de los bienes privados de la etapa que se conforma, los cuales tendrán carácter provisional.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subsiguientes etapas las integrará el propietario inicial mediante escritura s adicionales, en las cuales se identificarán sus bienes privados, los bienes comunes localizados en cada etapa y el nuevo cálculo de los coeficientes de copropiedad de la totalidad de los bienes privados de las etapas integradas al conjunto, los cuales tendrán carácter provisional.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la escritura pública por medio de la cual se integra la última etapa, los coeficientes de copropiedad de todo el conjunto se determinarán con carácter definitivo.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Tanto los coeficientes provisionales como los definitivos se calcularán de conformidad con lo establecido en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En todo caso, la autoridad urbanística solo podrá aprobar los desarrollos integrados por etapas de inmuebles sometidos al régimen de propiedad horizontal, cuando estas permitan el uso y goce del equipamiento ofrecido para su funcionalidad.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3378. CERTIFICACIÓN SOBRE EXISTENCIA Y REPRESENTACIÓN LEGAL DE LA PERSONA JURÍDICA.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inscripción y posterior certificación sobre la existencia y representación legal de las personas jurídicas a las que alude esta ley, corresponde al Alcalde Municipal o Distrital del lugar de ubicación del edificio o conjunto, o a la persona o entidad en quien este delegue esta facultad.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inscripción se realizará mediante la presentación ante el funcionario o entidad competente de la escritura registrada de constitución del régimen de propiedad horizontal y los documentos que acrediten los nombramientos y aceptaciones de quienes ejerzan la representación legal y del revisor fiscal. También será objeto de inscripción la escritura de extinción de la propiedad horizontal, para efectos de certificar sobre el estado de liquidación de la persona jurídica.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ningún caso se podrán exigir trámites o requisitos adicionales.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3379. CAUSALES DE EXTINCIÓN DE LA PROPIEDAD HORIZONTAL.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propiedad horizontal se extinguirá por alguna de las siguientes causales: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La destrucción o el deterioro total del edificio o de las edificaciones que conforman un conjunto, en una proporción que represente por lo menos el setenta y cinco por ciento (75%) del edificio o etapa en particular salvo cuando se decida su reconstrucción, de conformidad con la reglamentación que para el efecto expida el Gobierno Nacional.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La decisión unánime de los titulares del derecho de propiedad sobre bienes de dominio particular, siempre y cuando medie la aceptación por escrito de los acreedores con garantía real sobre los mismos, o sobre 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La orden de autoridad judicial o administrativa.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En caso de demolición o destrucción total del edificio o edificaciones que conforman el conjunto, el terreno sobre el cual se encontraban construidos seguirá gravado proporcionalmente, de acuerdo con los coeficientes de copropiedad, por las hipotecas y demás gravámenes que pesaban sobre los bienes privados.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3380. PROCEDIMIENTO.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propiedad horizontal se extingue total o parcialmente por las causales legales antes mencionadas, una vez se eleve a escritura pública la decisión de la asamblea general de propietarios, o la sentencia judicial que lo determine, cuando a ello hubiere lugar, y se inscriba en la Oficina de Registro de Instrumentos Públicos.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3381. DIVISIÓN DE LA COPROPIEDAD.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Registrada la escritura de extinción de la propiedad horizontal, la copropiedad sobre el terreno y los demás bienes comunes deberá ser objeto de división dentro de un plazo no superior a un año.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Para tales efectos cualquiera de los propietarios o el administrador, si lo hubiere, podrá solicitar que los bienes comunes se dividan materialmente, o se vendan </w:t>
      </w:r>
      <w:r w:rsidRPr="00532D2A">
        <w:rPr>
          <w:rFonts w:ascii="Verdana" w:eastAsia="Calibri" w:hAnsi="Verdana" w:cs="Times New Roman"/>
        </w:rPr>
        <w:lastRenderedPageBreak/>
        <w:t xml:space="preserve">para distribuir su producto entre los primeros a prorrata de sus coeficientes de copropiedad.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división tendrá preferencia si los bienes comunes son susceptibles de dividirse materialmente en porciones sin que se deprecien por su fraccionamiento, siempre y cuando las normas urbanísticas así lo permitan. Se optará por la venta en caso contrario. Se aplicarán en lo pertinente las normas sobre división de comunidades previstas en el Capítulo III, Título XXXIII del Libro Cuarto del Código Civil y en las normas que lo modifiquen, adicionen o subroguen.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3382. LIQUIDACIÓN DE LA PERSONA JURÍDICA.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vez se registre la extinción total de la propiedad horizontal según lo dispuesto en este capítulo, se procederá a la disolución y liquidación de la persona jurídica, la cual conservará su capacidad legal para realizar los actos tendientes a tal fin.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Actuará como liquidador el administrador, previa presentación y aprobación de cuentas, salvo decisión de la asamblea general o disposición legal en contrario. Para efectos de la extinción de la persona jurídica, el acta de liquidación final deberá registrarse ante la entidad responsable de certificar sobre su existencia y representación legal.</w:t>
      </w:r>
    </w:p>
    <w:p w:rsidR="00A55E5C" w:rsidRPr="00532D2A" w:rsidRDefault="00A55E5C" w:rsidP="002F0449">
      <w:pPr>
        <w:autoSpaceDE w:val="0"/>
        <w:autoSpaceDN w:val="0"/>
        <w:adjustRightInd w:val="0"/>
        <w:jc w:val="both"/>
        <w:rPr>
          <w:rFonts w:ascii="Verdana" w:eastAsia="Calibri" w:hAnsi="Verdana" w:cs="Times New Roman"/>
        </w:rPr>
      </w:pP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3383. RECONSTRUCCIÓN OBLIGATORIA.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procederá a la reconstrucción del edificio o conjunto en los siguientes eventos: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Cuando la destrucción o deterioro del edificio o conjunto fuere inferior al setenta y cinco por ciento (75%) de su valor comercial.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Cuando no obstante la destrucción o deterioro superior al setenta y cinco por ciento (75%) del edificio o conjunto, la asamblea general decida reconstruirlo, con el voto favorable de un número plural de propietarios que representen al menos el setenta por ciento (70%) de los coeficientes de 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Las expensas de la construcción estarán a cargo de todos los propietarios de acuerdo con sus coeficientes de copropiedad.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Reconstruido un edificio o conjunto, subsistirán las hipotecas y gravámenes en las mismas condiciones en que fueron constituidos, salvo que la obligación garantizada haya sido satisfecha.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3384. RECONSTRUCCIÓN PARCIAL DEL CONJUNTO.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la destrucción o deterioro afecte un edificio o etapa que haga parte de un conjunto, el porcentaje de destrucción o deterioro se entenderá en relación con el edificio o etapa en particular. Corresponderá a los propietarios de los bienes privados allí localizados, en proporción a sus coeficientes de copropiedad, contribuir a las expensas para su reconstrucción, así como tomar la decisión prevista en el numeral 2 del artículo anterior.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Sin perjuicio de lo anterior, las expensas causadas por la reconstrucción de los bienes comunes de uso y goce de todo el conjunto ubicados en el edificio o etapa, serán de cargo de la totalidad de los propietarios, en proporción a sus coeficientes de copropiedad.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todo caso habrá obligación de reconstrucción cuando no sea posible extinguir parcialmente la propiedad horizontal, en los términos del artículo 10 de esta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 reconstrucción deberá ejecutarse en todos los casos de conformidad con los planos aprobados, salvo que su modificación se hubiere dispuesto cumpliendo previamente la autorización de la entidad competente.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3385. SEGUROS.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Todos los edificios o conjuntos sometidos al régimen de propiedad horizontal podrán constituir pólizas de seguros que cubran contra los riesgos de incendio y terremoto, que garanticen la reconstrucción total de los mismos.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En todo caso será obligatoria la constitución de pólizas de seguros que cubran contra los riegos de incendio y terremoto los bienes comunes de que trata la presente ley, susceptibles de ser asegurados.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Las indemnizaciones provenientes de los seguros quedarán afectadas en primer término a la reconstrucción del edificio o conjunto en los casos que ésta sea procedente. Si el inmueble no es reconstruido, el importe de la indemnización se distribuirá en proporción al derecho de cada propietario de bienes privados, de conformidad con los coeficientes de copropiedad y con las normas legales aplicables.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ARTÍCULO 3386. IDENTIFICACIÓN DE LOS BIENES PRIVADOS O DE DOMINIO PARTICULAR.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bienes privados o de dominio particular, deberán ser identificados en el reglamento de propiedad horizontal y en los planos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propiedad sobre los bienes privados implica un derecho de copropiedad sobre los bienes comunes del edificio o conjunto, en proporción con los coeficientes de copropiedad. En todo acto de disposición, gravamen o embargo de un bien privado se entenderán incluidos estos bienes y no podrán efectuarse estos actos en relación con ellos, separadamente del bien de dominio particular al que acceden.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EXEQUIBLE. De conformidad con lo establecido en el inciso 2o del presente artículo, el impuesto predial sobre cada bien privado incorpora el correspondiente a los bienes comunes del edificio o conjunto, en proporción al coeficiente de copropiedad respectivo. Declarado exequible por la Sentencia Corte Constitucional 944 de 2003.</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En los municipios o distritos donde existan planos prediales georreferenciados, adoptados o debidamente aprobados por la autoridad catastral competente, estos tendrán prelación sobre los demás sistemas para la identificación de los bienes aquí señalados.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ARTÍCULO 3387. DIVISIBILIDAD DE LA HIPOTECA EN LA PROPIEDAD HORIZONTAL.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Los acreedores hipotecarios quedan autorizados para dividir las hipotecas constituidas en su favor sobre edificios o conjuntos sometidos al régimen de la presente ley, entre las diferentes unidades privadas a prorrata del valor de cada una de ellas.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vez inscrita la división de la hipoteca en la Oficina de Registro de Instrumentos Públicos, los propietarios de la respectiva unidad privada serán responsables, exclusivamente, de las obligaciones inherentes a los respectivos gravámenes.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Cuando existiere un gravamen hipotecario sobre el inmueble de mayor extensión que se sometió al régimen de propiedad horizontal, el propietario inicial, en el momento de enajenar unidades privadas con pago de contado, dentro del mismo acto jurídico de transferencia de dominio deberá presentar para su protocolización, certificación de la aceptación del acreedor, del levantamiento proporcional del gravamen de mayor extensión que afecte a la unidad privada objeto del acto. El notario no podrá autorizar el otorgamiento de esta escritura ante la falta del documento aquí mencionado.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3388. OBLIGACIONES DE LOS PROPIETARIOS RESPECTO DE LOS BIENES DE DOMINIO PARTICULAR O PRIVADO.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relación con los bienes de dominio particular sus propietarios tienen las siguientes obligaciones: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Usarlos de acuerdo con su naturaleza y destinación, en la forma prevista en el reglamento de propiedad horizontal, absteniéndose de ejecutar acto alguno que comprometa la seguridad o solidez del edificio o conjunto, producir ruidos, molestias y actos que perturben la tranquilidad de los demás propietarios u ocupantes o afecten la salud pública.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caso de uso comercial o mixto, el propietario o sus causahabientes, a cualquier título, solo podrán hacer servir la unidad privada a los fines u objetos convenidos en el reglamento de propiedad horizontal, salvo autorización de la asamblea. En el reglamento de copropiedad se establecerá la procedencia, requisitos y trámite aplicable al efecto.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Ejecutar de inmediato las reparaciones en sus bienes privados, incluidas las redes de servicios ubicadas dentro del bien privado, cuya omisión pueda ocasionar perjuicios al edificio o conjunto o a los bienes que lo integran, resarciendo los daños que ocasione por su descuido o el de las personas por las que deba responder.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El propietario del último piso, no puede elevar nuevos pisos o realizar nuevas construcciones sin la autorización de la asamblea, previo cumplimiento de las normas urbanísticas vigentes. Al propietario del piso bajo le está prohibido adelantar obras que perjudiquen la solidez de la construcción, tales como excavaciones, sótanos y demás, sin la autorización de la asamblea, previo cumplimiento de las normas urbanísticas vigentes.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Las demás previstas en esta ley y en el reglamento de propiedad horizontal.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3389. ALCANCE Y NATURALEZA.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Los bienes, los elementos y zonas de un edificio o conjunto que permiten o facilitan la existencia, estabilidad, funcionamiento, conservación, seguridad, uso o goce de los bienes de dominio particular, pertenecen en común y proindiviso a los propietarios de tales bienes privados, son indivisibles y, mientras conserven su carácter de bienes comunes, son inalienables e inembargables en forma separada de los bienes privados, no siendo objeto de impuesto alguno en forma separada de aquellos.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derecho sobre estos bienes será ejercido en la forma prevista en la presente ley y en el respectivo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Tendrán la calidad de comunes no solo los bienes indicados de manera expresa en el reglamento, sino todos aquellos señalados como tales en los planos aprobados con la licencia de construcción, o en el documento que haga sus veces.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Sin perjuicio de la disposición según la cual los bienes comunes son inajenables en forma separada de los bienes de propiedad privada o particular, los reglamentos de propiedad horizontal de los edificios o conjuntos podrán autorizar la explotación económica de bienes comunes, siempre y cuando esta autorización no se extienda a la realización de negocios jurídicos que den lugar a la transferencia del derecho de dominio de los mismos. La explotación autorizada se ubicará de tal forma que no impida la circulación por las zonas comunes, no afecte la estructura de la edificación, ni contravenga disposiciones urbanísticas ni ambientales. Las contraprestaciones económicas así obtenidas serán para el beneficio común de la copropiedad y se destinarán al pago de expensas comunes del edificio o conjunto, o a los gastos de inversión, según lo decida la asamblea general.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3390. DESAFECTACIÓN DE BIENES COMUNES NO ESENCIALES.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Previa autorización de las autoridades municipales o distritales competentes de conformidad con las normas urbanísticas vigentes, la asamblea general, con el voto favorable de un número plural de propietarios de bienes de dominio privado que representen el setenta por ciento (70%) de los coeficientes de copropiedad de un conjunto o edificio, podrá desafectar la calidad de común de bienes comunes no esenciales, los cuales pasarán a ser del dominio particular de la persona jurídica que surge como efecto de la constitución al régimen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todo caso, la desafectación de parqueaderos, de visitantes o de usuarios, estará condicionada a la reposición de igual o mayor número de estacionamientos con la misma destinación, previo cumplimiento de las normas urbanísticas aplicables en el municipio o distrito del que se trate.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Sobre los bienes privados que surjan como efecto de la desafectación de bienes comunes no esenciales, podrán realizarse todos los actos o negocios jurídicos, no siendo contra la ley o contra el derecho ajeno, y serán objeto de todos los beneficios, cargas e impuestos inherentes a la propiedad inmobiliaria. Para estos efectos el administrador del edificio o conjunto actuará de conformidad con lo dispuesto por la asamblea general en el acto de desafectación y con observancia de las previsiones contenidas en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PARÁGRAFO 2º. No se aplicarán las normas aquí previstas a la desafectación de los bienes comunes muebles y a los inmuebles por destinación o por adherencia, no esenciales, los cuales por su naturaleza son enajenables. La enajenación de estos bienes se realizará de conformidad con lo previsto en el reglamento de propiedad horizontal.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ARTÍCULO 3391. PROCEDIMIENTO PARA LA DESAFECTACIÓN DE BIENES COMUNES.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desafectación de bienes comunes no esenciales implicará una reforma al reglamento de propiedad horizontal, que se realizará por medio de escritura pública con la cual se protocolizará el acta de autorización de la asamblea general de propietarios y las aprobaciones que hayan sido indispensables obtener de conformidad con el artículo precedente. Una vez otorgada esta escritura, se registrará en la Oficina de Registro de Instrumentos Públicos, la cual abrirá el folio de matrícula inmobiliaria correspondiente.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la decisión de desafectar un bien común no esencial se entenderá comprendida la aprobación de los ajustes en los coeficientes de copropiedad y módulos de contribución, como efecto de la incorporación de nuevos bienes privados al edificio o conjunto. En este caso los coeficientes y módulo se calcularán teniendo en cuenta los criterios establecidos en el presente código.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ARTÍCULO 3392. BIENES COMUNES DE USO EXCLUSIVO.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bienes comunes no necesarios para el disfrute y goce de los bienes de dominio particular, y en general, aquellos cuyo uso comunal limitaría el libre goce y disfrute de un bien privado, tales como terrazas, cubiertas, patios interiores y retiros, podrán ser asignados de manera exclusiva a los propietarios de los bienes privados que por su localización puedan disfrutarlos.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parqueaderos de visitantes, accesos y circulaciones y todas las zonas comunes que por su naturaleza o destino son de uso y goce general, como salones comunales y áreas de recreación y deporte, entre otros, no podrán ser objeto de uso exclusivo.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parqueaderos destinados a los vehículos de los propietarios del edificio o conjunto podrán ser objeto de asignación al uso exclusivo de cada uno de los propietarios de bienes privados de manera equitativa, siempre y cuando dicha asignación no contraríe las normas municipales y distritales en materia de urbanización y construcción.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3393. RÉGIMEN ESPECIAL DE LOS BIENES COMUNES DE USO EXCLUSIVO.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propietarios de los bienes privados a los que asigne el uso exclusivo de un determinado bien común, según lo previsto en el artículo anterior, quedarán obligados 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No efectuar alteraciones ni realizar construcciones sobre o bajo el bien.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No cambiar su destinación.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Hacerse cargo de las reparaciones a que haya lugar, como consecuencia de aquellos deterioros que se produzcan por culpa del tenedor o de las reparaciones locativas que se requieran por el desgaste ocasionado aún bajo uso legítimo, por paso del tiempo.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4. Pagar las compensaciones económicas por el uso exclusivo, según lo aprobado en la asamblea general.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Las mejoras necesarias, no comprendidas dentro de las previsiones del numeral 3 del presente artículo, se tendrán como expensas comunes del edificio o conjunto, cuando no se trate de eventos en los que deba responder el constructor.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En ningún caso el propietario inicial podrá vender el derecho de uso exclusivo sobre bienes comunes.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3394. ENTREGA DE LOS BIENES COMUNES POR PARTE DEL PROPIETARIO INICIAL.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presume que la entrega de bienes comunes esenciales para el uso y goce de los bienes privados de un edificio o conjunto, tales como los elementos estructurales, accesos, escaleras y espesores, se efectúa de manera simultánea con la entrega de aquellos según las actas correspondientes.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bienes comunes de uso y goce general, ubicados en el edificio o conjunto, tales como zona de recreación y deporte y salones comunales, entre otros, se entregarán a la persona o personas designadas por la asamblea general o en su defecto al administrador definitivo, a más tardar cuando se haya terminado la construcción y enajenación de un número de bienes privados que represente por lo menos el cincuenta y uno por ciento (51%) de los coeficientes de copropiedad. La entrega deberá incluir los documentos garantía de los ascensores, bombas y demás equipos, expedidas por sus proveedores, así como los planos correspondientes a las redes eléctricas, hidrosanitarias y, en general, de los servicios públicos domiciliarios.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Cuando se trate de conjuntos o proyectos construidos por etapas, los bienes comunes esenciales para el uso y goce de los bienes privados se referirán a aquellos localizados en cada uno de los edificios o etapas cuya construcción se haya concluido.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Los bienes comunes deberán coincidir con lo señalado en el proyecto aprobado y lo indicado en el reglamento de propiedad horizontal.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3395. OBLIGATORIEDAD Y EFECTOS.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Todo reglamento de propiedad horizontal deberá señalar los coeficientes de copropiedad de los bienes de dominio particular que integran el conjunto o edificio, los cuales se calcularán de conformidad con lo establecido en la presente ley. Tales coeficientes determinarán: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La proporción de los derechos de cada uno de los propietarios de bienes privados sobre los bienes comunes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El porcentaje de participación en la asamblea general de 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El índice de participación con que cada uno de los propietarios de bienes privados ha de contribuir a las expensas comunes del edifico o conjunto, mediante el pago de cuotas ordinarias y extraordinarias de administración, salvo cuando éstas se determinen de acuerdo con los módulos de contribución en la forma señalada en el reglamento.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3396. DETERMINACIÓN.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lo dispuesto en la presente ley para casos específicos, los coeficientes de copropiedad se calcularán con base en el área privada construida de cada bien de dominio particular, con respecto al área total privada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área privada libre se determinará de manera expresa en el reglamento de propiedad horizontal, en proporción al área privada construida, indicando los factores de ponderación utilizados.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Para calcular el coeficiente de copropiedad de parqueaderos y depósitos, se podrán ponderar los factores de área privada y destinación.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3397. FACTORES DE CÁLCULO EN EDIFICIOS O CONJUNTOS DE USO MIXTO Y EN LOS CONJUNTOS COMERCIALES.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los edificios o conjuntos de uso mixto y en los destinados a comercio, los coeficientes de copropiedad se calculan de acuerdo con un valor inicial que represente una ponderación objetiva entre el área privada y la destinación y características de los mismos. Los reglamentos de propiedad horizontal deberán expresar en forma clara y precisa los criterios de ponderación para la determinación de los coeficientes de copropiedad.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El referido valor inicial no necesariamente tendrá que coincidir con el valor comercial de los bienes de dominio particular.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3398. MODIFICACIÓN DE COEFICIENTES.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asamblea general, con el voto favorable de un número plural de propietarios que represente al menos el setenta por ciento (70%) de los coeficientes de copropiedad del edificio o conjunto, podrá autorizar reformas al reglamento de propiedad horizontal relacionadas con modificación de los coeficientes de propiedad horizontal, en los siguientes eventos: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Cuando en su cálculo se incurrió en errores aritméticos o no se tuvieron en cuenta los parámetros legales para su fijación.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Cuando el edificio o conjunto se adicione con nuevos bienes privados, producto de la desafectación de un bien común o de la adquisición de otros bienes que se anexen al mismo.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Cuando se extinga la propiedad horizontal en relación con una parte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Cuando se cambie la destinación de un bien de dominio particular, si ésta se tuvo en cuenta para la fijación de los coeficientes de copropiedad.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3399. PARTICIPACIÓN EN LAS EXPENSAS COMUNES NECESARIAS.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propietarios de los bienes privados de un edificio o conjunto estarán obligados a contribuir al pago de las expensas necesarias causadas por la administración y la prestación de servicios comunes esenciales para la existencia, seguridad y conservación de los bienes comunes, de acuerdo con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efecto de las expensas comunes ordinarias, existirá solidaridad en su pago entre el propietario y el tenedor a cualquier título de bienes de dominio privado.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Igualmente, existirá solidaridad en su pago entre el propietario anterior y el nuevo propietario del respectivo bien privado, respecto de las expensas comunes no pagadas por el primero, al momento de llevarse a cabo la transferencia del derecho de dominio.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la escritura de transferencia de dominio de un bien inmueble sometido a propiedad horizontal, el notario exigirá paz y salvo de las contribuciones a las expensas comunes expedido por el Representante Legal de la copropiedad.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caso de no contarse con el paz y salvo, se dejará constancia en la escritura de tal circunstancia, de la respectiva solicitud presentada al administrador de la copropiedad y de la solidaridad del nuevo propietario por las deudas que existan con la copropiedad.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Cuando el dominio de un bien privado perteneciere en común y proindiviso a dos o más personas, cada una de ellas será solidariamente responsable del pago de la totalidad de las expensas comunes correspondientes a dicho bien, sin perjuicio de repetir lo pagado contra sus comuneros, en la proporción que les corresponda.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La obligación de contribuir oportunamente con las expensas comunes del edificio o conjunto se aplica aun cuando un propietario no ocupe su bien privado, o no haga uso efectivo de un determinado bien o servicio común.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3º. En los edificios residenciales y de oficinas, los propietarios de bienes de dominio particular ubicados en el primer piso no estarán obligados a contribuir al mantenimiento, reparación y reposición de ascensores, cuando para acceder a su parqueadero, depósito, a otros bienes de uso privado, o a bienes comunes de uso y goce general, no exista servicio de ascensor. Esta disposición será aplicable a otros edificios o conjuntos, cuando así lo prevea el reglamento de propiedad horizontal correspondiente.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3400. INCUMPLIMIENTO EN EL PAGO DE EXPENSAS.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retardo en el cumplimiento del pago de expensas causará intereses de mora, equivalentes a una y media veces el interés bancario corriente, certificado por la Superintendencia Bancaria, sin perjuicio de que la asamblea general, con quórum que señale el reglamento de propiedad horizontal, establezca un interés inferior.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Mientras subsista este incumplimiento, tal situación podrá publicarse en el edificio o conjunto. El acta de la asamblea incluirá los propietarios que se encuentren en mora.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 publicación referida en el presente artículo solo podrá hacerse en lugares donde no exista tránsito constante de visitantes, garantizando su debido conocimiento por parte de los copropietarios.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3401. SECTORES Y MÓDULOS DE CONTRIBUCIÓN.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reglamentos de propiedad horizontal de los edificios o conjuntos de uso comercial o mixto deberán prever de manera expresa la sectorización de los bienes y servicios comunales que no estén destinados al uso y goce general de los propietarios de las unidades privadas, en razón a su naturaleza, destinación o localización.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Las expensas comunes necesarias relacionadas con estos bienes y servicios en particular estarán a cargo de los propietarios de los bienes privados del respectivo sector, quienes sufragarán de acuerdo con los módulos de contribución respectivos, calculados conforme a las normas establecidas en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recursos de cada sector de contribución se precisarán dentro del presupuesto anual de edificio o conjunto, conjunto de uso comercial o mixto y solo podrán sufragar las erogaciones inherentes a su destinación específica.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3402. OBJETO DE LA PERSONA JURÍDICA.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propiedad horizontal, una vez constituida legalmente, da origen a una persona jurídica conformada por los propietarios de los bienes de dominio particular. Su objeto será administrar correcta y eficazmente los bienes y servicios comunes, manejar los asuntos de interés común de los propietarios de bienes privados y cumplir y hacer cumplir la ley y el reglamento de propiedad horizontal.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Para efectos de facturación de los servicios públicos domiciliarios a zonas comunes, la persona jurídica que surge como efecto de la constitución al régimen de propiedad horizontal podrá ser considerada como usuaria única frente a las empresas prestadoras de los mismos, si así lo solicita, caso en el cual el cobro del servicio se hará únicamente con fundamento en la lectura del medidor individual que exista para las zonas comunes; en caso de no existir dicho medidor, se cobrará de acuerdo con la diferencia del consumo que registra el medidor general y la suma de los medidores individuales.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propiedades horizontales que a la fecha de entrada en vigencia de la presente ley, no posean medidor individual para las unidades privadas que la integran, podrán instalarlos si lo aprueba la asamblea general con el voto favorable de un número plural de propietarios de bienes privados que representen el setenta por ciento (70%) de los coeficientes del respectivo edificio o conjunto.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3403 NATURALEZA Y CARACTERÍSTICAS.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persona jurídica originada en la constitución de la propiedad horizontal es de naturaleza civil, sin ánimo de lucro. Su denominación corresponderá a la del edificio o conjunto y su domicilio será el municipio o distrito donde este se localiza y tendrá la calidad de no contribuyente de impuestos nacionales, así como del impuesto de industria y comercio, en relación con las actividades propias de su objeto social.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 destinación de algunos bienes que produzcan renta para sufragar expensas comunes, no desvirtúa la calidad de persona jurídica sin ánimo de lucro.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3404 RECURSOS PATRIMONIALES.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recursos patrimoniales de la persona jurídica estarán conformados por los ingresos provenientes de las expensas comunes ordinarias y extraordinarias, multas, intereses, fondo de imprevistos, y demás bienes e ingresos que adquiera o reciba a cualquier título para el cumplimiento de su objeto.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3405 FONDO DE IMPREVISTOS.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persona jurídica constituirá un fondo para atender obligaciones o expensas imprevistas, el cual se formará e incrementará con un porcentaje de recargo no inferior al uno por ciento (1 %) sobre el presupuesto anual de gastos comunes y con los demás ingresos que la asamblea general considere pertinentes.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asamblea podrá suspender su cobro cuando el monto disponible alcance el cincuenta por ciento (50%) del presupuesto ordinario de gastos del respectivo año.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administrador podrá disponer de tales recursos, previa aprobación de la asamblea general, en su caso, y de conformidad con lo establecido en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El cobro a los propietarios de expensas extraordinarias adicionales al porcentaje del recargo referido, solo podrá aprobarse cuando los recursos del Fondo de que trata este artículo sean insuficientes para atender las erogaciones a su cargo.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3406 ÓRGANOS DE DIRECCIÓN Y ADMINISTRACIÓN.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dirección y administración de la persona jurídica corresponde a la asamblea general de propietarios, al consejo de administración, si lo hubiere, y al administrador de edificio o conjunto.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3407. INTEGRACIÓN Y ALCANCE DE SUS DECISIONES.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asamblea general la constituirán los propietarios de bienes privados, o sus representantes o delegados, reunidos con el quórum y las condiciones previstas en esta ley y en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Todos los propietarios de bienes privados que integran el edificio o conjunto tendrán derecho a participar en sus deliberaciones y a votar en ella. El voto de cada propietario equivaldrá al porcentaje del coeficiente de copropiedad del respectivo bien privado.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decisiones adoptadas de acuerdo con las normas legales y reglamentarias, son de obligatorio cumplimiento para todos los propietarios, inclusive para los ausentes o disidentes, para el administrador y demás órganos, y en lo pertinente para los usuarios y ocupantes del edificio o conjunto.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3408. NATURALEZA Y FUNCIONES.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asamblea general de propietarios es el órgano de dirección de la persona jurídica que surge por mandato de esta ley, y tendrá como funciones básicas las siguientes: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Nombrar y remover libremente al administrador y a su suplente cuando fuere el caso, para períodos determinados, y fijarle su remuneración.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Aprobar o improbar los estados financieros y el presupuesto anual de ingresos y gastos que deberán someter a su consideración el Consejo Administrativo y el Administrador.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Nombrar y remover libremente a los miembros del comité de convivencia para períodos de un año, en los edificios o conjuntos de uso residencial.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4. Aprobar el presupuesto anual del edificio o conjunto y las cuotas para atender las expensas ordinarias o extraordinarias, así como incrementar el fondo de imprevistos, cuando fuere el caso.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Elegir y remover los miembros del consejo de administración y, cuando exista, al Revisor Fiscal y su suplente, para los períodos establecidos en el reglamento de propiedad horizontal, que en su defecto, será de un año.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Aprobar las reformas al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7. Decidir la desafectación de bienes comunes no esenciales, y autorizar su venta o división, cuando fuere el caso, y decidir, en caso de duda, sobre el carácter esencial o no de un bien común.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8. Decidir la reconstrucción del edificio o conjunto, de conformidad con lo previsto en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9. Decidir, salvo en el caso que corresponda al consejo de administración, sobre la procedencia de sanciones por incumplimiento de las obligaciones previstas en esta ley y en el reglamento de propiedad horizontal, con observancia del debido proceso y del derecho de defensa consagrado para el caso en el respectivo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10. Aprobar la disolución y liquidación de la persona Jurídica.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11. Otorgar autorización al administrador para realizar cualquier erogación con cargo al Fondo de Imprevistos de que trata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12. Las demás funciones fijadas en esta ley, en los decretos reglamentarios de la misma, y en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 asamblea general podrá delegar en el Consejo de Administración, cuando exista, las funciones indicadas en el numeral 3 del presente artículo.</w:t>
      </w: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3409. REUNIONES.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Asamblea General se reunirá ordinariamente por lo menos una vez al año, en la fecha señalada en el reglamento de propiedad horizontal y, en silencio de este, dentro de los tres (3) meses siguientes al vencimiento de cada período presupuestal; con el fin de examinar la situación general de la persona jurídica, efectuar los nombramientos cuya elección le corresponda, considerar y aprobar las cuentas del último ejercicio y presupuesto para el siguiente año. La convocatoria la efectuará el administrador, con una antelación no inferior a quince (15) días calendario.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reunirá en forma extraordinaria cuando las necesidades imprevistas o urgentes del edificio o conjunto así lo ameriten, por convocatoria del administrador, del consejo de administración, del Revisor Fiscal o de un número plural de propietarios de bienes privados que representen por lo menos, la quinta parte de los coeficientes de copropiedad.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PARÁGRAFO 1º. Toda convocatoria se hará mediante comunicación enviada a cada uno de los propietarios de los bienes de dominio particular del edificio o conjunto, a la última dirección registrada por los mismos. Tratándose de asamblea extraordinaria, reuniones no presenciales y de decisiones por comunicación escrita, en el aviso se insertará el orden del día y en la misma no se podrán tomar decisiones sobre temas no previstos en este.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La convocatoria contendrá una relación de los propietarios que adeuden contribuciones a las expensas comunes.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3410 REUNIONES POR DERECHO PROPIO.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no fuere convocada la asamblea se reunirá en forma ordinaria, por derecho propio el primer día hábil del cuarto mes siguiente al vencimiento de cada período presupuestal, en el lugar y hora que se indique en el reglamento, o en su defecto, en las instalaciones del edificio o conjunto a las ocho pasado meridiano (8:00 p.m.).</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Será igualmente válida la reunión que se haga en cualquier día, hora o lugar, sin previa convocatoria, cuando los participantes representen la totalidad de los coeficientes de copropiedad del edificio o conjunto, sin perjuicio de lo previsto en la presente ley, para efectos de mayorías calificadas.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3411 REUNIONES DE SEGUNDA CONVOCATORIA.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convocada la asamblea general de propietarios, no puede sesionar por falta de quórum, se convocará a una nueva reunión que se realizará el tercer día hábil siguiente al de la convocatoria inicial, a las ocho pasado meridiano (8:00 p.m.), sin perjuicio de lo dispuesto en el reglamento de propiedad horizontal, la cual sesionará y decidirá válidamente con un número plural de propietarios, cualquiera que sea el porcentaje de coeficientes representados. En todo caso, en la convocatoria prevista en el artículo anterior deberá dejarse constancia de lo establecido en el presente artículo.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3412. REUNIONES NO PRESENCIALES.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Siempre que ello se pueda probar, habrá reunión de la asamblea general cuando por cualquier medio los propietarios de bienes privados o sus representantes o delegados puedan deliberar y decidir por comunicación simultánea o sucesiva de conformidad con el quórum requerido para el respectivo caso. En este último caso, la sucesión de comunicaciones deberá ocurrir de manera inmediata de acuerdo con el medio empleado, de lo cual dará fe el revisor fiscal de la copropiedad.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Para acreditar la validez de una reunión no presencial, deberá quedar prueba inequívoca, como fax, grabación magnetofónica o similar, donde sea claro el nombre del propietario que emite la comunicación, el contenido de la misma y la hora en que lo hace, así como la correspondiente copia de la convocatoria efectuada a los copropietarios.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3413. DECISIONES POR COMUNICACIÓN ESCRITA.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Serán válidas las decisiones de la asamblea general cuando, convocada la totalidad de propietarios de unidades privadas, los deliberantes, sus representantes o delegados debidamente acreditados, expresen el sentido de su </w:t>
      </w:r>
      <w:r w:rsidRPr="00532D2A">
        <w:rPr>
          <w:rFonts w:ascii="Verdana" w:eastAsia="Calibri" w:hAnsi="Verdana" w:cs="Times New Roman"/>
        </w:rPr>
        <w:lastRenderedPageBreak/>
        <w:t>voto frente a una o varias decisiones concretas, señalando de manera expresa el nombre del copropietario que emite la comunicación, el contenido de la misma y la fecha y hora en que se hace.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este evento la mayoría respectiva se computará sobre el total de los coeficientes que integran el edificio o conjunto. Si los propietarios hubieren expresado su voto en documentos separados, estos deberán recibirse en un término máximo de un (1) mes, contado a partir del envío acreditado de la primera comunicación.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3414. DECISIONES EN REUNIONES NO PRESENCIALES.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los casos a que se refieren los dos (2) artículos precedentes, las decisiones adoptadas serán ineficaces cuando alguno de los propietarios no participe en la comunicación simultánea o sucesiva, o en la comunicación escrita, expresada esta última dentro del término previsto en el artículo anterior.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actas deberán asentarse en el libro respectivo, suscribirse por el representante legal y comunicarse a los propietarios dentro de los diez (10) días siguientes a aquel en que se concluyó el acuerdo.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3415 QUÓRUM Y MAYORÍAS.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Con excepción de los casos en que la ley o el reglamento de propiedad horizontal exijan un quórum o mayoría superior y de las reuniones de segunda convocatoria previstas en el artículo 41, la asamblea general sesionará con un número plural de propietarios de unidades privadas que representen por lo menos, más de la mitad de los coeficientes de propiedad, y tomará decisiones con el voto favorable de la mitad más uno de los coeficientes de propiedad y tomará decisiones con el voto favorable de la mitad más uno de los coeficientes de propiedad representados en la respectiva sesión.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ninguna decisión, salvo la relativa a la extinción de la propiedad horizontal, se podrá exigir una mayoría superior al setenta por ciento (70%) de los coeficientes que integran el edificio o conjunto. Las mayorías superiores previstas en los reglamentos se entenderán por no escritas y se asumirá que la decisión correspondiente se podrá tomar con el voto favorable de la mayoría calificada aquí indicada.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decisiones que se adopten en contravención a lo prescrito en este artículo, serán absolutamente nulas.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3416 DECISIONES QUE EXIGEN MAYORÍA CALIFICADA.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Como excepción a la norma general, las siguientes decisiones requerirán mayoría calificada del setenta por ciento (70%) de los coeficientes de copropiedad que integran 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Cambios que afecten la destinación de los bienes comunes o impliquen una sensible disminución en uso y goce.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Imposición de expensas extraordinarias cuya cuantía total, durante la vigencia presupuestal, supere cuatro (4) veces el valor de las expensas necesarias mensuales.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Aprobación de expensas comunes diferentes de las necesarias.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4. Asignación de un bien común al uso y goce exclusivo de un determinado bien privado, cuando así lo haya solicitado un copropietario.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Reforma a los estatutos y reglamento.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Desafectación de un bien común no esencial.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7. Reconstrucción del edificio o conjunto destruido en proporción que represente por lo menos el setenta y cinco por ciento (75%).</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8. Cambio de destinación genérica de los bienes de dominio particular, siempre y cuando se ajuste a la normatividad urbanística vigente.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9. Adquisición de inmuebles para 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10. Liquidación y disolución.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Las decisiones previstas en este artículo no podrán tomarse en reuniones no presenciales, ni en reuniones de segunda convocatoria, salvo que en este último caso se obtenga la mayoría exigida por esta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3417 ACTAS.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decisiones de la asamblea se harán constar en actas firmadas por el presidente y el secretario de la misma, en las cuales deberá indicarse si es ordinaria o extraordinaria, además la forma de la convocatoria, orden del día, nombre y calidad de los asistentes, su unidad privada y su respectivo coeficiente, y los votos emitidos en cada caso.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los eventos en que la Asamblea decida encargar personas para verificar la redacción del acta, las personas encargadas deberán hacerlo dentro del término que establezca el reglamento, y en su defecto, dentro de los veinte (20) días hábiles siguientes a la fecha de la respectiva reunión.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Dentro de un lapso no superior a veinte (20) días hábiles contados a partir de la fecha de la reunión, el administrador debe poner a disposición de los propietarios del edificio o conjunto, copia completa del texto del acta en el lugar determinado como sede de la administración, e informar tal situación a cada uno de los propietarios. En el libro de actas se dejará constancia sobre la fecha y lugar de publicación.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copia del acta debidamente suscrita será prueba suficiente de los hechos que consten en ella, mientras no se demuestre la falsedad de la copia o de las actas. El administrador deberá entregar copia del acta a quien se la solicite.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Todo propietario a quien se le niegue la entrega de copia de acta, podrá acudir en reclamación ante el Alcalde Municipal o Distrital o su delegado, quien a su vez ordenará la entrega de la copia solicitada so pena de sanción de carácter policivo.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1418. PROCEDIMIENTO EJECUTIVO.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los procesos ejecutivos entablados por el representante legal de la persona jurídica a que se refiere esta ley para el cobro de multas u obligaciones pecuniarias derivadas de expensas ordinarias y extraordinarias, con sus correspondientes intereses, sólo podrán exigirse por el Juez competente como anexos a la respectiva demanda el poder debidamente otorgado, el certificado </w:t>
      </w:r>
      <w:r w:rsidRPr="00532D2A">
        <w:rPr>
          <w:rFonts w:ascii="Verdana" w:eastAsia="Calibri" w:hAnsi="Verdana" w:cs="Times New Roman"/>
        </w:rPr>
        <w:lastRenderedPageBreak/>
        <w:t>sobre existencia y representación de la persona jurídica demandante y demandada en caso de que el deudor ostente esta calidad, el título ejecutivo contentivo de la obligación que será solamente el certificado expedido por el administrador sin ningún requisito ni procedimiento adicional y copia del certificado de intereses expedido por la Superintendencia Bancaria o por el organismo que haga sus veces o de la parte pertinente del reglamento que autorice un interés inferior.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acción ejecutiva a que se refiere este artículo, no estará supeditada al agotamiento previo de los mecanismos para la solución de conflictos previstos en la presente ley.</w:t>
      </w: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3419 IMPUGNACIÓN DE DECISIONES.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administrador, el Revisor Fiscal y los propietarios de bienes privados, podrán impugnar las decisiones de la asamblea general de propietarios, cuando no se ajusten a las prescripciones legales o al reglamento de la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Exceptúanse de la disposición contenida en el presente artículo, las decisiones de la asamblea general, por medio de las cuales se impongan sanciones por incumplimiento de obligaciones no pecuniarias, que se regirán por lo dispuesto en el presente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3420 NATURALEZA DEL ADMINISTRADOR.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representación legal de la persona jurídica y la administración del edificio o conjunto corresponderán a un administrador designado por la asamblea general de propietarios en todos los edificios o conjuntos, salvo en aquellos casos en los que exista el consejo de administración, donde será elegido por dicho órgano, para el período que se prevea en el reglamento de copropiedad. Los actos y contratos que celebre en ejercicio de sus funciones, se radican en la cabeza de la persona jurídica, siempre y cuando se ajusten a las normas legales y reglamentarias.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administradores responderán por los perjuicios que por dolo, culpa leve o grave, ocasionen a la persona jurídica, a los propietarios o a terceros. Se presumirá la culpa leve del administrador en los casos de incumplimiento o extralimitación de sus funciones, violación de la ley o del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1º. Para efectos de suscribir el contrato respectivo de vinculación con el administrador, actuará como representante legal de la persona jurídica el presidente del consejo de administración o, cuando este no exista, el presidente de la asamblea general.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En los casos de conjuntos residenciales, y edificios y conjuntos de uso mixto y comercial, quien ejerza la administración directamente, o por encargo de una persona jurídica contratada para tal fin, deberá acreditar idoneidad para ocupar el cargo, que se demostrará en los términos del reglamento que para el efecto expida el Gobierno Nacional.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PARÁGRAFO 3º. El Gobierno Nacional podrá disponer la constitución de pólizas que garanticen el cumplimiento de las obligaciones a cargo de los </w:t>
      </w:r>
      <w:r w:rsidRPr="00532D2A">
        <w:rPr>
          <w:rFonts w:ascii="Verdana" w:eastAsia="Calibri" w:hAnsi="Verdana" w:cs="Times New Roman"/>
        </w:rPr>
        <w:lastRenderedPageBreak/>
        <w:t>administradores de edificios o conjuntos de uso comercial, mixto o residencial. En todo caso, el monto máximo asegurable será equivalente al presupuesto de gastos del edificio o conjunto para el año en que se realiza la respectiva designación.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3421 FUNCIONES DEL ADMINISTRADOR.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administración inmediata del edificio o conjunto estará a cargo del administrador, quien tiene facultades de ejecución, conservación, representación y recaudo. Sus funciones básicas son las siguientes: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Convocar a la asamblea a reuniones ordinarias o extraordinarias y someter a su aprobación el inventario y balance general de las cuentas del ejercicio anterior, y un presupuesto detallado de gastos e ingresos correspondientes al nuevo ejercicio anual, incluyendo las primas de seguros.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Llevar directamente o bajo su dependencia y responsabilidad, los libros de actas de la asamblea y de registro de propietarios y residentes, y atender la correspondencia relativa al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Poner en conocimiento de los propietarios y residentes del edificio o conjunto, las actas de la asamblea general y del consejo de administración, si lo hubiere.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Preparar y someter a consideración del Consejo de Administración las cuentas anuales, el informe para la Asamblea General anual de propietarios, el presupuesto de ingresos y egresos para cada vigencia, el balance general de las cuentas del ejercicio anterior, los balances de prueba y su respectiva ejecución presupuestal.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Llevar bajo su dependencia y responsabilidad, la contabilidad del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Administrar con diligencia y cuidado los bienes de dominio de la persona jurídica que surgen como consecuencia de la desafectación de bienes comunes no esenciales y destinarlos a los fines autorizados por la asamblea general en el acto de desafectación, de conformidad con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7. Cuidar y vigilar los bienes comunes, y ejecutar los actos de administración, conservación y disposición de los mismos de conformidad con las facultades y restricciones fijadas en el reglamento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8. Cobrar y recaudar, directamente o a través de apoderados cuotas ordinarias y extraordinarias, multas, y en general, cualquier obligación de carácter pecuniario a cargo de los propietarios u ocupantes de bienes de dominio particular del edificio o conjunto, iniciando oportunamente el cobro judicial de las mismas, sin necesidad de autorización alguna.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9. Elevar a escritura pública y registrar las reformas al reglamento de propiedad horizontal aprobadas por la asamblea general de propietarios, e inscribir ante la entidad competente todos los actos relacionados con la existencia y representación legal de la persona jurídica.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10. Representar judicial y extrajudicialmente a la persona jurídica y conceder poderes especiales para tales fines, cuando la necesidad lo exija.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11. Notificar a los propietarios de bienes privados, por los medios que señale el respectivo reglamento de propiedad horizontal, las sanciones impuestas en su contra por la asamblea general o el consejo de administración, según el caso, por incumplimiento de obligaciones. Texto subrayado declarado EXEQUIBLE por la Corte Constitucional mediante Sentencia C-318 de 2002, bajo el entendido descrito en el resuelve de la sentencia.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12. Hacer efectivas las sanciones por incumplimiento de las obligaciones previstas en esta ley, en el reglamento de propiedad horizontal y en cualquier reglamento interno, que hayan sido impuestas por la asamblea general o el Consejo de Administración, según el caso, una vez se encuentren ejecutoriadas.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13. Expedir el paz y salvo de cuentas con la administración del edificio o conjunto cada vez que se produzca el cambio de tenedor o propietario de un bien de dominio particular.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14. Las demás funciones previstas en la presente ley en el reglamento de propiedad horizontal, así como las que defina la asamblea general de 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Cuando el administrador sea persona jurídica, su representante legal actuará en representación del edificio o conjunto.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3422 ADMINISTRACIÓN PROVISIONAL.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Mientras el órgano competente no elija al administrador del edificio o conjunto, ejercerá como tal el propietario inicial, quien podrá contratar con un tercero tal gestión.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No obstante lo indicado en este artículo, una vez se haya construido y enajenado un número de bienes privados que representen por lo menos el cincuenta y uno por ciento (51%) de los coeficientes de copropiedad, cesará la gestión del propietario inicial como administrador provisional.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Cumplida la condición a que se ha hecho referencia, el propietario inicial deberá informarlo por escrito a todos los propietarios del edificio o conjunto, para que la asamblea se reúna y proceda a nombrar el administrador, dentro de los veinte (20) días hábiles siguientes. De no hacerlo el propietario inicial nombrará al administrador definitivo.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3423 OBLIGATORIEDAD.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Los edificios o conjuntos de uso comercial o mixto, integrados por más de treinta (30) bienes privados excluyendo parqueaderos o depósitos, tendrán un consejo de administración, integrado por un número impar de tres (3) o más propietarios de las unidades privadas respectivas, o sus delegados. En aquellos que tengan un número igual o inferior a treinta (30) bienes privados, excluyendo parqueaderos y depósitos, será potestativo consagrar tal organismo en los reglamentos de propiedad horizontal.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edificios o conjuntos de uso residencial, integrados por más de treinta (30) bienes privados excluyendo parqueaderos o depósitos, será potestativo consagrar tal organismo en los reglamentos de propiedad horizontal.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3424 QUÓRUM Y MAYORÍAS.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El consejo de administración deliberará y decidirá válidamente con la presencia y votos de la mayoría de sus miembros, salvo que el reglamento de propiedad horizontal estipule un quórum superior, con independencia de los coeficientes de copropiedad.</w:t>
      </w:r>
    </w:p>
    <w:p w:rsidR="002F0449" w:rsidRPr="00532D2A" w:rsidRDefault="002F0449" w:rsidP="002F0449">
      <w:pPr>
        <w:autoSpaceDE w:val="0"/>
        <w:autoSpaceDN w:val="0"/>
        <w:adjustRightInd w:val="0"/>
        <w:jc w:val="both"/>
        <w:rPr>
          <w:rFonts w:ascii="Verdana" w:eastAsia="Calibri" w:hAnsi="Verdana" w:cs="Times New Roman"/>
        </w:rPr>
      </w:pPr>
    </w:p>
    <w:p w:rsidR="00A55E5C" w:rsidRPr="00532D2A" w:rsidRDefault="00A55E5C" w:rsidP="002F0449">
      <w:pPr>
        <w:autoSpaceDE w:val="0"/>
        <w:autoSpaceDN w:val="0"/>
        <w:adjustRightInd w:val="0"/>
        <w:jc w:val="both"/>
        <w:rPr>
          <w:rFonts w:ascii="Verdana" w:eastAsia="Calibri" w:hAnsi="Verdana" w:cs="Times New Roman"/>
        </w:rPr>
      </w:pP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3425 FUNCIONES.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Al consejo de administración le corresponderá tomar las determinaciones necesarias en orden a que la persona jurídica cumpla sus fines, de acuerdo con lo previsto en el reglamento de propiedad horizontal.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3426 OBLIGATORIEDAD.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conjuntos de uso comercial o mixto estarán obligados a contar con Revisor Fiscal, contador público titulado, con matrícula profesional vigente e inscrito a la Junta Central de Contadores, elegido por la asamblea general de 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Revisor Fiscal no podrá ser propietario o tenedor de bienes privados en el edificio o conjunto respecto del cual cumple sus funciones, ni tener parentesco hasta el cuarto grado de consanguinidad, segundo de afinidad o primero civil, ni vínculos comerciales, o cualquier otra circunstancia que pueda restarle independencia u objetividad a sus conceptos o actuaciones, con el administrador y/o los miembros del consejo de administración, cuando exista.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edificios o conjuntos de uso residencial podrán contar con Revisor Fiscal, si así lo decide la asamblea general de propietarios. En este caso, el Revisor Fiscal podrá ser propietario o tenedor de bienes privados en el edificio o conjunto.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3427 FUNCIONES.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Al Revisor Fiscal como encargado del control de las distintas operaciones de la persona jurídica, le corresponde ejercer las funciones previstas en la Ley 43 de 1990 o en las disposiciones que la modifiquen, adicionen o complementen, así como las previstas en la presente ley.</w:t>
      </w: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5. PROPIEDAD HORIZONTAL.</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DE LA SOLUCION DE CONFLICTOS, DEL PROCEDIMIENTO PARA LAS SANCIONES, DE LOS RECURSOS Y DE LAS SANCIONES.</w:t>
      </w:r>
    </w:p>
    <w:p w:rsidR="002F0449" w:rsidRPr="00532D2A" w:rsidRDefault="002F0449" w:rsidP="002F0449">
      <w:pPr>
        <w:autoSpaceDE w:val="0"/>
        <w:autoSpaceDN w:val="0"/>
        <w:adjustRightInd w:val="0"/>
        <w:jc w:val="center"/>
        <w:rPr>
          <w:rFonts w:ascii="Verdana" w:eastAsia="Calibri" w:hAnsi="Verdana" w:cs="Times New Roman"/>
          <w:b/>
          <w:sz w:val="24"/>
        </w:rPr>
      </w:pPr>
      <w:r w:rsidRPr="00532D2A">
        <w:rPr>
          <w:rFonts w:ascii="Verdana" w:eastAsia="Calibri" w:hAnsi="Verdana" w:cs="Times New Roman"/>
          <w:b/>
          <w:sz w:val="24"/>
        </w:rPr>
        <w:t>SUBCAPITULO 1. DE LA SOLUCIÓN DE CONFLICTOS.</w:t>
      </w:r>
    </w:p>
    <w:p w:rsidR="00A55E5C" w:rsidRPr="00532D2A" w:rsidRDefault="00A55E5C" w:rsidP="002F0449">
      <w:pPr>
        <w:autoSpaceDE w:val="0"/>
        <w:autoSpaceDN w:val="0"/>
        <w:adjustRightInd w:val="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3428 SOLUCIÓN DE CONFLICTOS.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Para la solución de los conflictos que se presenten entre los propietarios o tenedores del edificio o conjunto, o entre ellos y el administrador, el consejo de administración o cualquier otro órgano de dirección o control de la persona </w:t>
      </w:r>
      <w:r w:rsidRPr="00532D2A">
        <w:rPr>
          <w:rFonts w:ascii="Verdana" w:eastAsia="Calibri" w:hAnsi="Verdana" w:cs="Times New Roman"/>
        </w:rPr>
        <w:lastRenderedPageBreak/>
        <w:t>jurídica, en razón de la aplicación o interpretación de esta ley y del reglamento de propiedad horizontal, sin perjuicio de la competencia propia de las autoridades jurisdiccionales, se podrá acudir 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Comité de Convivencia. Cuando se presente una controversia que pueda surgir con ocasión de la vida en edificios de uso residencial, su solución se podrá intentar mediante la intervención de un comité de convivencia elegido de conformidad con lo indicado en la presente ley, el cual intentará presentar fórmulas de arreglo, orientadas a dirimir las controversias y a fortalecer las relaciones de vecindad. Las consideraciones de este comité se consignarán en un acta, suscrita por las partes y por los miembros del comité y la participación en él será ad honorem.</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Mecanismos alternos de solución de conflictos. Las partes podrán acudir, para la solución de conflictos, a los mecanismos alternos, de acuerdo con lo establecido en las normas legales que regulan la materia.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PARÁGRAFO 1º. Los miembros de los comités de con vivencia serán elegidos por la asamblea general de copropietarios, para un período de un (1) año y estará integrado por un número impar de tres (3) o más personas.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2º. El comité consagrado en el presente artículo, en ningún caso podrá imponer sanciones.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3429 CLASES DE SANCIONES POR INCUMPLIMIENTO DE OBLIGACIONES NO PECUNIARIAS.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incumplimiento de las obligaciones no pecuniarias que tengan su consagración en la ley o en el reglamento de propiedad horizontal, por parte de los propietarios, tenedores o terceros por los que estos deban responder en los términos de la ley, dará lugar, previo requerimiento escrito, con indicación del plazo para que se ajuste a las normas que rigen la propiedad horizontal, si a ello hubiere lugar, a la imposición de las siguientes sanciones: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Publicación en lugares de amplia circulación de la edificación o conjunto de la lista de los infractores con indicación expresa del hecho o acto que origina la sanción.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Imposición de multas sucesivas, mientras persista el incumplimiento, que no podrán ser superiores, cada una, a dos (2) veces el valor de las expensas necesarias mensuales, a cargo del infractor, a la fecha de su imposición que, en todo caso, sumadas no podrán exceder de diez (10) veces las expensas necesarias mensuales a cargo del infractor.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Restricción al uso y goce de bienes de uso común no esenciales, como salones comunales y zonas de recreación y deporte.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En ningún caso se podrá restringir el uso de bienes comunes esenciales o de aquellos destinados a su uso exclusivo.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3430 LAS SANCIONES PREVISTAS EN EL ARTÍCULO ANTERIOR SERÁN IMPUESTAS POR LA ASAMBLEA GENERAL O POR EL CONSEJO DE ADMINISTRACIÓN.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Cuando se haya creado y en el reglamento de propiedad horizontal se le haya atribuido esta facultad. Para su imposición se respetarán los procedimientos contemplados en el reglamento de propiedad horizontal, consultando el debido proceso, el derecho de defensa y contradicción e impugnación. Igualmente deberá valorarse la intencionalidad del acto, la imprudencia o negligencia, así como las circunstancias atenuantes, y se atenderán criterios de proporcionalidad y graduación de las sanciones, de acuerdo con la gravedad de la infracción, el daño causado y la reincidencia.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En el reglamento de propiedad horizontal se indicarán las conductas objeto de la aplicación de sanciones, con especificación de las que procedan para cada evento, así como la duración razonable de las previstas en los numerales 1 y 2 del artículo precedente, de la presente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3431    EJECUCIÓN DE LAS SANCIONES POR INCUMPLIMIENTO DE OBLIGACIONES NO PECUNIARIAS.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administrador será el responsable de hacer efectivas las sanciones impuestas, aun acudiendo a la autoridad policial competente si fuere el caso.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ocurran los eventos previstos en el numeral 1o del artículo 18 de la presente ley, la policía y demás autoridades competentes deberán acudir de manera inmediata al llamado del administrador o de cualquiera de los copropietarios.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3432 IMPUGNACIÓN DE LAS SANCIONES POR INCUMPLIMIENTO DE OBLIGACIONES NO PECUNIARIAS.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propietario de bien privado sancionado podrá impugnar las sanciones por incumplimiento de obligaciones no pecuniarias.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impugnación sólo podrá intentarse dentro del mes siguiente a la fecha de la comunicación de la respectiva sanción.</w:t>
      </w: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5. PROPIEDAD HORIZONTAL.</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UNIDADES INMOBILIARIAS CERRADAS.</w:t>
      </w:r>
    </w:p>
    <w:p w:rsidR="002F0449" w:rsidRPr="00532D2A" w:rsidRDefault="002F0449" w:rsidP="002F0449">
      <w:pPr>
        <w:autoSpaceDE w:val="0"/>
        <w:autoSpaceDN w:val="0"/>
        <w:adjustRightInd w:val="0"/>
        <w:jc w:val="center"/>
        <w:rPr>
          <w:rFonts w:ascii="Verdana" w:eastAsia="Calibri" w:hAnsi="Verdana" w:cs="Times New Roman"/>
          <w:b/>
          <w:sz w:val="24"/>
        </w:rPr>
      </w:pPr>
      <w:r w:rsidRPr="00532D2A">
        <w:rPr>
          <w:rFonts w:ascii="Verdana" w:eastAsia="Calibri" w:hAnsi="Verdana" w:cs="Times New Roman"/>
          <w:b/>
          <w:sz w:val="24"/>
        </w:rPr>
        <w:t>SUBCAPITULO 1. DEFINICIÓN Y NATURALEZA JURÍDICA.</w:t>
      </w:r>
    </w:p>
    <w:p w:rsidR="00A55E5C" w:rsidRPr="00532D2A" w:rsidRDefault="00A55E5C" w:rsidP="002F0449">
      <w:pPr>
        <w:autoSpaceDE w:val="0"/>
        <w:autoSpaceDN w:val="0"/>
        <w:adjustRightInd w:val="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3433 UNIDADES INMOBILIARIAS CERRADAS.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son conjuntos de edificios, casas y demás construcciones integradas arquitectónica y funcionalmente, que comparten elementos estructurales y constructivos, áreas comunes de circulación, recreación, reunión, instalaciones técnicas, zonas verdes y de disfrute visual; cuyos propietarios participan proporcionalmente en el pago de expensas comunes, tales como los servicios públicos comunitarios, vigilancia, mantenimiento y mejoras.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3434 CONSTITUCIÓN DE UNIDADES INMOBILIARIAS CERRADAS.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quedaran sometidas a las disposiciones de esta ley, que les sean íntegramente aplicables.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Las Unidades Inmobiliarias Cerradas se constituirán por los administradores de los inmuebles sometidos al régimen de propiedad horizontal llamados a integrarla, y que lo soliciten por lo menos un número no inferior al ochenta por ciento (80%) de los 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acceso a tales conjuntos inmobiliarios se encuentra restringido por un encerramiento y controles de ingreso.</w:t>
      </w:r>
    </w:p>
    <w:p w:rsidR="00A55E5C" w:rsidRPr="00532D2A" w:rsidRDefault="00A55E5C" w:rsidP="002F0449">
      <w:pPr>
        <w:autoSpaceDE w:val="0"/>
        <w:autoSpaceDN w:val="0"/>
        <w:adjustRightInd w:val="0"/>
        <w:jc w:val="both"/>
        <w:rPr>
          <w:rFonts w:ascii="Verdana" w:eastAsia="Calibri" w:hAnsi="Verdana" w:cs="Times New Roman"/>
        </w:rPr>
      </w:pP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3435 ÁREAS PARA CIRCULACIÓN.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dispondrán de vías de acceso vehicular y áreas de circulación peatonal para acceder a los inmuebles, con la debida iluminación y señalización. Las áreas de circulación interna y común de los edificios deberán cumplir normas higiénicas, de aseo y ventilación.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3436 ÁREAS DE RECREACIÓN.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Todas las Unidades Inmobiliarias Cerradas dispondrán proporcionalmente a su tamaño y al uso predominante de áreas comunes suficientes para actividades recreativas, culturales y deportivas. Tales exigencias podrán disminuirse cuando se garantice de otra manera el derecho a la práctica del deporte y a la recreación.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utilización de las áreas comunes de recreación se someterá a la reglamentación interna que expida la asamblea de copropietarios y la junta administradora de la unidad Inmobiliaria Cerrada.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3437. ÁREAS DE USO SOCIAL.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deben disponer de áreas específicas destinadas al uso social de todos sus moradores y visitantes, como lugares de encuentro y reunión. Su utilización estará sometida a la reglamentación de la Junta Administradora y a las decisiones del administrador de la respectiva unidad.</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3438 ZONAS VERDES.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tendrán áreas libres engramadas y arborizadas destinadas al cuidado del medio ambiente, al ornato y a la recreación.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Además, cuando las dimensiones de la Unidad Inmobiliaria Cerrada lo permitan, se construirán parques comunes internos debidamente autorizados.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3439 ÁREAS DE SERVICIO.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tendrán áreas adecuadas y suficientes para atender los servicios de portería, seguridad, instalaciones de energía, acueducto, alcantarillado, comunicaciones y otros servicios.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3440 PARQUEADEROS.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Las normas municipales de urbanismo y construcción establecerán exigencias mínimas de celdas de parqueo por cada propiedad para los moradores y </w:t>
      </w:r>
      <w:r w:rsidRPr="00532D2A">
        <w:rPr>
          <w:rFonts w:ascii="Verdana" w:eastAsia="Calibri" w:hAnsi="Verdana" w:cs="Times New Roman"/>
        </w:rPr>
        <w:lastRenderedPageBreak/>
        <w:t>visitantes de las Unidades Inmobiliarias Cerradas; así como espacios de maniobra de vehículos y los necesarios para las operaciones de cargue y descargue para el comercio y la industria.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3441 CERRAMIENTOS TRANSPARENTES.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que se autoricen a partir de la presente ley tendrán cerramientos en setos vivos o cerramientos transparentes que permitan la integración visual de los espacios libres privados y edificaciones al espacio público adyacente, sin que ello implique que se prive a la ciudadanía de su uso, goce y disfrute visual.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3442 APROVECHAMIENTO ECONÓMICO DE LAS ÁREAS COMUNES.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actividades que puedan desarrollarse en las áreas comunes de las cuales se derive un aprovechamiento económico podrán ser reglamentadas por la Asamblea de Copropietarios o por la Junta Administradora de las Unidades Inmobiliarias Cerradas y podrá imponérseles el pago de un canon, en condiciones de justicia y equidad.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Los dineros recibidos por concepto de la explotación de las áreas comunes sólo podrán beneficiar a la persona jurídica y serán destinados al pago de los gastos y expensas comunes de la unidad inmobiliaria.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3443 REFORMAS ARQUITECTÓNICAS Y ESTÉTICAS.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adopción o reforma de los cánones arquitectónicos y estéticos originales en las fachadas, zonas exteriores y de uso común, de las Unidades Inmobiliarias Cerradas será decidida por la respectiva Asamblea de copropietarios y posteriormente se someterá a la aprobación de autoridad competente.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3444 NIVELES DE INMISIÓN TOLERABLES.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señales visuales, de ruido, olor, partículas y cualquier otro elemento que, generados en inmuebles privados o públicos, trascienden el exterior, no podrán superar los niveles tolerables para la convivencia y la funcionalidad requerida en las Unidades Inmobiliarias Cerradas.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Tales niveles de incidencia o inmisión serán determinados por las autoridades sanitarias, urbanísticas y de policía; con todo podrán ser regulados en forma aún más restrictiva en los reglamentos de las Unidades Inmobiliarias Cerradas o por la Asamblea de Copropietarios.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Los reglamentos de las Unidades Inmobiliarias Cerradas establecerán los requisitos para la permanencia de mascotas (animales domésticos).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3445 LICENCIAS PARA REFORMAS, NORMAS ARQUITECTÓNICAS Y AMPLIACIONES.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reformas de las fachadas y áreas comunes, así como las ampliaciones, dentro de los cánones vigentes, requerirán la autorización de la Junta de Copropietarios. En todo caso será necesaria la licencia correspondiente de la autoridad municipal competente.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Las reformas internas en los inmuebles privados que no incidan en la estructura y funcionamiento de la Unidad Inmobiliaria Cerrada no requerirán de autorización previa por parte de los órganos Administradores.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3446 AUTORIDADES INTERNAS.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Son autoridades internas de las Unidades Inmobiliarias Cerradas: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La Asamblea de Copropietarios.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La Junta Administradora, cuando esta exista; conformada democráticamente por los copropietarios o moradores que tendrán los derechos previstos en los reglamentos de la respectiva Unidad Inmobiliaria.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El Administrador de la Unidad, quien podrá solicitar auxilio de la fuerza pública para el desempeño de sus funciones.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3447  SOLUCIÓN DE CONFLICTOS.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conflictos de convivencia se tratarán conforme con lo dispuesto en el artículo 58 de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procedimientos internos de concertación no constituyen un trámite previo obligatorio para ejercitar las acciones policivas, penales y civiles.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3448 CUOTAS DE ADMINISTRACIÓN Y SOSTENIMIENTO.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reglamentos de las Unidades Inmobiliarias Cerradas establecerán cuotas periódicas de administración y sostenimiento a cargo de los propietarios de los inmuebles.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3449 EJECUCIÓN DE LAS OBLIGACIONES.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Administradores de Unidades Inmobiliarias Cerradas podrán demandar la ejecución de las obligaciones económicas y de las sanciones pecuniarias impuestas a propietarios y moradores.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tales procesos de liquidación de las obligaciones vencidas a cargo del propietario o morador, realizada por el Administrador, prestará mérito ejecutivo de acuerdo con lo dispuesto en el artículo 48 de la presente ley, sin necesidad de protesto ni otro requisito adicional.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En todo caso el copropietario de cada inmueble responderá solidariamente por todas las obligaciones ordinarias y extraordinarias y por las sanciones pecuniarias impuestas a los moradores de su inmueble.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3450 COBRO DE LOS SERVICIOS PÚBLICOS DOMICILIARIOS.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urbanizadores y constructores de Unidades Inmobiliarias Cerradas deberán instalar medidores de consumo de los servicios públicos domiciliarios para cada inmueble.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empresas prestadoras de servicios públicos domiciliarios elaborarán las facturas para cada inmueble en forma individual.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Las Unidades Inmobiliarias Cerradas que a la fecha de entrada en vigencia de esta ley no posean medidor individual podrán instalarlos si tal solicitud tiene la aprobación de al menos la mitad más uno de los copropietarios.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3451 SERVICIOS PÚBLICOS DOMICILIARIOS COMUNES.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consumos de los servicios públicos domiciliarios de acueducto, energía y gas en las zonas comunes y el espacio público interno de las Unidades Inmobiliarias Cerradas serán pagados por estas de acuerdo en lo dispuesto en el presente código.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servicios de alumbrado público y de aseo en las zonas comunes y en el espacio público interno podrán ser pagados a través de las cuentas de consumo periódico de dichos servicios o de las tasas de alumbrado público o de aseo establecidas por el Municipio o Distrito. En ningún caso podrán generarse ambas obligaciones por un mismo servicio.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3452. OBLIGACIONES DE MANTENIMIENTO, REPARACIÓN Y MEJORAS.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tendrán a su cargo las obligaciones de mantenimiento, reparación y mejoras de las zonas comunes y del espacio público interno de las Unidades Inmobiliarias Cerradas, que serán pagados por los copropietarios.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3453 IMPUESTO DE RENTA Y COMPLEMENTARIOS.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unidades Inmobiliarias Cerradas son personas jurídicas sin ánimo de lucro que no están obligadas al pago del impuesto de renta y complementarios.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ARTÍCULO 3454 INOPERANCIA PARA CONJUNTOS DE USO COMERCIAL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disposiciones contempladas en el presente capítulo, no operan para los edificios o conjuntos de uso comercial.</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5. PROPIEDAD HORIZONTAL.</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4. DISPOSICIONES FINALES.</w:t>
      </w:r>
    </w:p>
    <w:p w:rsidR="002F0449" w:rsidRPr="00532D2A" w:rsidRDefault="002F0449" w:rsidP="002F0449">
      <w:pPr>
        <w:autoSpaceDE w:val="0"/>
        <w:autoSpaceDN w:val="0"/>
        <w:adjustRightInd w:val="0"/>
        <w:jc w:val="center"/>
        <w:rPr>
          <w:rFonts w:ascii="Verdana" w:eastAsia="Calibri" w:hAnsi="Verdana" w:cs="Times New Roman"/>
          <w:b/>
          <w:sz w:val="24"/>
        </w:rPr>
      </w:pPr>
      <w:r w:rsidRPr="00532D2A">
        <w:rPr>
          <w:rFonts w:ascii="Verdana" w:eastAsia="Calibri" w:hAnsi="Verdana" w:cs="Times New Roman"/>
          <w:b/>
          <w:sz w:val="24"/>
        </w:rPr>
        <w:t>SUBCAPITULO 1. DISPOSICIONES FINALES.</w:t>
      </w:r>
    </w:p>
    <w:p w:rsidR="00EC0910" w:rsidRPr="00532D2A" w:rsidRDefault="00EC0910" w:rsidP="002F0449">
      <w:pPr>
        <w:autoSpaceDE w:val="0"/>
        <w:autoSpaceDN w:val="0"/>
        <w:adjustRightInd w:val="0"/>
        <w:jc w:val="center"/>
        <w:rPr>
          <w:rFonts w:ascii="Verdana" w:eastAsia="Calibri" w:hAnsi="Verdana" w:cs="Times New Roman"/>
          <w:b/>
          <w:sz w:val="24"/>
        </w:rPr>
      </w:pP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3455. PARCELACIÓN.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una parcelación esté conformada por lotes de terreno de dominio particular y por bienes comunes, sus propietarios podrán someterse a las disposiciones de esta ley, en todo cuanto le sea aplicable, en especial a las normas que hacen relación al surgimiento de la persona jurídica, la administración de la parcelación, el carácter indivisible de los bienes comunes, el pago de expensas, el cálculo de coeficientes de copropiedad, la resolución de conflictos y las sanciones.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3456. RÉGIMEN DE TRANSICIÓN.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Los edificios y conjuntos sometidos a los regímenes consagrados en las Leyes 182 de 1948, 16 de 1985 y 428 de 1998, se regirán por las disposiciones del presente código y se entenderán incorporadas las disposiciones del mismo a los </w:t>
      </w:r>
      <w:r w:rsidRPr="00532D2A">
        <w:rPr>
          <w:rFonts w:ascii="Verdana" w:eastAsia="Calibri" w:hAnsi="Verdana" w:cs="Times New Roman"/>
        </w:rPr>
        <w:lastRenderedPageBreak/>
        <w:t>reglamentos internos y las decisiones que se tomen en contrario serán ineficaces.</w:t>
      </w: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6. CONJUNTOS INMOBILIARIOS.</w:t>
      </w:r>
    </w:p>
    <w:p w:rsidR="002F0449" w:rsidRPr="00532D2A" w:rsidRDefault="002F0449" w:rsidP="002F0449">
      <w:pPr>
        <w:autoSpaceDE w:val="0"/>
        <w:autoSpaceDN w:val="0"/>
        <w:adjustRightInd w:val="0"/>
        <w:jc w:val="center"/>
        <w:rPr>
          <w:rFonts w:ascii="Verdana" w:eastAsia="Calibri" w:hAnsi="Verdana" w:cs="Times New Roman"/>
          <w:b/>
          <w:sz w:val="24"/>
        </w:rPr>
      </w:pPr>
      <w:r w:rsidRPr="00532D2A">
        <w:rPr>
          <w:rFonts w:ascii="Verdana" w:eastAsia="Calibri" w:hAnsi="Verdana" w:cs="Times New Roman"/>
          <w:b/>
          <w:sz w:val="24"/>
        </w:rPr>
        <w:t>CAPÍTULO 1. CONJUNTOS INMOBILIARIOS.</w:t>
      </w:r>
    </w:p>
    <w:p w:rsidR="00EC0910" w:rsidRPr="00532D2A" w:rsidRDefault="00EC0910" w:rsidP="002F0449">
      <w:pPr>
        <w:autoSpaceDE w:val="0"/>
        <w:autoSpaceDN w:val="0"/>
        <w:adjustRightInd w:val="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3457 CONCEPTO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Son conjuntos inmobiliarios los clubes de campo, barrios cerrados o privados, parques industriales, empresariales o náuticos, o cualquier otro emprendimiento urbanístico independientemente del destino de vivienda permanente o temporaria, laboral, comercial o empresarial que tenga, comprendidos asimismo aquellos que contemplan usos mixtos, con arreglo a lo dispuesto en las normas administrativas locales.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3458 CARACTERÍSTICAS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Son elementos característicos de estas urbanizaciones, los siguientes: cerramiento, partes comunes y privativas, estado de indivisión forzosa y perpetua de las partes, lugares y bienes comunes, reglamento por el que se establecen órganos de funcionamiento, limitaciones y restricciones a los derechos particulares y régimen disciplinario, obligación de contribuir con los gastos y cargas comunes y entidad con personería jurídica que agrupe a los propietarios de las unidades privativas. Las diversas partes, cosas y sectores comunes y privativos, así como las facultades que sobre ellas se tienen, son interdependientes y conforman un todo no escindible.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3459 MARCO LEGAL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Todos los aspectos relativos a las zonas autorizadas, dimensiones, usos, cargas y demás elementos urbanísticos correspondientes a los conjuntos inmobiliarios, se rigen por las normas administrativas aplicables en cada jurisdicción.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Todos los conjuntos inmobiliarios deben someterse a la normativa del derecho real de propiedad horizontal establecida en el presente código y a los fines de conformar un derecho real de propiedad horizontal especial.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conjuntos inmobiliarios preexistentes que se hubiesen establecido como derechos personales o donde coexistan derechos reales y derechos personales se deben adecuar a las previsiones normativas que regulan este derecho real.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3460 COSAS Y PARTES NECESARIAMENTE COMUNES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Son necesariamente comunes o de uso común las partes y lugares del terreno destinadas a vías de circulación, acceso y comunicación, áreas específicas destinadas al desarrollo de actividades deportivas, recreativas y sociales, instalaciones y servicios comunes, y todo otro bien afectado al uso comunitario, </w:t>
      </w:r>
      <w:r w:rsidRPr="00532D2A">
        <w:rPr>
          <w:rFonts w:ascii="Verdana" w:eastAsia="Calibri" w:hAnsi="Verdana" w:cs="Times New Roman"/>
        </w:rPr>
        <w:lastRenderedPageBreak/>
        <w:t>calificado como tal por el respectivo reglamento de propiedad horizontal que regula el emprendimiento.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cosas y partes cuyo carácter de comunes o propias no esté determinado se consideran comunes.</w:t>
      </w: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3461 COSAS Y PARTES PRIVATIVAS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unidad funcional que constituye parte privativa puede hallarse construida o en proceso de construcción, y debe reunir los requisitos de independencia funcional según su destino y salida a la vía pública por vía directa o indirecta.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3462 FACULTADES Y OBLIGACIONES DEL PROPIETARIO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Cada propietario debe ejercer su derecho dentro del marco establecido en la presente normativa, con los límites y restricciones que surgen del respectivo reglamento de propiedad horizontal del conjunto inmobiliario, y teniendo en miras el mantenimiento de una buena y normal convivencia y la protección de valores paisajísticos, arquitectónicos y ecológicos.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3463 LOCALIZACIÓN Y LÍMITES PERIMETRALES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localización de los conjuntos inmobiliarios depende de lo que dispongan las normas provinciales y municipales aplicables.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límites perimetrales de los conjuntos inmobiliarios y el control de acceso pueden materializarse mediante cerramientos en la forma en que las reglamentaciones locales, provinciales o municipales establecen, en función de aspectos urbanísticos y de seguridad.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3464 LIMITACIONES Y RESTRICCIONES REGLAMENTARIAS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 acuerdo a las normas administrativas aplicables, el reglamento de propiedad horizontal puede establecer limitaciones edilicias o de otra índole, crear servidumbres y restricciones a los dominios particulares, como así también fijar reglas de convivencia, todo ello en miras al beneficio de la comunidad urbanística. Toda limitación o restricción establecida por el reglamento debe ser transcripta en las escrituras traslativas del derecho real de propiedad horizontal especial. Dicho reglamento se considera parte integrante de los títulos de propiedad que se otorgan sobre las unidades funcionales que componen el conjunto inmobiliario, y se presume conocido por todo propietario sin admitir prueba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3465 GASTOS Y CONTRIBUCIONES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propietarios están obligados a pagar las expensas, gastos y erogaciones comunes para el correcto mantenimiento y funcionamiento del conjunto inmobiliario en la proporción que a tal efecto establece el reglamento de propiedad horizontal. Dicho reglamento puede determinar otras contribuciones distintas a las expensas legalmente previstas, en caso de utilización de ventajas, servicios e instalaciones comunes por familiares e invitados de los titulares.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3466 CESIÓN DE LA UNIDAD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El reglamento del conjunto inmobiliario puede establecer condiciones y pautas para el ejercicio del derecho de uso y goce de los espacios e instalaciones comunes por parte de terceros en los casos en que los titulares del dominio de las unidades particulares ceden temporariamente, en forma total o parcial, por cualquier título o derecho, real o personal, el uso y goce de su unidad funcional.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3467 RÉGIMEN DE INVITADOS Y ADMISIÓN DE USUARIOS NO PROPIETARIOS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reglamento puede establecer la extensión del uso y goce de los espacios e instalaciones comunes a aquellas personas que integran el grupo familiar del propietario de la unidad funcional y prever un régimen de invitados y admisión de usuarios no propietarios de dichos bienes, con las características y bajo las condiciones que, a tal efecto, dicte el consorcio de propietarios.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uso de los bienes comunes del complejo por terceras personas puede ser pleno, parcial o limitado, temporario o permanente, es siempre personal y no susceptible de cesión ni transmisión total o parcial, permanente o transitoria, por actos entre vivos ni mortis causa. Los no propietarios quedan obligados al pago de las contribuciones y aranceles que a tal efecto determine la normativa interna del conjunto inmobiliario.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3468 SERVIDUMBRES Y OTROS DERECHOS REALES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Con arreglo a lo que dispongan las normas administrativas aplicables, pueden establecerse servidumbres u otros derechos reales de los conjuntos inmobiliarios entre sí o con terceros conjuntos, a fin de permitir un mejor aprovechamiento de los espacios e instalaciones comunes. Estas decisiones conforman modificación del reglamento y deben decidirse con la mayoría propia de tal reforma, según la prevea el reglamento.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3469 TRANSMISIÓN DE UNIDADES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reglamento de propiedad horizontal puede prever limitaciones pero no impedir la libre transmisión y consiguiente adquisición de unidades funcionales dentro del conjunto inmobiliario, pudiendo establecer un derecho de preferencia en la adquisición a favor del consorcio de propietarios o del resto de propietarios de las unidades privativas.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3470 SANCIONES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Ante conductas graves o reiteradas de los titulares de las unidades funcionales violatorias del reglamento de propiedad horizontal, el consorcio de propietarios puede aplicar las sanciones previstas en ese instrumento.</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6. CONJUNTOS INMOBILIARIOS.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TIEMPO COMPARTIDO.</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3471 CONCEPTO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Se considera que existe tiempo compartido si uno o más bienes están afectados a su uso periódico y por turnos, para alojamiento, hospedaje, comercio, turismo, </w:t>
      </w:r>
      <w:r w:rsidRPr="00532D2A">
        <w:rPr>
          <w:rFonts w:ascii="Verdana" w:eastAsia="Calibri" w:hAnsi="Verdana" w:cs="Times New Roman"/>
        </w:rPr>
        <w:lastRenderedPageBreak/>
        <w:t>industria u otros fines y para brindar las prestaciones compatibles con su destino.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3472 BIENES QUE LO INTEGRAN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Con independencia de la naturaleza de los derechos que se constituyen o transmiten, y del régimen legal al que los bienes se encuentren sometidos, el tiempo compartido se integra con inmuebles y muebles, en tanto la naturaleza de éstos sea compatible con los fines mencionados.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3473 AFECTACIÓN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constitución de un tiempo compartido requiere la afectación de uno o más objetos a la finalidad de aprovechamiento periódico y por turnos, la que, en caso de tratarse de inmuebles, debe formalizarse por escritura pública, que debe contener los requisitos establecidos en la normativa especial.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3474 LEGITIMACIÓN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instrumento de afectación de un tiempo compartido debe ser otorgado por el titular del dominio. En el supuesto en que dicho titular no coincida con la persona del emprendedor, éste debe comparecer a prestar su consentimiento a la afectación instrumentada.</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3475 REQUISITOS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bienes deben estar libres de gravámenes y restricciones.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emprendedor, el propietario, el administrador y el comercializador no deben estar inhibidos para disponer de sus bienes.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propietario puede constituir hipoteca u otro gravamen con posterioridad a la inscripción de la escritura de afectación.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3476 INSCRIPCIÓN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instrumento de afectación debe ser inscripto en el respectivo Registro de la Propiedad y en el Registro de Prestadores y Establecimientos afectados a Sistemas de Tiempo Compartido previsto en la ley especial, previo a todo anuncio, ofrecimiento o promoción comercial.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3477 EFECTOS DEL INSTRUMENTO DE AFECTACIÓN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inscripción del instrumento de afectación en el respectivo Registro de la Propiedad determina: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prohibición al propietario y al emprendedor de modificar el destino previsto en el instrumento; sin embargo, el emprendedor puede comercializar los periodos de disfrute no enajenados, con otras modalidades contractuales;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 oponibilidad de los derechos de los usuarios del tiempo compartido, que no pueden ser alterados o disminuidos por sucesores particulares o universales, ni por terceros acreedores del propietario o del emprendedor, ni siquiera en caso de concurso o quiebra.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3478 Deberes del emprendedor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Son deberes del emprendedor: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establecer el régimen de utilización y administración de las cosas y servicios que forman parte del tiempo compartido y controlar el cumplimiento de las obligaciones a cargo del administrador;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habilitar un Registro de Titulares, que debe supervisar la autoridad de aplicación, en el que deben asentarse los datos personales de los usuarios y su domicilio, períodos de uso, el o los establecimientos a los que corresponden, tipo, extensión y categoría de las unidades, y los cambios de titularidad;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garantizar el ejercicio del derecho de los usuarios, en la oportunidad y condiciones comprometidas;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abonar las cuotas por gastos del sistema de las unidades no enajenadas.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3479 DEBERES DE LOS USUARIOS DEL TIEMPO COMPARTIDO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Son deberes de los usuarios del tiempo compartido: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ejercer su derecho conforme a su naturaleza y destino, sin alterarlos ni sustituirlos y sin impedir a otros usuarios disfrutar de los turnos que les corresponden;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responder por los daños a la unidad, al establecimiento, o a sus áreas comunes, ocasionados por ellos, sus acompañantes o las personas que ellos autorizan, si tales daños no son ocasionados por su uso normal y regular o por el mero transcurso del tiempo;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comunicar a la administración toda cesión temporal o definitiva de sus derechos, conforme a los procedimientos establecidos en el reglamento de uso;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abonar en tiempo y forma las cuotas por gastos del sistema y del fondo de reserva, así como todo gasto que pueda serle imputado particularmente.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3480 DE LA ADMINISTRACIÓN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administración puede ser ejercida por el propio emprendedor, o por un tercero designado por él. En tal caso, ambos tienen responsabilidad solidaria frente a los usuarios del tiempo compartido, por la debida gestión y coordinación en el mantenimiento y uso de los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3481 DEBERES DEL ADMINISTRADOR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administrador tiene los siguientes deberes, sin perjuicio de los establecidos en los regímenes legales específicos: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conservar los establecimientos, sus unidades y los espacios y cosas de uso común, en condiciones adecuadas para facilitar a los usuarios el ejercicio de sus derechos;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preservar la igualdad de derechos de los usuarios y respetar las prioridades temporales de las reservaciones;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verificar las infracciones al reglamento de uso y aplicar las sanciones previstas;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d)</w:t>
      </w:r>
      <w:r w:rsidRPr="00532D2A">
        <w:rPr>
          <w:rFonts w:ascii="Verdana" w:eastAsia="Calibri" w:hAnsi="Verdana" w:cs="Times New Roman"/>
        </w:rPr>
        <w:tab/>
        <w:t>interponer los recursos administrativos y acciones judiciales que corresponden;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llevar los libros de contabilidad conforme a derecho;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confeccionar y ejecutar el presupuesto de recursos y gastos;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cobrar a los usuarios las cuotas por gastos, fondos de reserva y todo otro cargo que corresponde;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rendir cuentas al emprendedor y a los usuarios, conforme a liquidaciones de ingresos y gastos certificadas por contador público, excepto en el caso que se optara por aplicar el sistema de ajuste alzado relativo;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i)</w:t>
      </w:r>
      <w:r w:rsidRPr="00532D2A">
        <w:rPr>
          <w:rFonts w:ascii="Verdana" w:eastAsia="Calibri" w:hAnsi="Verdana" w:cs="Times New Roman"/>
        </w:rPr>
        <w:tab/>
        <w:t>entregar toda la documentación y los fondos existentes, al emprendedor o a quien éste indique, al cesar su función;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j) comportarse tal como lo haría un buen administrador de acuerdo con los usos y prácticas del sector.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3482 COBRO EJECUTIVO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certificado emanado del administrador en el que conste la deuda por gastos del sistema, los rubros que la componen y el plazo para abonarla, constituye título para accionar contra el usuario moroso por la vía ejecutiva, previa intimación fehaciente por el plazo que se estipula en el reglamento de administración.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3483 EXTINCIÓN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extinción del tiempo compartido se produce: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por vencimiento del plazo previsto en el instrumento de afectación;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 cualquier momento, cuando no se han producido enajenaciones, o se han rescindido la totalidad de los contratos, circunstancia de la que se debe dejar constancia registral;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por destrucción o vetustez.</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3484 RELACIÓN DE CONSUMO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relación entre el propietario, emprendedor, comercializador y administrador del tiempo compartido con quien adquiere o utiliza el derecho de uso periódico se rige por las normas que regulan la relación de consumo, previstas en este Código y en las leyes especiales.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3485 DERECHO REAL DEL ADQUIRENTE DE TIEMPO COMPARTIDO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Al derecho del adquirente de tiempo compartido se le aplican las normas sobre derechos reales.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3486 NORMAS DE POLICÍA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propietario, emprendedor, comercializador, administrador y usuario del tiempo compartido deben cumplir con las leyes, reglamentos y demás </w:t>
      </w:r>
      <w:r w:rsidRPr="00532D2A">
        <w:rPr>
          <w:rFonts w:ascii="Verdana" w:eastAsia="Calibri" w:hAnsi="Verdana" w:cs="Times New Roman"/>
        </w:rPr>
        <w:lastRenderedPageBreak/>
        <w:t>normativas de índole nacional, provincial y municipal relativas al funcionamiento del sistema.</w:t>
      </w: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6. CONJUNTOS INMOBILIARIOS.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CEMENTERIOS PRIVADOS.</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3487 CONCEPTO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consideran cementerios privados a los inmuebles de propiedad privada afectados a la inhumación de restos humanos.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3488 AFECTACIÓN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titular de dominio debe otorgar una escritura de afectación del inmueble a efectos de destinarlo a la finalidad de cementerio privado, que se inscribe en el Registro de la Propiedad Inmueble juntamente con el reglamento de administración y uso del cementerio. A partir de su habilitación por parte de la municipalidad local el cementerio no puede alterar su destino ni ser gravado con derechos reales de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3489 REGLAMENTO DE ADMINISTRACIÓN Y USO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reglamento de administración y uso debe contener: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la descripción del inmueble sobre el cual se constituye el cementerio privado, sus partes, lugares, instalaciones y servicios comunes;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disposiciones de orden para facilitar a los titulares de los derechos de sepultura el ejercicio de sus facultades y que aseguren el cumplimiento de las normas legales, reglamentarias y de policía aplicables;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fijación y forma de pago del canon por administración y mantenimiento, que puede pactarse por períodos anuales o mediante un único pago a perpetuidad;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normativa sobre inhumaciones, exhumaciones, cremaciones y traslados;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pautas sobre la construcción de sepulcros;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disposiciones sobre el destino de los restos mortales en sepulturas abandonadas;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normas sobre acceso y circulación de titulares y visitantes;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constitución y funcionamiento de los órganos de administración.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3490 REGISTROS DE INHUMACIONES Y SEPULTURAS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administrador de un cementerio privado está obligado a llevar: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un registro de inhumaciones con los datos identificatorios de la persona inhumada;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un registro de titulares de los derechos de sepultura, en el que deben consignarse los cambios de titularidad producidos.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3491 FACULTADES DEL TITULAR DEL DERECHO DE SEPULTURA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titular del derecho de sepultura puede: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inhumar en la parcela los restos humanos de quienes disponga, hasta la dimensión establecida en el reglamento, y efectuar las exhumaciones, reducciones y traslados, dando estricto cumplimiento a la normativa dictada al respecto;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construir sepulcros en sus respectivas parcelas, de conformidad a las normas de construcción dictadas al efecto;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acceder al cementerio y a su parcela en los horarios indicados;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utilizar los oratorios, servicios, parque e instalaciones y lugares comunes según las condiciones establecidas.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3492 DEBERES DEL TITULAR DEL DERECHO DE SEPULTURA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titular del derecho de sepultura debe: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mantener el decoro, la sobriedad y el respeto que exigen el lugar y el derecho de otros;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contribuir periódicamente con la cuota de servicio para el mantenimiento y funcionamiento del cementerio;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abonar los impuestos, tasas y contribuciones que a tales efectos se fijen sobre su parcela;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respetar las disposiciones y reglamentos nacionales, provinciales y municipales de higiene, salud pública y policía mortuoria.</w:t>
      </w: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3493 DIRECCIÓN Y ADMINISTRACIÓN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dirección y administración del cementerio está a cargo del administrador, quien debe asegurar el correcto funcionamiento de las instalaciones y servicios comunes que permita el ejercicio de los derechos de sepultura, de acuerdo a las condiciones pactadas y reglamentadas.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3494 INEMBARGABILIDAD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parcelas exclusivas destinadas a sepultura son inembargables, excepto por: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créditos provenientes del saldo de precio de compra y de construcción de sepulcros;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las expensas, tasas, impuestos y contribuciones correspondientes a aquéllas.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3495 RELACIÓN DE CONSUMO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La relación entre el propietario y el administrador del cementerio privado con los titulares de las parcelas se rige por las normas que regulan la relación de consumo previstas en este Código y en las leyes especiales.</w:t>
      </w: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3496 DERECHO REAL DE SEPULTURA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Al derecho de sepultura sobre la parcela se le aplican las normas sobre derechos reales.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3497 NORMAS DE POLICÍA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administrador, los titulares de sepulturas y los visitantes deben cumplir con las leyes, reglamentos y demás normativas de índole nacional, provincial y municipal relativas a la policía mortuoria.</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VII. USUFRUCTO.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DISPOSICIONES GENERALES.</w:t>
      </w: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3498 CONCEPTO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Usufructo es el derecho real de usar, gozar y disponer jurídicamente de un bien ajeno, con cargo de conservar su forma y sustancia y de restituir a su dueño, si la cosa no es fungible; o con cargo de volver igual cantidad y calidad del mismo género, o de pagar su valor si la cosa es fungible.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Hay alteración de la sustancia, si es una cosa, cuando se modifica su materia, forma o destino, y si se trata de un derecho, cuando se lo menoscaba.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El usufructo supone necesariamente dos derechos coexistentes: el del nudo propietario, y el del usufructuario. Tiene, por consiguiente, una duración limitada, al cabo de la cual pasa al nudo propietario y se consolida con la propiedad. Salvo estipulación expresa en contrario, el usufructo conferirá todos los derechos inherentes a la calidad de accionista, excepto el de enajenarlas o gravarlas y el de su reembolso al tiempo de la liquidación.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Para el ejercicio de los derechos que se reserve el nudo propietario bastará el escrito o documento en que se hagan tales reservas, conforme a lo previsto en el artículo anterior.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3499 OBJETO.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puede ejercerse sobre la totalidad, sobre una parte material o por una parte indivisa de los siguientes objetos: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una cosa no fungible;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b) un derecho, sólo en los casos en que la ley lo prevé;</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 una cosa fungible cuando recae sobre un conjunto de animales;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d) el todo o una parte indivisa de una herencia cuando el usufructo es de origen testamentario.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3500  LEGITIMACIÓN.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Sólo están legitimados para constituir usufructo el dueño, el titular de un derecho de propiedad horizontal, el superficiario y los comuneros del objeto sobre el que puede recaer.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que haya de recaer sobre inmuebles por acto entre vivos, no valdrá si no se otorgare por instrumento público inscrito.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prohíbe constituir usufructo alguno bajo una condición o a un plazo cualquiera que suspenda su ejercicio. Si de hecho se constituyere, no tendrá valor alguno.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Con todo, si el usufructo se constituye por testamento, y la condición se hubiere cumplido, o el plazo hubiere expirado antes del fallecimiento del testador, valdrá 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3501 USUFRUCTO A FAVOR DE VARIAS PERSONAS.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 puede constituir un usufructo a favor de dos, o más personas que lo tengan simultáneamente, por igual, o según las cuotas determinadas por el constituyente, y podrán en este caso los usufructuarios dividir entre sí el usufructo, de cualquier modo que de común acuerdo les pareciere. Si se extingue para una subsiste para las restantes, pero sin derecho de acrecer, excepto si en el acto constitutivo se prevé lo contrario.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puede establecerse usufructo a favor de varias personas que se suceden entre sí, a menos que el indicado en un orden precedente no quiera o no pueda aceptar 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Se prohíbe constituir dos o más usufructos sucesivos o alternativos. Si de hecho se constituyeren, los usufructuarios posteriores se considerarán como sustitutos, para el caso de faltar los anteriores, antes de deferirse el primer usufructo.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primer usufructo que tenga efecto hará caducar los otros; pero no durará sino por el tiempo que le estuviere designado.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3502 PROHIBICIÓN DE USUFRUCTO JUDICIAL.</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ningún caso el juez puede constituir un usufructo o imponer su constitución.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3503. MODOS DE CONSTITUCIÓN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derecho de usufructo se puede constituir de varios modos:</w:t>
      </w:r>
    </w:p>
    <w:p w:rsidR="002F0449" w:rsidRPr="00532D2A" w:rsidRDefault="002F0449" w:rsidP="002F0449">
      <w:pPr>
        <w:ind w:left="708" w:hanging="708"/>
        <w:jc w:val="both"/>
        <w:rPr>
          <w:rFonts w:ascii="Verdana" w:eastAsia="Calibri" w:hAnsi="Verdana" w:cs="Times New Roman"/>
          <w:sz w:val="20"/>
        </w:rPr>
      </w:pPr>
      <w:r w:rsidRPr="00532D2A">
        <w:rPr>
          <w:rFonts w:ascii="Verdana" w:eastAsia="Calibri" w:hAnsi="Verdana" w:cs="Times New Roman"/>
          <w:sz w:val="20"/>
        </w:rPr>
        <w:t>1. por la transmisión del uso y goce con reserva de la nuda propiedad;</w:t>
      </w:r>
    </w:p>
    <w:p w:rsidR="002F0449" w:rsidRPr="00532D2A" w:rsidRDefault="002F0449" w:rsidP="002F0449">
      <w:pPr>
        <w:ind w:left="708" w:hanging="708"/>
        <w:jc w:val="both"/>
        <w:rPr>
          <w:rFonts w:ascii="Verdana" w:eastAsia="Calibri" w:hAnsi="Verdana" w:cs="Times New Roman"/>
          <w:sz w:val="20"/>
        </w:rPr>
      </w:pPr>
      <w:r w:rsidRPr="00532D2A">
        <w:rPr>
          <w:rFonts w:ascii="Verdana" w:eastAsia="Calibri" w:hAnsi="Verdana" w:cs="Times New Roman"/>
          <w:sz w:val="20"/>
        </w:rPr>
        <w:t>2. por la transmisión de la nuda propiedad con reserva del uso y goce;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3. por transmisión de la nuda propiedad a una persona y el uso y goce a otra.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4. Por la ley, como el del padre de familia, sobre ciertos bienes del hijo.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5. Por testamento.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6. Por donación, venta u otro acto entre vivos.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7. Se puede también adquirir un usufructo por prescripción.</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usufructuario es obligado a recibir la cosa fructuaria en el estado en que al tiempo de la delación se encuentre, y tendrá derecho para ser indemnizado de todo menoscabo o deterioro que la cosa haya sufrido desde entonces, en poder y por culpa del propietario.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3504 PRESUNCIÓN DE ONEROSIDAD.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caso de duda, la constitución del usufructo se presume onerosa.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3505. MODALIDADES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El usufructo puede ser establecido pura y simplemente, sujeto a condición o plazo resolutorios, con cargo, o por toda la vida del usufructuario, según los artículos precedentes, podrá agregarse una condición, verificada la cual, se consolide con la propiedad. No puede sujetarse a condición o plazo suspensivos y si así se constituye, el usufructo mismo se tiene por no establecido.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la condición no es cumplida antes de la expiración de dicho tiempo, o antes de la muerte del usufructuario, según los casos, se mirará como no escrita. La constitución sólo es válida si se cumplen antes del fallecimiento del testador.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3506 CAUCIÓN E INVENTARIO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no podrá tener la cosa fructuaria sin haber prestado caución suficiente de conservación y restitución de los bienes, una vez extinguido el usufructo, y sin previo inventario solemne a su costa, como el de los curadores de bienes.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Pero tanto el que constituye el usufructo como el propietario, podrán exonerar de la caución al usufructuario.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Ni es obligado a ella el donante que se reserva el usufructo de la cosa donada.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La caución del usufructuario de cosas fungibles se reducirá a la obligación de restituir otras tantas del mismo género y calidad, o el valor que tuvieren al tiempo de la restitución.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usufructo se constituye por testamento, quien ha sido designado usufructuario está obligado a inventariar y determinar el estado del objeto, en escritura pública.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 parte interesada puede reclamar en cualquier momento el cumplimiento de la ejecución no efectivizada.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3507. AUSENCIA DE CAUCIÓN E INVENTARIO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falta de inventario y de determinación del estado de los bienes hace presumir que se corresponden con la cantidad indicada en el título y que se encuentran en buen estado de conservación, excepto que se haya previsto lo contrario.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Mientras el usufructuario no rinda la caución a que es obligado, y se termine el inventario, tendrá el propietario la administración con cargo de dar el valor líquido de los frutos al usufructuario.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3508 INCUMPLIMIENTO DE LA PRESTACION DE CAUCION.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el usufructuario no rinde la caución a que es obligado, dentro de un plazo equitativo, señalado por el juez, a instancia del propietario, se adjudicará la administración a éste, con cargo de pagar al usufructuario el valor líquido de los frutos, deducida la suma que el juez prefijare por el trabajo y cuidado de la administración.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Podrá en el mismo caso tomar en arriendo la cosa fructuaria, o tomar prestados a interés los dineros fructuarios, de acuerdo con el usufructuario. Podrá también, de acuerdo con el usufructuario, arrendar la cosa fructuaria, y dar los dineros a interés.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Podrá también, de acuerdo con el usufructuario, comprar o vender las cosas fungibles, y tomar o dar prestados a interés los dineros que de ello provengan.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muebles comprendidos en el usufructo, que fueren necesarios para el uso personal del usufructuario o de su familia, le serán entregados bajo juramento de restituir las especies o sus respectivos valores, tomándose en cuenta el deterioro proveniente del tiempo y del uso legítimo.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lastRenderedPageBreak/>
        <w:t>El usufructuario podrá, en todo tiempo, reclamar la administración, prestando la caución a que es obligado.</w:t>
      </w: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Arial"/>
          <w:b/>
          <w:bCs/>
          <w:sz w:val="20"/>
          <w:szCs w:val="18"/>
        </w:rPr>
      </w:pPr>
      <w:r w:rsidRPr="00532D2A">
        <w:rPr>
          <w:rFonts w:ascii="Verdana" w:eastAsia="Calibri" w:hAnsi="Verdana" w:cs="Arial"/>
          <w:bCs/>
          <w:sz w:val="20"/>
          <w:szCs w:val="18"/>
        </w:rPr>
        <w:t>ARTICULO 3509 SUPERVISION DEL INVENTARIO POR EL PROPIETARIO</w:t>
      </w:r>
      <w:r w:rsidRPr="00532D2A">
        <w:rPr>
          <w:rFonts w:ascii="Verdana" w:eastAsia="Calibri" w:hAnsi="Verdana" w:cs="Arial"/>
          <w:b/>
          <w:bCs/>
          <w:sz w:val="20"/>
          <w:szCs w:val="18"/>
        </w:rPr>
        <w:t>.</w:t>
      </w:r>
    </w:p>
    <w:p w:rsidR="002F0449" w:rsidRPr="00532D2A" w:rsidRDefault="002F0449" w:rsidP="002F0449">
      <w:pPr>
        <w:jc w:val="both"/>
        <w:rPr>
          <w:rFonts w:ascii="Verdana" w:eastAsia="Calibri" w:hAnsi="Verdana" w:cs="Times New Roman"/>
          <w:sz w:val="20"/>
        </w:rPr>
      </w:pPr>
      <w:r w:rsidRPr="00532D2A">
        <w:rPr>
          <w:rFonts w:ascii="Verdana" w:eastAsia="Calibri" w:hAnsi="Verdana" w:cs="Arial"/>
          <w:sz w:val="20"/>
          <w:szCs w:val="18"/>
        </w:rPr>
        <w:t>El propietario cuidará de que se haga el inventario con la debida especificación, y no podrá después tacharlo de inexacto o de incompleto.</w:t>
      </w:r>
    </w:p>
    <w:p w:rsidR="002F0449" w:rsidRPr="00532D2A" w:rsidRDefault="002F0449" w:rsidP="002F0449">
      <w:pPr>
        <w:spacing w:after="0" w:line="270" w:lineRule="atLeast"/>
        <w:jc w:val="both"/>
        <w:rPr>
          <w:rFonts w:ascii="Verdana" w:eastAsia="Times New Roman" w:hAnsi="Verdana" w:cs="Arial"/>
          <w:bCs/>
          <w:sz w:val="20"/>
          <w:szCs w:val="18"/>
          <w:lang w:eastAsia="es-CO"/>
        </w:rPr>
      </w:pPr>
      <w:r w:rsidRPr="00532D2A">
        <w:rPr>
          <w:rFonts w:ascii="Verdana" w:eastAsia="Times New Roman" w:hAnsi="Verdana" w:cs="Arial"/>
          <w:bCs/>
          <w:sz w:val="20"/>
          <w:szCs w:val="18"/>
          <w:lang w:eastAsia="es-CO"/>
        </w:rPr>
        <w:t>ARTICULO 3510 PROHIBICION AL PROPIETARIO DE OBSTRUIR DEL EJERCICIO DEL USUFRUCTO.</w:t>
      </w:r>
    </w:p>
    <w:p w:rsidR="002F0449" w:rsidRPr="00532D2A" w:rsidRDefault="002F0449" w:rsidP="002F0449">
      <w:pPr>
        <w:spacing w:after="0" w:line="270" w:lineRule="atLeast"/>
        <w:jc w:val="both"/>
        <w:rPr>
          <w:rFonts w:ascii="Verdana" w:eastAsia="Times New Roman" w:hAnsi="Verdana" w:cs="Arial"/>
          <w:bCs/>
          <w:sz w:val="20"/>
          <w:szCs w:val="18"/>
          <w:lang w:eastAsia="es-CO"/>
        </w:rPr>
      </w:pPr>
    </w:p>
    <w:p w:rsidR="002F0449" w:rsidRPr="00532D2A" w:rsidRDefault="002F0449" w:rsidP="002F0449">
      <w:pPr>
        <w:spacing w:after="0" w:line="270" w:lineRule="atLeast"/>
        <w:jc w:val="both"/>
        <w:rPr>
          <w:rFonts w:ascii="Verdana" w:eastAsia="Times New Roman" w:hAnsi="Verdana" w:cs="Arial"/>
          <w:sz w:val="20"/>
          <w:szCs w:val="18"/>
          <w:lang w:eastAsia="es-CO"/>
        </w:rPr>
      </w:pPr>
      <w:r w:rsidRPr="00532D2A">
        <w:rPr>
          <w:rFonts w:ascii="Verdana" w:eastAsia="Times New Roman" w:hAnsi="Verdana" w:cs="Arial"/>
          <w:sz w:val="20"/>
          <w:szCs w:val="18"/>
          <w:lang w:eastAsia="es-CO"/>
        </w:rPr>
        <w:t>No es lícito al propietario hacer cosa alguna que perjudique al usufructuario en el ejercicio de sus derechos, a no ser con el consentimiento formal del usufructuario.</w:t>
      </w:r>
    </w:p>
    <w:p w:rsidR="002F0449" w:rsidRPr="00532D2A" w:rsidRDefault="002F0449" w:rsidP="002F0449">
      <w:pPr>
        <w:spacing w:after="0" w:line="270" w:lineRule="atLeast"/>
        <w:jc w:val="both"/>
        <w:rPr>
          <w:rFonts w:ascii="Verdana" w:eastAsia="Times New Roman" w:hAnsi="Verdana" w:cs="Arial"/>
          <w:sz w:val="20"/>
          <w:szCs w:val="18"/>
          <w:lang w:eastAsia="es-CO"/>
        </w:rPr>
      </w:pPr>
    </w:p>
    <w:p w:rsidR="002F0449" w:rsidRPr="00532D2A" w:rsidRDefault="002F0449" w:rsidP="002F0449">
      <w:pPr>
        <w:spacing w:after="0" w:line="270" w:lineRule="atLeast"/>
        <w:jc w:val="both"/>
        <w:rPr>
          <w:rFonts w:ascii="Verdana" w:eastAsia="Times New Roman" w:hAnsi="Verdana" w:cs="Arial"/>
          <w:sz w:val="20"/>
          <w:szCs w:val="18"/>
          <w:lang w:eastAsia="es-CO"/>
        </w:rPr>
      </w:pPr>
      <w:r w:rsidRPr="00532D2A">
        <w:rPr>
          <w:rFonts w:ascii="Verdana" w:eastAsia="Times New Roman" w:hAnsi="Verdana" w:cs="Arial"/>
          <w:sz w:val="20"/>
          <w:szCs w:val="18"/>
          <w:lang w:eastAsia="es-CO"/>
        </w:rPr>
        <w:t>Si quiere hacer reparaciones necesarias, podrá el usufructuario exigir que se hagan en un tiempo razonable y con el menor perjuicio posible del usufructo.</w:t>
      </w:r>
    </w:p>
    <w:p w:rsidR="002F0449" w:rsidRPr="00532D2A" w:rsidRDefault="002F0449" w:rsidP="002F0449">
      <w:pPr>
        <w:autoSpaceDE w:val="0"/>
        <w:autoSpaceDN w:val="0"/>
        <w:adjustRightInd w:val="0"/>
        <w:jc w:val="both"/>
        <w:rPr>
          <w:rFonts w:ascii="Verdana" w:eastAsia="Calibri" w:hAnsi="Verdana" w:cs="Arial"/>
          <w:sz w:val="20"/>
          <w:szCs w:val="18"/>
        </w:rPr>
      </w:pPr>
    </w:p>
    <w:p w:rsidR="002F0449" w:rsidRPr="00532D2A" w:rsidRDefault="002F0449" w:rsidP="002F0449">
      <w:pPr>
        <w:autoSpaceDE w:val="0"/>
        <w:autoSpaceDN w:val="0"/>
        <w:adjustRightInd w:val="0"/>
        <w:jc w:val="both"/>
        <w:rPr>
          <w:rFonts w:ascii="Verdana" w:eastAsia="Calibri" w:hAnsi="Verdana" w:cs="Arial"/>
          <w:sz w:val="20"/>
          <w:szCs w:val="18"/>
        </w:rPr>
      </w:pPr>
      <w:r w:rsidRPr="00532D2A">
        <w:rPr>
          <w:rFonts w:ascii="Verdana" w:eastAsia="Calibri" w:hAnsi="Verdana" w:cs="Arial"/>
          <w:sz w:val="20"/>
          <w:szCs w:val="18"/>
        </w:rPr>
        <w:t>Si transfiere o transmite la propiedad, será con la carga del usufructo constituido en ella, aunque no lo exprese.</w:t>
      </w:r>
    </w:p>
    <w:p w:rsidR="002F0449" w:rsidRPr="00532D2A" w:rsidRDefault="002F0449" w:rsidP="002F0449">
      <w:pPr>
        <w:spacing w:before="100" w:beforeAutospacing="1" w:after="100" w:afterAutospacing="1" w:line="270" w:lineRule="atLeast"/>
        <w:jc w:val="both"/>
        <w:rPr>
          <w:rFonts w:ascii="Verdana" w:eastAsia="Times New Roman" w:hAnsi="Verdana" w:cs="Arial"/>
          <w:bCs/>
          <w:sz w:val="20"/>
          <w:szCs w:val="18"/>
          <w:lang w:eastAsia="es-CO"/>
        </w:rPr>
      </w:pPr>
      <w:r w:rsidRPr="00532D2A">
        <w:rPr>
          <w:rFonts w:ascii="Verdana" w:eastAsia="Times New Roman" w:hAnsi="Verdana" w:cs="Arial"/>
          <w:bCs/>
          <w:sz w:val="20"/>
          <w:szCs w:val="18"/>
          <w:lang w:eastAsia="es-CO"/>
        </w:rPr>
        <w:t>ARTICULO 3511 DERECHO DE ACRECER.</w:t>
      </w:r>
    </w:p>
    <w:p w:rsidR="002F0449" w:rsidRPr="00532D2A" w:rsidRDefault="002F0449" w:rsidP="002F0449">
      <w:pPr>
        <w:spacing w:before="100" w:beforeAutospacing="1" w:after="100" w:afterAutospacing="1" w:line="270" w:lineRule="atLeast"/>
        <w:jc w:val="both"/>
        <w:rPr>
          <w:rFonts w:ascii="Verdana" w:eastAsia="Times New Roman" w:hAnsi="Verdana" w:cs="Arial"/>
          <w:sz w:val="20"/>
          <w:szCs w:val="18"/>
          <w:lang w:eastAsia="es-CO"/>
        </w:rPr>
      </w:pPr>
      <w:r w:rsidRPr="00532D2A">
        <w:rPr>
          <w:rFonts w:ascii="Verdana" w:eastAsia="Times New Roman" w:hAnsi="Verdana" w:cs="Arial"/>
          <w:sz w:val="20"/>
          <w:szCs w:val="18"/>
          <w:lang w:eastAsia="es-CO"/>
        </w:rPr>
        <w:t> Siendo dos o más los usufructuarios, habrá entre ellos el derecho de acrecer, y durará la totalidad del usufructo hasta la expiración del derecho del último de los usufructuarios.</w:t>
      </w:r>
    </w:p>
    <w:p w:rsidR="002F0449" w:rsidRPr="00532D2A" w:rsidRDefault="002F0449" w:rsidP="002F0449">
      <w:pPr>
        <w:autoSpaceDE w:val="0"/>
        <w:autoSpaceDN w:val="0"/>
        <w:adjustRightInd w:val="0"/>
        <w:jc w:val="both"/>
        <w:rPr>
          <w:rFonts w:ascii="Verdana" w:eastAsia="Calibri" w:hAnsi="Verdana" w:cs="Arial"/>
          <w:sz w:val="20"/>
          <w:szCs w:val="18"/>
        </w:rPr>
      </w:pPr>
      <w:r w:rsidRPr="00532D2A">
        <w:rPr>
          <w:rFonts w:ascii="Verdana" w:eastAsia="Calibri" w:hAnsi="Verdana" w:cs="Arial"/>
          <w:sz w:val="20"/>
          <w:szCs w:val="18"/>
        </w:rPr>
        <w:t>Lo cual se entiende si el constituyente no hubiere dispuesto que terminado un usufructo parcial, se consolide con la propiedad.</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3512- INTRANSMISIBILIDAD HEREDITARIA.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La nuda propiedad puede transferirse por acto entre vivos, y transmitirse por causa de muerte, es intransmisible por testamento o abintestato, sin perjuicio de lo dispuesto para el usufructo a favor de varias personas con derecho de acrecer.</w:t>
      </w:r>
    </w:p>
    <w:p w:rsidR="002F0449" w:rsidRPr="00532D2A" w:rsidRDefault="002F0449" w:rsidP="002F0449">
      <w:pPr>
        <w:spacing w:after="0" w:line="270" w:lineRule="atLeast"/>
        <w:jc w:val="both"/>
        <w:rPr>
          <w:rFonts w:ascii="Verdana" w:eastAsia="Calibri" w:hAnsi="Verdana" w:cs="Times New Roman"/>
          <w:sz w:val="20"/>
          <w:szCs w:val="24"/>
          <w:lang w:eastAsia="es-CO"/>
        </w:rPr>
      </w:pPr>
      <w:r w:rsidRPr="00532D2A">
        <w:rPr>
          <w:rFonts w:ascii="Verdana" w:eastAsia="Calibri" w:hAnsi="Verdana" w:cs="Times New Roman"/>
          <w:sz w:val="20"/>
          <w:szCs w:val="24"/>
          <w:lang w:eastAsia="es-CO"/>
        </w:rPr>
        <w:t>El usufructo podrá constituirse por tiempo determinado o por toda la vida del usufructuario.</w:t>
      </w:r>
    </w:p>
    <w:p w:rsidR="002F0449" w:rsidRPr="00532D2A" w:rsidRDefault="002F0449" w:rsidP="002F0449">
      <w:pPr>
        <w:spacing w:after="0" w:line="270" w:lineRule="atLeast"/>
        <w:jc w:val="both"/>
        <w:rPr>
          <w:rFonts w:ascii="Verdana" w:eastAsia="Calibri" w:hAnsi="Verdana" w:cs="Times New Roman"/>
          <w:sz w:val="20"/>
          <w:szCs w:val="24"/>
          <w:lang w:eastAsia="es-CO"/>
        </w:rPr>
      </w:pPr>
    </w:p>
    <w:p w:rsidR="002F0449" w:rsidRPr="00532D2A" w:rsidRDefault="002F0449" w:rsidP="002F0449">
      <w:pPr>
        <w:spacing w:after="0" w:line="270" w:lineRule="atLeast"/>
        <w:jc w:val="both"/>
        <w:rPr>
          <w:rFonts w:ascii="Verdana" w:eastAsia="Calibri" w:hAnsi="Verdana" w:cs="Times New Roman"/>
          <w:sz w:val="20"/>
          <w:szCs w:val="24"/>
          <w:lang w:eastAsia="es-CO"/>
        </w:rPr>
      </w:pPr>
      <w:r w:rsidRPr="00532D2A">
        <w:rPr>
          <w:rFonts w:ascii="Verdana" w:eastAsia="Calibri" w:hAnsi="Verdana" w:cs="Times New Roman"/>
          <w:sz w:val="20"/>
          <w:szCs w:val="24"/>
          <w:lang w:eastAsia="es-CO"/>
        </w:rPr>
        <w:t>Cuando en la constitución del usufructo no se fija tiempo alguno para su duración, se entenderá constituido por toda la vida del usufructuario.</w:t>
      </w:r>
    </w:p>
    <w:p w:rsidR="002F0449" w:rsidRPr="00532D2A" w:rsidRDefault="002F0449" w:rsidP="002F0449">
      <w:pPr>
        <w:spacing w:after="0" w:line="270" w:lineRule="atLeast"/>
        <w:jc w:val="both"/>
        <w:rPr>
          <w:rFonts w:ascii="Verdana" w:eastAsia="Calibri" w:hAnsi="Verdana" w:cs="Times New Roman"/>
          <w:sz w:val="20"/>
          <w:szCs w:val="24"/>
          <w:lang w:eastAsia="es-CO"/>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constituido a favor de una corporación o fundación cualquiera, no podrá pasar de treinta años.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la duración legal del usufructo se cuenta aún el tiempo en que el usufructuario no ha gozado de él, por ignorancia o despojo, o cualquiera otra causa.</w:t>
      </w: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VII. USUFRUCTO.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DERECHOS DEL USUFRUCTUARIO.</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3513 FRUTOS. PRODUCTOS. ACRECENTAMIENTOS NATURALES. </w:t>
      </w:r>
    </w:p>
    <w:p w:rsidR="002F0449" w:rsidRPr="00532D2A" w:rsidRDefault="002F0449" w:rsidP="002F0449">
      <w:pPr>
        <w:spacing w:after="0" w:line="240" w:lineRule="auto"/>
        <w:jc w:val="both"/>
        <w:rPr>
          <w:rFonts w:ascii="Calibri" w:eastAsia="Calibri" w:hAnsi="Calibri" w:cs="Times New Roman"/>
          <w:lang w:eastAsia="es-CO"/>
        </w:rPr>
      </w:pPr>
      <w:r w:rsidRPr="00532D2A">
        <w:rPr>
          <w:rFonts w:ascii="Calibri" w:eastAsia="Calibri" w:hAnsi="Calibri" w:cs="Times New Roman"/>
          <w:lang w:eastAsia="es-CO"/>
        </w:rPr>
        <w:t>El usufructuario de una cosa inmueble tiene el derecho de percibir todos los frutos naturales, inclusos los pendientes al tiempo de deferirse el usufructo.</w:t>
      </w:r>
    </w:p>
    <w:p w:rsidR="002F0449" w:rsidRPr="00532D2A" w:rsidRDefault="002F0449" w:rsidP="002F0449">
      <w:pPr>
        <w:spacing w:after="0" w:line="240" w:lineRule="auto"/>
        <w:jc w:val="both"/>
        <w:rPr>
          <w:rFonts w:ascii="Calibri" w:eastAsia="Calibri" w:hAnsi="Calibri" w:cs="Times New Roman"/>
          <w:lang w:eastAsia="es-CO"/>
        </w:rPr>
      </w:pPr>
    </w:p>
    <w:p w:rsidR="002F0449" w:rsidRPr="00532D2A" w:rsidRDefault="002F0449" w:rsidP="002F0449">
      <w:pPr>
        <w:jc w:val="both"/>
        <w:rPr>
          <w:rFonts w:ascii="Verdana" w:eastAsia="Calibri" w:hAnsi="Verdana" w:cs="Times New Roman"/>
          <w:sz w:val="20"/>
        </w:rPr>
      </w:pPr>
      <w:r w:rsidRPr="00532D2A">
        <w:rPr>
          <w:rFonts w:ascii="Calibri" w:eastAsia="Calibri" w:hAnsi="Calibri" w:cs="Times New Roman"/>
          <w:lang w:eastAsia="es-CO"/>
        </w:rPr>
        <w:lastRenderedPageBreak/>
        <w:t xml:space="preserve">Recíprocamente, los frutos que aún estén pendientes a la terminación del usufructo, pertenecerán al propietario.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obstante Pertenecen al usufructuario singular o universal: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 los frutos percibidos. Sin embargo, si el usufructo es de un conjunto de animales, el usufructuario está obligado a reemplazar los animales que faltan con otros iguales en cantidad y calidad, si no opta por pedir su extinción;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b) los frutos pendientes al tiempo de constituirse el usufructo. Los pendientes al tiempo de su extinción pertenecen al nudo propietario;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 los productos de una explotación ya iniciada al tiempo de constituirse el usufructo.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uso y goce del usufructuario se extiende a los acrecentamientos originados por hechos de la naturaleza, sin contraprestación alguna.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3514 USUFRUCTO DE SERVIDUMBRES.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de una heredad goza de todas las servidumbres activas, constituidas a favor de ella, y está sujeto a todas las servidumbres pasivas constituidas en ella.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3515 USUFRUCTO DE BOSQUES Y ARBOLADOS.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goce del usufructuario de una heredad se extiende a los bosques y arbolados, pero con el cargo de conservarlos en su ser, reponiendo los árboles que derribe, y respondiendo de su menoscabo, en cuanto no dependa de causas naturales o accidentes fortuitos.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3516 USUFRUCTO DE MINAS Y CANTERAS.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la cosa fructuaria comprende minas y canteras en actual laboreo, podrá el usufructuario aprovecharse de ellas, y no será responsable de la disminución de productos que a consecuencia sobrevenga, con tal que la mina o cantera no se inutilice o desmejore por culpa suya.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3517 USUFRUCTO DE ACCESIONES NATURALES.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de una heredad se extiende a los aumentos que ella reciba por aluvión o por otras accesiones naturales.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3518 TESOROS.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usufructuario no tiene sobre los tesoros que se descubran en el suelo que usufructúa, el derecho que la ley concede al propietario del suelo.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3519 USUFRUCTO DE MUEBLES.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de cosa mueble tiene el derecho de servirse de ella según su naturaleza y destino; y al fin del usufructo no es obligado a restituirla sino en el estado en que se halle respondiendo solamente de aquellas pérdidas o deterioros que provengan de su dolo o culpa.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3520 USUFRUCTO DE GANADOS.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usufructuario de ganados o rebaños es obligado a reponer los animales que mueren o se pierden, pero sólo con el incremento natural de los mismos ganados o rebaños, salvo que la muerte o pérdida fueren imputables a su hecho o culpa, pues en este caso deberá indemnizar al propietario. Si el ganado o rebaño perece del todo o en gran parte por efecto de una epidemia u otro caso fortuito, el usufructuario no está obligado a reponer los animales perdidos, y cumplirá con entregar los despojos que hayan podido salvarse.</w:t>
      </w: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3521 USUFRUCTO DE COSAS FUNGIBLES.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usufructo se constituye sobre cosas fungibles, el usufructuario se hace dueño de ellas, y el propietario se hace meramente acreedor a la entrega de otras especies de igual cantidad y calidad, o del valor que estas tengan al tiempo de terminarse el usufructo.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Los frutos civiles pertenecen al usufructuario día por día.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3522 PRIMACIA DE CONVENCIONES.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Lo dicho en los artículos precedentes se entenderá sin perjuicio de las convenciones que sobre la materia intervengan entre el nudo propietario y el usufructuario, o de las ventajas que en la constitución del usufructo se hayan concedido expresamente al nudo propietario o al usufructuario.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3523 ARRENDAMIENTO DE LA COSA FRUCTUARIA.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es obligado a respetar los arriendos de la cosa fructuaria, contratados por el propietario antes de constituirse el usufructo por acto entre vivos, o de fallecer la persona que lo ha constituido por testamento. Pero sucede en la percepción de la renta o pensión desde que principia el usufructo.</w:t>
      </w:r>
    </w:p>
    <w:p w:rsidR="002F0449" w:rsidRPr="00532D2A" w:rsidRDefault="002F0449" w:rsidP="002F0449">
      <w:pPr>
        <w:spacing w:after="0" w:line="270" w:lineRule="atLeast"/>
        <w:jc w:val="both"/>
        <w:rPr>
          <w:rFonts w:ascii="Verdana" w:eastAsia="Calibri" w:hAnsi="Verdana" w:cs="Times New Roman"/>
          <w:sz w:val="20"/>
          <w:szCs w:val="24"/>
          <w:lang w:eastAsia="es-CO"/>
        </w:rPr>
      </w:pPr>
      <w:r w:rsidRPr="00532D2A">
        <w:rPr>
          <w:rFonts w:ascii="Verdana" w:eastAsia="Calibri" w:hAnsi="Verdana" w:cs="Times New Roman"/>
          <w:sz w:val="20"/>
          <w:szCs w:val="24"/>
          <w:lang w:eastAsia="es-CO"/>
        </w:rPr>
        <w:t>El usufructuario puede dar en arriendo el usufructo y cederlo a quien quiera, a título oneroso o gratuito.</w:t>
      </w:r>
    </w:p>
    <w:p w:rsidR="002F0449" w:rsidRPr="00532D2A" w:rsidRDefault="002F0449" w:rsidP="002F0449">
      <w:pPr>
        <w:spacing w:after="0" w:line="270" w:lineRule="atLeast"/>
        <w:jc w:val="both"/>
        <w:rPr>
          <w:rFonts w:ascii="Verdana" w:eastAsia="Calibri" w:hAnsi="Verdana" w:cs="Times New Roman"/>
          <w:sz w:val="20"/>
          <w:szCs w:val="24"/>
          <w:lang w:eastAsia="es-CO"/>
        </w:rPr>
      </w:pPr>
    </w:p>
    <w:p w:rsidR="002F0449" w:rsidRPr="00532D2A" w:rsidRDefault="002F0449" w:rsidP="002F0449">
      <w:pPr>
        <w:spacing w:after="0" w:line="270" w:lineRule="atLeast"/>
        <w:jc w:val="both"/>
        <w:rPr>
          <w:rFonts w:ascii="Verdana" w:eastAsia="Calibri" w:hAnsi="Verdana" w:cs="Times New Roman"/>
          <w:sz w:val="20"/>
          <w:szCs w:val="24"/>
          <w:lang w:eastAsia="es-CO"/>
        </w:rPr>
      </w:pPr>
      <w:r w:rsidRPr="00532D2A">
        <w:rPr>
          <w:rFonts w:ascii="Verdana" w:eastAsia="Calibri" w:hAnsi="Verdana" w:cs="Times New Roman"/>
          <w:sz w:val="20"/>
          <w:szCs w:val="24"/>
          <w:lang w:eastAsia="es-CO"/>
        </w:rPr>
        <w:t>Cedido el usufructo a un tercero, el cedente permanece siempre directamente responsable al propietario.</w:t>
      </w:r>
    </w:p>
    <w:p w:rsidR="002F0449" w:rsidRPr="00532D2A" w:rsidRDefault="002F0449" w:rsidP="002F0449">
      <w:pPr>
        <w:spacing w:after="0" w:line="270" w:lineRule="atLeast"/>
        <w:jc w:val="both"/>
        <w:rPr>
          <w:rFonts w:ascii="Verdana" w:eastAsia="Calibri" w:hAnsi="Verdana" w:cs="Times New Roman"/>
          <w:sz w:val="20"/>
          <w:szCs w:val="24"/>
          <w:lang w:eastAsia="es-CO"/>
        </w:rPr>
      </w:pPr>
    </w:p>
    <w:p w:rsidR="002F0449" w:rsidRPr="00532D2A" w:rsidRDefault="002F0449" w:rsidP="002F0449">
      <w:pPr>
        <w:spacing w:after="0" w:line="270" w:lineRule="atLeast"/>
        <w:jc w:val="both"/>
        <w:rPr>
          <w:rFonts w:ascii="Verdana" w:eastAsia="Calibri" w:hAnsi="Verdana" w:cs="Times New Roman"/>
          <w:sz w:val="20"/>
          <w:szCs w:val="24"/>
          <w:lang w:eastAsia="es-CO"/>
        </w:rPr>
      </w:pPr>
      <w:r w:rsidRPr="00532D2A">
        <w:rPr>
          <w:rFonts w:ascii="Verdana" w:eastAsia="Calibri" w:hAnsi="Verdana" w:cs="Times New Roman"/>
          <w:sz w:val="20"/>
          <w:szCs w:val="24"/>
          <w:lang w:eastAsia="es-CO"/>
        </w:rPr>
        <w:t>Pero no podrá el usufructuario arrendar ni ceder su usufructo, si se lo hubiere prohibido el constituyente; a menos que el propietario le releve de la prohibición.</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usufructuario que contraviniere a esta disposición, perderá el derecho de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3524 DERECHOS REALES Y PERSONALES.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puede transmitir su derecho, pero es su propia vida y no la del adquirente la que determina el límite máximo de duración del usufructo. Con carácter previo a la transmisión, el adquirente debe dar al nudo propietario garantía suficiente de la conservación y restitución del bien.</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usufructuario puede constituir los derechos reales de servidumbre y anticresis, uso y habitación y derechos personales de uso o goce. En ninguno de estos casos el usufructuario se exime de sus responsabilidades frente al nudo propietario.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3525 RESOLUCION DEL CONTRATO.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Aun cuando el usufructuario tenga la facultad de dar el usufructo en arriendo o cederlo a cualquier título, todos los contratos que al efecto haya celebrado se resolverán al fin del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propietario, sin embargo, concederá al arrendatario o cesionario el tiempo que necesite para la próxima percepción de frutos; y por ese tiempo quedará sustituido al usufructuario en el contrato.</w:t>
      </w:r>
    </w:p>
    <w:p w:rsidR="00EC0910" w:rsidRPr="00532D2A" w:rsidRDefault="00EC0910" w:rsidP="002F0449">
      <w:pPr>
        <w:jc w:val="both"/>
        <w:rPr>
          <w:rFonts w:ascii="Verdana" w:eastAsia="Calibri" w:hAnsi="Verdana" w:cs="Times New Roman"/>
          <w:sz w:val="20"/>
        </w:rPr>
      </w:pPr>
    </w:p>
    <w:p w:rsidR="00EC0910" w:rsidRPr="00532D2A" w:rsidRDefault="00EC0910" w:rsidP="002F0449">
      <w:pPr>
        <w:jc w:val="both"/>
        <w:rPr>
          <w:rFonts w:ascii="Verdana" w:eastAsia="Calibri" w:hAnsi="Verdana" w:cs="Times New Roman"/>
          <w:sz w:val="20"/>
        </w:rPr>
      </w:pPr>
    </w:p>
    <w:p w:rsidR="00EC0910" w:rsidRPr="00532D2A" w:rsidRDefault="00EC0910"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3526 EXPENSAS ORDINARIAS, MEJORAS FACULTATIVAS Y NECESARIAS.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Corresponden al usufructuario todas las expensas ordinarias de conservación y cultivo.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puede efectuar otras mejoras, además de las que está obligado a hacer, si no alteran la sustancia de la cosa. No tiene derecho a reclamar su pago, pero puede retirarlas si la separación no ocasiona daño a los bienes.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debe realizar a su costa las mejoras de mero mantenimiento, las necesarias y las demás que se originen por su culpa.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No están a su cargo las mejoras originadas por vetustez o caso fortuito.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nudo propietario puede exigir al usufructuario que realice las mejoras a las que está obligado aun antes de la extinción del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no está obligado a hacer ninguna mejora por causas originadas antes del acto de constitución de su derecho.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Sin embargo, el usufructuario que no recibe los bienes por su negativa a inventariarlos o a determinar su estado, debe pagar esas mejoras realizadas por el nudo propietario.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3527 CARGAS E IMPUESTOS PERIODICOS.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El usufructuario debe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Serán de cargo del usufructuario las pensiones, cánones y, en general, las cargas periódicas con que de antemano haya sido gravada la cosa fructuaria, y que durante el usufructo se devenguen. No es lícito al nudo propietario imponer nuevas cargas sobre ella en perjuicio del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Corresponde, asimismo, al usufructuario el pago de los impuestos, tasas, contribuciones y expensas comunes que afectan directamente a los bienes objeto del usufructo, que la graven durante el usufructo, en cualquier tiempo que se hayan establecido.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por no hacer el usufructuario estos pagos los hiciere el propietario, o se enajenare o embargare la cosa fructuaria, deberá el primero indemnizar de todo perjuicio al segundo.</w:t>
      </w:r>
    </w:p>
    <w:p w:rsidR="002F0449" w:rsidRPr="00532D2A" w:rsidRDefault="002F0449" w:rsidP="002F0449">
      <w:pPr>
        <w:spacing w:after="0" w:line="270" w:lineRule="atLeast"/>
        <w:jc w:val="both"/>
        <w:rPr>
          <w:rFonts w:ascii="Verdana" w:eastAsia="Calibri" w:hAnsi="Verdana" w:cs="Times New Roman"/>
          <w:sz w:val="20"/>
          <w:lang w:eastAsia="es-CO"/>
        </w:rPr>
      </w:pPr>
      <w:r w:rsidRPr="00532D2A">
        <w:rPr>
          <w:rFonts w:ascii="Verdana" w:eastAsia="Calibri" w:hAnsi="Verdana" w:cs="Times New Roman"/>
          <w:sz w:val="20"/>
          <w:lang w:eastAsia="es-CO"/>
        </w:rPr>
        <w:t xml:space="preserve">ARTICULO  3528 EXPENSAS POR OBRAS O REFACCIONES MAYORES DE CONSERVACION. </w:t>
      </w:r>
    </w:p>
    <w:p w:rsidR="002F0449" w:rsidRPr="00532D2A" w:rsidRDefault="002F0449" w:rsidP="002F0449">
      <w:pPr>
        <w:spacing w:after="0" w:line="270" w:lineRule="atLeast"/>
        <w:jc w:val="both"/>
        <w:rPr>
          <w:rFonts w:ascii="Verdana" w:eastAsia="Calibri" w:hAnsi="Verdana" w:cs="Times New Roman"/>
          <w:sz w:val="20"/>
          <w:lang w:eastAsia="es-CO"/>
        </w:rPr>
      </w:pPr>
    </w:p>
    <w:p w:rsidR="002F0449" w:rsidRPr="00532D2A" w:rsidRDefault="002F0449" w:rsidP="002F0449">
      <w:pPr>
        <w:spacing w:after="0" w:line="270" w:lineRule="atLeast"/>
        <w:jc w:val="both"/>
        <w:rPr>
          <w:rFonts w:ascii="Verdana" w:eastAsia="Calibri" w:hAnsi="Verdana" w:cs="Times New Roman"/>
          <w:sz w:val="20"/>
          <w:lang w:eastAsia="es-CO"/>
        </w:rPr>
      </w:pPr>
      <w:r w:rsidRPr="00532D2A">
        <w:rPr>
          <w:rFonts w:ascii="Verdana" w:eastAsia="Calibri" w:hAnsi="Verdana" w:cs="Times New Roman"/>
          <w:sz w:val="20"/>
          <w:lang w:eastAsia="es-CO"/>
        </w:rPr>
        <w:t>Las obras o refacciones mayores, necesarias para la conservación de la cosa fructuaria, serán de cargo del propietario, pagándole el usufructuario, mientras dure el usufructo, el interés legal de los dineros invertidos en ellas.</w:t>
      </w:r>
    </w:p>
    <w:p w:rsidR="002F0449" w:rsidRPr="00532D2A" w:rsidRDefault="002F0449" w:rsidP="002F0449">
      <w:pPr>
        <w:spacing w:after="0" w:line="270" w:lineRule="atLeast"/>
        <w:jc w:val="both"/>
        <w:rPr>
          <w:rFonts w:ascii="Verdana" w:eastAsia="Calibri" w:hAnsi="Verdana" w:cs="Times New Roman"/>
          <w:sz w:val="20"/>
          <w:lang w:eastAsia="es-CO"/>
        </w:rPr>
      </w:pPr>
    </w:p>
    <w:p w:rsidR="002F0449" w:rsidRPr="00532D2A" w:rsidRDefault="002F0449" w:rsidP="002F0449">
      <w:pPr>
        <w:spacing w:after="0" w:line="270" w:lineRule="atLeast"/>
        <w:jc w:val="both"/>
        <w:rPr>
          <w:rFonts w:ascii="Verdana" w:eastAsia="Calibri" w:hAnsi="Verdana" w:cs="Times New Roman"/>
          <w:sz w:val="20"/>
          <w:lang w:eastAsia="es-CO"/>
        </w:rPr>
      </w:pPr>
      <w:r w:rsidRPr="00532D2A">
        <w:rPr>
          <w:rFonts w:ascii="Verdana" w:eastAsia="Calibri" w:hAnsi="Verdana" w:cs="Times New Roman"/>
          <w:sz w:val="20"/>
          <w:lang w:eastAsia="es-CO"/>
        </w:rPr>
        <w:t>El usufructuario hará saber al propietario las obras y refacciones mayores que exija la conservación de la cosa fructuaria. Si el propietario rehúsa o retarda el desempeño de estas cargas podrá el usufructuario, para libertar la cosa fructuaria y conservar su usufructo, hacerlas a su costa, y el propietario se Las reembolsará sin interés.</w:t>
      </w:r>
    </w:p>
    <w:p w:rsidR="002F0449" w:rsidRPr="00532D2A" w:rsidRDefault="002F0449" w:rsidP="002F0449">
      <w:pPr>
        <w:spacing w:after="0" w:line="270" w:lineRule="atLeast"/>
        <w:jc w:val="both"/>
        <w:rPr>
          <w:rFonts w:ascii="Verdana" w:eastAsia="Calibri" w:hAnsi="Verdana" w:cs="Times New Roman"/>
          <w:sz w:val="20"/>
          <w:lang w:eastAsia="es-CO"/>
        </w:rPr>
      </w:pPr>
    </w:p>
    <w:p w:rsidR="002F0449" w:rsidRPr="00532D2A" w:rsidRDefault="002F0449" w:rsidP="002F0449">
      <w:pPr>
        <w:spacing w:after="0" w:line="270" w:lineRule="atLeast"/>
        <w:jc w:val="both"/>
        <w:rPr>
          <w:rFonts w:ascii="Verdana" w:eastAsia="Calibri" w:hAnsi="Verdana" w:cs="Times New Roman"/>
          <w:sz w:val="20"/>
          <w:lang w:eastAsia="es-CO"/>
        </w:rPr>
      </w:pPr>
      <w:r w:rsidRPr="00532D2A">
        <w:rPr>
          <w:rFonts w:ascii="Verdana" w:eastAsia="Calibri" w:hAnsi="Verdana" w:cs="Times New Roman"/>
          <w:sz w:val="20"/>
          <w:lang w:eastAsia="es-CO"/>
        </w:rPr>
        <w:t>Se entiende por obras o refacciones mayores las que ocurren por una vez a largos intervalos de tiempo y que conciernen a la conservación y permanente utilidad de la cosa fructuaria.</w:t>
      </w:r>
    </w:p>
    <w:p w:rsidR="002F0449" w:rsidRPr="00532D2A" w:rsidRDefault="002F0449" w:rsidP="002F0449">
      <w:pPr>
        <w:spacing w:after="0" w:line="270" w:lineRule="atLeast"/>
        <w:jc w:val="both"/>
        <w:rPr>
          <w:rFonts w:ascii="Verdana" w:eastAsia="Calibri" w:hAnsi="Verdana" w:cs="Times New Roman"/>
          <w:sz w:val="20"/>
          <w:lang w:eastAsia="es-CO"/>
        </w:rPr>
      </w:pP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acreedor del usufructuario ejecuta el derecho de usufructo, el adquirente del usufructo debe dar garantía suficiente al nudo propietario de la conservación y restitución de los bienes.</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lastRenderedPageBreak/>
        <w:t>TÍTULO VII. USUFRUCTO.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OBLIGACIONES DEL USUFRUCTUARIO.</w:t>
      </w:r>
    </w:p>
    <w:p w:rsidR="002F0449" w:rsidRPr="00532D2A" w:rsidRDefault="002F0449" w:rsidP="002F0449">
      <w:pPr>
        <w:autoSpaceDE w:val="0"/>
        <w:autoSpaceDN w:val="0"/>
        <w:adjustRightInd w:val="0"/>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3529 DESTINO</w:t>
      </w:r>
    </w:p>
    <w:p w:rsidR="002F0449" w:rsidRPr="00532D2A" w:rsidRDefault="002F0449" w:rsidP="002F0449">
      <w:pPr>
        <w:jc w:val="both"/>
        <w:rPr>
          <w:rFonts w:ascii="Arial" w:eastAsia="Calibri" w:hAnsi="Arial" w:cs="Arial"/>
          <w:sz w:val="20"/>
          <w:szCs w:val="18"/>
        </w:rPr>
      </w:pPr>
      <w:r w:rsidRPr="00532D2A">
        <w:rPr>
          <w:rFonts w:ascii="Verdana" w:eastAsia="Calibri" w:hAnsi="Verdana" w:cs="Times New Roman"/>
          <w:sz w:val="20"/>
        </w:rPr>
        <w:t>El uso y goce por el usufructuario debe ajustarse al destino de los bienes del usufructo, el que se determina por la convención, por la naturaleza de la cosa o por el uso al cual estaba afectada de hecho.</w:t>
      </w:r>
    </w:p>
    <w:p w:rsidR="002F0449" w:rsidRPr="00532D2A" w:rsidRDefault="002F0449" w:rsidP="002F0449">
      <w:pPr>
        <w:jc w:val="both"/>
        <w:rPr>
          <w:rFonts w:ascii="Verdana" w:eastAsia="Calibri" w:hAnsi="Verdana" w:cs="Times New Roman"/>
          <w:sz w:val="20"/>
        </w:rPr>
      </w:pPr>
      <w:r w:rsidRPr="00532D2A">
        <w:rPr>
          <w:rFonts w:ascii="Arial" w:eastAsia="Calibri" w:hAnsi="Arial" w:cs="Arial"/>
          <w:sz w:val="20"/>
          <w:szCs w:val="18"/>
        </w:rPr>
        <w:t>Si un edificio viene todo a tierra por vetustez o por caso fortuito, ni el propietario ni el usufructuario son obligados a reponerlo.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3530 DERECHO DE RETENCION POR EL USUFRUCTUARIO.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usufructuario podrá retener la cosa fructuaria hasta el pago de los reembolsos e indemnizaciones a que, según los artículos precedentes, es obligado el propietario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3531 MEJORAS VOLUNTARIAS.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no tiene derecho a pedir cosa alguna por las mejoras que voluntariamente haya hecho en la cosa fructuaria; pero le será lícito alegarlas en compensación por el valor de los deterioros que se le puedan imputar, o llevarse los materiales, si puede separarlos sin detrimento de la cosa fructuaria, y el propietario no le abona lo que después de separados valdrían.</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Lo cual se entiende sin perjuicio de las convenciones que hayan intervenido entre el usufructuario y el propietario, relativamente a mejoras, o de lo que sobre esta materia se haya previsto en la constitución del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3532 RESPONSABILIDAD DEL USUFRUCTUARIO.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es responsable no sólo de sus propios hechos u omisiones, sino de los hechos ajenos a que su negligencia haya dado lugar.</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consiguiente, es responsable de las servidumbres que por su tolerancia haya dejado adquirir sobre el predio fructuario, y del perjuicio que las usurpaciones cometidas en la cosa fructuaria hayan inferido al dueño, si no las ha denunciado al propietario oportunamente, pudiendo.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usufructuario debe comunicar al nudo propietario las perturbaciones de hecho o de derecho sufridas en razón de la cosa. Si no lo hace, responde de todos los daños sufridos por el nudo propietario.</w:t>
      </w:r>
    </w:p>
    <w:p w:rsidR="002F0449" w:rsidRPr="00532D2A" w:rsidRDefault="002F0449" w:rsidP="002F0449">
      <w:pPr>
        <w:autoSpaceDE w:val="0"/>
        <w:autoSpaceDN w:val="0"/>
        <w:adjustRightInd w:val="0"/>
        <w:jc w:val="both"/>
        <w:rPr>
          <w:rFonts w:ascii="Calibri" w:eastAsia="Calibri" w:hAnsi="Calibri" w:cs="Times New Roman"/>
        </w:rPr>
      </w:pPr>
      <w:r w:rsidRPr="00532D2A">
        <w:rPr>
          <w:rFonts w:ascii="Verdana" w:eastAsia="Calibri" w:hAnsi="Verdana" w:cs="Times New Roman"/>
          <w:sz w:val="20"/>
        </w:rPr>
        <w:t>El usufructuario debe entregar los bienes objeto del usufructo a quien tenga derecho a la restitución al extinguirse el usufructo, en la cantidad y estado en que los recibió</w:t>
      </w:r>
      <w:r w:rsidRPr="00532D2A">
        <w:rPr>
          <w:rFonts w:ascii="Calibri" w:eastAsia="Calibri" w:hAnsi="Calibri" w:cs="Times New Roman"/>
        </w:rPr>
        <w:t>.</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3533 ACREDEDORES DEL USUFRUCTUARIO.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Los acreedores del usufructuario pueden pedir que se le embargue el usufructo, y se les pague con él hasta concurrencia de sus créditos, prestando la competente caución de conservación y restitución a quien corresponda.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Podrán, por consiguiente, oponerse a toda cesión o renuncia del usufructo hecha con fraude de sus derechos.</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VII. USUFRUCTO.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4. DERECHOS Y DEBERES DEL NUDO PROPIETARIO.</w:t>
      </w:r>
    </w:p>
    <w:p w:rsidR="002F0449" w:rsidRPr="00532D2A" w:rsidRDefault="002F0449"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3534.- DISPOSICIÓN JURÍDICA Y MATERIAL.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nudo propietario conserva la disposición jurídica y material que corresponde a su derecho, pero no debe turbar el uso y goce del usufructuario. Si lo hace, el usufructuario puede exigir el cese de la turbación; y, si el usufructo es oneroso, puede optar por una disminución del precio proporcional a la gravedad de la turbación.</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VII. USUFRUCTO.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5. EXTINCIÓN.</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3535 EXTINCION DEL USUFRUCTO POR CONDICION RESOLUTORIA.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se extingue generalmente por la llegada del día, o el evento de la condición prefijados para su terminación. Si el usufructo se ha constituido hasta que una persona distinta del usufructuario llegue a cierta edad, y esa persona fallece antes, durará, sin embargo, el usufructo hasta el día en que esa persona hubiera cumplido esa edad, si hubiese vivido.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se extingue también: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la muerte natural del usufructuario, aunque ocurra antes del día o condición prefijados para su terminación, Si no se pactó la duración del usufructo, se entiende que es vitalicio.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la resolución del derecho del constituyente, como cuando se ha constituido sobre una propiedad fiduciaria, y llega el caso de la restitución.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consolidación del usufructo con la propiedad.</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prescripción.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la renuncia del usufructuario.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Por la extinción de la persona jurídica usufructuaria. Si no se pactó la duración, se extingue a los cincuenta años desde la constitución del usufructo;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no uso por persona alguna durante diez años, por cualquier razón. El desuso involuntario no impide la extinción, ni autoriza a extender la duración del usufructo;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uso abusivo y la alteración de la sustancia comprobada judicialmente.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ARTICULO 3536 EXTINCION DEL USUFRUCTO POR SENTENCIA JUDICIAL.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termina, en fin, por sentencia del juez que, a instancia del propietario, lo declara extinguido por haber faltado el usufructuario a sus obligaciones en materia grave, o por haber causado daños o deterioros considerables a la cosa fructuaria.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juez, según la gravedad del caso, podrá ordenar, o que cese absolutamente el usufructo, o que vuelva al propietario la cosa fructuaria, con cargo de pagar al usufructuario una pensión anual determinada, hasta la terminación del usufructo.</w:t>
      </w:r>
    </w:p>
    <w:p w:rsidR="00EC0910" w:rsidRPr="00532D2A" w:rsidRDefault="00EC0910" w:rsidP="002F0449">
      <w:pPr>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lastRenderedPageBreak/>
        <w:t xml:space="preserve">ARTICULO 3537 DESTRUCCION DE LA COSA FRUCTUARIA.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se extingue por la destrucción completa de la cosa fructuaria; si sólo se destruye una parte, subsiste el usufructo en lo restante.</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Si todo el usufructo está reducido a un edificio, cesará para siempre por la destrucción completa de este, y el usufructuario no conservará derecho alguno sobre el suelo.</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Pero si el edificio destruido pertenece a una heredad, el usufructuario de esta conservará su derecho sobre toda ella.</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3538 INUNDACION DE LA COSA FRUCTUARIA.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una heredad fructuaria es inundada, y se retiran después las aguas, revivirá el usufructo por el tiempo que falte para su terminación.</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3539 USUFRUCTO DEL PADRE DE FAMILIA Y DEL CONYUGE.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usufructo legal del padre de familia sobre ciertos bienes del hijo, y el del marido, como administrador de la sociedad conyugal, en los bienes de la mujer, están sujetos a las reglas especiales del título De la patria potestad, y del título De la sociedad conyugal.</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 xml:space="preserve">ARTICULO 3540 EFECTOS DE LA EXTINCIÓN. </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Extinguido el usufructo originario se extinguen todos los derechos constituidos por el usufructuario y sus sucesores particulares.</w:t>
      </w:r>
    </w:p>
    <w:p w:rsidR="002F0449" w:rsidRPr="00532D2A" w:rsidRDefault="002F0449" w:rsidP="002F0449">
      <w:pPr>
        <w:jc w:val="both"/>
        <w:rPr>
          <w:rFonts w:ascii="Verdana" w:eastAsia="Calibri" w:hAnsi="Verdana" w:cs="Times New Roman"/>
          <w:sz w:val="20"/>
        </w:rPr>
      </w:pPr>
      <w:r w:rsidRPr="00532D2A">
        <w:rPr>
          <w:rFonts w:ascii="Verdana" w:eastAsia="Calibri" w:hAnsi="Verdana" w:cs="Times New Roman"/>
          <w:sz w:val="20"/>
        </w:rPr>
        <w:t>El usufructo cedido por el usufructuario, no puede durar más allá de la oportunidad prevista para la extinción del usufructo originario.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usufructo es de un conjunto de animales que perece en su totalidad sin culpa del usufructuario, éste cumple con entregar al nudo propietario los despojos subsistentes. Si el conjunto de animales perece en parte sin culpa del usufructuario, éste tiene opción de continuar en el usufructo, reemplazando los animales que faltan, o de cesar en él, entregando los que no hayan perecido.</w:t>
      </w:r>
    </w:p>
    <w:p w:rsidR="00EC0910" w:rsidRPr="00532D2A" w:rsidRDefault="00EC0910" w:rsidP="00EC0910">
      <w:pPr>
        <w:spacing w:after="160" w:line="259" w:lineRule="auto"/>
        <w:jc w:val="center"/>
        <w:rPr>
          <w:rFonts w:ascii="Verdana" w:eastAsia="Calibri" w:hAnsi="Verdana" w:cs="Times New Roman"/>
          <w:sz w:val="20"/>
        </w:rPr>
      </w:pPr>
    </w:p>
    <w:p w:rsidR="002F0449" w:rsidRPr="00532D2A" w:rsidRDefault="002F0449" w:rsidP="00EC0910">
      <w:pPr>
        <w:spacing w:after="160" w:line="259" w:lineRule="auto"/>
        <w:jc w:val="center"/>
        <w:rPr>
          <w:rFonts w:ascii="Verdana" w:eastAsia="Calibri" w:hAnsi="Verdana" w:cs="Times New Roman"/>
          <w:sz w:val="20"/>
        </w:rPr>
      </w:pPr>
      <w:r w:rsidRPr="00532D2A">
        <w:rPr>
          <w:rFonts w:ascii="Verdana" w:eastAsia="Calibri" w:hAnsi="Verdana" w:cs="Times New Roman"/>
          <w:b/>
          <w:sz w:val="24"/>
        </w:rPr>
        <w:t>TÍTULO XI. SERVIDUMBRE.</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DISPOSICIONES GENERALES.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3541. CONCEPTO DE SERVIDUMBRE.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Servidumbre predial o simple servidumbre, es un gravamen impuesto sobre un predio, en utilidad de otro predio de distinto dueño.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3542. SERVIUMBRES ACTIVAS Y PASIVAS.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 llama predio sirviente el que sufre el gravamen, y predio dominante el que reporta la utilidad.</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Con respecto al predio dominante, la servidumbre se llama activa, y con respecto al predio sirviente, se llama pasiva.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3543. SERVIDUMBRES CONTINUAS Y DISCONTINUAS.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 xml:space="preserve">Servidumbre continua es la que se ejerce o se puede ejercer continuamente, sin necesidad de un hecho actual del hombre, como la servidumbre de acueducto por un canal artificial que pertenece al predio dominante; y servidumbre discontinua la que se </w:t>
      </w:r>
      <w:r w:rsidRPr="00532D2A">
        <w:rPr>
          <w:rFonts w:ascii="Verdana" w:eastAsia="Calibri" w:hAnsi="Verdana" w:cs="Times New Roman"/>
          <w:sz w:val="20"/>
        </w:rPr>
        <w:lastRenderedPageBreak/>
        <w:t>ejerce a intervalos más o menos largos de tiempo y supone un hecho actual del hombre, como la servidumbre de tránsito.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3544. SERVIDUMBRES POSITIVAS, NEGATIVAS, APARENTES E INAPARENTES.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Servidumbre positiva; es, en general, la que sólo impone al dueño del predio sirviente la obligación de dejar hacer, como cualquiera de las dos anteriores; y negativa, la que impone al dueño del predio sirviente la prohibición de hacer algo, que sin la servidumbre le sería lícito, como la de no poder elevar sus paredes sino a cierta altura.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positivas imponen a veces al dueño del predio sirviente la obligación de hacer algo.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Servidumbre aparente es la que está continuamente a la vista, como la del tránsito, cuando se hace por una senda o por una puerta especialmente destinada a él; e inaparente la que no se conoce por una señal exterior, como la misma de tránsito, cuando carece de estas dos circunstancias y de otras análogas.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3545. INSEPARABILIDAD DE LAS SERVIDUMBRES DEL PREDIO.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son inseparables del predio a que activa o pasivamente pertenecen.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3546. PERMANENCIA E INALTERABILIDAD DE LAS SERVIDUMBRES.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Dividido el predio sirviente no varía la servidumbre que estaba constituida en él, y deben sufrirla aquél o aquéllos a quienes toque la parte en que se ejercía.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Así, los nuevos dueños del predio que goza de una servidumbre de tránsito, no pueden exigir que se altere la dirección, forma, calidad o anchura de la senda o camino destinado a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3547. DERECHO A LOS MEDIOS PARA USAR LA SERVIDUMBRE.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que tiene derecho a una servidumbre, lo tiene igualmente a los medios necesarios para ejercerla. Así, el que tiene derecho de sacar agua de una fuente, situada en la heredad vecina, tiene el derecho de tránsito para ir a ella, aunque no se haya establecido expresamente en el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3548. DERECHO DE REALIZAR OBRAS INDISPENSABLES PARA USAR LA SERVIDUMBRE.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que goza de una servidumbre puede hacer las obras indispensables para ejercerla; pero serán a su costa, si no se ha establecido lo contrario; y aun cuando el dueño del predio sirviente se haya obligado a hacerlas o repararlas, le será lícito exonerarse de la obligación, abandonando la parte del predio en que deban hacerse o conservarse las obras.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3549. ALTERACIONES EN LA SERVIDUMBRE.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del predio sirviente no puede alterar, disminuir, ni hacer más incómoda para el predio dominante la servidumbre con que está gravado el suyo.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Con todo, si por el transcurso del tiempo llegare a serle más oneroso el modo primitivo de la servidumbre, podrá proponer que se varíe a su costa; y si las variaciones no perjudican al predio dominante, deberán ser aceptadas.</w:t>
      </w:r>
    </w:p>
    <w:p w:rsidR="00EC0910" w:rsidRPr="00532D2A" w:rsidRDefault="00EC0910" w:rsidP="002F0449">
      <w:pPr>
        <w:autoSpaceDE w:val="0"/>
        <w:autoSpaceDN w:val="0"/>
        <w:adjustRightInd w:val="0"/>
        <w:jc w:val="both"/>
        <w:rPr>
          <w:rFonts w:ascii="Verdana" w:eastAsia="Calibri" w:hAnsi="Verdana" w:cs="Times New Roman"/>
          <w:sz w:val="20"/>
        </w:rPr>
      </w:pP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3550. SERVIDUMBRES NATURALES, LEGALES O VOLUNTARIAS.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o son naturales, que provienen de la natural situación de los lugares, o legales, que son impuestas por la ley, o voluntarias, que son constituidas por un hecho del hombre.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3551. REGULACION DE LA SERVIDUMBRE EN EL CODIGO DE POLICIA.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disposiciones de este título se entenderán sin perjuicio de lo estatuido sobre servidumbres en el Código de Policía o en otras leyes.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3552. DIVISION DEL PREDIO DOMINANTE.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Dividido el predio dominante, cada uno de los nuevos dueños gozará de la servidumbre, pero sin aumentar el gravamen del predio sirviente.</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 SERVIDUMBRE.</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DE LAS SERVIDUMBRES NATURALES.</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3553. SERVIDUMBRE DE AGUAS.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predio inferior está sujeto a recibir las aguas que descienden del predio superior naturalmente, es decir, sin que la mano del hombre contribuya a ello.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No se puede, por consiguiente, dirigir un albañal o acequia sobre el predio vecino, si no se ha constituido esta servidumbre especial.</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el predio servil no se puede hacer cosa alguna que estorbe la servidumbre natural, ni (sic) el predio dominante, que la grave.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3554. USO DE AGUAS NATURALES.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 una heredad puede hacer de las aguas que corren naturalmente por ellas, aunque no sean de su dominio privado, el uso conveniente para los menesteres domésticos, para el riesgo de la misma heredad, para dar movimiento a sus molinos u otras máquinas y abrevar sus animales.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Pero aunque el dueño pueda servirse de dichas aguas, deberá hacer volver el sobrante al acostumbrado cauce a la salida del fundo.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3555. LIMITACIONES AL USO DE AGUAS.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uso que el dueño de una heredad puede hacer de las aguas que corren por ella, se limita: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1o.) En cuanto el dueño de la heredad inferior haya adquirido por prescripción u otro título, el derecho de servirse de las mismas aguas; la prescripción, en este caso, será de ocho años, contados como para la adquisición del dominio, y correrá desde que se hayan constituido obras aparentes, destinadas a facilitar o dirigir el descenso de las aguas en la heredad inferior.</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2o.) En cuanto contraviniere a las leyes y ordenanzas que provean al beneficio de la navegación o flote, o reglen la distribución de las aguas entre los propietarios riberanos.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3o.) Cuando las aguas fueren necesarias para los menesteres domésticos de los habitantes de un pueblo vecino; pero en este caso se dejará una parte a la heredad, y se la indemnizará de todo perjuicio inmediato.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lastRenderedPageBreak/>
        <w:t>Si la indemnización no se ajusta de común acuerdo, podrá el pueblo pedir la expropiación del uso de las aguas en la parte que corresponda.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3556. USO COMUN DE LAS AGUAS.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uso de las aguas que corren por entre dos heredades corresponde en común a los dos riberanos, con las mismas limitaciones, y será reglado, en caso de disputa, por la autoridad competente, tomándose en consideración los derechos adquiridos por prescripción u otro título, como en el caso del artículo precedente, número 1o.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3557. CAUSES ARTIFICIALES.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aguas que corren por un cauce artificial, construido a expensa ajena, pertenecen exclusivamente al que, con los requisitos legales, haya construido el cauce.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3558. USO DE AGUAS LLUVIAS.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 un predio puede servirse, como quiera, de las aguas lluvias que corren por un camino público y torcer su curso para servirse de ellas. Ninguna prescripción puede privarle de este uso.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3559. CLASES DE SERVIDUMBRES LEGALES.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legales son relativas al uso público, o a la utilidad de los particulares.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legales, relativas al uso público, son:</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uso de las riberas en cuanto sea necesario para la navegación o flote.</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Y las demás determinadas por las leyes respectivas.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3560. SERVIDUMBRE DE USO DE RIVERAS.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Los dueños de las riberas serán obligados a dejar libre el espacio necesario para la navegación o flote a la sirga, y tolerarán que los navegantes saquen sus barcas y balsas a tierra, las aseguren a los árboles, las carmenen, saquen sus velas, compren los efectos que libremente quieran vendérseles, y vendan a los riberanos los suyos; pero sin permiso del respectivo riberano y de la autoridad local no podrán establecer ventas públicas.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propietario riberano no podrá cortar el árbol a que actualmente estuviere atada una nave, barca o balsa.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3561. SERVIDUMBRES DETERMINADAS POR LEY.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legales de la segunda especie, son asimismo determinadas por las leyes sobre policía rural, con excepción de lo que aquí se dispone respecto de algunas de tales servidumbres.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3562. DEMARCACION DE PREDIOS.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Todo dueño de un predio tiene derecho a que se fijen los límites que lo separan de los predios colindantes, y podrá exigir a los respectivos dueños que concurran a ello, haciéndose la demarcación a expensas comunes.</w:t>
      </w:r>
    </w:p>
    <w:p w:rsidR="00EC0910" w:rsidRPr="00532D2A" w:rsidRDefault="00EC0910" w:rsidP="002F0449">
      <w:pPr>
        <w:autoSpaceDE w:val="0"/>
        <w:autoSpaceDN w:val="0"/>
        <w:adjustRightInd w:val="0"/>
        <w:jc w:val="both"/>
        <w:rPr>
          <w:rFonts w:ascii="Verdana" w:eastAsia="Calibri" w:hAnsi="Verdana" w:cs="Times New Roman"/>
          <w:sz w:val="20"/>
        </w:rPr>
      </w:pP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3563. REMOCION DE MOJONES.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 xml:space="preserve">Si se ha quitado de su lugar alguno de los mojones que deslindan predios comunes, el dueño del predio perjudicado tiene derecho para pedir que el que lo ha quitado lo </w:t>
      </w:r>
      <w:r w:rsidRPr="00532D2A">
        <w:rPr>
          <w:rFonts w:ascii="Verdana" w:eastAsia="Calibri" w:hAnsi="Verdana" w:cs="Times New Roman"/>
          <w:sz w:val="20"/>
        </w:rPr>
        <w:lastRenderedPageBreak/>
        <w:t>reponga a su costa, y le indemnice de los daños que de la remoción se le hubieren originado, sin perjuicio de las penas con que las leyes castiguen el delito.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3564. DERECHO DE CERRAMIENTO.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 un predio tiene derecho para cerrarlo o cercarlo por todas partes, sin perjuicio de las servidumbres constituidas a favor de otros predios.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cerramiento podrá consistir en paredes, fosos, cercas vivas o muertas.</w:t>
      </w:r>
    </w:p>
    <w:p w:rsidR="002F0449" w:rsidRPr="00532D2A" w:rsidRDefault="002F0449" w:rsidP="002F0449">
      <w:pPr>
        <w:jc w:val="both"/>
        <w:rPr>
          <w:rFonts w:ascii="Verdana" w:eastAsia="Calibri" w:hAnsi="Verdana" w:cs="Times New Roman"/>
          <w:b/>
        </w:rPr>
      </w:pPr>
      <w:r w:rsidRPr="00532D2A">
        <w:rPr>
          <w:rFonts w:ascii="Verdana" w:eastAsia="Calibri" w:hAnsi="Verdana" w:cs="Times New Roman"/>
        </w:rPr>
        <w:t>ARTICULO 3565. APROCECHAMIENTO DE LA CERCA</w:t>
      </w:r>
      <w:r w:rsidRPr="00532D2A">
        <w:rPr>
          <w:rFonts w:ascii="Verdana" w:eastAsia="Calibri" w:hAnsi="Verdana" w:cs="Times New Roman"/>
          <w:b/>
        </w:rPr>
        <w:t xml:space="preserv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dueño hace el cerramiento del predio a su costa y en su propio terreno, podrá hacerlo de la calidad y dimensiones que quiera. Y el propietario colindante no podrá servirse de la pared, foso o cerca para ningún objeto, a no ser que haya adquirido este derecho por título o por prescripción de ocho años contados como para la adquisición del dominio.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3566. CERCAS DIVISORIAS DE PREDIO COLINDANTES.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 un predio podrá obligar a los dueños de los predios colindantes a que concurran a la construcción y reparación de cercas divisorias comunes.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juez, en caso necesario, reglará el modo y forma de la concurrencia, de manera que no se imponga a ningún propietario un gravamen ruinoso.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 cerca divisoria, construida a expensas comunes, estará sujeta a la servidumbre de medianería.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3567. DERECHO A SERVIDUMBRE DE TRANSITO.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un predio se halla destituido de comunicación con el camino público, por la interposición de otros predios, el dueño del primero tendrá derecho para imponer a los otros la servidumbre de tránsito en cuanto fuere indispensable para el uso y beneficio de su predio, pagando el valor del terreno necesario para la servidumbre, y resarciendo todo otro perjuicio.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3568. PERITOS EN LA REGULACION DE LA SERVIDUMBRE DE TRANSITO.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las partes no se convienen, se reglará por peritos tanto el importe de la indemnización como el ejercicio de la servidumbre.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3569. EXTINCION DE LA SERVIDUMBRE DE TRANSITO.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concedida la servidumbre de tránsito, en conformidad a los artículos precedentes, llega a no ser indispensable para el predio dominante, por la adquisición de terrenos que le dan un acceso cómodo al camino, o por otro medio, el dueño del predio sirviente tendrá derecho para pedir que se le exonere de la servidumbre, restituyendo lo que al establecer ésta se le hubiere pagado por el valor del terreno.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3570. CONSTITUCION OBLIGATORIA DE SERVIDUMBRE DE TRANSITO.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se vende o permuta alguna parte de un predio, o si es adjudicada a cualquiera de los que lo poseían pro indiviso, y en consecuencia esta parte viene a quedar separada del camino, se entenderá concedida a favor de ella una servidumbre de tránsito, sin indemnización alguna.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3571. SERVIDUMBRE DE MEDIANERIA.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lastRenderedPageBreak/>
        <w:t>La medianería es una servidumbre legal, en virtud de la cual los dueños de dos predios vecinos que tienen paredes, fosos o cercas divisorias comunes, están sujetos a las obligaciones recíprocas que van a expresarse.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3572. EXISTENCIA DEL DERECHO DE MEDIANERIA.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Existe el derecho de medianería para cada uno de los dos dueños colindantes, cuando consta, o por alguna señal aparece que han hecho el cerramiento de acuerdo y a expensas comunes.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3573. PRESUNCION DE MEDIANERIA.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Toda pared de separación entre dos edificios se presume medianera, pero sólo en la parte en que fuere común a los edificios mismos.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 presume medianero todo cerramiento entre corrales, jardines y campos, cuando cada una de las superficies contiguas esté cerrada por todos lados; si una sola está cerrada de este modo, se presume que el cerramiento le pertenece exclusivamente.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3574. IMPOSICION DE MEDIANERIA.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todos los casos, y aun cuando conste que una cerca o pared divisoria pertenece exclusivamente a uno de los predios contiguos, el dueño del otro predio tendrá el derecho de hacerla medianería en todo o en parte, aun sin el consentimiento de su vecino, pagándole la mitad del valor del terreno en que está hecho el cerramiento, y la mitad del valor actual de la porción del cerramiento cuya medianería pretende.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3575. APROVECHAMIENTO DE LA PARED MEDIANERA.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Cualquiera de los dos condueños que quiera servirse de pared medianera para edificar sobre ella, o hacerla sostener el peso de una construcción nueva, debe primero solicitar el consentimiento de su vecino, y si éste lo rehúsa, provocará un juicio práctico en que se dicten las medidas necesarias para que la nueva construcción no dañe al vecino.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circunstancias ordinarias se entenderá que cualquiera de los condueños de una pared medianera puede edificar sobre ella, introduciendo maderos hasta la distancia de un decímetro de la superficie opuesta; y que si el vecino quisiere, por su parte, introducir maderos en el mismo paraje, o hacer una chimenea, tendrá el derecho de recortar los maderos de su vecino, hasta el medio de la pared, sin dislocarlos.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3576. APLICACION DE LAS NORMAS DE POLICIA.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se trata de pozos, letrinas, caballerizas, chimeneas, hogares, fraguas, hornos u otras obras de que pueda resultar daño a los edificios o heredades vecinas, deberán observarse las reglas prescritas por las leyes de policía, ora sea medianera, o no, la pared divisoria. Lo mismo se aplica a los depósitos de pólvora, de materias húmedas o infectas y de todo lo que pueda dañar a la solidez, seguridad y salubridad e los edificios.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3577. REGIMEN PARA ELEVAR PARED MEDIANERA.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Cualquiera de los condueños tiene el derecho de elevar la pared medianera, en cuanto lo permitan las leyes de policía, sujetándose a las reglas siguientes: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1a.) La nueva obra será enteramente a su costa.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2a.) Pagará al vecino a título de indemnización, por el aumento de peso que va a cargar sobre la pared medianera, la sexta parte de lo que valga la obra nueva.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3a.) Pagará la misma indemnización todas las veces que se trate de reconstruir la pared medianera.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lastRenderedPageBreak/>
        <w:t>4a.) Será obligado a elevar a su costa las chimeneas del vecino, situadas en la pared medianera.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5a.) Si la pared medianera no es bastante sólida para soportar el aumento de peso, la reconstruirá a su costa, indemnizando al vecino por la remoción y reposición de todo lo que por el lado de éste cargaba sobre la pared o estaba pegado a ella.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6a.) Si reconstruyendo la pared medianera fuere necesario aumentar su espesor, se tomará este aumento sobre el terreno del que construya la obra nueva.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7a.) El vecino podrá, en todo tiempo, adquirir la medianería de la parte nuevamente levantada, pagando la mitad del costo total de ésta, y el valor de la mitad del terreno sobre que se haya extendido la pared medianera, según el inciso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3578. EXPENSAS DE LAS OBRAS DE CERRAMIENTO.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expensas de construcción, conservación y reparación del cerramiento serán a cargo de todos los que tengan derecho de propiedad en él, a prorrata de los respectivos derechos.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Sin embargo, podrá cualquiera de ellos exonerarse de este cargo abandonando su derecho de medianería, pero sólo cuando el cerramiento no consista en una pared que sostenga un edificio de su pertenencia.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3579. ÁRBOLES MEDIANEROS.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Los árboles que se encuentran en la cerca medianera, son igualmente medianeros; y lo mismo se extiende a los árboles cuyo tronco está en la línea divisoria de dos heredades, aunque no haya cerramiento intermedio.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Cualquiera de los dos condueños puede exigir que se derriben dichos árboles, probando que de algún modo le dañan; y si por algún accidente se destruyen, no se repondrán sin su consentimiento.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3580. CONCESION DE AGUAS POR AUTORIDAD COMPETENTE.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mercedes de aguas que se conceden por autoridad competente, se entenderán sin perjuicio de derechos anteriormente adquiridos en ellas.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3581. SERVIDUMBRE DE ACUEDUCTO.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Toda heredad está sujeta a la servidumbre de acueducto en favor de otra heredad que carezca de las aguas necesarias para el cultivo de sementeras, plantaciones o pastos, o en favor de un pueblo que las haya menester para el servicio doméstico de los habitantes, o en favor de un establecimiento industrial que las necesite para el movimiento de sus máquinas.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Esta servidumbre consiste en que puedan conducirse las aguas por la heredad sirviente, a expensas del interesado; y está sujeta a las reglas que van a expresarse.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3582. EXCEPCION A LA SERVIDUMBRE DE ACUEDUCTO.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casas, y los corrales, patios, huertas y jardines que de ellas dependan, no están sujetos a la servidumbre de acueducto.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3583. ESPECIFICACIONES DEL CONDUCTO.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 hará la conducción de las aguas por un acueducto que no permita derrames; en que no se deje estancar el agua ni acumular basuras; y que tenga de trecho en trecho los puentes necesarios para la cómoda administración y cultivo de las heredades sirvientes.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3584. CONDICIONES DEL EJERCICIO DEL DERECHO.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derecho de acueducto comprende el de llevarlo por un rumbo que permita el libre descenso de las aguas y que por la naturaleza del suelo no haga excesivamente dispendiosa la obra.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Verificadas estas condiciones, se llevará el acueducto por el rumbo que menos perjuicio ocasione a los terrenos cultivados. El rumbo más corto se mirará como el menos perjudicial a la heredad sirviente, y el menos costoso al interesado, si no se probare lo contrario.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juez conciliará en lo posible los intereses de las partes, y en los puntos dudosos decidirá a favor de las heredades sirvientes.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3585. DERECHOS DEL PROPIETARIO DEL PREDIO SIRVIENTE.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del predio sirviente tendrá derecho para que se le pague el precio de todo el terreno que fuere ocupado por el acueducto; el de un espacio a cada uno de los costados, que no bajará de un metro de anchura en toda la extensión de su curso, y podrá ser mayor por convenio de las partes, o por disposición del juez, cuando las circunstancias lo exigieren; y un diez por ciento más sobre la suma total. Tendrá, además, derecho para que se le indemnice de todo perjuicio ocasionado por la construcción del acueducto y por sus filtraciones y derrames que puedan imputarse a defectos de construcción.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3586. MANTENIMIENTO DEL ACUEDUCTO.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del predio sirviente es obligado a permitir la entrada de trabajadores para la limpia y reparación del acueducto, con tal que se dé aviso previo al administrador del predio.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Es obligado asimismo a permitir, con este aviso previo, la entrada de un inspector o cuidador; pero sólo de tiempo en tiempo, o con la frecuencia que el juez, en caso de discordia y atendidas las circunstancias, determinare.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3587. PLANTACIONES U OBRAS NUEVAS.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del acueducto podrá impedir toda plantación u obra nueva en el espacio lateral.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3588. ALTERNATIVA FRENTE A UN NUEVO ACUEDUCTO.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que tiene a beneficio suyo un acueducto en su heredad, puede oponerse a que se construya otro en ella, ofreciendo paso por el suyo a las aguas de que otra persona quiera servirse; con tal que de ello no se siga un perjuicio notable al que quiera abrir un nuevo acueducto.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Aceptada esta oferta, se pagará al dueño de la heredad sirviente el valor del suelo ocupado por el antiguo acueducto (incluso el espacio lateral de que habla el artículo 923, a prorrata del nuevo volumen de agua introducido en él, y se le reembolsará, además, en la misma proporción de que valiere la obra en toda la longitud que aprovechare al interesado. Este, en caso necesario, ensanchará el acueducto a su costa y pagará el nuevo terreno ocupado por él, y por el espacio lateral, y todo otro perjuicio; pero sin el diez por ciento de recargo.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3589. MAYOR VOLUMEN DE AGUA.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que tiene un acueducto en heredad ajena quisiere introducir mayor volumen de agua en él, podrá hacerlo, indemnizando de todo perjuicio a la heredad sirviente. Y si para ello fueren necesarias nuevas obras, se observará respecto a éstas lo dispuesto en el presente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ARTICULO 3590. REMISION NORMATIVA.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reglas establecidas para la servidumbre de acueducto se extienden a los que se construyan para dar salida y dirección a las aguas sobrantes, y para desecar pantanos y filtraciones naturales por medio de zanjas y canales de desagüe.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3591. ABANDONO DE ACUEDUCTO.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Abandonado un acueducto, vuelve el terreno a la propiedad y uso exclusivo del dueño de la heredad sirviente, que sólo será obligado a restituir lo que se le pagó por el valor del suelo.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3592. OBSTRUCCION DE LA COMUNICACION ENTRE PREDIOS VECINOS.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Siempre que las aguas que corren a beneficio de particulares, impidan o dificulten la comunicación con los predios vecinos, o embaracen los riesgos o desagües, el particular beneficiado deberá construir los puentes, canales y otras obras necesarias para evitar este inconveniente.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3593. SERVIDUMBRE DE LUZ.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 servidumbre legal de luz tiene por objeto dar luz a un espacio cualquiera, cerrado y techado; pero no se dirige a darle vista sobre el predio vecino, esté cerrado o 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3594. REQUISITOS PARA LA SERVIDUMBRE DE LUZ.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No se puede abrir ventana o tronera de ninguna clase en una pared medianera, sino con el consentimiento del condueño.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dueño de una pared no medianera puede abrirlas en ella en el número y de las dimensiones que quiera.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la pared no es medianera sino en una parte de su altura, el dueño de la parte no medianera goza de igual derecho en esta.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No se opone al ejercicio de la servidumbre de luz la contigüidad de la pared al predio vecino.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3595. CONDICIONES DE LA SERVIDUMBRE DE LUZ.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 servidumbre legal de luz está sujeta a las condiciones que van a expresarse:</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1a.) La ventana estará guarnecida de rejas de hierro, y de una red de alambre, cuyas mallas tengan tres centímetros de abertura o menos.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2a.) La parte inferior de la venta distará del suelo de la vivienda a que da luz tres metros a lo menos.</w:t>
      </w:r>
    </w:p>
    <w:p w:rsidR="00EC0910" w:rsidRPr="00532D2A" w:rsidRDefault="00EC0910" w:rsidP="002F0449">
      <w:pPr>
        <w:autoSpaceDE w:val="0"/>
        <w:autoSpaceDN w:val="0"/>
        <w:adjustRightInd w:val="0"/>
        <w:jc w:val="both"/>
        <w:rPr>
          <w:rFonts w:ascii="Verdana" w:eastAsia="Calibri" w:hAnsi="Verdana" w:cs="Times New Roman"/>
          <w:sz w:val="20"/>
        </w:rPr>
      </w:pP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3596. EXTINCION DE LA SERVIDUMBRE LEGAL DE LUZ.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que goza de la servidumbre de luz no tendrá derecho para impedir que en el suelo vecino se levante una pared que le quite la luz. Si la pared divisoria llega a ser medianera, cesa la servidumbre legal de luz, y sólo tiene cabida la voluntaria, determinada por mutuo consentimiento de ambos dueños.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3597. ESPECIFICACIONES DE LAS DISTANCIAS ENTRE CONSTRUCCIONES.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No se pueden tener ventanas, balcones, miradores o azoteas, que den vista a las habitaciones, patios o corrales de un predio vecino, cerrado o no; a menos que intervenga una distancia de tres metros.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 distancia se medirá entre el plano vertical de la línea más sobresaliente de la ventana, balcón, etc., y el plano vertical de la línea divisoria de los dos predios, siendo ambos planos paralelos. No siendo paralelos los dos planos, se aplicará la misma medida a la menor distancia entre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3598. SERVIDUMBRE DE AGUAS LLUVIAS.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No hay servidumbre legal de aguas lluvias. Los techos de todo edificio deben verter sus aguas lluvias sobre el predio a que pertenecen, o sobre la calle o camino público o vecinal, y no sobre otro predio, sino con voluntad de su dueño.</w:t>
      </w: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 SERVIDUMBRE.</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4. DE LAS SERVIDUMBRES VOLUNTARIAS.</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3599. SERVIDUMBRES VOLUNTARIAS.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Cada cual podrá sujetar su predio a las servidumbres que quiera, y adquirirlas sobre los predios vecinos, con la voluntad de sus dueños, con tal que no se dañe con ellas el orden público, ni se contravenga a las leyes.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de esta especie pueden también adquirirse por sentencia de juez, en los casos previstos por las leyes.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3600. PERMANENCIA DEL DERECHO DE SERVIDUMBRE.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dueño de un predio establece un servicio continuo y aparente a favor de otro predio que también le pertenece, y enajena después uno de ellos, o pasan a ser de diversos dueños por partición, subsistirá el mismo servicio con el carácter de servidumbre entre los dos predios, a menos que en el título constitutivo de la enajenación o de la partición se haya establecido expresamente otra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3601. ADQUISICION DE SERVIDUMBRES.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discontinuas de todas clases y las continuas inaparentes sólo pueden adquirirse por medio de un título; ni aun el goce inmemorial bastará para constituirlas.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continuas y aparentes pueden constituirse por título o por prescripción de diez años, contados como para la adquisición del dominio de fundos.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3602. TITULO CONSTITUTIVO Y SUPLETIVO.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título constitutivo de servidumbre puede suplirse por el reconocimiento expreso del dueño del predio sirviente.</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 destinación anterior, puede servir también de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3603. DERECHOS Y OBLIGACIONES.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El título o la posesión de la servidumbre por el tiempo señalado en el presente código para el tema en particular, determina los derechos del predio dominante y las obligaciones del predio sirviente.</w:t>
      </w: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 SERVIDUMBRE.</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5. DE LA EXTINCION DE LAS SERVIDUMBRES.</w:t>
      </w:r>
    </w:p>
    <w:p w:rsidR="002F0449" w:rsidRPr="00532D2A" w:rsidRDefault="002F0449" w:rsidP="002F0449">
      <w:pPr>
        <w:autoSpaceDE w:val="0"/>
        <w:autoSpaceDN w:val="0"/>
        <w:adjustRightInd w:val="0"/>
        <w:jc w:val="both"/>
        <w:rPr>
          <w:rFonts w:ascii="Verdana" w:eastAsia="Calibri" w:hAnsi="Verdana" w:cs="Times New Roman"/>
          <w:sz w:val="20"/>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3604. EXTINCION DE LAS SERVIDUMBRES.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Las servidumbres se extinguen:</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1o.) Por la resolución del derecho del que las ha constituido.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2o.) Por la llegada del día o de la condición, si se ha establecido de uno de estos modos.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3o.) Por la confusión, o sea la reunión perfecta e irrevocable de ambos predios en manos de un mismo dueño.</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Así, cuando el dueño de uno de ellos compra el otro, perece la servidumbre, y si por una venta se separan, no revive; salvo el caso del artículo 938; por el contrario, si la sociedad conyugal adquiere una heredad que debe servidumbre a otra heredad del uno de los dos cónyuges, no habrá confusión sino cuando, disuelta la sociedad, se adjudiquen ambas heredades a una misma persona.</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4o.) Por la renuncia del dueño del predio dominante.</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5o.) Por haberse dejado de gozar durante veinte años.</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En las servidumbres discontinuas corre el tiempo desde que han dejado de gozarse; en las continuas, desde que se haya ejecutado un acto contrario a la servidumbre.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3605. INTERRUPCION DE LA PRESCRIPCION.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el predio dominante pertenece a muchos proindiviso, el goce de uno de ellos interrumpe la prescripción respecto de todos; y si contra uno de ellos no puede correr la prescripción, no puede correr contra ninguno.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3606. USO IMPOSIBLE DE LA SERVIDUMBRE.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Si cesa la servidumbre por hallarse las cosas en tal estado que no sea posible usar de ellas, revivirá desde que deje de existir la imposibilidad, con tal que esto suceda antes de haber transcurrido veinte años.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3607. ADQUISICION Y PERDIDA POR PRESCRIPCION. </w:t>
      </w:r>
    </w:p>
    <w:p w:rsidR="002F0449" w:rsidRPr="00532D2A" w:rsidRDefault="002F0449" w:rsidP="002F0449">
      <w:pPr>
        <w:autoSpaceDE w:val="0"/>
        <w:autoSpaceDN w:val="0"/>
        <w:adjustRightInd w:val="0"/>
        <w:jc w:val="both"/>
        <w:rPr>
          <w:rFonts w:ascii="Verdana" w:eastAsia="Calibri" w:hAnsi="Verdana" w:cs="Times New Roman"/>
          <w:sz w:val="20"/>
        </w:rPr>
      </w:pPr>
      <w:r w:rsidRPr="00532D2A">
        <w:rPr>
          <w:rFonts w:ascii="Verdana" w:eastAsia="Calibri" w:hAnsi="Verdana" w:cs="Times New Roman"/>
          <w:sz w:val="20"/>
        </w:rPr>
        <w:t>Se puede adquirir y perder por la prescripción un modo particular de ejercer la servidumbre, de la misma manera que podría adquirirse o perderse la servidumbre misma.</w:t>
      </w:r>
    </w:p>
    <w:p w:rsidR="00EC0910" w:rsidRPr="00532D2A" w:rsidRDefault="00EC0910" w:rsidP="002F0449">
      <w:pPr>
        <w:autoSpaceDE w:val="0"/>
        <w:autoSpaceDN w:val="0"/>
        <w:adjustRightInd w:val="0"/>
        <w:jc w:val="both"/>
        <w:rPr>
          <w:rFonts w:ascii="Verdana" w:eastAsia="Calibri" w:hAnsi="Verdana" w:cs="Times New Roman"/>
          <w:sz w:val="20"/>
        </w:rPr>
      </w:pPr>
    </w:p>
    <w:p w:rsidR="00EC0910" w:rsidRPr="00532D2A" w:rsidRDefault="00EC0910" w:rsidP="002F0449">
      <w:pPr>
        <w:autoSpaceDE w:val="0"/>
        <w:autoSpaceDN w:val="0"/>
        <w:adjustRightInd w:val="0"/>
        <w:jc w:val="both"/>
        <w:rPr>
          <w:rFonts w:ascii="Verdana" w:eastAsia="Calibri" w:hAnsi="Verdana" w:cs="Times New Roman"/>
          <w:sz w:val="20"/>
        </w:rPr>
      </w:pPr>
    </w:p>
    <w:p w:rsidR="00EC0910" w:rsidRPr="00532D2A" w:rsidRDefault="00EC0910" w:rsidP="002F0449">
      <w:pPr>
        <w:autoSpaceDE w:val="0"/>
        <w:autoSpaceDN w:val="0"/>
        <w:adjustRightInd w:val="0"/>
        <w:jc w:val="both"/>
        <w:rPr>
          <w:rFonts w:ascii="Verdana" w:eastAsia="Calibri" w:hAnsi="Verdana" w:cs="Times New Roman"/>
          <w:sz w:val="20"/>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 DERECHOS REALES DE GARANTÍA.</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DISPOSICIONES COMUNES.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3608 DISPOSICIONES COMUNES Y ESPECIALES.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Los derechos reales constituidos en garantía de créditos se rigen por las disposiciones comunes de este Capítulo y por las normas especiales que corresponden a su tipo.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3609 CONVENCIONALIDAD.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derechos reales de garantía sólo pueden ser constituidos por contrato, celebrado por los legitimados y con las formas que la ley indica para cada tipo.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3610 ACCESORIEDAD.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derechos reales de garantía son accesorios del crédito que aseguran, son intransmisibles sin el crédito y se extinguen con el principal, excepto en los supuestos legalmente previstos.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extinción de la garantía por cualquier causa, incluida la renuncia, no afecta la existencia del crédito.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3611 CRÉDITOS GARANTIZABLES.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puede garantizar cualquier crédito, puro y simple, a plazo, condicional o eventual, de dar, hacer o no hacer. Al constituirse la garantía, el crédito debe individualizarse adecuadamente a través de los sujetos, el objeto y su causa, con las excepciones admitidas por la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3612 ESPECIALIDAD EN CUANTO AL OBJETO.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Cosas y derechos pueden constituir el objeto de los derechos reales de garantía. Ese objeto debe ser actual, y estar individualizado adecuadamente en el contrato constitutivo.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3613 ESPECIALIDAD EN CUANTO AL CRÉDITO.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monto de la garantía o gravamen debe estimarse en dinero. La especialidad queda cumplida con la expresión del monto máximo del gravamen.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crédito puede estar individualizado en todos los elementos desde el origen o puede nacer posteriormente; más en todos los casos, el gravamen constituye el máximo de la garantía real por todo concepto, de modo que cualquier suma excedente es quirografaria, sea por capital, intereses, costas, multas, u otros conceptos.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acto constitutivo debe prever el plazo al que la garantía se sujeta, que no puede exceder de diez años, contados desde ese acto. Vencido el plazo, la garantía subsiste en seguridad de los créditos nacidos durante su vigencia.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3614 DEFECTOS EN LA ESPECIALIDAD.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constitución de la garantía es válida aunque falte alguna de las especificaciones del objeto o del crédito, siempre que se la pueda integrar de acuerdo al conjunto de las enunciaciones del acto constitutivo.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3615 INDIVISIBILIDAD.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derechos reales de garantía son indivisibles. La indivisibilidad consiste en que cada uno de los bienes afectados a una deuda y cada parte de ellos, están afectados al pago de toda la deuda y de cada una de sus partes.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El acreedor cuya garantía comprenda varios bienes puede perseguirlos a todos conjuntamente, o sólo a uno o algunos de ellos, con prescindencia de a quién pertenezca o de la existencia de otras garantías.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Puede convenirse la divisibilidad de la garantía respecto del crédito y de los bienes afectados. También puede disponerla el juez fundadamente, a solicitud de titular del bien, siempre que no se ocasione perjuicio al acreedor, o a petición de este último si hace a su propio interés.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3616 EXTENSIÓN EN CUANTO AL OBJETO.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la garantía quedan comprendidos todos los accesorios físicamente unidos a la cosa, las mejoras y las rentas debidas.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Sin embargo, no están comprendidos en la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bienes físicamente unidos a la cosa que están gravados con prenda constituida antes que la hipoteca o son de propiedad de terceros, aunque su utilización por el deudor esté autorizada por un vínculo contractual;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bienes que posteriormente se unen físicamente a la cosa, si al tiempo de esa unión están gravados con prenda o son de propiedad de terceros, aun en las condiciones antes indicadas.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3617 EXTENSIÓN EN CUANTO AL CRÉDITO.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garantía cubre el capital adeudado y los intereses posteriores a su constitución, como así también los daños y costas posteriores que provoca el incumplimiento. Los intereses, daños y costas anteriores a la constitución de la garantía quedan comprendidos en su cobertura sólo en caso de haberse previsto y determinado expresamente en la convención.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3618 SUBROGACIÓN REAL.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garantía se traslada de pleno derecho sobre los bienes que sustituyen a los gravados, sea por indemnización, precio o cualquier otro concepto que permite la subrogación real.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caso de extinción parcial del objeto, la garantía subsiste, además, sobre la parte material restante.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3619 FACULTADES DEL CONSTITUYENTE.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constituyente de la garantía conserva todas las facultades inherentes a su derecho, pero no puede realizar ningún acto que disminuya el valor de la garantía. Si esto ocurre, el acreedor puede requerir la privación del plazo de la obligación, o bien puede estimar el valor de la disminución y exigir su depósito o que se otorgue otra garantía suficiente.</w:t>
      </w: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3620 INOPONIBILIDAD.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caso de ejecución, son inoponibles al acreedor los actos jurídicos celebrados en perjuicio de la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ARTÍCULO 3621 REALIZACIÓN POR UN TERCERO.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bien gravado es subastado por un tercero antes del cumplimiento del plazo, el titular de la garantía tiene derecho a dar por caduco el plazo, y a cobrar con la preferencia correspondiente.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crédito está sujeto a condición suspensiva, puede requerírsele que ofrezca garantía suficiente de la restitución de lo percibido en la extensión del artículo 349 para el caso de frustración de la condición.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3622 CLÁUSULA NULA.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Es nula toda cláusula que permite al titular de un derecho real de garantía adquirir o disponer del bien gravado fuera de las modalidades y condiciones de ejecución previstas por la ley para cada derecho real de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3623 RESPONSABILIDAD DEL PROPIETARIO NO DEUDOR.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propietario no deudor, sea un tercero que constituye la garantía o quien adquiere el bien gravado, sin obligarse en forma expresa al pago del crédito asegurado, responde únicamente con el bien objeto del gravamen y hasta el máximo del gravamen.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3624 EJECUCIÓN CONTRA EL PROPIETARIO NO DEUDOR.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caso de ejecución de la garantía, sólo después de reclamado el pago al obligado, el acreedor puede, en la oportunidad y plazos que disponen las leyes procesales locales, hacer intimar al propietario no deudor para que pague la deuda hasta el límite del gravamen, o para que oponga excepciones.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propietario no deudor puede hacer valer las defensas personales del deudor sólo si se dan los requisitos de la acción subrogatoria.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defensas inadmisibles en el trámite fijado para la ejecución pueden ser alegadas por el propietario no deudor en juicio de conocimiento.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3625 DERECHO AL REMANENTE.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vez realizado el bien afectado por la garantía, el propietario no deudor tiene derecho al remanente que excede el monto del gravamen, con exclusión del precedente propietario y de los acreedores quirografarios.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3626 SUBROGACIÓN DEL PROPIETARIO NO DEUDOR.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Ejecutada la garantía o satisfecho el pago de la deuda garantizada, el propietario no deudor tiene derecho 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reclamar las indemnizaciones correspondientes;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subrogarse, en la medida en que procede, en los derechos del acreedor;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en caso de existir otros bienes afectados a derechos reales de garantía en beneficio de la misma deuda, hacer citar a sus titulares al proceso de ejecución, o promover uno distinto, a fin de obtener contra ellos la condenación por la proporción que les corresponde soportar según lo que se haya acordado o, subsidiariamente, por la que resulta del valor de cada uno de los bienes gravados.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ARTÍCULO 3627 EFECTOS DE LA SUBASTA.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derechos reales de garantía se extinguen por efecto de la subasta pública del bien gravado, si sus titulares fueron debidamente citados a la ejecución, sin perjuicio del derecho y preferencias que les correspondan sobre el producido para la satisfacción de sus créditos.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3628 CANCELACIÓN DEL GRAVAMEN.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garantías inscriptas en los registros respectivos se cancelan: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por su titular, mediante el otorgamiento de un instrumento de igual naturaleza que el exigido para su constitución, con el que el interesado puede instar la cancelación de las respectivas constancias regístrales;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por el juez, ante el incumplimiento del acreedor, sea o no imputable; la resolución respectiva se inscribe en el registro, a sus efectos.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todos los casos puede requerirse que la cancelación se asiente por nota marginal en el ejemplar del título constitutivo de la garantía.</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 DERECHOS REALES DE GARANTÍA.</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PRENDA.</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3629 CONCEPTO.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prenda es el derecho real de garantía sobre cosas muebles no registrables o créditos instrumentados. Se constituye por el dueño o la totalidad de los copropietarios, por contrato formalizado en instrumento público o privado y tradición al acreedor prendario o a un tercero designado por las partes.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cosa entregada se llama prenda.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que la tiene se llama acreedor prendario.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3630 NATURALEZA ACCESORIA DE LA PRENDA, PERFECCIONAMIENTO Y CAPACIDAD.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contrato de prenda supone siempre una obligación principal a que accede.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Este contrato no se perfecciona sino por la entrega de la prenda al acreedor.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No se puede empeñar una cosa sino por persona que tenga facultad de enajenarla.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prenda puede constituirse no sólo por el deudor, sino por un tercero cualquiera que hace este servicio al deudor.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3631. PRENDA DE COSA AJENA.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la prenda no pertenece al que la constituye, sino a un tercero que no ha consentido en el empeño, subsiste sin embargo el contrato, mientras no la reclama su dueño; a menos que el acreedor sepa haber sido hurtada, o tomada por fuerza o perdida, en cuyo caso se aplicará a la prenda lo prevenido en el presente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ARTICULO 3632 EFECTOS DE LA RESTITUCION DE COSA AJENA EMPEÑADA.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dueño reclama la cosa empeñada sin su consentimiento, y se verificare la restitución, el acreedor podrá exigir que se le entregue otra prenda de valor igual o mayor, o se le otorgue otra caución competente; y en defecto de una y otra, se le cumpla inmediatamente la obligación principal, aunque haya plazo pendiente para el pago.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3633 CARACTER VOLUNTARIO DE LA PRENDA.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se podrá tomar al deudor cosa alguna contra su voluntad para que sirva de prenda, sino por el ministerio de la justicia.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No se podrá retener una cosa del deudor en seguridad de la deuda, sin su consentimiento; excepto en los casos que las leyes expresamente designan.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3634 ACCION DE RECOBRO DE TENENCIA DE LA COSA OBJETO DE LA PRENDA.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acreedor pierde la tenencia de la prenda, tendrá acción para recobrarla, contra toda persona en cuyo poder se halle, sin exceptuar al deudor que la ha constituido.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el deudor podrá retener la prenda pagando la totalidad de la deuda, para cuya seguridad fue constituida.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Efectuándose este pago, no podrá el acreedor reclamarla, alegando otros créditos, aunque reúnan los requisitos enumerados en el presente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3635 OBLIGACIONES DEL ACREEDOR PRENDARIO RESPECTO A LA COSA.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es obligado a guardar y conservar la prenda, como buen padre de familia, y responde de los deterioros que la prenda haya sufrido por su hecho o culpa.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3636 NECESIDAD DE CONSENTIMIENTO PARA USAR LA COSA DADA EN PRENDA.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no puede servirse de la prenda sin el consentimiento del deudor. Bajo este respecto sus obligaciones son las mismas que las del mero depositario.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3637 DERECHO DE RETENCION DEL ACREEDOR Y RESTITUCION DE LA PRENDA.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deudor no podrá reclamar la restitución de la prenda, en todo o parte, mientras no haya pagado la totalidad de la deuda en capital e intereses, los gastos necesarios en que haya incurrido el acreedor para la conservación de la prenda, y los perjuicios que le hubiere ocasionado la tenencia.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Con todo, si el deudor pidiere que se le permita reemplazar la prenda por otra, sin perjuicio del acreedor, será oído.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Y si el acreedor abusa de ella, perderá su derecho de prenda, y el deudor podrá pedir la restitución inmediata de la cosa empeñada.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3638 EFECTOS DE LA MORA EN LA PRENDA.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El acreedor prendario tendrá derecho de pedir que la prenda del deudor moroso se venda en pública subasta, para que con el producido se le pague; o que, a falta de postura admisible, sea apreciada por peritos y se le adjudique en pago, hasta concurrencia de su crédito; sin que valga estipulación alguna en contrario, y sin perjuicio de su derecho para perseguir la obligación principal por otros medios.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3639 PARTICIPACION DEL DEUDOR Y ACREEDOR EN LA SUBASTA.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la licitación de la prenda que se subasta podrán ser admitidos el acreedor y el deudor.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3640 PAGO DE LA DEUDA DURANTE EL REMATE.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Mientras no se ha consumado la venta y la adjudicación prevenidas en los artículos precedentes, podrá el deudor pagar la deuda, con tal que sea completo el pago, y se incluyan en él los gastos que la venta o la adjudicación hubieren ya ocasionado.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3641 ADJUDICACION JUDICIAL DE LA COSA EMPEÑADA.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valor de la cosa empeñada no excediere de ciento cincuenta pesos podrá el juez, a petición del acreedor, adjudicársela por su tasación, sin que se proceda a subastarla.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3642 RETENCION DE LA PRENDA POR CREDITOS DISTINTOS AL QUE DIO LUGAR A ELLA.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Satisfecho el crédito en todas sus partes deberá restituir la prenda.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podrá el acreedor retenerla si tuviere contra el mismo deudor otros créditos, con tal que reúnan los requisitos siguientes: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 Que sean ciertos y líquidos.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 Que se hayan contraído después que la obligación para la cual se ha constituido la prenda.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Que se hayan hecho exigibles antes del pago de la obligación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3643 VALORIZACION Y FRUTOS DE LA COSA EMPEÑADA.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es obligado a restituir la prenda con los aumentos que haya recibido de la naturaleza o del tiempo. Si la prenda ha dado frutos podrá imputarlos al pago de la deuda, dando cuenta de ellos y respondiendo del sobrante.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3644 VENTA DE LA COSA EMPEÑADA POR EL DEUDOR.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deudor vendiere la cosa empeñada, el comprador tendrá derecho para pedir al acreedor su entrega, pagando o consignando el importe de la deuda por la cual se contrajo expresamente el empeño.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concede igual derecho a la persona a quien el deudor hubiere conferido un título oneroso para el goce o tenencia de la prenda.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ninguno de estos casos podrá el primer acreedor excusarse de la restitución, alegando otros créditos, aún con los requisitos enumerados anteriormente.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3645 INDIVISIBILIDAD DE LA PRENDA.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prenda es indivisible. En consecuencia el heredero que ha pagado su cuota de la deuda, no podrá pedir la restitución de una parte de la prenda, mientras exista una parte cualquiera de la deuda; y recíprocamente, el heredero que ha recibido su cuota del crédito, no puede remitir la prenda, ni aún en parte, mientras sus coherederos no hayan sido pagados.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3646 EXTINCION DEL DERECHO DE PRENDA.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extingue el derecho de prenda por la destrucción completa de la cosa empeñada.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extingue, asimismo, cuando la propiedad de la cosa empeñada pasa al acreedor por cualquier título.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Y cuando, en virtud de una condición resolutoria, se pierde el dominio que el que dio la cosa en prenda tenía sobre ella; pero el acreedor de buena fe tendrá contra el deudor que no le hizo saber la condición el mismo derecho que en el caso de los efectos de la restitución de cosa ajena empeñada.</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 DERECHOS REALES DE GARANTÍA.</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HIPOTECA.</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3647 DEFINICION DE HIPOTECA.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hipoteca es un derecho de prenda constituido sobre inmuebles que no dejan por eso de permanecer en poder del deudor.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3648 INDIVISIBILIDAD DE LA HIPOTECA.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es indivisible.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consecuencia, cada una de las cosas hipotecadas a una deuda, y cada parte de ellas son obligadas al pago de toda la deuda y de cada parte de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3649 SOLEMNIDADES DE LA HIPOTECA.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deberá otorgarse por escritura pública.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Podrá ser una misma la escritura pública de la hipoteca y la del contrato a que accede.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3650 REGISTRO DE LA HIPOTECA.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hipoteca deberá además ser inscrita en el registro de instrumentos públicos; sin este requisito no tendrá valor alguno; ni se contará su fecha sino desde la inscripción.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3651 HIPOTECAS CELEBRADAS EN EL EXTRANJERO.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contratos hipotecarios celebrados fuera de la república o de un territorio darán hipoteca sobre bienes situados en cualquier punto de ella o del respectivo territorio, con tal que se inscriban en el competente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3652 SANEAMIENTO DE LAS NULIDADES HIPOTECARIAS.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Si la constitución de la hipoteca adolece de nulidad relativa, y después se valida por el lapso de tiempo o la ratificación, la fecha de la hipoteca será siempre la fecha de la inscripción.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3653 HIPOTECAS SUJETAS A CONDICION O PLAZO.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podrá otorgarse bajo cualquiera condición, y desde o hasta cierto día.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Otorgada bajo condición suspensiva o desde día cierto, no valdrá sino desde que se cumpla la condición o desde que llega el día; pero cumplida la condición o llegado el día, será su fecha la misma de la inscripción.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Podrá así mismo otorgarse en cualquier tiempo, antes o después de los contratos a que acceda; y correrá desde que se inscriba.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3654 CAPACIDAD PARA HIPOTECAR.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podrá constituir hipoteca sobre sus bienes sino la persona que sea capaz de enajenarlos, y con los requisitos necesarios para su enajenación.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Pueden obligarse hipotecariamente los bienes propios para la seguridad de una obligación ajena; pero no habrá acción personal contra el dueño, si éste no se ha sometido expresamente a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3655 ENAJENACION E HIPOTECA DE BIENES HIPOTECADOS.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dueño de los bienes gravados con hipoteca podrá siempre enajenarlos o hipotecarlos, no obstante cualquiera estipulación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3656 HIPOTECA CONDICIONADA Y LIMITADA.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sólo tiene sobre la cosa que se hipoteca un derecho eventual, limitado o rescindible, no se entiende hipotecarla sino con las condiciones y limitaciones a que está sujeto el derecho; aunque así no lo exprese.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derecho está sujeto a una condición resolutoria, tendrá lugar lo dispuesto en el presente código para el caso en particular.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3657 HIPOTECA DE CUOTA POR EL COMUNERO.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comunero puede antes de la división de la cosa común, hipotecar su cuota; pero verificada la división, la hipoteca afectará solamente los bienes que en razón de dicha cuota se adjudiquen, si fueren hipotecables. Si no lo fueren, caducará la hipoteca.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Podrá, con todo, subsistir la hipoteca sobre los bienes adjudicados a los otros partícipes, si estos consistieren en ello, y así constare por escritura pública, de que se tome razón al margen de la inscripción hipotecaria.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3658 BIENES HIPOTECABLES.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no podrá tener lugar sino sobre bienes raíces que se posean en propiedad o usufructo o sobre naves.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reglas particulares relativas a la hipoteca de las naves, pertenecen al Código de Comercio.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3659 HIPOTECA DE BIENES FUTUROS.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hipoteca de bienes futuros sólo da al acreedor el derecho de hacerla inscribir sobre los inmuebles que el deudor adquiera en lo sucesivo, y a medida que los adquiera.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3660 EXTENSION DE LA HIPOTECA A BIENES INMUEBLES POR ACCESION, AUMENTOS Y MEJORAS.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constituida sobre bienes raíces afecta los muebles que por accesión a ellos se reputan inmuebles, según el artículo 658; pero deja de afectarlos desde que pertenecen a terceros.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hipoteca se extiende a todos los aumentos y mejoras que reciba la cosa hipotecada.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3661 EXTENSION DE LA HIPOTECA A PENSIONES E INDEMNIZACIONES.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También se extiende la hipoteca a las pensiones devengadas por el arrendamiento de los bienes hipotecados, y a la indemnización debida por los aseguradores de los mismos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3662  HIPOTECAS SOBRE USUFRUCTO, MINAS Y CANTERAS.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hipoteca sobre un usufructo, o sobre minas y canteras no se extiende a los frutos percibidos, ni a las sustancias minerales, una vez separadas del suelo.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3663 DERECHOS DEL ACREEDOR HIPOTECARIO RESPECTO AL PAGO.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hipotecario tiene, para hacerse pagar sobre las cosas hipotecadas, los mismos derechos que el acreedor prendario sobre la prenda.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3664 COEXISTENCIA DE LA ACCION HIPOTECARIA Y LA PERSONAL.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ejercicio de la acción hipotecaria no perjudica la acción personal del acreedor para hacerse pagar sobre los bienes del deudor que no le han sido hipotecados, y puede ejercitarlas ambas conjuntamente, aún respecto de los herederos del deudor difunto; pero aquélla no comunica a ésta el derecho de preferencia que corresponde a la primera.</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3665 RECOBRO DE FINCA HIPOTECADA MEDIANTE PAGO.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dueño de la finca perseguida por el acreedor hipotecario, podrá abandonársela, y mientras no se haya consumado la adjudicación, podrá también recobrarla, pagando la cantidad a que fuere obligada la finca, y además las costas y gastos que este abandono hubiere causado al acreedor.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3666 PÉRDIDA O DETERIORO DEL BIEN HIPOTECADO.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la finca se perdiere o deteriorare, en términos de no ser suficiente para la seguridad de la deuda, tendrá derecho el acreedor a que se mejore la hipoteca, a no ser que consienta en que se le dé otra seguridad equivalente; y en defecto de ambas cosas, podrá demandar el pago inmediato de la deuda líquida, aunque </w:t>
      </w:r>
      <w:r w:rsidRPr="00532D2A">
        <w:rPr>
          <w:rFonts w:ascii="Verdana" w:eastAsia="Calibri" w:hAnsi="Verdana" w:cs="Times New Roman"/>
        </w:rPr>
        <w:lastRenderedPageBreak/>
        <w:t>esté pendiente el plazo, o implorar las providencias conservativas que el caso admita, si la deuda fuere ilíquida, condicional o indeterminado.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3667 DERECHO DE PERSECUCION DEL BIEN HIPOTECADO.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da al acreedor el derecho de perseguir la finca hipotecada, sea quien fuere el que la posea, y a cualquier título que la haya adquirido.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Sin embargo, esta disposición no tendrá lugar contra el tercero que haya adquirido la finca hipotecada en pública subasta ordenada por el juez.</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Más, para que esta excepción surta efecto a favor del tercero, deberá hacerse la subasta con citación personal, en el término de emplazamiento de los acreedores que tengan constituidas hipotecas sobre la misma finca; los cuales serán cubiertos sobre el precio del remate, en el orden que corresponda.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juez, entretanto, hará consignar el dinero.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3668 TERCERO POSEEDOR RECONVENIDO.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tercer poseedor reconvenido para el pago de la hipoteca constituida sobre la finca que después pasó a sus manos con este gravamen, no tendrá derecho para que se persiga primero a los deudores personalmente obligados.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Haciendo el pago se subroga en los derechos del acreedor en los mismos términos que el fiador.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fuere desposeído de la finca o la abandonare, será plenamente indemnizado por el deudor, con inclusión de las mejoras que haya hecho en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3669. FIANZA HIPOTECARIA.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hipoteca un inmueble suyo por una deuda ajena, no se entenderá obligado personalmente si no se hubiere estipulado.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Sea que se haya obligado personalmente, o no, se le aplicará la regla del artículo precedente.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fianza se llama hipotecaria cuando el fiador se obliga con hipoteca.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fianza hipotecaria está sujeta en cuanto a la acción personal a las reglas de la simple fianza.</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3670. LIMITACIÓN DE LA HIPOTECA.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podrá limitarse a una determinada suma, con tal que así se exprese inequívocamente, pero no se extenderá en ningún caso a más del duplo del importe conocido o presunto, de la obligación principal, aunque así se haya estipulado.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deudor tendrá derecho para que se reduzca la hipoteca a dicho importe; y reducida, se hará a su costa una nueva inscripción, en virtud de la cual no valdrá la primera sino hasta la cuantía que se fijare en la segunda.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3671 REGISTROS DE LA HIPOTECA.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El registro de la hipoteca deberá hacerse en los términos prevenidos en el título Del registro de instrumentos públicos.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3672 EXTINCIÓN DE LA HIPOTECA.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hipoteca se extingue junto con la obligación principal.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extingue, asimismo, por la resolución del derecho del que la constituyó, o por el evento de la condición resolutoria, según las reglas legales. Se extingue, además, por la llegada del día hasta el cual fue constituida.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Y por la cancelación que el acreedor acordare por escritura pública, de que se tome razón al margen de la inscripción respectiva.</w:t>
      </w: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 DERECHOS REALES DE GARANTÍA.</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4. DE LA ANTICRESIS.</w:t>
      </w:r>
    </w:p>
    <w:p w:rsidR="002F0449" w:rsidRPr="00532D2A" w:rsidRDefault="002F0449"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3673 DEFINICIÓN DE ANTICRESIS.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anticresis es un contrato por el que se entrega al acreedor una finca raíz para que se pague con sus frutos.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3674 PROPIEDAD DEL INMUEBLE DADO EN ANTICRESIS.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cosa raíz puede pertenecer al deudor o a un tercero que consienta en la anticresis.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3675 PERFECCIONAMIENTO DEL CONTRATO. </w:t>
      </w:r>
    </w:p>
    <w:p w:rsidR="002F0449" w:rsidRPr="00532D2A" w:rsidRDefault="002F0449" w:rsidP="002F0449">
      <w:pPr>
        <w:autoSpaceDE w:val="0"/>
        <w:autoSpaceDN w:val="0"/>
        <w:adjustRightInd w:val="0"/>
        <w:rPr>
          <w:rFonts w:ascii="Verdana" w:eastAsia="Calibri" w:hAnsi="Verdana" w:cs="Times New Roman"/>
        </w:rPr>
      </w:pPr>
      <w:r w:rsidRPr="00532D2A">
        <w:rPr>
          <w:rFonts w:ascii="Verdana" w:eastAsia="Calibri" w:hAnsi="Verdana" w:cs="Times New Roman"/>
        </w:rPr>
        <w:t>El contrato de anticresis se perfecciona por la tradición del inmueble.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3676 DERECHOS DEL ACREEDOR ANTICRETICO.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anticresis no da al acreedor, por sí sola, ningún derecho real sobre la cosa entregada.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aplica al acreedor anticrético lo dispuesto a favor del arrendatario, en el caso del artículo 2020.</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No valdrá la anticresis en perjuicio de los derechos reales, ni de los arrendamientos anteriormente constituidos sobre la finca.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3677 ANTICRESIS E HIPOTECA DEL MISMO BIEN.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Podrá darse al acreedor en anticresis el inmueble anteriormente hipotecado al mismo acreedor; y podrá, asimismo, hipotecarse al acreedor, con las formalidades y efectos legales, el inmueble que se le ha dado en anticresis.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3678 APLICACION DE NORMAS SOBRE EL ARREDAMIENTO A LA ANTICRESIS.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que tiene anticresis, goza de los mismos derechos que el arrendatario para el abono de mejoras, perjuicios y gastos, y está sujeto a las mismas obligaciones que el arrendatario, relativamente a la conservación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ARTICULO 3679 EFECTOS DE LA OMISION EN EL PAGO RESPECTO AL ACREEDOR.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no se hace dueño del inmueble a falta de pago; ni tendrá preferencia en él sobre los otros acreedores, sino la que le diere el contrato accesorio de hipoteca, si lo hubiere. Toda estipulación en contrario es nula.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3680 IMPUTACION DE FRUTOS A LOS INTERESES.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crédito produjere intereses, tendrá derecho el acreedor para que la imputación de los frutos se haga primeramente a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3681 COMPENSACION DE FRUTOS CON LOS INTERESES.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partes podrán estipular que los frutos se compensen con los intereses, en su totalidad, o hasta concurrencia de valores.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intereses que estipularen estarán sujetos, en caso de lesión enorme, a la misma reducción que en el caso de mutuo.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3682 RESTITUCION DE LA COSA DADA EN ANTICRESIS.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deudor no podrá pedir la restitución de la cosa dada en anticresis, sino después de la extinción total de la deuda, pero el acreedor podrá restituir en cualquier tiempo, y perseguir el pago de su crédito por los otros medios legales; sin perjuicio de lo que se hubiere estipulado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3683 ANTICRESIS JUDICIAL.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cuanto a la anticresis judicial o prenda pretoria, se estará a lo prevenido en el Código Judicial.</w:t>
      </w: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 DERECHOS REALES DE GARANTÍA.</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5. GARANTÍAS MOBILIARIAS.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SUBCAPÍTULO 1. SISTEMA UNITARIO DE GARANTÍAS SOBRE LOS BIENES MUEBLES</w:t>
      </w:r>
    </w:p>
    <w:p w:rsidR="002F0449" w:rsidRPr="00532D2A" w:rsidRDefault="002F0449" w:rsidP="002F0449">
      <w:pPr>
        <w:autoSpaceDE w:val="0"/>
        <w:autoSpaceDN w:val="0"/>
        <w:adjustRightInd w:val="0"/>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3684. CONCEPTO DE GARANTÍA MOBILIARIA Y ÁMBITO DE APLICACIÓN.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Las garantías mobiliarias a que se refiere esta ley se constituirán a través de contratos que tienen el carácter de principales o por disposición de la ley sobre uno o varios bienes en garantía específicos, sobre activos circulantes, o sobre la </w:t>
      </w:r>
      <w:r w:rsidRPr="00532D2A">
        <w:rPr>
          <w:rFonts w:ascii="Verdana" w:eastAsia="Calibri" w:hAnsi="Verdana" w:cs="Times New Roman"/>
        </w:rPr>
        <w:lastRenderedPageBreak/>
        <w:t>totalidad de los bienes en garantía del garante, ya sean estos presentes o futuros, corporales o incorporales, o sobre los bienes derivados o atribuibles de los bienes en garantía susceptibles de valoración pecuniaria al momento de la constitución o posteriormente, con el fin de garantizar una o varias obligaciones propias o ajenas, sean de dar, hacer o no hacer, presentes o futuras sin importar la forma de la operación o quien sea el titular de los bienes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Independientemente de su forma o nomenclatura, el concepto de garantía mobiliaria se refiere a toda operación que tenga como efecto garantizar una obligación con los bienes muebles del garante e incluye, entre otros, aquellos contratos, pactos o cláusulas utilizados para garantizar obligaciones respecto de bienes muebles, entre otros la venta con reserva de dominio, la prenda de establecimiento de comercio, las garantías y transferencias sobre cuentas por cobrar, incluyendo compras, cesiones en garantía, la consignación con fines de garantía y cualquier otra forma contemplada en la legislación con anterioridad a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Cuando en otras disposiciones legales se haga referencia a las normas sobre prenda, prenda civil o comercial, con tenencia o sin tenencia, prenda de establecimiento de comercio, prenda de acciones, anticresis, bonos de prenda, prenda agraria, prenda minera, prenda del derecho a explorar y explotar, volumen aprovechable o vuelo forestal, prenda de un crédito, prenda de marcas, patentes u otros derechos de análoga naturaleza, derecho de retención, y a otras similares, dichas figuras se considerarán garantías mobiliarias y se aplicará lo previsto por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Al contrato de fiducia en garantía se aplicará lo dispuesto en la presente ley en lo referente al registro, la oponibilidad y la restitución de la tenencia del bien objeto de comodato precario. El registro establecido en esta ley tendrá para el contrato de Fiducia Mercantil con fines de garantía los efectos previstos en el parágrafo del artículo 55 de la Ley 1116 de 2006.</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3685. Limitaciones al ámbito de aplicación.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garantías de las que trata esta ley podrán constituirse sobre cualquier bien mueble, salvo aquellos cuya venta, permuta, arrendamiento o pignoración o utilización como garantía mobiliaria esté prohibida por ley imperativa o de orden público.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Se exceptuarán de lo dispuesto en esta ley las garantías mobiliarias otorgadas sobre: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Bienes muebles tales como las aeronaves, motores de aeronaves, helicópteros, equipo ferroviario, los elementos espaciales y otras categorías de equipo móvil reguladas por la Ley 967 de 2005.</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Valores intermediados e instrumentos financieros regulados en la Ley 964 de 2005 y las normas que la modifiquen o adicionen.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3. Garantías sobre títulos valores, que seguirán las reglas del Código de Comercio, 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4. Depósito de dinero en garantía, cuando el depositario es el acreedor.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3686. GARANTÍAS MOBILIARIAS SOBRE MUEBLES ADHERIDOS O DESTINADOS A INMUEBLES.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Podrán constituirse garantías mobiliarias sobre bienes inmuebles por adhesión o por destinación, si estos pueden separarse del inmueble sin que se produzca detrimento físico de este. Los bienes así gravados podrán ser desafectados al momento de la ejecución de la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3687 BIENES EN GARANTÍA.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garantizar obligaciones presentes y futuras, propias o ajenas, el garante podrá, además de los casos contemplados en la ley, constituir garantías mobiliarias a favor del acreedor garantizado sobre: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 Derechos sobre bienes existentes y futuros sobre los que el garante adquiera derechos con posterioridad a la constitución de la garantía mobiliaria.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 Derechos patrimoniales derivados de la propiedad intelectual.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 Derecho al pago de depósitos de dinero.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4. Acciones, cuotas y partes de interés representativas del capital de sociedades civiles y comerciales, siempre que no estén representadas por anotaciones en cuenta.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5. Derechos a reclamar el cumplimiento de un contrato que no sea personalísimo por el obligado o por un tercero designado por las partes como cumplidor sustituto.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 6. En general todo otro bien mueble, incluidos los fungibles, corporales e incorporales, derechos, contratos o acciones a los que las partes atribuyan valor económico.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3688 BIENES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garantizar obligaciones presentes y futuras, propias o ajenas, el garante podrá, además de los casos contemplados en la ley, constituir garantías mobiliarias a favor del acreedor garantizado sobre: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1. Derechos sobre bienes existentes y futuros sobre los que el garante adquiera derechos con posterioridad a la constitución de la garantía mobiliaria.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2. Derechos patrimoniales derivados de la propiedad intelectual.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3. Derecho al pago de depósitos de dinero.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4. Acciones, cuotas y partes de interés representativas del capital de sociedades civiles y comerciales, siempre que no estén representadas por anotaciones en cuenta.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5. Derechos a reclamar el cumplimiento de un contrato que no sea personalísimo por el obligado o por un tercero designado por las partes como cumplidor sustituto.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6. En general todo otro bien mueble, incluidos los fungibles, corporales e incorporales, derechos, contratos o acciones a los que las partes atribuyan valor económico.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ARTÍCULO 3689. OBLIGACIONES GARANTIZADAS. ENTRE OTROS PODRÁN GARANTIZARSE: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 1. El capital, los intereses corrientes y moratorios que genere la suma principal de la obligación garantizada.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Las comisiones que deban ser pagadas al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Los gastos en que incurra el acreedor garantizado para la guarda y custodia de los bienes en garantía, pactados previamente en el contrato.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Los gastos en que incurra el acreedor garantizado con motivo de los actos necesarios para llevar a cabo la ejecución de la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Los daños y perjuicios ocasionados por el incumplimiento de la obligación garantizada, que sean cuantificados judicialmente, o en virtud de un laudo arbitral o mediante un contrato de transacción.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La liquidación convencional de daños y perjuicios cuando hubiere sido pactada.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7. Las diferencias de tasas de interés o de cambio, cuando hubiere sido pactado.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3690. DEFINICIONES. PARA EFECTOS DE LA PRESENTE LEY SE ENTIENDE POR: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Acreedor garantizado: La persona natural, jurídica, patrimonio autónomo, o entidad gubernamental en cuyo favor se constituye una garantía mobiliaria, con o sin tenencia.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Aviso de inscripción registral: Información consignada en una notificación que se ha introducido ya en la base de datos del Registro.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Bienes derivados o atribuibles: Los que se puedan identificar como provenientes de los bienes originalmente gravados, incluyendo los nuevos bienes, entre otros, dinero en efectivo y depósitos en cuentas bancarias y cuentas de inversión, que resulten de la enajenación, transformación o sustitución de los bienes muebles dados en garantía, independientemente del número y secuencia de estas enajenaciones, transformaciones o sustituciones. Estos también incluyen los valores pagados a título de indemnización por seguros que protegían a los bienes sobre los que se había constituido la garantía, al igual que cualquier otro derecho de indemnización por pérdida, daños y perjuicios causados a estos bienes en garantía, y sus dividendos.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Bienes en garantía: Son todos aquellos bienes a los que se refiere el artículo 6° y todos los inmuebles por adhesión o por destinación a los que se refiere el artículo 5° de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Comprador o adquirente en el giro ordinario de los negocios: Es un tercero persona natural o jurídica actuando de buena fe que no tiene conocimiento de que esa venta se hace en violación de los derechos de un acreedor garantizado, los compra o adquiere y toma posesión de estos al valor de mercado, de un garante dedicado a comerciar bienes del mismo tipo que los bienes sujetos a la garantía mobiliaria, dentro del giro ordina­rio de sus negocios. Estarán exceptuados de esta categoría los parientes del garante dentro del cuarto grado de parentesco por consanguinidad, segundo de afinidad, primero civil, los socios </w:t>
      </w:r>
      <w:r w:rsidRPr="00532D2A">
        <w:rPr>
          <w:rFonts w:ascii="Verdana" w:eastAsia="Calibri" w:hAnsi="Verdana" w:cs="Times New Roman"/>
        </w:rPr>
        <w:lastRenderedPageBreak/>
        <w:t>de sociedades de personas, sus representantes legales, sus promotores, interventores o liquidadores.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Control: El contrato de control es un acuerdo entre la institución depositaria, el garante y el acreedor garantizado, según el cual la institución depositaria acepta cumplir las instrucciones del acreedor garantizado respecto del pago de los fondos depositados en la cuenta bancaria.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control será efectivo aun cuando el garante retenga el derecho a disponer de los depósitos.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 entenderá que existe control respecto del derecho al pago de depósitos en cuentas bancarias cuando: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Automáticamente al momento de la constitución de la garantía mobiliaria cuando la institución depositaria sea 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 Si la institución depositaria ha suscrito un contrato de control con el garante y 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Crédito: El derecho del garante de reclamar o recibir el pago de una suma de dinero de un tercero, adeudada actualmente o que pueda adeudarse en el futuro incluyendo, entre otros, las cuentas por cobrar.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Derechos de propiedad intelectual: Son los regulados por la Decisión 486 de 2000 de la Comisión de la Comunidad Andina de Naciones, relativos a patentes de invención y modelos de utilidad, esquemas de trazado de circuitos integrados, diseños industriales, secretos empresariales, marcas, lemas, nombres comerciales, y los regulados por la Ley 23 de 1982, los cuales recaen sobre las obras científicas, literarias y artísticas, las cuales comprenden todas las creaciones del espíritu en el campo científico, literario y artístico, cualquiera que sea el modo o forma de expresión y cualquiera que sea su destinación, tales como los libros, folletos y otros escritos, las conferencias, alocuciones, sermones y otras obras de la misma naturaleza; las obras dramáticas o dramático-musicales; las obras coreográficas y las pantomimas; las composiciones musicales con letra o sin ella; las obras cinematográficas, a las cuales se asimilan las obras expresadas por procedimiento análogo a la cinematografía, inclusive los videogramas; las obras de dibujo, pintura, arquitectura, escultura, grabado, litografía; las obras fotográficas o las cuales se asimilan a las expresadas por procedimiento análogo a la fotografía; las obras de arte aplicadas; las ilustraciones, mapas, planos, croquis y obras plásticas relativas a la geografía, a la topografía, a la arquitectura o a las ciencias y, en fin, toda producción del dominio científico, literario o artístico que pueda reproducirse, o definirse por cualquier forma de impresión o de reproducción, por fonografía, radiotelefonía o cualquier otro medio conocido o por conocer; las garantías mobiliarias sobre los derechos patrimoniales derivados de la propiedad intelectual, incluyen las licencias y sublicencias otorgadas sobre los mismos.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Deudor: La persona a la que corresponda cumplir una obligación garantizada propia o ajena.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Garante: La persona natural, jurídica, entidad gubernamental o patrimonio autónomo, sea el deudor o un tercero, que constituye una garantía mobiliaria; el término garante también incluye, entre otros, al comprador con reserva de </w:t>
      </w:r>
      <w:r w:rsidRPr="00532D2A">
        <w:rPr>
          <w:rFonts w:ascii="Verdana" w:eastAsia="Calibri" w:hAnsi="Verdana" w:cs="Times New Roman"/>
        </w:rPr>
        <w:lastRenderedPageBreak/>
        <w:t>dominio sobre bienes en venta o consignación, y al cedente o vendedor de cuentas por cobrar, y al cedente en garantía de un derecho de crédito.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Garantía mobiliaria prioritaria de adquisición: Es una garantía otorgada a favor de un acreedor, incluyendo un vendedor, que financie la adquisición por parte del deudor de bienes muebles corporales sobre los cuales se crea la garantía mobiliaria Prioritaria de adquisición. Dicha garantía mobiliaria puede garantizar la adquisición presente o futura de bienes muebles presentes o por adquirirse en el futuro, financiados de dicha manera, inclusive aquellos en los que el derecho de propiedad sirve de garantía, como por ejemplo la venta con reserva de dominio sobre bienes muebles, venta bajo condición resolutoria sobre bienes muebles u operación similar que en todo caso tendrán que inscribirse en el Registro para los efectos de esta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Inventario: Se refiere a uno o más bienes muebles en posesión de una persona para su venta, arrendamiento, transferencia, en el giro ordinario de los negocios de esa persona, así como las materias primas y los bienes en transformación. El inventario no incluye bienes muebles en posesión de un garante para su uso o consumo ordinario.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Registro: El registro de garantías mobiliarias.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Registro especial: Es aquel al que se sujeta la transferencia de derechos sobre los automotores, o los derechos de propiedad intelectual. Las garantías sobre dichos bienes deberán inscribirse en el Registro Especial al que se sujetan este tipo de bienes cuando dicho registro es constitutivo del derecho, el cual dará aviso al momento de su anotación por medio electrónico al registro general de la inscripción de la garantía, para su inscripción.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Tenencia: Por tenencia del acreedor garantizado se entenderá la aprehensión legítima, material o control físico, de bienes en garantía, por una persona, por su representante, o un empleado de esa persona, o por otro tercero que tenga físicamente los bienes corporales en nombre de dicha persona.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3691. MEDIOS DE CONSTITUCIÓN.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garantía mobiliaria se constituye mediante contrato entre el garante y el acreedor garantizado o en los casos en los que la garantía surge por ministerio de la ley como los referidos a los gravámenes judiciales, tributarios o derechos de retención de que trata el artículo 48 de esta misma ley, sobre la prelación entre garantías constituidas sobre el mismo bien en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3692. CAPACIDAD PARA CONSTITUIR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garantías mobiliarias pueden constituirse por quien tiene derechos o la facultad para disponer o gravar los bienes dados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se trata de un bien respecto del cual el garante adquiere el derecho o la facultad de gravarlo con posterioridad a la celebración del contrato, la garantía sobre dicho bien quedará constituida cuando el garante ad­quiera derechos sobre dicho bien o la facultad de gravarlo o transferirlo sin necesidad de concluir un nuevo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3693. INSCRIPCIÓN EN UN REGISTRO ESPECIAL.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Cuando la transferencia de la propiedad de los bienes dados en garantía esté sujeta a inscripción en un registro especial, dichos bienes podrán ser dados en garantía por las personas mencionadas en el primer inciso del artículo anterior de esta ley y por quien aparezca como titular en dicho registro especial.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No obstante lo anterior, la inscripción en el registro especial de una garantía sobre un bien o derecho sujeto a este registro no será procedente si quien hace la solicitud no es el titular inscrito.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garantía mobiliaria deberá inscribirse en el Registro para establecer su prelación, además de la inscripción que corresponda en el registro general.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Tratándose de la constitución de una garantía sobre un derecho de propiedad industrial, deberá estar plenamente determinado el derecho objeto de la garantía por el número de registro correspondiente. La solicitud de inscripción de la garantía sobre un bien de propiedad industrial que puede presentarse ante la Superintendencia de Industria y Comercio debe incluir además la identificación de las partes y las obligaciones garantizadas. La Superintendencia por medio electrónico e inmediatamente, informará al Registro para su anotación. Si el interesado, titular de la marca o acreedor garantizado, realiza primero la inscripción de la garantía en el Registro, el administrador del mismo enviará copia inmediatamente por medios electrónicos de la citada inscripción para que conste en el registro de la propiedad industrial.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3694. TÍTULO EJECUTIVO.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la ejecución judicial de la garantía mobiliaria, el formulario registral de ejecución de la garantía mobiliaria inscrito o de restitución, tendrán el carácter de título ejecutivo.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3695. DERECHO SOBRE LOS BIENES ORIGINALMENTE EN GARANTÍA Y LOS BIENES DERIVADOS O ATRIBUIBLES.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pacto en contrario, la garantía mobiliaria constituida sobre el bien en garantía se extenderá de forma automática a todos los bienes derivados o atribuibles de conformidad con lo establecido en este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3696. CONTENIDO DEL CONTRATO DE GARANTÍA MOBILIARIA. EL CONTRATO DE GARANTÍA DEBE OTORGARSE POR ESCRITO Y DEBE CONTENER CUANDO MENOS: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Nombres, identificación y firmas de los contratantes.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El monto máximo cubierto por la garantía mobiliaria.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La descripción genérica o específica de los bienes dados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Una descripción de las obligaciones garantizadas, sean presentes o futuras o de los conceptos, clases, cuantías o reglas para su determinación.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Reglamentado por el art. 1, Decreto Nacional 400 de 2014. La suscripción del contrato y sus modificaciones, o de algún documento firmado por el garante en este sentido, serán suficientes para autorizar la inscripción de la garantía mobiliaria en el registro y sus modificaciones posteriores, sin perjuicio de lo establecido en el artículo referido a la prelación entre garantías constituidas sobre el mismo bien en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3697. MENSAJES DE DATOS.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la presente ley requiera que la información conste por escrito, ese requisito también quedará satisfecho con un mensaje de datos conforme a la Ley 527 de 1999.</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documento donde conste la garantía mobiliaria podrá documentarse a través de cualquier medio tangible o por medio de comunicación electrónica fehaciente que deje constancia permanente del consentimiento de las partes en la constitución de la garantía conforme a lo previsto en la Ley 527 de 1999.</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3698. FIRMA ELECTRÓNICA.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la presente ley requiera la firma de una persona, ese requisito también podrá ser satisfecho en el caso de un mensaje de datos conforme a lo previsto en la Ley 527 de 1999.</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3699. GARANTÍA SOBRE BIENES FUTUROS.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garantía mobiliaria sobre bienes futuros o para ser adquiridos posteriormente gravará los derechos del garante, respecto de tales bienes solo a partir del momento en que el garante adquiera tales derechos de conformidad con lo establecido en el artículo 10 de esta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3700. DERECHOS Y OBLIGACIONES DEL GARANTE.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pacto en contrario, cuando la garantía mobiliaria es sin tenencia del acreedor garantizado, el garante tendrá el derecho de usar, transformar y vender, permutar constituir otras garantías mobiliarias o alquilar los bienes en garantía en el giro ordinario de sus negocios.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 la misma manera y salvo pacto en contrario, el garante podrá ceder o vender los créditos o cuentas por cobrar derivados de la venta, permuta o arrendamiento de los bienes en garantía. Su cesionario o comprador podrá efectuar los cobros correspondientes a esos créditos o cuentas siempre y cuando fueren atribuibles a los bienes en garantía en el giro ordinario de los negocios del garante y de su cesionario o comprador.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pacto en contrario, el garante deberá:</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Suspender el ejercicio de los derechos de cobro cuando la entidad autorizada de que trata el artículo 64 de esta ley o el acreedor garantizado le notifique al garante su intención de proceder a la ejecución de la garantía mobiliaria sobre los bienes en garantía bajo los términos de la presente ley. El derecho de uso no se suspenderá pero el garante será responsable por perjuicios causados al acreedor garantizado derivados del uso del bien dado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Evitar pérdidas y deterioro de los bienes en garantía y hacer todo lo necesario para dicho propósito.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Permitir que el acreedor garantizado inspeccione los bienes en garantía para verificar su cantidad, calidad y estado de conservación.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Asumir los riesgos de destrucción, pérdida o daño de los bienes dados en garantía, salvo en aquellos casos en que se hubiere contratado un seguro a favor del acreedor garantizado, 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5. Pagar todos los gastos e impuestos relacionados con los bienes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El acreedor podrá escoger en caso de venta o cesión de los bienes gravados, que estos se subroguen por el precio de la cesión o venta o por los dineros que se reciban, o mantener bienes por la misma cuantía, o perseguir los bienes objeto de la garantía en poder de quien los haya adquirido.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3701. DERECHOS Y OBLIGACIONES DEL ACREEDOR GARANTIZADO. CORRESPONDE AL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Ejercer cuidado razonable en la custodia y preservación de los bienes en garantía que se encuentren en su tenencia. Salvo pacto en contrario, el cuidado razonable implica la obligación de tomar las medidas necesarias para preservar el valor de los bienes en garantía y los derechos derivados de los mismos.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Mantener los bienes en garantía que se encuentren en su tenencia de manera que permanezcan identificables, pero en el caso de que estos sean fungibles debe mantener la misma cantidad y calidad.</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El uso de los bienes en garantía que se encuentren en su tenencia solo dentro del alcance contemplado en el contrato de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Cobrar al garante los gastos de mantenimiento; cuando los bienes en garantía se encuentren en su tenencia y se haya pactado previamente, 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Reglamentado por el art. 1, Decreto Nacional 400 de 2014. Cuando todas las obligaciones del garante a favor del acreedor garantizado estén completamente satisfechas, el garante tendrá el derecho de solicitar que 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Devuelva los bienes en garantía, dentro del alcance contemplado en el contrato de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b). Cancele el control sobre cuentas bancarias;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 Notifique al deudor del crédito cedido sobre el cumplimiento de la totalidad de la obligación, liberándolo de toda obligación para con 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 Presente el formulario registral de cancelación de la garantía mobiliaria, 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Reglamentado por el art. 1, Decreto Nacional 400 de 2014. Salvo pacto en contrario, cuando algunas obligaciones del garante a favor del acreedor garantizado estén parcialmente satisfechas, presentar el formulario registral de modificación que elimina algunos bienes sobre la garantía mobiliaria o rebaja el monto máximo de la obligación garantizada.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3702. OBLIGACIÓN DE INFORMACIÓN DEL ACREEDOR GARANTIZADO.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petición del garante, el acreedor garantizado deberá informar por escrito a terceros sobre el monto pendiente de pago sobre el crédito garantizado y la descripción de los bienes cubiertos por la garantía mobiliaria.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3703. MECANISMOS PARA LA OPONIBILIDAD DE LA GARANTÍA MOBILIARIA.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Una garantía mobiliaria será oponible frente a terceros por la inscripción en el registro o por la entrega de la tenencia o por el control de los bienes en garantía al acreedor garantizado o a un tercero designado por este de acuerdo con lo dispuesto en el presente título, razón por la cual no se admitirá oposición ni derecho de retención frente a la ejecución de la garantía, a la entrega, a la subasta o a cualquier acto de ejecución de la misma en los términos establecidos en esta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A partir de la vigencia de la presente ley, los efectos de las garantías mobiliarias frente a terceros se producirán con la inscripción en el registro, sin que se requiera de inscripción adicional en el Registro Mercantil.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3704. GARANTÍA MOBILIARIA PRIORITARIA DE ADQUISICIÓN.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una garantía mobiliaria Prioritaria de adquisición para que sea oponible, debe dársele publicidad por medio de la inscripción registral de un formulario que haga referencia al carácter especial de la garantía, el cual contiene los datos indicados en el artículo 43 de esta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se otorgue esta garantía sobre bienes del inventario, el acreedor beneficiario de la garantía deberá notificar a los acreedores precedentes con las garantías mobiliarias registradas anteriormente que puedan verse perjudicados por su prelación excepcional.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3705. GARANTÍAS MOBILIARIAS SOBRE CRÉDITOS.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disposiciones de esta ley referidas a garantías mobiliarias sobre créditos también se aplican a toda especie de cesión de créditos en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3706. OPONIBILIDAD DE LAS GARANTÍAS SOBRE CRÉDITOS Y CESIONES DE CRÉDITOS Y CUENTAS POR COBRAR.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garantía sobre créditos incluyendo alguna cesión de créditos en garantía tendrá efectos entre el garante y el acreedor garantizado a partir del acuerdo de constitución de la garantía o cesión.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Será válida la garantía sobre créditos o cesión de varios créditos en garantía, créditos futuros, una parte de un crédito o un derecho indiviso sobre tal crédito, siempre y cuando estén descritos como créditos objeto de la garantía o de la cesión en garantía o sean identificables.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el caso de créditos futuros, la identificación deberá realizarse en el momento de celebrarse el acuerdo en garantía o cesión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acuerdo en contrario, la garantía sobre créditos o cesión en garantía de uno o más créditos futuros surtirá efecto sin que se requiera un nuevo acuerdo para cada crédito.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3707. SOLVENCIA DEL DEUDOR DEL CRÉDITO.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pacto en contrario, el garante o cedente no garantiza que el deudor del crédito cedido o gravado tenga o vaya a tener solvencia financiera para efectuar el pago.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3708. ACUERDO DE LIMITACIÓN A LA TRANSFERENCIA DEL CRÉDITO.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La garantía mobiliaria o cesión de un crédito en garantía surtirá efecto entre el garante o cedente y el cesionario o acreedor garantizado, así como frente al deudor del crédito, independientemente de la existencia de cualquier acuerdo mediante el cual se limite el derecho del garante o cedente a ceder, gravar o transferir el crédito.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 dispuesto en el presente artículo no exime de responsabilidad al cedente o garante para con el deudor del crédito, por los daños ocasionados por el incumplimiento de dicho acuerdo.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cesionario o acreedor garantizado no incurrirá en responsabilidad alguna por el solo hecho de haber tenido conocimiento del mencionado acuerdo.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3709. INALTERABILIDAD DE LA RELACIÓN JURÍDICA SUBYACENTE.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garantía mobiliaria sobre créditos o cesión de créditos en garantía, no puede modificar la relación jurídica subyacente ni hacer más onerosas las obligaciones del deudor del crédito que fue cedido o gravado sin el consentimiento de este último.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Sin embargo, en las instrucciones de pago se podrá cambiar el nombre de la persona, la dirección o la cuenta en la cual el deudor del crédito cedido o gravado deba hacer el pago, siempre que se observe lo previsto en la presente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3710. PAGO DEL CRÉDITO CEDIDO O GRAVADO, NOTIFICACIÓN Y PRUEBA RAZONABLE DE LA GARANTÍA O CESIÓN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deudor del crédito puede extinguir su obligación pagando al cedente o garante a menos que haya sido notificado, que deba realizar el pago al acreedor garantizado. Una vez recibida la notificación si el cedente recibe o acepta las prestaciones, incurrirá en las sanciones previstas en el Código Penal, sin perjuicio de la obligación que tiene el deudor del crédito en garantía o cedido de efectuar nuevamente el pago.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notificación al deudor del crédito podrá realizarse por cualquier medio de comunicación escrito generalmente aceptado, incluyendo correo ordinario o certificado o correo electrónico.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que dicha notificación sea efectiva, deberá identificar el crédito respecto al cual se solicita el pago, e incluir instrucciones de pago suficientes para que el deudor del mismo pueda cumplir con la obligación.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pacto en contrario, el acreedor garantizado o cesionario de créditos en garantía entregará dicha notificación antes o después de que ocurra un incumplimiento de las obligaciones del garante o cedente que le autorice la ejecución de la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al momento de la notificación del acreedor garantizado o cesionario de créditos en garantía al deudor del crédito existiere un saldo a favor del garante o cedente, el pago de dicho saldo deberá efectuarse al acreedor garantizado o cesionario de créditos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el momento de la notificación el deudor del crédito podrá solicitar al acreedor garantizado o cesionario prueba razonable de la existencia del contrato de cesión o contrato de garantía mobiliaria. De no proporcio­narse dicha prueba dentro de </w:t>
      </w:r>
      <w:r w:rsidRPr="00532D2A">
        <w:rPr>
          <w:rFonts w:ascii="Verdana" w:eastAsia="Calibri" w:hAnsi="Verdana" w:cs="Times New Roman"/>
        </w:rPr>
        <w:lastRenderedPageBreak/>
        <w:t>los tres (3) días después de que el acreedor garantizado recibió dicha solicitud, el deudor del crédito podrá hacer el pago al garante o cedente. Por prueba razonable de la cesión o garantía se entenderá el contrato de cesión o de garantía mobiliaria o cualquier prueba equivalente en que se indique que el crédito o créditos han sido cedidos o gravados.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3711. NOTIFICACIÓN Y PAGO DE LA GARANTÍA MOBILIARIA SOBRE CRÉDITOS O CESIÓN DE CRÉDITOS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 ser notificada al deudor del crédito más de una cesión en garantía o garantía mobiliaria sobre el mismo crédito, deberá efectuar el pago de conformidad con las instrucciones enunciadas en la primera notificación recibida. Quedan a salvo cualesquiera derechos, acciones o excepciones correspondientes a otros acreedores garantizados o cesionarios en contra del primer ejecutante, destinados a hacer efectivo el orden de prelación establecido en la presente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3712. EXCEPCIONES OPONIBLES POR EL DEUDOR DEL CRÉDITO.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Salvo pacto en contrario, el deudor del crédito podrá oponer en contra del cesionario o acreedor garantizado todas las excepciones derivadas del contrato original o cualquier otro contrato que fuere parte de la misma transacción, que el deudor del crédito podría oponer en contra del garante.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deudor del crédito podrá oponer cualquier derecho de compensación en contra del cesionario o acreedor garantizado, siempre y cuando el derecho de compensación existiere al momento en el cual recibió la notificación.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deudor del crédito no puede oponer al cesionario o acreedor garantizado las excepciones y los derechos de compensación que tenga contra el cedente o garante en razón del incumplimiento de la cláusula de limitación a la transferencia del crédito.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el caso en que el garante y el deudor de la cuenta cedida acuerden que la misma no podrá ser cedida y que dé así hacerlo el garante tenga que pagar una suma determinada como sanción, esta sanción no podrá ser deducida del pago de la totalidad del crédito cedido, salvo que el cedente sea una institución financiera. De acuerdo con lo previsto en el artículo 26, inciso 2°, el deudor de la cuenta cedida solo podrá reclamar esta sanción del garante.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3713. CONSTITUCIÓN Y OPONIBILIDAD DE LA GARANTÍA SOBRE OBLIGACIONES DISTINTAS A SUMAS DE DINERO.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la cesión de créditos sobre obligaciones distintas a sumas de dinero, deberán cumplirse las reglas sobre constitución, oponibilidad, prelación y ejecución establecidas en esta ley en la medida en que sean aplicables.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3714. CUMPLIMIENTO DE LA OBLIGACIÓN DISTINTA AL PAGO DE SUMAS DE DINERO.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el bien en garantía consista en el cumplimiento de una obligación distinta al pago de sumas de dinero, el acreedor garantizado podrá exigir que la obligación se cumpla en su beneficio, en la medida en que ello sea posible, según la naturaleza de la obligación.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ARTÍCULO 3715. OPONIBILIDAD DE UNA GARANTÍA MOBILIARIA SOBRE BIENES EN MANOS DE UN TERCERO DEPOSITARIO.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efectos de oponibilidad y prelación de una garantía mobiliaria con tenencia del acreedor, constituida sobre bienes entregados a un tercero depositario o almacén general de depósito que no ha emitido un título representativo de la tenencia legítima sobre bienes por parte del acreedor, no se requiere de su inscripción en el registro.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la entrega de los bienes objeto de la garantía por parte del acreedor garantizado a un tercero, se requerirá consentimiento expreso del garante.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garante no autoriza la entrega al tercero depositario el acreedor garantizado podrá mantener la tenencia del bien o devolvérselo al garante. En este último caso, el bien devuelto continuará afecto a la garantía aunque sin la tenencia por parte del acreedor. En este caso se aplicará la regla de la conversión de la garantía establecida en esta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Deberá notificarse por escrito al tercero de la existencia de esta garantía mobiliaria.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3716. CONSTITUCIÓN Y OPONIBILIDAD DE LA GARANTÍA MOBILIARIA SOBRE DEPÓSITOS EN CUENTAS BANCARIAS.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garantía mobiliaria sobre depósitos en cuentas bancarias, se constituye y se hace oponible mediante la adquisición del control por parte del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Lo dispuesto en este capítulo no impide que la institución depositaria ejerza su derecho de compensación.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Asimismo, la institución depositaria no estará obligada a suscribir un contrato de control, aun cuando así lo solicite el depositante.</w:t>
      </w:r>
    </w:p>
    <w:p w:rsidR="00EC0910" w:rsidRPr="00532D2A" w:rsidRDefault="00EC0910" w:rsidP="002F0449">
      <w:pPr>
        <w:autoSpaceDE w:val="0"/>
        <w:autoSpaceDN w:val="0"/>
        <w:adjustRightInd w:val="0"/>
        <w:jc w:val="both"/>
        <w:rPr>
          <w:rFonts w:ascii="Verdana" w:eastAsia="Calibri" w:hAnsi="Verdana" w:cs="Times New Roman"/>
        </w:rPr>
      </w:pPr>
    </w:p>
    <w:p w:rsidR="00EC0910" w:rsidRPr="00532D2A" w:rsidRDefault="00EC0910" w:rsidP="002F0449">
      <w:pPr>
        <w:autoSpaceDE w:val="0"/>
        <w:autoSpaceDN w:val="0"/>
        <w:adjustRightInd w:val="0"/>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3717. OPONIBILIDAD DE LA GARANTÍA SOBRE BIENES CORPORALES O INCORPORALES NO REGULADOS EN LOS ARTÍCULOS ANTERIORES.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garantía mobiliaria sobre otros bienes corporales o incorporales, sean presentes o futuros y sus bienes derivados o atribuibles, que no hayan sido específicamente regulados en los artículos anteriores, será oponible frente a terceros por medio de su inscripción en 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3718. OPONIBILIDAD DE LA GARANTÍA SOBRE DERECHOS PATRIMONIALES DERIVADOS DE LA PROPIEDAD INTELECTUAL.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Podrá constituirse una garantía mobiliaria sobre derechos patrimoniales derivados de propiedad intelectual.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Cuando los mismos estén sujetos a inscripción en un registro especial, la garantía mobiliaria que se constituya se inscribirá en el registro especial correspondiente. El registrador del registro especial comunicará al Registro de Garantías Mobiliarias de las inscripciones en el registro especial. Los detalles de </w:t>
      </w:r>
      <w:r w:rsidRPr="00532D2A">
        <w:rPr>
          <w:rFonts w:ascii="Verdana" w:eastAsia="Calibri" w:hAnsi="Verdana" w:cs="Times New Roman"/>
        </w:rPr>
        <w:lastRenderedPageBreak/>
        <w:t>esta comunicación entre los registros estarán regulados en el reglamento que expida el Gobierno Nacional.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los derechos patrimoniales derivados de la propiedad intelectual que se den en garantía no estén sujetos a inscripción en un registro especial, la garantía se inscribirá en el registro para que surta efectos frente a terceros y para establecer su prelación.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3719. MÉTODO DE CONVERSIÓN DE GARANTÍAS. REGLAMENTADO POR EL ART. 1, DECRETO NACIONAL 400 DE 2014.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Una garantía con tenencia del acreedor garantizado al igual que un derecho de retención concedido por la ley, podrán ser convertidos en garantía sin tenencia, sin perder su prelación, siempre y cuando que la garantía se haga oponible frente a terceros, por medio de su inscripción en el Registro, antes de que se devuelvan los bienes muebles al garante.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Una garantía sin tenencia podrá ser convertida en garantía con tenencia sin perder su prelación, siempre y cuando que el bien sea entregado al acreedor garantizado antes del vencimiento de la vigencia de la inscripción de la garantía mobiliaria en 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3720. EL REGISTRO. REGLAMENTADO POR EL ART. 1, DECRETO NACIONAL 400 DE 2014.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registro es un sistema de archivo, de acceso público a la información de carácter nacional, que tiene por objeto dar publicidad a través de Internet, en los términos de la presente ley, a los formularios de la inscripción inicial, de la modificación, prórroga, cancelación, transferencia y ejecución de garantías mobiliarias.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archivos electrónicos del registro deberán ser accesibles a través de Internet y las certificaciones que se extiendan sobre los datos que en él consten, ya sean en papel o en forma de mensajes de datos, se considerarán documentos públicos y sirven de plena prueba.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administración del registro estará regulada en el reglamento del registro que al efecto emita el Gobierno Nacional.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3721. CARACTERÍSTICAS DEL REGISTRO.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registro tiene las siguientes características: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Opera por medio de la inscripción de formularios de registro diligenciados a través de internet.</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Se organiza como un registro de naturaleza personal, en función de la identificación de la persona natural o jurídica garante. A cada garante le corresponderá un folio electrónico, en el que se inscribirán cronoló­gicamente los datos contenidos en los formularios.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Será un registro único con una base de datos nacional que se llevará por la Confederación Colombiana de Cámaras de Comercio (Confecámaras) de manera centralizada.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En la inscripción, solo se verificará que cada uno de los campos obligatorios de los formularios de inscripción tenga algún contenido y que los documentos que según el reglamento del registro deban adjuntarse a los formularios de inscripción para efecto de la ejecución o restitución de la garantía mobiliaria por parte del garante, estén adjuntos.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Los documentos que se adjunten no estarán sujetos a calificación registral alguna y no serán parte de la inscripción de la garantía mobiliaria. El registro mantendrá los documentos que se adjunten en su archivo electrónico y deberá proveer copias y/o certificaciones de los mismos, de conformidad con las disposiciones del reglamento del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3722. AUTORIZACIÓN PARA REALIZAR LA INSCRIPCIÓN.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Sin perjuicio de lo establecido como regla general en el parágrafo del artículo 14 de esta ley, el acreedor garantizado deberá contar con la autorización del garante para agregar o sustituir bienes dados en garantía que no son bienes atribuibles o derivados, o para agregar personas que actúen como garantes.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inscripción de la modificación, prórroga, transferencia y ejecución, sólo puede ser solicitada por el acreedor garantizado o por quien él autorice. La inscripción de la terminación, puede ser solicitada por el acreedor garantizado o el garante, según se establezca en el reglamento del registro.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garantizado puede autorizar a un tercero para que realice la inscripción que corresponda.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Gobierno Nacional establecerá en el reglamento del registro los mecanismos para capturar la identidad de la persona que efectúe la inscripción.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3723. FORMULARIO DE REGISTRO.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inscripciones a que dé lugar esta ley se realizarán por medio del formulario de registro, el cual se diligenciará por el solicitante a través de internet y deberá contener los siguientes datos: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 Nombre, identificación y dirección física y electrónica del garante y del acreedor garantizado.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Descripción de los bienes dados en garantía, que puede ser genérica o específica, incluida la de los derivados o atribuibles según corresponda.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En el caso de registro de gravámenes surgidos por ministerio de la ley, judicial y tributaria, se debe especificar si es judicial, tributario o el que corresponda según su naturaleza.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En el caso de registro de bienes inmuebles por adhesión o por destinación, se deberá identificar el tipo de bienes de que se trate, así como el folio de matrícula inmobiliaria, número de inscripción y el nombre del propietario del inmueble donde estos se encuentren o se espera que se encuentren.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El monto máximo de la obligación garantizada.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fecha y número de inscripción serán asignados automáticamente por el sistema registral.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Cuando exista más de un garante otorgando una garantía sobre los mismos bienes en garantía, dichos garantes deben identificarse separadamente en el formulario e inscribirse separadamente en el registro de cada garante.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3724. VIGENCIA DE LA INSCRIPCIÓN.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inscripción en el registro tendrá vigencia por el plazo que se indique en el documento de garantía, prorrogable por periodos de tres años. En el evento de no especificarse al momento de constituir la garantía este será de cinco (5) años.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3725. REQUISITOS DE LA INSCRIPCIÓN DE LA GARANTÍA MOBILIARIA DE ADQUISICIÓN.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que una garantía mobiliaria de adquisición sea oponible, deberá estar inscrita en el registro, y el formulario de inscripción registral deberá hacer referencia al carácter especial de esta garantía mobiliaria, incluyendo una descripción de los bienes gravados por la misma.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3726. DERECHOS DE REGISTRO.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Gobierno Nacional establecerá los derechos por el registro, que se basarán en una tasa fija y razonable con el objeto de cubrir los gastos de operación, e incluyen la remuneración por la prestación del servicio.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3727. ACCESO AL REGISTRO.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Tanto la inscripción como la búsqueda de información, se realizará por vía electrónica.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3728. SOLICITUDES ANTE EL REGISTRO.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Cualquier persona puede tener acceso al registro y solicitar copias de las inscripciones a través de Internet.</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3729. CONVENIOS.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Confederación Colombiana de Cámaras de Comercio (Confecámaras) podrá celebrar convenios con las Cámaras de Comercio para llevar 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3730. PRELACIÓN ENTRE GARANTÍAS CONSTITUIDAS SOBRE EL MISMO BIEN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prelación de una garantía mobiliaria sin tenencia, incluyendo la de sus bienes derivados o atribuibles, constituida de conformidad con esta ley, así como los gravámenes surgidos por ministerio de la ley, judiciales y tributarios, se determina por el momento de su inscripción en el registro, la cual puede preceder al otorgamiento del contrato de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Una garantía mobiliaria que sea oponible mediante su inscripción en el registro, tendrá prelación sobre aquella garantía que no hubiere sido inscrita.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Respecto de garantías cuya oponibilidad frente a terceros de conformidad con lo previsto en esta ley, ocurre por la tenencia del bien o por el control sobre la cuenta de depósito bancario, la prelación se determinará por el orden temporal de su oponibilidad a terceros.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 xml:space="preserve">Si la garantía mobiliaria no se inscribió en el registro, su prelación contra otros acreedores garantizados con garantías mobiliarias no registradas será determinada por la fecha de celebración del contrato de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Entre una garantía mobiliaria oponible a terceros mediante su inscripción en el registro y una garantía mobiliaria oponible a terceros por cualquier otra forma prevista en esta ley, la prelación será determinada, cualquiera que sea la fecha de constitución por el orden temporal de su inscripción o por la fecha de su oponibilidad a terceros, de ser esta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3731. PRELACIÓN Y OTROS DERECHOS.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Sin perjuicio de lo previsto en las disposiciones finales, referidas a la aplicación de la presente ley en el tiempo, para las garantías mobiliarias constituidas con anterioridad a la vigencia de esta ley, su prelación contra otros acreedores garantizados con garantías mobiliarias registradas en vigencia de la presente ley, será determinada por la fecha de su inscripción en el registro mercantil cuando corresponda o por el orden temporal de su oponibilidad a terceros, ya sea por la tenencia del bien en garantía por parte del acreedor garantizado o por el control.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garantías mobiliarias constituidas con anterioridad a la vigencia de la presente ley, que no se hubieran inscrito en el registro mercantil, o en registro especial correspondiente, podrán inscribirse en el registro y su prelación estará determinada por el orden temporal de dicha inscripción.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3732. LAS GARANTÍAS REALES EN LOS PROCESOS DE REORGANIZACIÓN.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 partir de la fecha de inicio del proceso de reorganización no podrá admitirse ni continuarse demanda de ejecución o cualquier otro proceso de cobro en contra del deudor sobre bienes muebles o inmuebles necesarios para el desarrollo de la actividad económica del deudor y que hayan sido reportados por el deudor como tales dentro de la información presentada con la solicitud de inicio del proceso; con base en esta información se dará cumplimiento al numeral 9 del artículo 19 de la Ley 1116 de 2006.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Los demás procesos de ejecución de la garantía real sobre bienes no necesarios para la actividad económica del deudor, podrán continuar o iniciarse por decisión del acreedor garantizado. El juez del concurso podrá autorizar la ejecución de garantías reales sobre cualquiera de los bienes del deudor, en los términos del artículo 17 de la Ley 1116, cuando estime, a solicitud del acreedor garantizado, que los citados bienes no son necesarios para la continuación de la actividad económica del deudor. También procederá la ejecución de los bienes dados en garantía cuando el juez del concurso estime que los bienes corren riesgo de deterioro o pérdida.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Los bienes en garantía reportados por el deudor al inicio del proceso de reorganización de que trata el inciso 1° de este artículo, deberán ser presentados en un estado de inventario debidamente valorado a la fecha de presentación de los estados financieros allegados con la solicitud.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caso de que los bienes objeto de garantía estén sujetos a depreciación, el acreedor podrá solicitar al promotor y, en su caso, al juez del concurso, que se </w:t>
      </w:r>
      <w:r w:rsidRPr="00532D2A">
        <w:rPr>
          <w:rFonts w:ascii="Verdana" w:eastAsia="Calibri" w:hAnsi="Verdana" w:cs="Times New Roman"/>
        </w:rPr>
        <w:lastRenderedPageBreak/>
        <w:t xml:space="preserve">adopten medidas para proteger su posición de acreedor con garantía real, tales como la sustitución del bien objeto de la garantía por un bien equivalente, la dotación de reservas, o la realización de pagos periódicos para compensar al acreedor por la pérdida de valor del bien.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promotor con base en esta información y demás documentos de prueba que aporte el acreedor garantizado, al presentar el proyecto de calificación y graduación y determinación de derechos de voto, recono­cerá al acreedor garantizado el valor de la obligación como garantizada con los intereses inicialmente pactados hasta la fecha de la celebración del acuerdo de reorganización y hasta el tope del valor del bien dado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Confirmado el acuerdo de reorganización, el acreedor garantizado tendrá derecho a que se pague su obligación con preferencia a los de­más acreedores que hacen parte del acuerdo. Si el acreedor garantizado tuviere una obligación pactada a plazo, el pago se realizará en el plazo originalmente pactado y siempre y cuando se pague el monto vencido con anterioridad a la apertura del proceso de reorganización. Igual tratamiento tendrá el acreedor garantizado que accede a que se venda el bien dado en garantía como parte del acuerdo de reorganización.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el acreedor garantizado vota afirmativamente el acuerdo de reorganización y acepta que se pague su crédito en el marco del acuerdo de reorganización con una prelación distinta a la establecida en el inciso anterior, podrá solicitar que la obligación que no sea garantizada se reconozca como crédito garantizado hasta el tope del valor del bien dado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caso de incumplimiento del acuerdo de reorganización, el liquidador en el proyecto de calificación y graduación de créditos reconocerá como obligación garantizada, el valor de la obligación hasta el tope del valor del bien reportado a la fecha de la solicitud de apertura del proceso de reorganización si este es mayor.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caso de no presentarse el acuerdo de reorganización o de su no confirmación, a la liquidación por adjudicación se aplicará lo dispuesto en el presente artículo para la liquidación judicial.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Las facilidades de pago de que trata el artículo 10 de la Ley 1116 de 2006, solo podrán referirse a las obligaciones por retenciones de carácter obligatorio a favor de las autoridades fiscales de conformidad con lo establecido en el artículo 32 de la Ley 1429 de 2010.</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3733. LAS GARANTÍAS REALES EN LOS PROCESOS DE VALIDACIÓN DE ACUERDOS EXTRAJUDICIALES DE REORGANIZACIÓN.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tratamiento de las garantías reales en el proceso de reorganización empresarial también se aplicará en el proceso de validación judicial de acuerdos extrajudiciales de reorganización.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3734. LAS GARANTÍAS REALES EN LOS PROCESOS DE LIQUIDACIÓN JUDICIAL.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Los bienes en garantía de propiedad del deudor en liquidación judicial podrán excluirse de la masa de la liquidación en provecho de los acreedores garantizados o beneficiarios de la garantía siempre y cuando la garantía esté </w:t>
      </w:r>
      <w:r w:rsidRPr="00532D2A">
        <w:rPr>
          <w:rFonts w:ascii="Verdana" w:eastAsia="Calibri" w:hAnsi="Verdana" w:cs="Times New Roman"/>
        </w:rPr>
        <w:lastRenderedPageBreak/>
        <w:t xml:space="preserve">inscrita en el registro de garantías mobiliarias o en el registro que, de acuerdo con la clase de acto o con la naturaleza de los bienes, se hubiere hecho conforme a la ley.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valor del bien dado en garantía no supera o es inferior al valor de la obligación garantizada este bien podrá ser directamente adjudicado por el juez del concurso al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el valor del bien supera el valor de la obligación garantizada, el producto de la enajenación se adjudicará en primera medida al acreedor garantizado y el remanente se aplicará a los demás acreedores en el orden de prelación legal correspondiente. El acreedor garantizado podrá optar por quedarse con el bien en garantía y pagar el saldo al liquidador para que lo aplique al pago de los demás acreedores.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 operar el pago por adjudicación, al acreedor garantizado se le adjudicará el bien hasta concurrencia del valor de la obligación garantizada y el remanente será adjudicado a los demás acreedores en el orden de prelación legal.</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todo caso, lo establecido en el presente artículo no aplicará en detrimento de derechos pensionales.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La exclusión de los bienes en garantía en los procesos de liquidación judicial se hará sin perjuicio de los acuerdos que puedan celebrarse entre el acreedor garantizado y el liquidador, cuando los bienes en garantía hagan parte de la unidad de explotación económica del deudor y esta pueda venderse en los términos del parágrafo del artículo 81 de la Ley 1116 de 2006. Enajenado el bien en garantía el liquidador asignará al acreedor garantizado el valor del bien dado en garantía o podrá optar por pagar previo a la enajenación un importe equivalente al valor del bien dado en garantía y proceder a la enajenación en el curso del proceso.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3735. PROTECCIÓN AL COMPRADOR O ADQUIRENTE.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No obstante lo señalado en el artículo 48, un comprador o adquirente en el giro ordinario de los negocios del garante recibirá los bienes muebles sin sujeción a ninguna garantía mobiliaria constituida sobre ellos.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garantizado podrá autorizar al garante para que efectúe enajenaciones de los bienes por fuera del giro ordinario de los negocios, de forma tal que el adquirente de esos bienes no quede sujeto al gravamen que surge de la garantía mobiliaria constituida sobre ellos.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garantizado no podrá interferir con los derechos de uso y goce de un licenciatario o arrendatario de bienes muebles que hayan sido entregados conforme a un contrato de licencia o arrendamiento otorgado en el giro ordinario de los negocios del licenciante y siempre y cuando en el caso del arrendamiento cuente con el consentimiento del acreedor garantizado.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3736. PRELACIÓN DE LA GARANTÍA MOBILIARIA DE ADQUISICIÓN.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garantía mobiliaria de adquisición tendrá prelación sobre cualquier garantía mobiliaria previamente registrada que afecte bienes muebles del mismo tipo, siempre y cuando dicha garantía se constituya y sea oponible conforme a lo </w:t>
      </w:r>
      <w:r w:rsidRPr="00532D2A">
        <w:rPr>
          <w:rFonts w:ascii="Verdana" w:eastAsia="Calibri" w:hAnsi="Verdana" w:cs="Times New Roman"/>
        </w:rPr>
        <w:lastRenderedPageBreak/>
        <w:t>establecido por esta ley, aun cuando esta garantía mobiliaria de adquisición se haya hecho oponible con posterioridad a la garantía anterior.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garantía de adquisición se extenderá exclusivamente a los bienes muebles específicos adquiridos y a sus bienes derivados o atribuibles, siempre y cuando el acreedor garantizado cumpla con las condiciones establecidas en el artículo 22 de la presente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ARTÍCULO 3737. REGLAS ADICIONALES SOBRE LA PRELACIÓN DE LAS GARANTÍAS MOBILIARIAS.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La prelación de las garantías mobiliarias sobre créditos se determinará por el momento de su inscripción en el Registro.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La prelación de una garantía mobiliaria sobre depósitos en cuentas bancarias se tiene desde que se entra en control de la misma. Lo dispuesto en este capítulo no impide que el acreedor garantizado ejerza su derecho a compensación de acuerdo con la ley.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La prelación de una garantía mobiliaria se hará extensiva a todos los bienes en garantía incluidos en el formulario de registro y los bienes atribuibles con independencia de si esos bienes han sido adquiridos por el garante con anterioridad al otorgamiento de la garantía o posteriormente.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4. La prelación entre una garantía mobiliaria constituida sobre un bien desafectado en los términos del artículo 5° de esta ley y una garantía constituida sobre el bien inmueble al que el bien en garantía se encuentre incorporado, estará dada por el momento de inscripción en el registro de garantías mobiliarias o del registro en el Registro de Instrumentos Públicos correspondiente.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3738. COMPETENCIA.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Para los efectos de esta ley, la autoridad jurisdiccional será el Juez Civil competente y la Superintendencia de Sociedades.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Superintendencia de Sociedades, en uso de facultades jurisdiccionales, de conformidad con lo dispuesto en el inciso 3º del artículo 116 de la Constitución Política, tendrá competencia a prevención y solo en el evento en que el garante sea una sociedad sometida a su vigilancia.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3739. MECANISMOS DE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el evento de presentarse incumplimiento del deudor, se puede ejecutar la garantía mobiliaria por el mecanismo de adjudicación o realización especial de la garantía real regulado en los artículos 467 y 468 del Código General de Proceso o de ejecución especial de la garantía, en los casos y en la forma prevista en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Parágrafo. El acreedor a quien se le haya incumplido cualquiera de las obligaciones garantizadas, podrá hacer requerimiento escrito al deudor, para que dentro del término de diez (10) días acuerde con él la procedencia de la ejecución especial de la garantía mobiliaria. De no hacerlo operará el mecanismo de ejecución judicial. De la misma manera se procederá cuando el bien objeto </w:t>
      </w:r>
      <w:r w:rsidRPr="00532D2A">
        <w:rPr>
          <w:rFonts w:ascii="Verdana" w:eastAsia="Calibri" w:hAnsi="Verdana" w:cs="Times New Roman"/>
        </w:rPr>
        <w:lastRenderedPageBreak/>
        <w:t>de la garantía tenga un valor inferior a veinte (20) salarios mínimos legales mensuales.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3740. EJECUCIÓN DE UNA GARANTÍA MOBILIARIA SOBRE BIENES INMUEBLES POR DESTINACIÓN O MUEBLES POR ANTICIPACIÓN.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Cuando un mismo acreedor garantizado tenga garantías sobre los bienes inmuebles por destinación o muebles por anticipación inscritos, y que también tenga una garantía hipotecaria sobre el bien inmueble al cual se han destinado, dicho acreedor garantizado puede a su elección, ejecutar todas o cualquiera de las mencionadas garantías cumpliendo con las disposiciones contenidas en la presente ley y en otras leyes relativas a la ejecución de garantías hipotecarias, según corresponda.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acreedor garantizado tiene prelación puede remover los bienes por destinación o anticipación, en este último caso, al momento que resultare oportuno. Dicho acreedor garantizado debe pagar al propietario del bien inmueble, cualquier daño causado al mismo por la remoción de los bienes inmuebles por destinación o muebles por anticipación pero no de ninguna pérdida de valor que se deba únicamente a la ausencia del bien incorporado.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Quien tenga una garantía hipotecaria sobre el bien inmueble al cual se han destinado los bienes en garantía, podrá pagar la obligación cubierta por la garantía mobiliaria y evitar la remoción de los bienes inmuebles por destinación o muebles por anticipación cuando con esta, pueda producirse una pérdida del valor del bien inmueble por la ausencia del bien removido.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3741. PAGO DIRECTO.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acreedor podrá satisfacer su crédito directamente con los bienes dados en garantía por el valor del avalúo que se realizará de conformidad con lo previsto en el parágrafo 3º del presente artículo, cuando así se haya pactado por mutuo acuerdo o cuando el acreedor garantizado sea tenedor del bien dado en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Parágrafo 1°. Si el valor del bien supera el monto de la obligación garantizada, el acreedor deberá entregar el saldo correspondiente, deducidos los gastos y costos, a otros acreedores inscritos, al deudor o al propietario del bien, si fuere persona distinta al deudor, según corresponda, para lo cual se constituirá un depósito judicial a favor de quien corresponda y siga en orden de prelación, cuyo título se remitirá al juzgado correspondiente del domicilio del garante.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 Si no se realizare la entrega voluntaria de los bienes en poder del garante objeto de la garantía, el acreedor garantizado podrá solicitar a la autoridad jurisdiccional competente que libre orden de aprehensión y entrega del bien, con la simple petición del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3°. En el evento de la apropiación del bien, este se recibirá por el valor del avalúo realizado por un perito escogido por sorteo, de la lista que para tal fin disponga la Superintendencia de Sociedades, el cual será obligatorio para garante y acreedor, y se realizará al momento de entrega o apropiación del bien por el acreedor.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3742. ASPECTOS GENERALES.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 xml:space="preserve">Cuando el acreedor garantizado así lo disponga, hará efectiva la garantía por el proceso de adjudicación o realización especial de la garantía real regulado en el artículo 467 y 468 del Código General del Proceso, con las siguientes previsiones especiales: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 Deberá inscribirse el formulario registral de ejecución en el registro de garantías mobiliarias prioritarias que contiene los datos requeridos en el artículo 65 numeral 3, como exigencia previa para el trámite del proceso, cumpliendo con todos los requisitos y anexos correspondientes.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Los mecanismos de defensa y las excepciones que se pueden proponer por el deudor y/o garante, solo podrán ser las siguientes: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 Extinción de la garantía mobiliaria acreditada mediante la correspondiente certificación registral de su terminación, o mediante documento de cancelación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b). Extinción de la obligación garantizada, u obligación garantizada no exigible por estar sujeta a plazo o condición suspensiva;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 Falsedad de la firma que se le atribuye como propia, o alteración del texto del título de deuda o del contrato de garantía, o de su registro. Se tramitará por el procedimiento de tacha de falsedad y desconocimiento del título regulado por los artículos 269 a 274 del Código General del Proceso;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d). Error en la determinación de la cantidad exigible.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Pruebas que puedan aportar las partes.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4. En el evento en el que el deudor, garante o el propietario del bien no propongan los medios de defensa o excepciones antes descritos, podrá el acreedor solicitar que se le transfiera la propiedad del bien en garantía, por el valor del avalúo realizado en la forma prevista en el artículo 444 del Código General del Proceso y hasta concurrencia del valor del crédito y restituirá el excedente del valor del bien si lo hubiere.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5. Los recursos judiciales que se puedan proponer en el trámite del proceso ejecutivo se tramitarán en el efecto devolutivo.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6. En el evento que se alegare la causal a la que se refiere el literal c) del numeral 2 de este artículo, y se demostrare la autenticidad del docu­mento o no se hubiere probado su falsedad, el juez ordenará continuar con la ejecución. Si se demostrare la falsedad del documento, el juez ordenará el archivo del proceso y compulsará copias a la justicia penal.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7. Tanto en el trámite de la ejecución judicial como en el especial de la garantía, en el evento en que el valor actual de los bienes dados en garantía sea inferior al sesenta por ciento (60%) de su valor a la fecha de la constitución de la misma, cualquiera de las partes podrá solicitar a la autoridad ante la que se adelante la ejecución, que proceda a ordenar la venta o remate inmediato de los bienes objeto de garantía, en cuyo caso aportará prueba del precio de los bienes para la época de la constitución de la garantía y un avalúo actualizado conforme a lo dispuesto en esta ley.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 xml:space="preserve">De la solicitud se dará traslado al garante o al acreedor garantizado por el término de tres (3) días para que presente las objeciones frente al avalúo actualizado aportado por el solicitante, Para el efecto deberá acompañar su oposición de un nuevo avalúo de los bienes dados en garantía, so pena de ser rechazada de plano.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producto de la realización de los bienes permanecerá depositado a órdenes de la autoridad jurisdiccional ante quien se adelanta la ejecución, a la espera de la decisión de las oposiciones y/o excepciones dentro del trámite. El juez resolverá de plano. La venta o remate de los bienes se hará conforme a las normas previstas en esta ley o en el Código General del Proceso, según corresponda, o las normas que los modifiquen o adicionen.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Cualquier otro tipo de defensa o excepción propuesto en este trámite, recibirá el trámite previsto en el Código General del Proceso para el trámite declarativo, una vez adjudicado el bien en garantía o efectuada su realización, adjudicación o realización que no se verán afectadas por el resultado del trámite posterior. El juez civil competente dará un término de diez (10) días contados a partir de la adjudicación o realización, para que el acreedor garantizado presente sus consideraciones y aporte las pruebas que pretenda hacer valer.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3743 PROCEDENCIA.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ejecución especial de las garantías mobiliarias procederá en cualquiera de los siguientes casos: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 Por mutuo acuerdo entre el acreedor y el garante contenido en el contrato de garantía, en sus modificaciones o en acuerdos posteriores. Dicho acuerdo podrá incluir un mecanismo especial para llevar a cabo la enajenación o apropiación por el acreedor del bien sobre el cual recae la garantía, para lo cual se deberá cumplir con las disposiciones relativas a los contratos de adhesión y cláusulas abusivas contenidas en el Estatuto del Consumidor.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Cuando el acreedor garantizado sea tenedor del bien dado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Cuando el acreedor tenga derecho legal de retención del bien.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4. Cuando el bien tenga un valor inferior a los veinte (20) salarios mínimos legales mensuales.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5. Cuando se cumpla un plazo o una condición resolutoria de una obligación, siempre que expresamente se haya previsto la posibilidad de la ejecución especial.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6. Cuando el bien sea perecedero.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3744. ENAJENACIÓN EN LA EJECUCIÓN ESPECIAL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Las condiciones para llevar a cabo la enajenación en la ejecución especial de la garantía deben fijarse en el contrato de garantía o en sus modificaciones o acuerdos posteriores, y serán obligatorias para quien ejecute la disposición. Cuando no se haya pactado el procedimiento, pero se haya autorizado la ejecución especial de la garantía, se debe seguir el establecido en la presente ley.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 xml:space="preserve">ARTÍCULO 3745. ENTIDADES AUTORIZADAS PARA CONOCER DE LA EJECUCIÓN ESPECIAL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trámite de ejecución especial de la garantía podrá adelantarse ante los notarios, y las Cámaras de Comercio.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3746. PROCEDIMIENTO DE EJECUCIÓN ESPECIAL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ejecución especial de la garantía, se tramitará conforme a las siguientes previsiones especiales:</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1. Reglamentado por el art. 1, Decreto Nacional 400 de 2014. El acreedor garantizado dará comienzo a la ejecución especial de la garantía por incumplimiento del deudor, mediante la inscripción en el registro del formulario registral de ejecución. inscripción que tendrá efectos de notificación del inicio de la ejecución y solicitará al notario o a la Cámara de Comercio, según se haya convenido, o a quien escoja el acreedor en caso de ausencia de convenio, el envío de una copia de la inscripción de la ejecución al garante.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 No obstante lo anterior, el acreedor podrá avisar directamente al deudor y al garante acerca de la ejecución, si así se ha convenido previamente entre las partes.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Reglamentado por el art. 1, Decreto Nacional 400 de 2014. Igualmente el acreedor garantizado enviará una copia del formulario registral de ejecución a los demás acreedores garantizados que aparezcan inscritos, a fin de que comparezcan a hacer valer su derecho en la ejecución especial o inicien ejecución judicial.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Para los anteriores eventos, los demás acreedores garantizados contarán con un plazo máximo de cinco (5) días, contados a partir del día siguiente al del recibo de la comunicación. Vencido este plazo, se entenderá que los acreedores que no comparecieron no tienen objeciones a la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Reglamentado por el art. 1, Decreto Nacional 400 de 2014. Para enviar las copias del formulario registral de ejecución, se utilizará la dirección prevista para cada una de las partes en el formulario registral de inscripción inicial o en el último formulario de modificación.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formulario registral de ejecución deberá contener: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 Indicación del número de inscripción del formulario registral de inscripción inicial de la garantía mobiliaria;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b). Identificación del garante a quien se le dirige el aviso de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 Identificación del acreedor garantizado que pretende realizar la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d). Una breve descripción del incumplimiento por parte del deudor, y la descripción de los bienes en garantía o la parte de los bienes en garantía sobre los cuales el acreedor garantizado pretende tramitar la ejecución, y una declaración del monto estimado para satisfacer la obligación garantizada y cubrir los gastos de la ejecución, razonablemente cuantificados, y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 Una copia del contrato o una versión resumida del contrato, firmada por el garante la cual deberá adjuntarse al formulario registral de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 xml:space="preserve">Parágrafo 1°. A partir de la inscripción en el registro del formulario registral de ejecución, se suspende para el garante el derecho de enajenación de los bienes dados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enajenación de los bienes en garantía por parte del garante en contravención a lo previsto en este parágrafo hará responsable al garante por los perjuicios ocasionados.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comprador que no sea un adquirente en el giro ordinario de los negocios será igualmente responsable solidariamente con el garante por los perjuicios ocasionados al acreedor garantizado. En este caso la garantía subsiste sobre el bien y el precio pagado por ese bien.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 El garante podrá solicitar la cancelación de la inscrip­ción del formulario de ejecución por la no ejecución de la garantía en un término prudencial, en los términos y condiciones que se establezcan por el Gobierno Nacional en el Reglamento del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3747. OPOSICIÓN A LA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oposición a la ejecución sólo se podrá fundar en: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 Extinción de la garantía mobiliaria acreditada mediante la corres­pondiente certificación registral de su cancelación, o mediante documento de cancelación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Extinción de la obligación garantizada u obligación garantizada no exigible por estar sujeta a plazo o condición suspensiva.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Falsedad de la firma que se le atribuye como propia, o alteración del texto del título de deuda o del contrato de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4. Error en la determinación de la cantidad exigible.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Parágrafo. Cualquier otro tipo de oposición se tramitará siguiendo las reglas de un procedimiento declarativo ante el juez civil competente una vez culminado el proceso de ejecución especial de la garantía mobiliaria, salvo que se hubieren pactado otros mecanismos de solución alternativa de conflictos, en los términos del artículo 78 de esta ley.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adjudicación o realización del bien en el proceso de ejecución especial de la garantía no se verán afectadas por el resultado de este trámite posterior.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3748. TRÁMITE DE LA OPOSICIÓN.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 oposición a la ejecución especial de la garantía mobiliaria se tramitará de la siguiente forma: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 La oposición se deberá formular por escrito en un plazo máximo de diez (10) días contados a partir del día siguiente al recibo de la comu­nicación, ante el notario o la Cámara de Comercio según corresponda, acompañando la totalidad de las pruebas que pretenda hacer valer. Este funcionario o entidad deberá remitir de manera inmediata a la autoridad jurisdiccional competente toda la documentación, para que resuelva como juez de primera o de única instancia según corresponda por la cuantía de la obligación. La ejecución especial de la garantía se suspenderá y la autoridad jurisdiccional competente procederá a </w:t>
      </w:r>
      <w:r w:rsidRPr="00532D2A">
        <w:rPr>
          <w:rFonts w:ascii="Verdana" w:eastAsia="Calibri" w:hAnsi="Verdana" w:cs="Times New Roman"/>
        </w:rPr>
        <w:lastRenderedPageBreak/>
        <w:t xml:space="preserve">citar dentro de los tres (3) días siguientes al recibo del expediente a las partes a una audiencia que se celebrará dentro de los cinco (5) días siguientes a la convocato­ria. Las partes presentarán los alegatos que estimen oportunos y sólo se admitirán las pruebas aportadas por las partes.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La autoridad jurisdiccional competente resolverá en la audiencia mediante auto, que se notificará en estrado. Si los ejecutados no concurren y no justifican su inasistencia dentro de los tres (3) días siguientes, la autoridad jurisdiccional competente dejará constancia de tal hecho y mediante auto ordenará continuar con la ejecución, y remitirá el expediente a la entidad autorizada que esté tramitando la ejecución especial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En caso de estimar que no prospera la oposición ordenará reanudar la ejecución mediante auto, remitiendo el expediente a la entidad autorizada que esté tramitando la ejecución especial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estima procedente y fundada la oposición basándose en los numerales 1 y 2 del artículo 66 anterior, pondrá fin a la ejecución y ordenará oficiar al registro de garantías mobiliarias para que se registre el formulario de terminación de la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estima procedente la oposición prevista en el numeral 4 del artículo 66 anterior, resolverá que siga la ejecución, fijando la cantidad que corresponda, y si esa cantidad es igual a cero pondrá fin a la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En el evento que se alegare la causal a la que se refiere el numeral 3 del artículo 66 anterior, la autoridad jurisdiccional competente adelantará el trámite de tacha de falsedad y desconocimiento del título. Si se demuestra la autenticidad del documento o no fue probada su falsedad, la autoridad jurisdiccional competente ordenará continuar con el trámite de ejecución especial de la garantía. Si se demuestra la falsedad del documento, la autoridad jurisdiccional competente ordenará el archivo del proceso.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4. En cualquier caso, el acreedor podrá terminar el trámite de ejecución especial mediante aviso a la autoridad jurisdiccional competente.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5. En los casos en los que se ponga fin a la ejecución, se oficiará, además, a la entidad que conoce del trámite de ejecución especial de la garantía suspendido, para que proceda a su archivo.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ARTÍCULO 3749 ENTREGA DE LOS BIENES OBJETO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Cuando no se haya pactado o no sea posible dar cumplimiento a los procedimientos especiales de enajenación o apropiación pactados, transcurrido sin oposición el plazo indicado por esta ley, o resuelta aquella, puede el acreedor garantizado solicitar a la autoridad jurisdiccional competente que libre orden de aprehensión y entrega del bien, adjuntando certificación que así lo acredite, la cual se ejecutará por medio de funcionario comisionado o autoridad de policía, quien no podrá admitir oposición.</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De acuerdo con la orden, los bienes dados en garantía serán entregados al acreedor garantizado, o a un tercero a solicitud del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Igual procedimiento se adelantará para entregar el bien al tercero que lo adquiera, en caso de que el garante no lo entregue voluntariamente, una vez </w:t>
      </w:r>
      <w:r w:rsidRPr="00532D2A">
        <w:rPr>
          <w:rFonts w:ascii="Verdana" w:eastAsia="Calibri" w:hAnsi="Verdana" w:cs="Times New Roman"/>
        </w:rPr>
        <w:lastRenderedPageBreak/>
        <w:t>que se realice la enajenación por parte de la entidad encargada para el efecto. Las actuaciones señaladas en este artículo se adelantarán con la simple petición del acreedor garantizado o del tercero que adquiera el bien y se ejecutarán por el funcionario comisionado o por la autoridad de policía, quien no podrá admitir oposición.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3750. VENTA DE BIENES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Previo el cumplimiento de las disposiciones anteriores, en la venta de los bienes dados en garantía se tomará en cuenta las siguientes disposiciones especiales: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1. Si los bienes dados en garantía se cotizan habitualmente en el mercado donde la ejecución se lleva a cabo, pueden ser vendidos directamente por el acreedor garantizado al valor en dicho mercado.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2. El acreedor garantizado tiene el derecho de realizar el cobro o ejecutar los créditos dados en garantía en contra de los terceros obligados, de acuerdo con las disposiciones de la presente ley, así el garante no se encuentre ejerciendo este derecho.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3. El acreedor garantizado podrá ejercer los derechos sobre bienes muebles dados en garantía consistentes en bonos y acciones, incluyendo los derechos de reivindicación, derechos de cobro y derechos de percibir dividendos y otros ingresos derivados de los mismos, aun si el garante no los ejerciere. No obstante, frente al derecho de voto, se estará a lo pactado entre las partes.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4. En caso de control sobre cuentas bancarias el acreedor garantizado tiene derecho a exigir inmediatamente el pago directo o entrega del valor, aun si el garante no lo ejerciere, y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5. Los bienes muebles en garantía pueden ser tomados en pago por el acreedor garantizado por el valor del avalúo realizado por un perito escogido por la entidad que conoce del trámite, de la lista que para tal fin disponga la Superintendencia de Sociedades, el cual será obligatorio y conclusivo para garante y acreedor, y se realizará al momento de entrega del bien al acreedor.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También el acreedor garantizado puede optar por venderlos en martillo, con un precio base del setenta por ciento (70%) del valor del avalúo y al mejor postor. En el evento en que no se logre la venta en martillo, el acreedor podrá en cualquier tiempo tomarlos en pago por el setenta por ciento (70%) del valor del avalúo, o renunciar a dicha garantía, lo cual comunicará por escrito al deudor y al garante, sin que ello implique la condonación de la obligación garantizada.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En los acuerdos relativos a la enajenación se deberá cumplir con las disposiciones relativas a los contratos de adhesión y cláusulas abusivas contenidas en el Estatuto del Consumidor.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3751. APLICACIÓN DEL PRODUCTO DE LA VENTA DE LOS BIENES EN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producto de la venta de los bienes objeto de la garantía se aplicará de la siguiente manera: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lastRenderedPageBreak/>
        <w:t>1. A la satisfacción de los gastos de ejecución, depósito, reparación, seguro, preservación, venta o martillo, y cualquier otro gasto, incluidos los impuestos causados sobre el bien, en los que haya incurrido el acreedor garantizado.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2. Al pago de las obligaciones garantizadas de los acreedores que hubieren comparecido a hacer valer su derecho, conforme a la prelación a la que haya lugar, según lo establecido en la presente ley, y</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3. El remanente, silo hubiere, se entregará deducidos los gastos y costos, a otros acreedores inscritos, al deudor o al propietario del bien, si fuere persona distinta al deudor, según corresponda, para lo cual se constituirá un depósito judicial a favor de quien corresponda y siga en turno, cuyo título se remitirá al juzgado correspondiente del domicilio del garante.</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1°. Si el saldo adeudado excede al valor de la venta o martillo de los bienes en garantía, o al valor de apropiación del bien, conforme a la regla establecida en el numeral 6 del artículo anterior, en caso de apropiación directa por parte del acreedor garantizado, este último tiene el derecho de demandar el pago del saldo al deudor.</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Parágrafo 2°. En el evento de apropiación directa del bien objeto de la garantía por parte del acreedor garantizado, su valor se aplicará, según lo dispuesto en el presente artículo.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3752. ACUERDOS SOBRE LAS CONDICIONES DE LA VENTA O MARTILLO.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cualquier momento, antes o durante el procedimiento de ejecución, el garante puede acordar con el acreedor garantizado condiciones diferentes a las anteriormente reguladas, ya sea sobre la entrega del bien, los términos y condiciones para la disposición de los bienes que están en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3753. DERECHO A LA TERMINACIÓN DE LA EJECUCIÓN.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cualquier momento antes de que el acreedor garantizado disponga de los bienes dados en garantía, el garante o deudor, así como cualquier otra persona interesada, tendrá derecho a solicitar la terminación de la ejecución, pagando el monto total adeudado al acreedor garantizado, así como los gastos incurridos en el procedimiento de ejecución.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3754. EJERCICIO ABUSIVO DE LOS DERECHOS DEL ACREEDOR.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todo caso, quedará a salvo el derecho del deudor y del garante de reclamar los daños y perjuicios por el incumplimiento de las disposiciones de esta ley por parte del acreedor garantizado y por el abuso en el ejercicio de los derechos que la ley le otorga.</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3755. SUBROGACIÓN.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Cualquier acreedor garantizado de grado inferior puede subrogarse en los derechos del acreedor garantizado de grado superior pagando el monto de la obligación garantizada de dicho acreedor.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ARTÍCULO 3756. EJERCICIO DE LOS DERECHOS QUE OTORGA LA GARANTÍA.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 partir del inicio de la ejecución los acreedores garantizados pueden asumir el control y tenencia de los bienes dados en garantía. Para el efecto, podrán solicitar a la autoridad jurisdiccional competente que ordene la aprehensión de tales bienes, en caso que no sea permitida por el deudor garantizado. La actuación señalada en este artículo se adelantará con la simple petición del acreedor garantizado, y se ejecutará por medio de funcionario comisionado o autoridad de policía.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3757. CANCELACIÓN DE LA INSCRIPCIÓN.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Cuando se haya cumplido con todas las obligaciones garantizadas con una garantía mobiliaria, o se hubiere terminado la ejecución en los términos previstos en el presente código o después de la enajenación o aprehensión de los bienes en garantía, el garante podrá solicitar al acreedor garantizado de dichas obligaciones, la cancelación de la inscripción de su garantía mobiliaria.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el acreedor garantizado no cumple con dicha solicitud dentro de los quince (15) días siguientes a la petición, podrá presentar la solicitud de cancelación de la inscripción ante un notario, acompañando certificación de pago o copia de los recibos de pago para su protocolización u otra prueba de que el garante recuperó los bienes dados en garantía de acuer­do a lo dispuesto en el artículo 72 o que los bienes fueron enajenados o aprehendidos de acuerdo a lo dispuesto en este capítulo.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acreedor garantizado podrá confirmar de manera oral o por escrito el cumplimiento de la totalidad de la obligación garantizada, de acuerdo a lo dispuesto en la enajenación o aprehensión de los bienes. El notario dará fe de estas manifestaciones. En este evento el notario extenderá al deudor o al garante copia de la protocolización, la cual el deudor o el garante adjuntará al formulario de cancelación de la inscripción de la garantía.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caso de que el acreedor garantizado dentro de los quince (15) días siguientes a la comunicación de la solicitud niegue la cancelación de la garantía mobiliaria, o guarde silencio, el notario remitirá las diligencias a la autoridad jurisdiccional competente para que decida lo que corresponda, acompañando Los documentos que hayan aportado las partes para demostrar sus derechos. Este trámite se adelantará por proceso verbal sumario.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El notario responderá de los daños y perjuicios que sus actuaciones irregulares causen.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3758. RESTITUCIÓN DE TENENCIA POR MORA.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En los eventos de restitución de bienes muebles objeto de contratos de comodato precario derivado de una fiducia en garantía, siempre y cuando la causal para solicitar la restitución sea la mora del deudor, se procederá de la siguiente manera.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El interesado deberá presentar, junto con prueba del contrato, solicitud de restitución de tenencia ante las entidades autorizadas para conocer este trámite que se señalan en el artículo 64 de esta ley, del domicilio del demandado o del lugar de ubicación de los bienes, con indicación de las partes, y sus representantes, si fuere del caso, lugar de domicilio y de notificaciones, y </w:t>
      </w:r>
      <w:r w:rsidRPr="00532D2A">
        <w:rPr>
          <w:rFonts w:ascii="Verdana" w:eastAsia="Calibri" w:hAnsi="Verdana" w:cs="Times New Roman"/>
        </w:rPr>
        <w:lastRenderedPageBreak/>
        <w:t xml:space="preserve">mención clara y detallada de lo pretendido. Tal solicitud se entenderá presentada bajo la gravedad del juramento.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Así mismo, deberán indicarse de manera expresa y detallada los valores que se afirman incumplidos y demás sumas adeudadas. De igual manera deberá hacerse una descripción del bien cuya restitución se reclama.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 la solicitud deberá acompañarse copia del formulario registral de iniciación del proceso de restitución.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Recibida la solicitud, se señalará fecha para audiencia, la cual deberá realizarse dentro de los diez (10) días siguientes.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A ella se convocará al tenedor del bien, remitiéndole copia de la solicitud, del formulario registral de restitución, y la indicación de que deberá a llegar a la diligencia los recibos o acuerdos de pago.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el convocado no concurre se dejará constancia en el acta, y se le concederá un término de tres (3) días para justificarse; si así lo hace, se señalará una nueva fecha para adelantar la diligencia.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Si el convocado no justifica su inasistencia, podrá el interesado dirigirse a la inspección de policía a solicitar la práctica de la diligencia de aprehensión y entrega del bien cuya restitución se solicita.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convocado concurre a la diligencia y accede a la restitución se procederá a levantar un acta en la que se consignará la voluntad de las partes de dar por terminado el contrato y realizar por parte del tenedor la restitución del bien, señalándose un plazo o fecha para la entrega, el cual no podrá exceder de los tres (3) días siguientes. Este convenio no exime al tenedor o deudor garantizado de su obligación de cancelar los valores adeudados por todo concepto.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llegada la fecha convenida para la restitución el tenedor no hace entrega del bien, el interesado se podrá dirigir a la inspección de policía con el acta, a fin de que se proceda por esta autoridad a realizar la diligencia de aprehensión y entrega.</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el convocado concurre a la audiencia y no accede a la restitución ni acredita el pago de lo que se afirma adeudado por él o por el deudor garantizado, se procederá conforme se establece en este artículo.</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Si al momento de la restitución un tercero formulare oposición para la entrega del bien, se agotará el trámite previsto en el presente código.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3759. SOLUCIÓN ALTERNATIVA DE CONTROVERSIAS.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Cualquier controversia que se suscite respecto a la constitución, interpretación, prelación, cumplimiento, ejecución y liquidación de una garantía mobiliaria, puede ser sometida por las partes a conciliación, arbitraje o cualquier otro mecanismo alternativo de solución de conflictos, de conformidad con la legislación nacional y los tratados o convenios internacionales aplicables.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3760. SITIOS DE INTERNET.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 xml:space="preserve">Las Cámaras de Comercio o martillos legalmente autorizados, podrán operar y administrar sitios de internet para la venta o martillo electrónico de los bienes </w:t>
      </w:r>
      <w:r w:rsidRPr="00532D2A">
        <w:rPr>
          <w:rFonts w:ascii="Verdana" w:eastAsia="Calibri" w:hAnsi="Verdana" w:cs="Times New Roman"/>
        </w:rPr>
        <w:lastRenderedPageBreak/>
        <w:t>dados en garantía. La entidad que administre dichos sitios de Internet, deberá contar con mecanismos electrónicos para resolver los conflictos de interés, por cualquier mecanismo alternativo de solución de conflictos.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3761. REGLAMENTACIÓN DE LOS SITIOS DE INTERNET. </w:t>
      </w:r>
    </w:p>
    <w:p w:rsidR="002F0449" w:rsidRPr="00532D2A" w:rsidRDefault="002F0449" w:rsidP="002F0449">
      <w:pPr>
        <w:autoSpaceDE w:val="0"/>
        <w:autoSpaceDN w:val="0"/>
        <w:adjustRightInd w:val="0"/>
        <w:jc w:val="both"/>
        <w:rPr>
          <w:rFonts w:ascii="Verdana" w:eastAsia="Calibri" w:hAnsi="Verdana" w:cs="Times New Roman"/>
        </w:rPr>
      </w:pPr>
      <w:r w:rsidRPr="00532D2A">
        <w:rPr>
          <w:rFonts w:ascii="Verdana" w:eastAsia="Calibri" w:hAnsi="Verdana" w:cs="Times New Roman"/>
        </w:rPr>
        <w:t>La reglamentación que sea necesaria para implementar los sitios de Internet para venta electrónica de los bienes será emitida por el Gobierno Nacional y deberá garantizar los principios de transparencia, integridad y autenticidad. Esa reglamentación será vinculante para las partes o los acreedores que decidan emplear estos medios.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3762. MARTILLO.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el caso de los sitios de Internet a los que se refiere el artículo 79 de esta ley y a efecto de facilitar ventas o martillos, el mecanismo electrónico que se cree para la venta o martillo de bienes dados en garantí a puede emplearse para la venta de activos que eventualmente adquieran las instituciones financieras en desarrollo de la ejecución judicial o especial de garantías mobiliarias.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3763. PREFERENCIA DE LA LEY.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disposiciones contenidas en la presente ley para la constitución, oponibilidad, registro, prelación y ejecución de las garantías mobiliarias deben aplicarse con preferencia a las contenidas en otras leyes.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3764. LEY APLICABLE EN CASO DE CONFLICTO DE LEYES.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La ley aplicable a la constitución, oponibilidad, registro, prelación y ejecución será la del Estado en el que se encuentre el bien objeto de la garantía mobiliaria.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Si el bien garantizado suele utilizarse en más de un Estado, la ley aplicable será la del Estado en el que se encuentre el garante.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bien garantizado es objeto de inscripción en un registro especial, la ley aplicable será la ley del Estado bajo cuya jurisdicción esté 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3765. APLICACIÓN DE LA LEY A LAS GARANTÍAS MOBILIARIAS QUE SE CONSTITUYAN A PARTIR DE LA VIGENCIA DE LA LEY.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 partir de la entrada en vigencia de la presente ley, las garantías mobiliarias que se constituyan deben cumplir con las disposiciones contenidas en la presente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3766. APLICACIÓN DE LA LEY A LAS GARANTÍAS MOBILIARIAS CONSTITUIDAS ANTES DE LA VIGENCIA DEL PRESENTE CÓDIGO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presente ley aplica a todas las garantías mobiliarias, aun aquellas que hayan sido constituidas previamente a la entrada en vigencia de esta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Una garantía mobiliaria que haya sido debidamente constituida y sea efectiva según la legislación anterior a la entrada en vigencia de esta ley, continuará siendo efectiva y se aplicarán las reglas de prelación establecidas en esta ley. Para efectos de la aplicación de las reglas de ejecución deberá cumplir los requisitos de oponibilidad y registro establecidos en la presente ley, y de requerirse el registro deberá efectuarse dentro de los seis (6) meses siguientes </w:t>
      </w:r>
      <w:r w:rsidRPr="00532D2A">
        <w:rPr>
          <w:rFonts w:ascii="Verdana" w:eastAsia="Calibri" w:hAnsi="Verdana" w:cs="Times New Roman"/>
        </w:rPr>
        <w:lastRenderedPageBreak/>
        <w:t>a la vigencia de la presente ley, manteniendo la prelación con la que contaba al momento de expedirse la presente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3767.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factura se considera irrevocablemente aceptada por el comprador o beneficiario del servicio, si no reclamare en contra de su contenido, bien sea mediante devolución de la misma y de los documentos de despacho, según el caso, o bien mediante reclamo escrito dirigido al emisor o tenedor del título, dentro de los tres (3) días hábiles siguientes a su recepción. En el evento en que el comprador o beneficiario del servicio no mani­fieste expresamente la aceptación o rechazo de la factura, y el vendedor o emisor pretenda endosarla, deberá dejar constancia de ese hecho en el título, la cual se entenderá efectuada bajo la gravedad de juramento.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3768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Toda retención de la factura o acto del comprador del bien o beneficiario del servicio que impida la libre circulación de la misma, constituye una práctica restrictiva de la competencia que será investigada y sancionada, de oficio o a solicitud de la parte afectada, por la Superintendencia de Industria y Comercio de conformidad con lo establecido en el artículo 16 de la Ley 590 de 2000.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administradores de las sociedades comerciales están obligados en la memoria de gestión anual, a dejar constancia de que no entorpecieron la libre circulación de las facturas emitidas por los vendedores o proveedores. El Revisor Fiscal en su dictamen anual deberá pronunciarse sobre el cumplimiento de lo anterior, por parte de la administración.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3769.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Prevención de lavado de activos. Las empresas que presten servicios de compra de cartera al descuento deberán verificar la procedencia de los títulos que adquieran. En todo caso, el comprador o beneficiario del servicio queda exonerado de responsabilidad por la idoneidad de quienes actúen como factores.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Quienes actúen como factores adoptarán medidas, metodologías y procedimientos orientados a evitar que las operaciones en que interven­gan puedan ser utilizadas, directa o indirectamente, como instrumento para el ocultamiento, manejo, inversión o aprovechamiento de dinero u otros bienes provenientes de actividades delictivas o destinados a su financiación; o para dar apariencia de legalidad a las actividades delictivas o a las transacciones y fondos vinculados con las mismas; o para el lavado de activos y/o la canalización de recursos hacia la realización de actividades terroristas; o para buscar el ocultamiento de activos provenientes de dichas actividades.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Deberá informarse a las autoridades competentes sobre cualquier operación sospechosa de lavado de activos o actividad delictiva. En todo caso, las empresas de factoring, deberán sujetarse a lo regulado por el artículo 103 del Estatuto Orgánico del Sistema Financiero.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Solamente podrán prestar servicios de compra de cartera al descuento las instituciones financieras habilitadas para ello y las empresas legal­mente organizadas como personas jurídicas e inscritas en la Cámara de Comercio correspondiente.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Parágrafo 1°. Para todos los efectos legales, se denomina factor a la persona jurídica que preste los servicios de compra de cartera al descuento, al cual no le son aplicables las disposiciones vigentes sobre preposición, contenidas en el presente código.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Parágrafo 2°. El incumplimiento de las disposiciones contenidas en este artículo dará lugar a que el factor quede en causal de disolución.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Parágrafo 3°. Para el factoring, la compra y venta de cartera constituye la actividad productora de renta y, en consecuencia, los rendimientos financieros derivados de las operaciones de descuento, redescuento, o factoring, constituyen un ingreso gravable o gasto deducible y la cartera de dudoso o difícil recaudo es deducible de conformidad con las normas legales que le sean aplicables para tales efectos.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ARTÍCULO 3770. SOLVENCIA OBLIGATORIA PARA LAS EMPRESAS DE FACTORING.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sociedades cuya actividad sea el factoring o descuento de cartera podrán realizar contratos de “mandatos específicos” con terceras personas para la adquisición de facturas hasta por un monto equivalente al 10% del patrimonio que tenga registrado la sociedad. Para los mandatos de “libre inversión” deberán sujetarse a los límites consagrados en el numeral 2 del artículo 1° Decreto número 1981 de 1988.</w:t>
      </w: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XIII. ACCIONES POSESORIAS Y ACCIONES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ACCION POSESORIA.</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3771. ACCIONES POSESORIAS.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acciones posesorias tienen por objeto conservar o recuperar la posesión de bienes raíces, o de derechos reales constituidos en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3772. IMPROCEDENCIA DE LA ACCION POSESORIA.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Sobre las cosas que no pueden ganarse por prescripción, como las servidumbres inaparentes o discontinuas, no puede haber acción posesoria.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3773. TITULAR DE LA ACCION POSESORIA.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podrá instaurar una acción posesoria sino el que ha estado en posesión tranquila y no interrumpida un año completo.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3774. ACCIONES POSESORIAS DEL Y CONTRA EL HEREDERO.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El heredero tiene y está sujeto a las mismas acciones posesorias que tendría y a que estaría sujeto su autor, si viviese.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3775. PLAZOS DE PRESCRIPCION.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acciones que tienen por objeto conservar la posesión, prescriben al cabo de un año completo, contado desde el acto de molestia o embarazo inferido a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que tienen por objeto recuperarla expiran al cabo de un año completo, contado desde que el poseedor anterior la ha perdido.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la nueva posesión ha sido violenta o clandestina, se contará este año desde el último acto de violencia, o desde que haya cesado la clandestinidad. Las reglas que sobre la continuación de la posesión se dan en este código, se aplican igualmente a las acciones posesorias.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3776. DERECHOS DEL POSEEDOR.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tiene derecho para pedir que no se le turbe o embarace su posesión o se le despoje de ella, que se le indemnice del perjuicio que ha recibido, y que se le dé seguridad contra el que fundadamente teme.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3777. EL USUFRUCTUARIO, USUARIO Y BENEFICIARIO DE HABITACION.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usufructuario, el usuario y el que tiene derecho de habitación son hábiles para ejercer por si las acciones y excepciones posesorias dirigidas a conservar o recuperar el goce de sus respectivos derechos, aun contra el propietario mismo. El propietario es obligado a auxiliarlos contra todo turbador o usurpador extraño, siendo requerido al efecto.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sentencias obtenidas contra el usufructuario, el usuario o el que tiene derecho de habitación, obligan al propietario; menos si se tratare de la posesión del dominio de la finca o de derechos anexos a él: en este caso no valdrá la sentencia contra el propietario que no haya intervenido en juicio.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3778. JUICIOS POSESORIOS.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los juicios posesorios no se tomará en cuenta el dominio que por una o por otra parte se alegue.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Podrán con todo, exhibirse títulos de dominio para comprobar la posesión, pero sólo aquellos cuya existencia pueda probarse sumariamente; ni valdrá objetar contra ellos otros vicios o defectos que los que puedan probarse de la misma manera.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3779. PRUEBA DE POSESION DE DERECHOS INSCRITOS.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de los derechos inscritos se prueba por la inscripción, y mientras ésta subsista y con tal que haya durado un año completo, no es admisible ninguna prueba de posesión con que se pretenda impugnarla.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3780. PRUEBA DE LA POSESION DEL SUELO.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Se deberá probar la posesión del suelo por hechos positivos de aquellos a que sólo da derecho el dominio, como el corte de maderas, la construcción de </w:t>
      </w:r>
      <w:r w:rsidRPr="00532D2A">
        <w:rPr>
          <w:rFonts w:ascii="Verdana" w:eastAsia="Calibri" w:hAnsi="Verdana" w:cs="Times New Roman"/>
        </w:rPr>
        <w:lastRenderedPageBreak/>
        <w:t>edificios, la de cerramientos, las plantaciones o sementeras, y otros de igual significación, ejecutados sin el consentimiento del que disputa la posesión.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3781. RESTITUCION DE LA POSESION.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injustamente ha sido privado de la posesión, tendrá derecho para pedir que se le restituya con indemnización de perjuicios.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3782. PERSONA CONTRA QUIEN SE INTERPONE LA ACCION.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para la restitución puede dirigirse no solamente contra el usurpador, sino contra toda persona cuya posesión se derive de la del usurpador por cualquier título. Pero no serán obligados a la indemnización de perjuicios, sino el usurpador mismo, o el tercero de mala fe, y habiendo varias personas obligadas todas lo serán in solidum.</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3783. DERECHO DE RESTABLECIMIENTO POR DESPOJO.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Todo el que violentamente ha sido despojado, sea de la posesión, sea de la mera tenencia, y que por poseer a nombre de otro, o por no haber poseído bastante tiempo, o por otra causa cualquiera, no pudiere instaurar acción posesoria, tendrá, sin embargo, derecho para que se restablezcan las cosas en el estado en que antes se hallaban, sin que para esto necesite probar más que el despojo violento, ni se le pueda objetar clandestinidad o despojo anterior. Este derecho prescribe en seis meses.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Restablecidas las cosas y asegurado el resarcimiento de daños, podrán intentarse por una u otra parte las acciones posesorias que correspondan.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3784. ACTOS DE VIOLENCIA.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actos de violencia, cometidos con armas o sin ellas, serán además castigados con las penas que por el Código respectivo correspondan.</w:t>
      </w: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LIBRO CUARTO. DERECHOS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XIII. ACCIONES POSESORIAS Y ACCIONES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DE ALGUNAS ACCIONES POSESORIAS ESPECIALES.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3785. DENUNCIA DE OBRA NUEVA.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tiene derecho para pedir que se prohíba toda obra nueva que se trate de construir sobre el suelo de que está en posesión. Pero no tendrá el derecho de denunciar con este fin las obras necesarias para precaver la ruina de un edificio, acueducto, canal, puente, acequia, etc., con tal que en lo que puedan incomodarle se reduzcan a lo estrictamente necesario, y que, terminadas, se restituyan las cosas al estado anterior a costa del dueño de las obras.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Tampoco tendrá derecho para embarazar los trabajos conducentes a mantener la debida limpieza en los caminos, cañerías, acequias, etc.</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3786. OBRAS NUEVAS DENUNCIABLES.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Son obras nuevas denunciables las que, construidas en el predio sirviente, embarazan el goce de una servidumbre constituida en él.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Son igualmente denunciables las construcciones que se trata de sustentar en edificio ajeno, que no esté sujeto a tal servidumbre. Se declara especialmente denunciable toda obra voladiza que atraviese el plano vertical de la línea divisoria de los predios, aunque no se apoye sobre el predio ajeno, ni dé vista, ni vierta aguas lluvias sobre él.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3787. QUERELLA POR AMENAZA DE RUINA.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tema que la ruina de un edificio vecino le pare perjuicio, tiene derecho de querellarse al juez para que se mande al dueño de tal edificio derribarlo, si estuviere tan deteriorado que no admita reparación; o para que, si la admite, se le ordene hacerla inmediatamente; y si el querellado no procediere a cumplir el fallo judicial, se derribará el edificio o se hará la reparación a su costa.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el daño que se teme del edificio no fuere grave, bastará que el querellado rinda caución de resarcir todo perjuicio que por el mal estado del edificio sobrevenga.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3788. CONDICIONES DE LA REPARACION.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el caso de hacerse por otro que el querellado la reparación de que habla el artículo precedente, el que se encargue de hacerla conservará la forma y dimensiones del antiguo edificio en todas sus partes, salvo si fuere necesario alterarlas para precaver el peligro.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alteraciones se ejecutarán a voluntad del dueño del edificio, en cuanto sea compatible con el objeto de la querella.</w:t>
      </w: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3789. DERRUMBE DE LA EDIFICACION.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notificada la querella, cayere el edificio por efecto de su mala condición, se indemnizará de todo perjuicio a los vecinos; pero si cayere por caso fortuito, como avenida, rayo o terremoto, no habrá lugar a indemnización; a menos de probarse que el caso fortuito, sin el mal estado del edificio, no lo hubiera derribado.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3790. INDEMNIZACION.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habrá lugar a indemnización, si no hubiere precedido notificación de la querella.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3791. OTRAS AMENAZAS DE RUINA.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disposiciones precedentes se extenderán al peligro que se tema de cualesquiera construcciones; o de árboles mal arraigados, o expuestos a ser derribados por casos de ordinaria ocurrencia.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3792. PERJUICIOS POR DESVIACION DE AGUAS.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Si se hicieren estacadas, paredes u otras labores que tuerzan la dirección de las aguas corrientes, de manera que se derramen sobre el suelo ajeno, o estancándose lo humedezcan, o priven de su beneficio a los predios que tienen derecho de aprovecharse de ellas, mandará el juez, a petición de los interesados, que las tales obras se deshagan o modifiquen y se resarzan los perjuicios.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3793. PERJUICIOS CAUSADOS POR OBRAS.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 dispuesto en el artículo precedente se aplica no sólo a las obras nuevas, sino a las ya hechas, mientras no haya transcurrido tiempo bastante para constituir un derecho de servidumbre.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ninguna prescripción se admitirá contra las obras que corrompan el aire y lo hagan conocidamente dañoso.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3794. OBRAS PARA DETENCION DE AGUAS.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hace obras para impedir la entrada de aguas que no es obligado a recibir, no es responsable de los daños que, atajadas de esa manera, y sin intención de ocasionarlos, puedan causar en las tierras o edificios ajenos.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3795. ESTANCAMIENTO O CAMBIO DE CURSO DE AGUAS.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corriendo el agua por una heredad se estancare o torciere su curso, embarazada por el cieno, piedras, palos u otras materias que acarrea y deposita, los dueños de las heredades en que esta alteración del curso del agua cause perjuicio, tendrán derecho para obligar al dueño de la heredad en que ha sobrevenido el embarazo, a removerlo, o les permita a ellos hacerlo, de manera que se restituyan las cosas al estado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costo de la limpia o desembarazo se repartirá entre los dueños de todos los predios, a prorrata del beneficio que reporten del agua.</w:t>
      </w:r>
    </w:p>
    <w:p w:rsidR="00EC0910" w:rsidRPr="00532D2A" w:rsidRDefault="00EC0910"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3796. PERJUICIOS POR DERRAME DE AGUAS.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Siempre que de las aguas de que se sirve un predio, por negligencia del dueño en darle salida sin daño de sus vecinos, se derramen sobre otro predio, el dueño de éste tendrá derecho para que se le resarza el perjuicio sufrido, y para que en caso de reincidencia se le pague el doble de lo que el perjuicio le importare.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3797. DISTANCIAS ESPECÍFICAS DE DEPOSITOS, CORRIENTES Y PLANTACIONES.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dueño de una casa tiene derecho para impedir que cerca de sus paredes haya depósitos o corrientes de agua o materias húmedas que puedan dañarla.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Tiene así mismo derecho para impedir que se planten árboles a menos distancia que la de quince decímetros, ni hortalizas o flores a menos distancia que la de cinco decímetros.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los árboles fueren de aquellos que extienden a gran distancia sus raíces, podrá el juez ordenar que se planten a la que convenga para que no dañen a los edificios vecinos; el máximum de la distancia señalada por el juez será de cinco metros.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Los derechos concedidos en este artículo subsistirán contra los árboles, flores u hortalizas plantadas, a menos que la plantación haya precedido a la construcción de las paredes.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3798. RAMAS Y RAICES EN PREDIO AJENO.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un árbol extiende sus ramas sobre suelo ajeno, o penetra en él sus raíces podrá el dueño del suelo exigir que se corte la parte excedente de las ramas, y cortar él mismo las raíces.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 cual se extiende aun cuando el árbol esté plantado a la distancia debida.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3799. DOMINIO SOBRE LOS FRUTOS EN TERRENO AJENO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frutos que dan las ramas tendidas sobre terreno ajeno, pertenecen al dueño del árbol; el cual, sin embargo, no podrá entrar a cogerlos sino con permiso del dueño del suelo, estando cerrado el terreno. El dueño del terreno será obligado a conceder este permiso; pero sólo en días y horas oportunas, de que no le resulte daño.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3800. CONSTRUCCION DE INGENIO O MOLINO.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que quisiere construir un ingenio o molino, o una obra cualquiera, aprovechándose de las aguas que van a otras heredades o a otro ingenio, molino o establecimiento industrial y que no corren por un cauce artificial construido a expensa ajena, podrá hacerlo en su propio suelo o en suelo ajeno con permiso del dueño; con tal que no tuerza o menoscabe las aguas en perjuicio de aquellos que ya han levantado obras aparentes con el objeto de servirse de dichas aguas, o que de cualquiera otro modo hayan adquirido el derecho de aprovecharse de ellas.</w:t>
      </w:r>
    </w:p>
    <w:p w:rsidR="00EC0910" w:rsidRPr="00532D2A" w:rsidRDefault="00EC0910" w:rsidP="002F0449">
      <w:pPr>
        <w:jc w:val="both"/>
        <w:rPr>
          <w:rFonts w:ascii="Verdana" w:eastAsia="Calibri" w:hAnsi="Verdana" w:cs="Times New Roman"/>
        </w:rPr>
      </w:pPr>
    </w:p>
    <w:p w:rsidR="00EC0910" w:rsidRPr="00532D2A" w:rsidRDefault="00EC0910"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3801. EXCAVACION DE POZO.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Cualquiera puede cavar en suelo propio un pozo, aunque de ello resulte menoscabarse el agua de que se alimenta otro pozo; pero si de ello no reportare utilidad alguna, o no tanta que pueda compararse con el perjuicio ajeno, será obligado a segarlo.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3802. PLURALIDAD DE QUERELLADOS Y QUERELLANTES.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Siempre que haya de prohibirse, destruirse o enmendarse una obra perteneciente a muchos, puede intentarse la denuncia o querella contra todos juntos o contra cualquiera de ellos; pero la indemnización a que por los daños recibidos hubiere lugar, se repartirá entre todos por igual, sin perjuicio de que los gravados con esta indemnización la dividan entre sí, a prorrata de la parte que tenga cada uno en la obra.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Y si el daño sufrido o temido perteneciere a muchos, cada uno tendrá derecho para intentar la denuncia o querella por sí solo, en cuanto se dirija a la prohibición, destrucción o enmienda de la obra; pero ninguno podrá pedir indemnización sino por el daño que él mismo haya sufrido, a menos que legitime su personería respectivamente a los otros.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3803. ACCIONES POSESORIAS CONTRA SERVIDUMBRES LEGÍTIMAS.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acciones concedidas en este título no tendrán lugar contra el ejercicio de servidumbre legítimamente constituida.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3804. ACCIONES POPULARES O MUNICIPALES.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municipalidad y cualquiera persona del pueblo tendrá en favor de los caminos, plazas u otros lugares de uso público, y para la seguridad de los que transitan por ellos, los derechos concedidos a los dueños de heredades o edificios privados.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Y siempre que a consecuencia de una acción popular haya de demolerse o enmendarse una construcción, o de resarcirse un daño sufrido, se recompensará al actor, a costas del querellado, con una suma que no baje de la décima, ni exceda de la tercera parte de lo que cueste la demolición o enmienda, o el resarcimiento del daño; sin perjuicio de que si se castiga el delito o negligencia con una pena pecuniaria, se adjudique al actor la mitad.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3805. CONCURRENCIA DE ACCIONES.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acciones municipales o populares se entenderán sin perjuicio de las que competan a los inmediatos interesados.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3806. PLAZOS DE PRESCRIPCION DE ACCIONES POSESORIAS ESPECIALES.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acciones concedidas en este título para la indemnización de un daño sufrido, prescriben para siempre al cabo de un año completo.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dirigidas a precaver un daño no prescriben mientras haya justo motivo de temerlo.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las dirigidas contra una obra nueva no se instauraren dentro del año, los denunciados o querellados serán amparados en el juicio posesorio, y el denunciante o querellante podrá solamente perseguir su derecho por la vía ordinaria.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ni aun esta acción tendrá lugar, cuando, según las reglas dadas para las servidumbres, haya prescrito el derecho.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3807. DENUNCIA DE OBRA NUEVA.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tiene derecho para pedir que se prohíba toda obra nueva que se trate de construir sobre el suelo de que está en posesión. Pero no tendrá el derecho de denunciar con este fin las obras necesarias para precaver la ruina de un edificio, acueducto, canal, puente, acequia, etc., con tal que en lo que puedan incomodarle se reduzcan a lo estrictamente necesario, y que, terminadas, se restituyan las cosas al estado anterior a costa del dueño de las obras.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Tampoco tendrá derecho para embarazar los trabajos conducentes a mantener la debida limpieza en los caminos, cañerías, acequias, etc.</w:t>
      </w:r>
    </w:p>
    <w:p w:rsidR="00EC0910" w:rsidRPr="00532D2A" w:rsidRDefault="00EC0910"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XIII. ACCIONES POSESORIAS Y ACCIONES REALES.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ACCIÓN REIVINDICATORIA.</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lastRenderedPageBreak/>
        <w:t>SUBCAPÍTULO 1. CONCEPTO.</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3808. CONCEPTO DE REIVINDICACION.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reivindicación o acción de dominio es la que tiene el dueño de una cosa singular, de que no está en posesión, para que el poseedor de ella sea condenado a restituirla.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3809. OBJETOS DE LA REIVINDICACION.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Pueden reivindicarse las cosas corporales, raíces y muebles.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Exceptúanse las cosas muebles, cuyo poseedor las haya comprado en una feria, tienda, almacén u otro establecimiento industrial en que se vendan cosas muebles de la misma clase.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Justificada esta circunstancia, no estará el poseedor obligado a restituir la cosa, si no se le reembolsa lo que haya dado por ella y lo que haya gastado en repararla y mejorarla.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3810. REIVINDICACION DE DERECHOS REALES.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otros derechos reales pueden reivindicarse como el dominio, excepto el derecho de herencia.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3811. REIVINDICACION DE CUOTA PROINDIVISO.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puede reivindicar una cuota determinada proindiviso de una cosa singular.</w:t>
      </w:r>
      <w:r w:rsidRPr="00532D2A">
        <w:rPr>
          <w:rFonts w:ascii="Verdana" w:eastAsia="Calibri" w:hAnsi="Verdana" w:cs="Times New Roman"/>
        </w:rPr>
        <w:tab/>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3812. TITULAR DE LA ACCION.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reivindicatoria o de dominio corresponde al que tiene la propiedad plena o nuda, absoluta o fiduciaria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3813. ACCION PUBLICIANA.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concede la misma acción aunque no se pruebe dominio, al que ha perdido la posesión regular de la cosa, y se hallaba en el caso de poderla ganar por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no valdrá ni contra el verdadero dueño, ni contra el que posea con igual o mejor derecho.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3814. ACCION PUBLICIANA.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concede la misma acción aunque no se pruebe dominio, al que ha perdido la posesión regular de la cosa, y se hallaba en el caso de poderla ganar por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no valdrá ni contra el verdadero dueño, ni contra el que posea con igual o mejor derecho.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3815. PERSONA CONTRA QUIEN SE INTERPONE LA ACCION.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de dominio se dirige contra el actual poseedor.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3816. OBLIGACION DE DENUNCIA.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mero tenedor de la cosa que se reivindica es obligado a declarar el nombre y residencia de la persona a cuyo nombre la tiene.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3817. FALSO POSEEDOR.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alguien, de mala fe, se da por poseedor de la cosa que se reivindica sin serlo, será condenado a la indemnización de todo perjuicio que de este engaño haya resultado al actor.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ARTICULO 3818. REIVINDICACION DEL PRECIO DE BIEN ENAJENADO.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de dominio tendrá lugar contra el que enajenó la cosa para la restitución de lo que haya recibido por ella, siempre que por haberla enajenado se haya hecho imposible o difícil su persecución; y si la enajenó a sabiendas de que era ajena, para la indemnización de todo perjuicio.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reivindicador que recibe del enajenador lo que se ha dado a éste por la cosa, confirma por el mismo hecho la enajenación.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3819. ACCION DE DOMINIO CONTRA HEREDEROS.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de dominio no se dirige contra un heredero sino por la parte que posea en la cosa; pero las prestaciones a que estaba obligado el poseedor por razón de los frutos o de los deterioros que le eran imputables, pasan a los herederos de éste, a prorrata de sus cuotas hereditarias.</w:t>
      </w:r>
    </w:p>
    <w:p w:rsidR="002F0449" w:rsidRPr="00532D2A" w:rsidRDefault="002F0449" w:rsidP="002F0449">
      <w:pPr>
        <w:jc w:val="both"/>
        <w:rPr>
          <w:rFonts w:ascii="Verdana" w:eastAsia="Calibri" w:hAnsi="Verdana" w:cs="Times New Roman"/>
          <w:b/>
        </w:rPr>
      </w:pPr>
      <w:r w:rsidRPr="00532D2A">
        <w:rPr>
          <w:rFonts w:ascii="Verdana" w:eastAsia="Calibri" w:hAnsi="Verdana" w:cs="Times New Roman"/>
        </w:rPr>
        <w:t xml:space="preserve">ARTICULO 3820. ACCION DE DOMINIO CONTRA POSEEDOR DE MALA FE.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Contra el que poseía de mala fe y por hecho o culpa suya ha dejado de ser poseedor, podrá intentarse la acción de dominio, como si actualmente poseyese.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De cualquier modo que haya dejado de poseer, y aunque el reivindicador prefiera dirigirse contra el actual poseedor, respecto del tiempo que ha estado la cosa en su poder, tendrá las obligaciones y derechos que según este título corresponden a los poseedores de mala fe, en razón de frutos, deterioros y expensas.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paga el valor de la cosa, y el reivindicador lo acepta, sucederá en los derechos del reivindicador sobre ella.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reivindicador, en los casos de los dos incisos precedentes, no será obligado al saneamiento.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3821. SECUESTRO DE BIEN MUEBLE.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reivindicándose una cosa corporal mueble, hubiere motivo de temer que se pierda o deteriore en manos del poseedor, podrá el actor pedir su secuestro; y el poseedor será obligado a consentir en él o a dar seguridad suficiente de restitución para el caso de ser condenado a restituir.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3822. MEDIDAS PREVENTIVAS DENTRO DEL PROCESO.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se demanda el dominio u otro derecho real constituido sobre un inmueble, el poseedor seguirá gozando de él hasta la sentencia definitiva, pasada en autoridad de cosa juzgada.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Pero el actor tendrá derecho de provocar las providencias necesarias para evitar todo deterioro de la cosa y de los muebles y semovientes anexos a ella y comprendidos en la reivindicación, si hubiere justo motivo de temerlo, o las facultades del demandado no ofrecieren suficiente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3823. ACCION REIVINDICATORIA POR EMBARGO.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reivindicatoria se extiende al embargo en manos de tercero, de lo que por este se deba como precio o permuta al poseedor que enajenó la cosa.</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3824. RESTITUCION.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es vencido el poseedor, restituirá la cosa en el plazo fijado por la ley o por el juez, de acuerdo con ella; y si la cosa fue secuestrada, pagará el actor al secuestre los gastos de custodia y conservación, y tendrá derecho para que el poseedor de mala fe se los reembolse.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3825. COSAS INCLUIDAS EN LA RESTITUCION.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la restitución de una heredad se comprenden las cosas que forman parte de ella, o que se reputan como inmuebles, por la conexión con ella, según lo dicho en el título De las varias clases de bienes. Las otras no serán comprendidas en la restitución, sino lo hubieren sido en la demanda y sentencia; pero podrán reivindicarse separadamente.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la restitución de un edificio se comprende la de sus llaves. En la restitución de toda cosa se comprende la de los títulos que conciernen a ella, si se hallan en manos del poseedor.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3826. RESPONSABILIDAD POR DETERIORO.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mala fe es responsable de los deterioros que por su hecho o culpa ha sufrido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buena fe, mientras permanece en ella, no es responsable de los deterioros, sino en cuanto se hubiere aprovechado de ellos; por ejemplo, destruyendo un bosque o arbolado y vendiendo la madera, o la leña, o empleándola en beneficio suyo.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3827. RESTITUCION DE FRUTOS.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mala fe es obligado a restituir los frutos naturales y civiles de la cosa, y no solamente los percibidos sino los que el dueño hubiera podido percibir con mediana inteligencia y actividad, teniendo la cosa en su poder.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no existen los frutos, deberá el valor que tenían o hubieran tenido al tiempo de la percepción; se considerarán como no existentes lo que se hayan deteriorado en su poder.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buena fe no es obligado a la restitución de los frutos percibidos antes de la contestación de la demanda; en cuanto a los percibidos después, estará sujeto a las reglas de los dos incisos anteriores.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toda restitución de frutos se abonarán al que la hace los gastos ordinarios que ha invertido en producirlos.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 xml:space="preserve">ARTICULO 3828. ABONO DE EXPENSAS NECESARIA.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vencido tiene derecho a que se le abonen las expensas necesarias invertidas en la conservación de la cosa, según las reglas siguientes: Si estas expensas se invirtieren en obras permanentes, como una cerca para impedir las depredaciones, o un dique para atajar las avenidas, o las reparaciones de un edificio arruinado por un terremoto, se abonarán al poseedor dichas expensas, en cuanto hubieren sido realmente necesarias; pero reducidas a lo que valgan las obras al tiempo de la restitución.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Y si las expensas se invirtieron en cosas que por su naturaleza no dejan un resultado material permanente, como la defensa judicial de la finca, serán abonados al poseedor en cuanto aprovecharen al reivindicador y se hubieren ejecutado con mediana inteligencia y economía.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3829. ABONO DE MEJORAS UTILES.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buena fe, vencido, tiene asimismo derecho a que se le abonen las mejoras útiles, hechas antes de contestarse la demanda.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Solo se entenderán por mejoras útiles las que hayan aumentado el valor venal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reivindicador elegirá entre el pago de lo que valgan, al tiempo de la restitución, las obras en qué consisten las mejoras, o el pago de lo que en virtud de dichas mejoras valiere más la cosa en dicho tiempo.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cuanto a las obras hechas después de contestada la demanda, el poseedor de buena fe tendrá solamente los derechos que por el inciso último de este artículo se conceden al poseedor de mala fe.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poseedor de mala fe no tendrá derecho a que se le abonen las mejoras útiles de que habla este artículo.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Pero podrá llevarse los materiales de dichas mejoras, siempre que pueda separarlos sin detrimento de la cosa reivindicada, y que el propietario rehúse pagarle el precio que tendrían dichos materiales después de separados.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3830. MEJORAS VOLUPTUARIAS.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cuanto a las mejoras voluptuarias, el propietario no será obligado a pagarlas al poseedor de mala ni de buena fe, que sólo tendrán con respecto a ellas el derecho que por el artículo precedente se concede al poseedor de mala fe, respecto de las mejoras útiles.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entienden por mejoras voluptuarias las que sólo consisten en objetos de lujo y recreo, como jardines, miradores, fuentes, cascadas artificiales y generalmente aquellas que no aumentan el valor venal de la cosa, en el mercado general, o sólo lo aumentan en una proporción insignificante.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3831. SEPARACION DE MATERIALES.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Se entenderá que la separación de los materiales permitida por los artículos precedentes, es en detrimento de la cosa reivindicada, cuando hubiere de dejarla en peor estado que antes de ejecutarse las mejoras; salvo en cuanto el poseedor </w:t>
      </w:r>
      <w:r w:rsidRPr="00532D2A">
        <w:rPr>
          <w:rFonts w:ascii="Verdana" w:eastAsia="Calibri" w:hAnsi="Verdana" w:cs="Times New Roman"/>
        </w:rPr>
        <w:lastRenderedPageBreak/>
        <w:t>vencido pudiere reponerla inmediatamente en su estado anterior, y se allanare a ello.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3832. BUENA O MALA FE DEL POSEEDOR.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buena o mala fe del poseedor se refiere, relativamente a los frutos, al tiempo de la percepción, y relativamente a las expensas y mejoras, al tiempo en que fueron hechas.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3833. DERECHO DE RETENCION DEL POSEEDOR.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Cuando el poseedor vencido tuviere un saldo que reclamar en razón de expensas y mejoras, podrá retener la cosa hasta que se verifique el pago, o se le asegure a su satisfacción.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ARTICULO 3834. RETENCION INDEBIDA.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reglas de este título se aplicarán contra el que, poseyendo a nombre ajeno, retenga indebidamente una cosa raíz o mueble, aunque lo haga sin ánimo de señor.</w:t>
      </w:r>
    </w:p>
    <w:p w:rsidR="002F0449" w:rsidRPr="00532D2A" w:rsidRDefault="002F0449" w:rsidP="004352F2">
      <w:pPr>
        <w:spacing w:after="0"/>
        <w:jc w:val="center"/>
        <w:rPr>
          <w:rFonts w:ascii="Verdana" w:hAnsi="Verdana"/>
          <w:b/>
          <w:sz w:val="24"/>
        </w:rPr>
      </w:pPr>
    </w:p>
    <w:p w:rsidR="002F0449" w:rsidRPr="00532D2A" w:rsidRDefault="002F0449" w:rsidP="004352F2">
      <w:pPr>
        <w:spacing w:after="0"/>
        <w:jc w:val="center"/>
        <w:rPr>
          <w:rFonts w:ascii="Verdana" w:hAnsi="Verdana"/>
          <w:b/>
          <w:sz w:val="24"/>
        </w:rPr>
      </w:pPr>
    </w:p>
    <w:p w:rsidR="00EC0910" w:rsidRPr="00532D2A" w:rsidRDefault="00EC0910" w:rsidP="004352F2">
      <w:pPr>
        <w:spacing w:after="0"/>
        <w:jc w:val="center"/>
        <w:rPr>
          <w:rFonts w:ascii="Verdana" w:hAnsi="Verdana"/>
          <w:b/>
          <w:sz w:val="24"/>
        </w:rPr>
      </w:pPr>
    </w:p>
    <w:p w:rsidR="00EC0910" w:rsidRPr="00532D2A" w:rsidRDefault="00EC0910" w:rsidP="004352F2">
      <w:pPr>
        <w:spacing w:after="0"/>
        <w:jc w:val="center"/>
        <w:rPr>
          <w:rFonts w:ascii="Verdana" w:hAnsi="Verdana"/>
          <w:b/>
          <w:sz w:val="24"/>
        </w:rPr>
      </w:pPr>
    </w:p>
    <w:p w:rsidR="00EC0910" w:rsidRPr="00532D2A" w:rsidRDefault="00EC0910" w:rsidP="004352F2">
      <w:pPr>
        <w:spacing w:after="0"/>
        <w:jc w:val="center"/>
        <w:rPr>
          <w:rFonts w:ascii="Verdana" w:hAnsi="Verdana"/>
          <w:b/>
          <w:sz w:val="24"/>
        </w:rPr>
      </w:pPr>
    </w:p>
    <w:p w:rsidR="00EC0910" w:rsidRPr="00532D2A" w:rsidRDefault="00EC0910" w:rsidP="004352F2">
      <w:pPr>
        <w:spacing w:after="0"/>
        <w:jc w:val="center"/>
        <w:rPr>
          <w:rFonts w:ascii="Verdana" w:hAnsi="Verdana"/>
          <w:b/>
          <w:sz w:val="24"/>
        </w:rPr>
      </w:pPr>
    </w:p>
    <w:p w:rsidR="00EC0910" w:rsidRPr="00532D2A" w:rsidRDefault="00EC0910" w:rsidP="004352F2">
      <w:pPr>
        <w:spacing w:after="0"/>
        <w:jc w:val="center"/>
        <w:rPr>
          <w:rFonts w:ascii="Verdana" w:hAnsi="Verdana"/>
          <w:b/>
          <w:sz w:val="24"/>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LIBRO QUINTO.</w:t>
      </w:r>
    </w:p>
    <w:p w:rsidR="002F0449" w:rsidRPr="00532D2A" w:rsidRDefault="002F0449" w:rsidP="002F0449">
      <w:pPr>
        <w:spacing w:after="160" w:line="259" w:lineRule="auto"/>
        <w:jc w:val="center"/>
        <w:rPr>
          <w:rFonts w:ascii="Verdana" w:eastAsia="Calibri" w:hAnsi="Verdana" w:cs="Times New Roman"/>
          <w:b/>
          <w:bCs/>
        </w:rPr>
      </w:pPr>
      <w:bookmarkStart w:id="122" w:name="Nivel097"/>
      <w:bookmarkEnd w:id="122"/>
      <w:r w:rsidRPr="00532D2A">
        <w:rPr>
          <w:rFonts w:ascii="Verdana" w:eastAsia="Calibri" w:hAnsi="Verdana" w:cs="Times New Roman"/>
          <w:b/>
          <w:bCs/>
        </w:rPr>
        <w:t>TRANSMISIÓN DE DERECHOS POR CAUSA DE MUERTE</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TITULO 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DEFINICIONES Y REGLAS GENERALES</w:t>
      </w:r>
    </w:p>
    <w:p w:rsidR="002F0449" w:rsidRPr="00532D2A" w:rsidRDefault="002F0449" w:rsidP="002F0449">
      <w:pPr>
        <w:spacing w:after="160" w:line="259" w:lineRule="auto"/>
        <w:jc w:val="both"/>
        <w:rPr>
          <w:rFonts w:ascii="Verdana" w:eastAsia="Calibri" w:hAnsi="Verdana" w:cs="Times New Roman"/>
        </w:rPr>
      </w:pPr>
      <w:bookmarkStart w:id="123" w:name="BM1008"/>
      <w:bookmarkEnd w:id="123"/>
      <w:r w:rsidRPr="00532D2A">
        <w:rPr>
          <w:rFonts w:ascii="Verdana" w:eastAsia="Calibri" w:hAnsi="Verdana" w:cs="Times New Roman"/>
          <w:b/>
          <w:bCs/>
        </w:rPr>
        <w:t xml:space="preserve">ARTÍCULO 3835 </w:t>
      </w:r>
      <w:r w:rsidRPr="00532D2A">
        <w:rPr>
          <w:rFonts w:ascii="Verdana" w:eastAsia="Calibri" w:hAnsi="Verdana" w:cs="Times New Roman"/>
          <w:bCs/>
        </w:rPr>
        <w:t xml:space="preserve">(CO. C. 1008.)  </w:t>
      </w:r>
      <w:r w:rsidRPr="00532D2A">
        <w:rPr>
          <w:rFonts w:ascii="Verdana" w:eastAsia="Calibri" w:hAnsi="Verdana" w:cs="Times New Roman"/>
          <w:bCs/>
          <w:iCs/>
        </w:rPr>
        <w:t>SUCESION A TITULO UNIVERSAL O SINGULAR</w:t>
      </w:r>
      <w:r w:rsidRPr="00532D2A">
        <w:rPr>
          <w:rFonts w:ascii="Verdana" w:eastAsia="Calibri" w:hAnsi="Verdana" w:cs="Times New Roman"/>
          <w:bCs/>
        </w:rPr>
        <w:t xml:space="preserve">. </w:t>
      </w:r>
      <w:r w:rsidRPr="00532D2A">
        <w:rPr>
          <w:rFonts w:ascii="Verdana" w:eastAsia="Calibri" w:hAnsi="Verdana" w:cs="Times New Roman"/>
        </w:rPr>
        <w:t>Se sucede a una persona difunta a título universal o a título singular.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título es universal cuando se sucede al difunto en todos sus bienes, derechos y obligaciones transmisibles o en una cuota de ellos, como la mitad, tercio o quinto.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rPr>
        <w:t>El título es singular cuando se sucede en una o más especies o cuerpos ciertos, como tal caballo, tal casa; o en una o más especies indeterminadas de cierto género, como un caballo, tres vacas, seiscientos pesos, cuarenta hectolitros de trigo.</w:t>
      </w:r>
    </w:p>
    <w:p w:rsidR="002F0449" w:rsidRPr="00532D2A" w:rsidRDefault="002F0449" w:rsidP="002F0449">
      <w:pPr>
        <w:spacing w:after="160" w:line="259" w:lineRule="auto"/>
        <w:jc w:val="both"/>
        <w:rPr>
          <w:rFonts w:ascii="Verdana" w:eastAsia="Calibri" w:hAnsi="Verdana" w:cs="Times New Roman"/>
        </w:rPr>
      </w:pPr>
      <w:bookmarkStart w:id="124" w:name="BM1009"/>
      <w:bookmarkEnd w:id="124"/>
      <w:r w:rsidRPr="00532D2A">
        <w:rPr>
          <w:rFonts w:ascii="Verdana" w:eastAsia="Calibri" w:hAnsi="Verdana" w:cs="Times New Roman"/>
          <w:b/>
          <w:bCs/>
        </w:rPr>
        <w:t>ARTÍCULO 3836</w:t>
      </w:r>
      <w:r w:rsidRPr="00532D2A">
        <w:rPr>
          <w:rFonts w:ascii="Verdana" w:eastAsia="Calibri" w:hAnsi="Verdana" w:cs="Times New Roman"/>
          <w:bCs/>
        </w:rPr>
        <w:t xml:space="preserve"> (CO. C. 1009.)  </w:t>
      </w:r>
      <w:r w:rsidRPr="00532D2A">
        <w:rPr>
          <w:rFonts w:ascii="Verdana" w:eastAsia="Calibri" w:hAnsi="Verdana" w:cs="Times New Roman"/>
          <w:bCs/>
          <w:iCs/>
        </w:rPr>
        <w:t>SUCESION TESTAMENTARIA O INTESTADA.</w:t>
      </w:r>
      <w:r w:rsidRPr="00532D2A">
        <w:rPr>
          <w:rFonts w:ascii="Verdana" w:eastAsia="Calibri" w:hAnsi="Verdana" w:cs="Times New Roman"/>
          <w:bCs/>
        </w:rPr>
        <w:t> </w:t>
      </w:r>
      <w:bookmarkStart w:id="125" w:name="BM1010"/>
      <w:bookmarkEnd w:id="125"/>
      <w:r w:rsidRPr="00532D2A">
        <w:rPr>
          <w:rFonts w:ascii="Verdana" w:eastAsia="Calibri" w:hAnsi="Verdana" w:cs="Times New Roman"/>
        </w:rPr>
        <w:t>Si se sucede en virtud de un testamento, la sucesión se llama testamentaria, y si en virtud de la ley, intestada o abintestato.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sucesión en los bienes de una persona difunta puede ser parte testamentaria y parte intestada.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b/>
          <w:bCs/>
        </w:rPr>
        <w:t>ARTÍCULO 3837</w:t>
      </w:r>
      <w:r w:rsidRPr="00532D2A">
        <w:rPr>
          <w:rFonts w:ascii="Verdana" w:eastAsia="Calibri" w:hAnsi="Verdana" w:cs="Times New Roman"/>
          <w:bCs/>
        </w:rPr>
        <w:t xml:space="preserve"> (CO. C. 1010.)  </w:t>
      </w:r>
      <w:r w:rsidRPr="00532D2A">
        <w:rPr>
          <w:rFonts w:ascii="Verdana" w:eastAsia="Calibri" w:hAnsi="Verdana" w:cs="Times New Roman"/>
          <w:bCs/>
          <w:iCs/>
        </w:rPr>
        <w:t>ASIGNACIONES POR CAUSA DE MUERTE. </w:t>
      </w:r>
      <w:bookmarkStart w:id="126" w:name="BM1011"/>
      <w:bookmarkEnd w:id="126"/>
      <w:r w:rsidRPr="00532D2A">
        <w:rPr>
          <w:rFonts w:ascii="Verdana" w:eastAsia="Calibri" w:hAnsi="Verdana" w:cs="Times New Roman"/>
        </w:rPr>
        <w:t>Se llaman asignaciones por causa de muerte las que hace la ley o el testamento de una persona difunta, para suceder en sus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Con la palabra asignaciones se significan en este libro las asignaciones por causa de muerte, ya las haga el hombre o la ley.</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Asignatario es la persona a quien se hace la asignación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3838</w:t>
      </w:r>
      <w:r w:rsidRPr="00532D2A">
        <w:rPr>
          <w:rFonts w:ascii="Verdana" w:eastAsia="Calibri" w:hAnsi="Verdana" w:cs="Times New Roman"/>
          <w:bCs/>
        </w:rPr>
        <w:t xml:space="preserve"> (CO. C. 1011.)  </w:t>
      </w:r>
      <w:r w:rsidRPr="00532D2A">
        <w:rPr>
          <w:rFonts w:ascii="Verdana" w:eastAsia="Calibri" w:hAnsi="Verdana" w:cs="Times New Roman"/>
          <w:bCs/>
          <w:iCs/>
        </w:rPr>
        <w:t>HERENCIAS Y LEGADOS.</w:t>
      </w:r>
      <w:r w:rsidRPr="00532D2A">
        <w:rPr>
          <w:rFonts w:ascii="Verdana" w:eastAsia="Calibri" w:hAnsi="Verdana" w:cs="Times New Roman"/>
          <w:bCs/>
        </w:rPr>
        <w:t> </w:t>
      </w:r>
      <w:r w:rsidRPr="00532D2A">
        <w:rPr>
          <w:rFonts w:ascii="Verdana" w:eastAsia="Calibri" w:hAnsi="Verdana" w:cs="Times New Roman"/>
        </w:rPr>
        <w:t>Las asignaciones a título universal se llaman herencias, y las asignaciones a título singular, legados. El asignatario de herencia se llama heredero, y el asignatario de legado, legatario.</w:t>
      </w:r>
    </w:p>
    <w:p w:rsidR="002F0449" w:rsidRPr="00532D2A" w:rsidRDefault="002F0449" w:rsidP="002F0449">
      <w:pPr>
        <w:spacing w:after="160" w:line="259" w:lineRule="auto"/>
        <w:jc w:val="both"/>
        <w:rPr>
          <w:rFonts w:ascii="Verdana" w:eastAsia="Calibri" w:hAnsi="Verdana" w:cs="Times New Roman"/>
          <w:bCs/>
        </w:rPr>
      </w:pPr>
      <w:bookmarkStart w:id="127" w:name="BM1012"/>
      <w:bookmarkEnd w:id="127"/>
      <w:r w:rsidRPr="00532D2A">
        <w:rPr>
          <w:rFonts w:ascii="Verdana" w:eastAsia="Calibri" w:hAnsi="Verdana" w:cs="Times New Roman"/>
          <w:b/>
          <w:bCs/>
        </w:rPr>
        <w:t>ARTÍCULO 3839</w:t>
      </w:r>
      <w:r w:rsidRPr="00532D2A">
        <w:rPr>
          <w:rFonts w:ascii="Verdana" w:eastAsia="Calibri" w:hAnsi="Verdana" w:cs="Times New Roman"/>
          <w:bCs/>
        </w:rPr>
        <w:t xml:space="preserve"> (CO. C. 1012.)  </w:t>
      </w:r>
      <w:r w:rsidRPr="00532D2A">
        <w:rPr>
          <w:rFonts w:ascii="Verdana" w:eastAsia="Calibri" w:hAnsi="Verdana" w:cs="Times New Roman"/>
          <w:bCs/>
          <w:iCs/>
        </w:rPr>
        <w:t>APERTURA DE LA SUCESION.</w:t>
      </w:r>
      <w:r w:rsidRPr="00532D2A">
        <w:rPr>
          <w:rFonts w:ascii="Verdana" w:eastAsia="Calibri" w:hAnsi="Verdana" w:cs="Times New Roman"/>
          <w:bCs/>
        </w:rPr>
        <w:t> La sucesión en los bienes de una persona se abre al momento de su muerte en su último domicilio, salvo los casos expresamente exceptuados.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sucesión se regla por la ley del domicilio en que se abre, salvas las excepciones legales.</w:t>
      </w:r>
    </w:p>
    <w:p w:rsidR="002F0449" w:rsidRPr="00532D2A" w:rsidRDefault="002F0449" w:rsidP="002F0449">
      <w:pPr>
        <w:spacing w:after="160" w:line="259" w:lineRule="auto"/>
        <w:jc w:val="both"/>
        <w:rPr>
          <w:rFonts w:ascii="Verdana" w:eastAsia="Calibri" w:hAnsi="Verdana" w:cs="Times New Roman"/>
          <w:bCs/>
        </w:rPr>
      </w:pPr>
      <w:bookmarkStart w:id="128" w:name="BM1013"/>
      <w:bookmarkEnd w:id="128"/>
      <w:r w:rsidRPr="00532D2A">
        <w:rPr>
          <w:rFonts w:ascii="Verdana" w:eastAsia="Calibri" w:hAnsi="Verdana" w:cs="Times New Roman"/>
          <w:b/>
          <w:bCs/>
        </w:rPr>
        <w:t>ARTÍCULO 3840</w:t>
      </w:r>
      <w:r w:rsidRPr="00532D2A">
        <w:rPr>
          <w:rFonts w:ascii="Verdana" w:eastAsia="Calibri" w:hAnsi="Verdana" w:cs="Times New Roman"/>
          <w:bCs/>
        </w:rPr>
        <w:t xml:space="preserve"> (CO. C. 1013.)  </w:t>
      </w:r>
      <w:r w:rsidRPr="00532D2A">
        <w:rPr>
          <w:rFonts w:ascii="Verdana" w:eastAsia="Calibri" w:hAnsi="Verdana" w:cs="Times New Roman"/>
          <w:bCs/>
          <w:iCs/>
        </w:rPr>
        <w:t>DELACION DE ASIGNACIONES. </w:t>
      </w:r>
      <w:r w:rsidRPr="00532D2A">
        <w:rPr>
          <w:rFonts w:ascii="Verdana" w:eastAsia="Calibri" w:hAnsi="Verdana" w:cs="Times New Roman"/>
          <w:bCs/>
        </w:rPr>
        <w:t>La delación de una asignación es el actual llamamiento de la ley a aceptarla o repudiarla.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herencia o legado se defiere al heredero o legatario en el momento de fallecer la persona de cuya sucesión se trata, si el heredero o legatario no es llamado condicionalmente; o en el momento de cumplirse la condición, si el llamamiento es condicional. Salvo si la condición es de no hacer algo que dependa de la sola voluntad del asignatario; pues en este caso la asignación se defiere en el momento de la muerte del testador, dándose por el asignatario caución suficiente de restituir la cosa asignada con sus accesiones y frutos, en caso de contravenirse a la condición. Lo cual, sin embargo, no tendrá lugar cuando el testador hubiere dispuesto que mientras penda la condición de no hacer algo, pertenezca a otro asignatario la cosa asignada.</w:t>
      </w:r>
    </w:p>
    <w:p w:rsidR="002F0449" w:rsidRPr="00532D2A" w:rsidRDefault="002F0449" w:rsidP="002F0449">
      <w:pPr>
        <w:spacing w:after="160" w:line="259" w:lineRule="auto"/>
        <w:jc w:val="both"/>
        <w:rPr>
          <w:rFonts w:ascii="Verdana" w:eastAsia="Calibri" w:hAnsi="Verdana" w:cs="Times New Roman"/>
          <w:bCs/>
        </w:rPr>
      </w:pPr>
      <w:bookmarkStart w:id="129" w:name="BM1014"/>
      <w:bookmarkEnd w:id="129"/>
      <w:r w:rsidRPr="00532D2A">
        <w:rPr>
          <w:rFonts w:ascii="Verdana" w:eastAsia="Calibri" w:hAnsi="Verdana" w:cs="Times New Roman"/>
          <w:b/>
          <w:bCs/>
        </w:rPr>
        <w:t>ARTÍCULO 3841</w:t>
      </w:r>
      <w:r w:rsidRPr="00532D2A">
        <w:rPr>
          <w:rFonts w:ascii="Verdana" w:eastAsia="Calibri" w:hAnsi="Verdana" w:cs="Times New Roman"/>
          <w:bCs/>
        </w:rPr>
        <w:t xml:space="preserve"> (CO. C. 1014.)  </w:t>
      </w:r>
      <w:r w:rsidRPr="00532D2A">
        <w:rPr>
          <w:rFonts w:ascii="Verdana" w:eastAsia="Calibri" w:hAnsi="Verdana" w:cs="Times New Roman"/>
          <w:bCs/>
          <w:iCs/>
        </w:rPr>
        <w:t>TRANSMISION DE DERECHOS SUCESORIOS. </w:t>
      </w:r>
      <w:r w:rsidRPr="00532D2A">
        <w:rPr>
          <w:rFonts w:ascii="Verdana" w:eastAsia="Calibri" w:hAnsi="Verdana" w:cs="Times New Roman"/>
          <w:bCs/>
        </w:rPr>
        <w:t>Si el heredero o legatario cuyos derechos a la sucesión no han prescrito, fallece antes de haber aceptado o repudiado la herencia o legado que se le ha deferido, trasmite a sus herederos el derecho de aceptar dicha herencia o legado o repudiarlos, aun cuando fallezca sin saber que se le ha deferido. No se puede ejercer este derecho sin aceptar la herencia de la persona que lo trasmite.</w:t>
      </w:r>
    </w:p>
    <w:p w:rsidR="002F0449" w:rsidRPr="00532D2A" w:rsidRDefault="002F0449" w:rsidP="002F0449">
      <w:pPr>
        <w:spacing w:after="160" w:line="259" w:lineRule="auto"/>
        <w:jc w:val="both"/>
        <w:rPr>
          <w:rFonts w:ascii="Verdana" w:eastAsia="Calibri" w:hAnsi="Verdana" w:cs="Times New Roman"/>
          <w:bCs/>
        </w:rPr>
      </w:pPr>
      <w:bookmarkStart w:id="130" w:name="BM1015"/>
      <w:bookmarkEnd w:id="130"/>
      <w:r w:rsidRPr="00532D2A">
        <w:rPr>
          <w:rFonts w:ascii="Verdana" w:eastAsia="Calibri" w:hAnsi="Verdana" w:cs="Times New Roman"/>
          <w:b/>
          <w:bCs/>
        </w:rPr>
        <w:t>ARTÍCULO 3842</w:t>
      </w:r>
      <w:r w:rsidRPr="00532D2A">
        <w:rPr>
          <w:rFonts w:ascii="Verdana" w:eastAsia="Calibri" w:hAnsi="Verdana" w:cs="Times New Roman"/>
          <w:bCs/>
        </w:rPr>
        <w:t xml:space="preserve"> (CO. C. 1015.)  </w:t>
      </w:r>
      <w:r w:rsidRPr="00532D2A">
        <w:rPr>
          <w:rFonts w:ascii="Verdana" w:eastAsia="Calibri" w:hAnsi="Verdana" w:cs="Times New Roman"/>
          <w:bCs/>
          <w:iCs/>
        </w:rPr>
        <w:t>SUCESION EN CASO DE CONMORIENCIA </w:t>
      </w:r>
      <w:r w:rsidRPr="00532D2A">
        <w:rPr>
          <w:rFonts w:ascii="Verdana" w:eastAsia="Calibri" w:hAnsi="Verdana" w:cs="Times New Roman"/>
          <w:bCs/>
        </w:rPr>
        <w:t>Si dos o más personas, llamadas a suceder una a otra, se hallan en el caso del artículo 95, ninguna de ellas sucederá en los bienes de las otras.</w:t>
      </w:r>
    </w:p>
    <w:p w:rsidR="002F0449" w:rsidRPr="00532D2A" w:rsidRDefault="002F0449" w:rsidP="002F0449">
      <w:pPr>
        <w:spacing w:after="160" w:line="259" w:lineRule="auto"/>
        <w:jc w:val="both"/>
        <w:rPr>
          <w:rFonts w:ascii="Verdana" w:eastAsia="Calibri" w:hAnsi="Verdana" w:cs="Times New Roman"/>
          <w:bCs/>
        </w:rPr>
      </w:pPr>
      <w:bookmarkStart w:id="131" w:name="BM1016"/>
      <w:bookmarkEnd w:id="131"/>
      <w:r w:rsidRPr="00532D2A">
        <w:rPr>
          <w:rFonts w:ascii="Verdana" w:eastAsia="Calibri" w:hAnsi="Verdana" w:cs="Times New Roman"/>
          <w:b/>
          <w:bCs/>
        </w:rPr>
        <w:t>ARTÍCULO 3843</w:t>
      </w:r>
      <w:r w:rsidRPr="00532D2A">
        <w:rPr>
          <w:rFonts w:ascii="Verdana" w:eastAsia="Calibri" w:hAnsi="Verdana" w:cs="Times New Roman"/>
          <w:bCs/>
        </w:rPr>
        <w:t xml:space="preserve"> (CO. C. 1016.)  </w:t>
      </w:r>
      <w:r w:rsidRPr="00532D2A">
        <w:rPr>
          <w:rFonts w:ascii="Verdana" w:eastAsia="Calibri" w:hAnsi="Verdana" w:cs="Times New Roman"/>
          <w:bCs/>
          <w:iCs/>
        </w:rPr>
        <w:t>DEDUCCIONES</w:t>
      </w:r>
      <w:r w:rsidRPr="00532D2A">
        <w:rPr>
          <w:rFonts w:ascii="Verdana" w:eastAsia="Calibri" w:hAnsi="Verdana" w:cs="Times New Roman"/>
          <w:bCs/>
        </w:rPr>
        <w:t>. En toda sucesión por causa de muerte, para llevar a efecto las disposiciones del difunto o de la ley, se deducirán del acervo o masa de bienes que el difunto ha dejado, incluso los créditos hereditarios: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Las costas de la publicación del testamento, si lo hubiere, y las demás anexas a la apertura de la sucesión.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Las deudas hereditarias.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Los impuestos fiscales que gravaren toda la masa hereditaria.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Las asignaciones alimenticias forzosas.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5o.) La porción conyugal a que hubiere lugar, en todos los órdenes de sucesión, menos en el de los descendientes. El resto es el acervo líquido de que dispone el testador o la ley.</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lastRenderedPageBreak/>
        <w:t>ARTÍCULO 3844</w:t>
      </w:r>
      <w:r w:rsidRPr="00532D2A">
        <w:rPr>
          <w:rFonts w:ascii="Verdana" w:eastAsia="Calibri" w:hAnsi="Verdana" w:cs="Times New Roman"/>
          <w:bCs/>
        </w:rPr>
        <w:t xml:space="preserve"> (CO. C. 1017.)  </w:t>
      </w:r>
      <w:r w:rsidRPr="00532D2A">
        <w:rPr>
          <w:rFonts w:ascii="Verdana" w:eastAsia="Calibri" w:hAnsi="Verdana" w:cs="Times New Roman"/>
          <w:bCs/>
          <w:iCs/>
        </w:rPr>
        <w:t>IMPUESTOS FISCALES. </w:t>
      </w:r>
      <w:r w:rsidRPr="00532D2A">
        <w:rPr>
          <w:rFonts w:ascii="Verdana" w:eastAsia="Calibri" w:hAnsi="Verdana" w:cs="Times New Roman"/>
          <w:bCs/>
        </w:rPr>
        <w:t>Los impuestos fiscales que gravan toda la masa, se extienden a las donaciones revocables que se confirman por la muerte.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impuestos fiscales sobre ciertas cuotas o legados, se cargarán a los respectivos asignatarios</w:t>
      </w:r>
    </w:p>
    <w:p w:rsidR="002F0449" w:rsidRPr="00532D2A" w:rsidRDefault="002F0449"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CAPITULO 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REGLAS GENERALES SOBRE CAPACIDAD Y DIGNIDAD PARA SUCEDER</w:t>
      </w:r>
    </w:p>
    <w:p w:rsidR="002F0449" w:rsidRPr="00532D2A" w:rsidRDefault="002F0449" w:rsidP="002F0449">
      <w:pPr>
        <w:spacing w:after="160" w:line="259" w:lineRule="auto"/>
        <w:jc w:val="both"/>
        <w:rPr>
          <w:rFonts w:ascii="Verdana" w:eastAsia="Calibri" w:hAnsi="Verdana" w:cs="Times New Roman"/>
          <w:bCs/>
        </w:rPr>
      </w:pPr>
      <w:bookmarkStart w:id="132" w:name="BM1018"/>
      <w:bookmarkEnd w:id="132"/>
      <w:r w:rsidRPr="00532D2A">
        <w:rPr>
          <w:rFonts w:ascii="Verdana" w:eastAsia="Calibri" w:hAnsi="Verdana" w:cs="Times New Roman"/>
          <w:b/>
          <w:bCs/>
        </w:rPr>
        <w:t>ARTÍCULO 3845</w:t>
      </w:r>
      <w:r w:rsidRPr="00532D2A">
        <w:rPr>
          <w:rFonts w:ascii="Verdana" w:eastAsia="Calibri" w:hAnsi="Verdana" w:cs="Times New Roman"/>
          <w:bCs/>
        </w:rPr>
        <w:t xml:space="preserve"> (CO. C. 1018.)  </w:t>
      </w:r>
      <w:r w:rsidRPr="00532D2A">
        <w:rPr>
          <w:rFonts w:ascii="Verdana" w:eastAsia="Calibri" w:hAnsi="Verdana" w:cs="Times New Roman"/>
          <w:bCs/>
          <w:iCs/>
        </w:rPr>
        <w:t>CAPACIDAD Y DIGNIDAD SUCESORAL.</w:t>
      </w:r>
      <w:r w:rsidRPr="00532D2A">
        <w:rPr>
          <w:rFonts w:ascii="Verdana" w:eastAsia="Calibri" w:hAnsi="Verdana" w:cs="Times New Roman"/>
          <w:bCs/>
        </w:rPr>
        <w:t> Será capaz y digna de suceder toda persona a quien la ley no haya declarado incapaz o indigna.</w:t>
      </w:r>
    </w:p>
    <w:p w:rsidR="002F0449" w:rsidRPr="00532D2A" w:rsidRDefault="002F0449" w:rsidP="002F0449">
      <w:pPr>
        <w:spacing w:after="160" w:line="259" w:lineRule="auto"/>
        <w:jc w:val="both"/>
        <w:rPr>
          <w:rFonts w:ascii="Verdana" w:eastAsia="Calibri" w:hAnsi="Verdana" w:cs="Times New Roman"/>
          <w:bCs/>
        </w:rPr>
      </w:pPr>
      <w:bookmarkStart w:id="133" w:name="BM1019"/>
      <w:bookmarkEnd w:id="133"/>
      <w:r w:rsidRPr="00532D2A">
        <w:rPr>
          <w:rFonts w:ascii="Verdana" w:eastAsia="Calibri" w:hAnsi="Verdana" w:cs="Times New Roman"/>
          <w:b/>
          <w:bCs/>
        </w:rPr>
        <w:t>ARTÍCULO 3846</w:t>
      </w:r>
      <w:r w:rsidRPr="00532D2A">
        <w:rPr>
          <w:rFonts w:ascii="Verdana" w:eastAsia="Calibri" w:hAnsi="Verdana" w:cs="Times New Roman"/>
          <w:bCs/>
        </w:rPr>
        <w:t xml:space="preserve"> (CO. C. 1019.)  </w:t>
      </w:r>
      <w:r w:rsidRPr="00532D2A">
        <w:rPr>
          <w:rFonts w:ascii="Verdana" w:eastAsia="Calibri" w:hAnsi="Verdana" w:cs="Times New Roman"/>
          <w:bCs/>
          <w:iCs/>
        </w:rPr>
        <w:t xml:space="preserve">CAPACIDAD SUCESORAL. </w:t>
      </w:r>
      <w:r w:rsidRPr="00532D2A">
        <w:rPr>
          <w:rFonts w:ascii="Verdana" w:eastAsia="Calibri" w:hAnsi="Verdana" w:cs="Times New Roman"/>
          <w:bCs/>
        </w:rPr>
        <w:t> Para ser capaz de suceder es necesario existir naturalmente al tiempo de abrirse la sucesión; salvo que se suceda por derecho de transmisión, según el artículo 1014, pues entonces bastará existir al abrirse la sucesión de la persona por quien se trasmite la herencia o legado. Si la herencia o legado se deja bajo condición suspensiva, será también preciso existir en el momento de cumplirse la condición. Con todo, las asignaciones a personas que al tiempo de abrirse la sucesión no existen, pero se espera que existan, no se invalidarán por esta causa si existieren dichas personas antes de expirar los diez años subsiguientes a la apertura de la sucesión. Valdrán con la misma limitación las asignaciones ofrecidas en premio a los que presten un servicio importante aunque el que lo presta no haya existido al momento de la muerte del testador.</w:t>
      </w:r>
    </w:p>
    <w:p w:rsidR="002F0449" w:rsidRPr="00532D2A" w:rsidRDefault="002F0449" w:rsidP="002F0449">
      <w:pPr>
        <w:spacing w:after="160" w:line="259" w:lineRule="auto"/>
        <w:jc w:val="both"/>
        <w:rPr>
          <w:rFonts w:ascii="Verdana" w:eastAsia="Calibri" w:hAnsi="Verdana" w:cs="Times New Roman"/>
          <w:bCs/>
        </w:rPr>
      </w:pPr>
      <w:bookmarkStart w:id="134" w:name="BM1020"/>
      <w:bookmarkEnd w:id="134"/>
      <w:r w:rsidRPr="00532D2A">
        <w:rPr>
          <w:rFonts w:ascii="Verdana" w:eastAsia="Calibri" w:hAnsi="Verdana" w:cs="Times New Roman"/>
          <w:b/>
          <w:bCs/>
        </w:rPr>
        <w:t>ARTÍCULO 3847</w:t>
      </w:r>
      <w:r w:rsidRPr="00532D2A">
        <w:rPr>
          <w:rFonts w:ascii="Verdana" w:eastAsia="Calibri" w:hAnsi="Verdana" w:cs="Times New Roman"/>
          <w:bCs/>
        </w:rPr>
        <w:t xml:space="preserve"> (CO. C. 1020.)  </w:t>
      </w:r>
      <w:r w:rsidRPr="00532D2A">
        <w:rPr>
          <w:rFonts w:ascii="Verdana" w:eastAsia="Calibri" w:hAnsi="Verdana" w:cs="Times New Roman"/>
          <w:bCs/>
          <w:iCs/>
        </w:rPr>
        <w:t>INCAPACIDAD POR CARENCIA DE PERSONALIDAD JURIDICA. </w:t>
      </w:r>
      <w:r w:rsidRPr="00532D2A">
        <w:rPr>
          <w:rFonts w:ascii="Verdana" w:eastAsia="Calibri" w:hAnsi="Verdana" w:cs="Times New Roman"/>
          <w:bCs/>
        </w:rPr>
        <w:t>Son incapaces de toda herencia o legado las cofradías, gremios o establecimientos cualesquiera que no sean personas jurídicas. Pero si la asignación tuviere por objeto la fundación de una nueva corporación o establecimiento, podrá solicitarse la aprobación legal, y obtenida ésta, valdrá la asignación.</w:t>
      </w:r>
    </w:p>
    <w:p w:rsidR="002F0449" w:rsidRPr="00532D2A" w:rsidRDefault="002F0449" w:rsidP="002F0449">
      <w:pPr>
        <w:spacing w:after="160" w:line="259" w:lineRule="auto"/>
        <w:jc w:val="both"/>
        <w:rPr>
          <w:rFonts w:ascii="Verdana" w:eastAsia="Calibri" w:hAnsi="Verdana" w:cs="Times New Roman"/>
          <w:bCs/>
        </w:rPr>
      </w:pPr>
      <w:bookmarkStart w:id="135" w:name="BM1021"/>
      <w:bookmarkEnd w:id="135"/>
      <w:r w:rsidRPr="00532D2A">
        <w:rPr>
          <w:rFonts w:ascii="Verdana" w:eastAsia="Calibri" w:hAnsi="Verdana" w:cs="Times New Roman"/>
          <w:b/>
          <w:bCs/>
        </w:rPr>
        <w:t>ARTÍCULO 3848</w:t>
      </w:r>
      <w:r w:rsidRPr="00532D2A">
        <w:rPr>
          <w:rFonts w:ascii="Verdana" w:eastAsia="Calibri" w:hAnsi="Verdana" w:cs="Times New Roman"/>
          <w:bCs/>
        </w:rPr>
        <w:t xml:space="preserve"> (CO. C. 1021.)  </w:t>
      </w:r>
      <w:r w:rsidRPr="00532D2A">
        <w:rPr>
          <w:rFonts w:ascii="Verdana" w:eastAsia="Calibri" w:hAnsi="Verdana" w:cs="Times New Roman"/>
          <w:bCs/>
          <w:iCs/>
        </w:rPr>
        <w:t>CAPACIDAD DE LAS PERSONAS JURIDICAS.</w:t>
      </w:r>
      <w:r w:rsidRPr="00532D2A">
        <w:rPr>
          <w:rFonts w:ascii="Verdana" w:eastAsia="Calibri" w:hAnsi="Verdana" w:cs="Times New Roman"/>
          <w:bCs/>
        </w:rPr>
        <w:t>  Las personas jurídicas pueden adquirir bienes de todas clases, por cualquier título, con el carácter de enajenables.</w:t>
      </w:r>
    </w:p>
    <w:p w:rsidR="002F0449" w:rsidRPr="00532D2A" w:rsidRDefault="002F0449" w:rsidP="002F0449">
      <w:pPr>
        <w:spacing w:after="160" w:line="259" w:lineRule="auto"/>
        <w:jc w:val="both"/>
        <w:rPr>
          <w:rFonts w:ascii="Verdana" w:eastAsia="Calibri" w:hAnsi="Verdana" w:cs="Times New Roman"/>
          <w:bCs/>
        </w:rPr>
      </w:pPr>
      <w:bookmarkStart w:id="136" w:name="BM1022"/>
      <w:bookmarkEnd w:id="136"/>
      <w:r w:rsidRPr="00532D2A">
        <w:rPr>
          <w:rFonts w:ascii="Verdana" w:eastAsia="Calibri" w:hAnsi="Verdana" w:cs="Times New Roman"/>
          <w:b/>
          <w:bCs/>
        </w:rPr>
        <w:t>ARTÍCULO 3849</w:t>
      </w:r>
      <w:r w:rsidRPr="00532D2A">
        <w:rPr>
          <w:rFonts w:ascii="Verdana" w:eastAsia="Calibri" w:hAnsi="Verdana" w:cs="Times New Roman"/>
          <w:bCs/>
        </w:rPr>
        <w:t xml:space="preserve"> (CO. C. 1022.)  </w:t>
      </w:r>
      <w:r w:rsidRPr="00532D2A">
        <w:rPr>
          <w:rFonts w:ascii="Verdana" w:eastAsia="Calibri" w:hAnsi="Verdana" w:cs="Times New Roman"/>
          <w:bCs/>
          <w:iCs/>
        </w:rPr>
        <w:t>INCAPACIDAD DEL CONFESOR, SU COFRADIA Y SUS DEUDOS.</w:t>
      </w:r>
      <w:r w:rsidRPr="00532D2A">
        <w:rPr>
          <w:rFonts w:ascii="Verdana" w:eastAsia="Calibri" w:hAnsi="Verdana" w:cs="Times New Roman"/>
          <w:bCs/>
        </w:rPr>
        <w:t> : Por testamento otorgado en la última enfermedad no puede recibir herencia o legado alguno, ni aún como albacea fiduciaria, el eclesiástico que hubiere confesado al testador en la misma enfermedad, o habitualmente en los dos últimos años anteriores al testamento; ni la orden, convento o cofradía de que sea miembro el eclesiástico, ni sus deudos por consanguinidad o afinidad dentro del tercer grado.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Tal incapacidad no comprende a la iglesia parroquial del testador, ni recaerá sobre la porción de bienes al que dicho eclesiástico, o sus deudos habrían correspondido en sucesión intestada.</w:t>
      </w:r>
    </w:p>
    <w:p w:rsidR="002F0449" w:rsidRPr="00532D2A" w:rsidRDefault="002F0449" w:rsidP="002F0449">
      <w:pPr>
        <w:spacing w:after="160" w:line="259" w:lineRule="auto"/>
        <w:jc w:val="both"/>
        <w:rPr>
          <w:rFonts w:ascii="Verdana" w:eastAsia="Calibri" w:hAnsi="Verdana" w:cs="Times New Roman"/>
          <w:bCs/>
        </w:rPr>
      </w:pPr>
      <w:bookmarkStart w:id="137" w:name="BM1023"/>
      <w:bookmarkEnd w:id="137"/>
      <w:r w:rsidRPr="00532D2A">
        <w:rPr>
          <w:rFonts w:ascii="Verdana" w:eastAsia="Calibri" w:hAnsi="Verdana" w:cs="Times New Roman"/>
          <w:b/>
          <w:bCs/>
        </w:rPr>
        <w:t>ARTÍCULO 3850</w:t>
      </w:r>
      <w:r w:rsidRPr="00532D2A">
        <w:rPr>
          <w:rFonts w:ascii="Verdana" w:eastAsia="Calibri" w:hAnsi="Verdana" w:cs="Times New Roman"/>
          <w:bCs/>
        </w:rPr>
        <w:t xml:space="preserve"> (CO. C. 1023.)  </w:t>
      </w:r>
      <w:r w:rsidRPr="00532D2A">
        <w:rPr>
          <w:rFonts w:ascii="Verdana" w:eastAsia="Calibri" w:hAnsi="Verdana" w:cs="Times New Roman"/>
          <w:bCs/>
          <w:iCs/>
        </w:rPr>
        <w:t>DISPOSICIONES EN FAVOR DE INCAPACES. </w:t>
      </w:r>
      <w:r w:rsidRPr="00532D2A">
        <w:rPr>
          <w:rFonts w:ascii="Verdana" w:eastAsia="Calibri" w:hAnsi="Verdana" w:cs="Times New Roman"/>
          <w:bCs/>
        </w:rPr>
        <w:t>Será nula la disposición a favor de un incapaz, aunque se disfrace bajo la forma de un contrato oneroso, o por interposición de persona.</w:t>
      </w:r>
      <w:bookmarkStart w:id="138" w:name="BM1024"/>
      <w:bookmarkEnd w:id="138"/>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3851</w:t>
      </w:r>
      <w:r w:rsidRPr="00532D2A">
        <w:rPr>
          <w:rFonts w:ascii="Verdana" w:eastAsia="Calibri" w:hAnsi="Verdana" w:cs="Times New Roman"/>
          <w:bCs/>
        </w:rPr>
        <w:t xml:space="preserve"> (CO. C. 1024.)  </w:t>
      </w:r>
      <w:r w:rsidRPr="00532D2A">
        <w:rPr>
          <w:rFonts w:ascii="Verdana" w:eastAsia="Calibri" w:hAnsi="Verdana" w:cs="Times New Roman"/>
          <w:bCs/>
          <w:iCs/>
        </w:rPr>
        <w:t>ADQUISICION DE HERENCIA O LEGADO POR EL INCAPAZ.</w:t>
      </w:r>
      <w:r w:rsidRPr="00532D2A">
        <w:rPr>
          <w:rFonts w:ascii="Verdana" w:eastAsia="Calibri" w:hAnsi="Verdana" w:cs="Times New Roman"/>
          <w:bCs/>
        </w:rPr>
        <w:t> El incapaz no adquiere la herencia o legado, mientras no prescriban las acciones que contra él puedan intentarse por los que tengan interés en ello.</w:t>
      </w:r>
    </w:p>
    <w:p w:rsidR="002F0449" w:rsidRPr="00532D2A" w:rsidRDefault="002F0449" w:rsidP="002F0449">
      <w:pPr>
        <w:spacing w:after="160" w:line="259" w:lineRule="auto"/>
        <w:jc w:val="both"/>
        <w:rPr>
          <w:rFonts w:ascii="Verdana" w:eastAsia="Calibri" w:hAnsi="Verdana" w:cs="Times New Roman"/>
          <w:bCs/>
        </w:rPr>
      </w:pPr>
      <w:bookmarkStart w:id="139" w:name="BM1025"/>
      <w:bookmarkEnd w:id="139"/>
      <w:r w:rsidRPr="00532D2A">
        <w:rPr>
          <w:rFonts w:ascii="Verdana" w:eastAsia="Calibri" w:hAnsi="Verdana" w:cs="Times New Roman"/>
          <w:b/>
          <w:bCs/>
        </w:rPr>
        <w:lastRenderedPageBreak/>
        <w:t>ARTÍCULO 3852</w:t>
      </w:r>
      <w:r w:rsidRPr="00532D2A">
        <w:rPr>
          <w:rFonts w:ascii="Verdana" w:eastAsia="Calibri" w:hAnsi="Verdana" w:cs="Times New Roman"/>
          <w:bCs/>
        </w:rPr>
        <w:t xml:space="preserve"> (CO. C. 1025.)  </w:t>
      </w:r>
      <w:r w:rsidRPr="00532D2A">
        <w:rPr>
          <w:rFonts w:ascii="Verdana" w:eastAsia="Calibri" w:hAnsi="Verdana" w:cs="Times New Roman"/>
          <w:bCs/>
          <w:iCs/>
        </w:rPr>
        <w:t>INDIGNIDAD SUCESORAL. </w:t>
      </w:r>
      <w:r w:rsidRPr="00532D2A">
        <w:rPr>
          <w:rFonts w:ascii="Verdana" w:eastAsia="Calibri" w:hAnsi="Verdana" w:cs="Times New Roman"/>
          <w:bCs/>
        </w:rPr>
        <w:t>Son indignos de suceder al difunto como heredero o legatarios: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El que ha cometido el crimen de homicidio en la persona del difunto o ha intervenido en este crimen por obra o consejo, o la dejó perecer pudiendo salvarla.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El que cometió atentado grave contra la vida, el honor o los bienes de la persona de cuya sucesión se trata, o de su cónyuge o de cualquiera de sus ascendientes o descendientes, con tal que dicho atentado se pruebe por sentencia ejecutoriada.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El consanguíneo dentro del sexto grado inclusive que en el estado de incapacidad mental o destitución de la persona de cuya sucesión se trata, no la socorrió pudiendo.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El que por fuerza o dolo obtuvo alguna disposición testamentaria del difunto o le impidió testar.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5o.)  El que dolosamente ha detenido u ocultado un testamento del difunto, presumiéndose dolo por el mero hecho de la detención u ocultación.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3853</w:t>
      </w:r>
      <w:r w:rsidRPr="00532D2A">
        <w:rPr>
          <w:rFonts w:ascii="Verdana" w:eastAsia="Calibri" w:hAnsi="Verdana" w:cs="Times New Roman"/>
          <w:bCs/>
        </w:rPr>
        <w:t xml:space="preserve"> (CO. C. 1026.)  </w:t>
      </w:r>
      <w:r w:rsidRPr="00532D2A">
        <w:rPr>
          <w:rFonts w:ascii="Verdana" w:eastAsia="Calibri" w:hAnsi="Verdana" w:cs="Times New Roman"/>
          <w:bCs/>
          <w:iCs/>
        </w:rPr>
        <w:t>INDIGNIDAD POR OMISION DE DENUNCIA DE HOMICIDIO.</w:t>
      </w:r>
      <w:r w:rsidRPr="00532D2A">
        <w:rPr>
          <w:rFonts w:ascii="Verdana" w:eastAsia="Calibri" w:hAnsi="Verdana" w:cs="Times New Roman"/>
          <w:bCs/>
        </w:rPr>
        <w:t>  Es indigno de suceder quien siendo mayor de edad no hubiere denunciado a la justicia, dentro del mes siguiente al día en que tuvo conocimiento del delito, el homicidio de su causante, a menos que se hubiere iniciado antes la investigación.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Esta indignidad no podrá alegarse cuando el heredero o legatario sea cónyuge, ascendiente o descendiente de la persona por cuya obra o consejo se ejecutó el homicidio, o haya entre ellos vínculos del consanguinidad hasta el cuarto grado, o de afinidad o de parentesco civil hasta el segundo grado, inclusive.</w:t>
      </w:r>
    </w:p>
    <w:p w:rsidR="002F0449" w:rsidRPr="00532D2A" w:rsidRDefault="002F0449" w:rsidP="002F0449">
      <w:pPr>
        <w:spacing w:after="160" w:line="259" w:lineRule="auto"/>
        <w:jc w:val="both"/>
        <w:rPr>
          <w:rFonts w:ascii="Verdana" w:eastAsia="Calibri" w:hAnsi="Verdana" w:cs="Times New Roman"/>
          <w:bCs/>
        </w:rPr>
      </w:pPr>
      <w:bookmarkStart w:id="140" w:name="BM1027"/>
      <w:bookmarkEnd w:id="140"/>
      <w:r w:rsidRPr="00532D2A">
        <w:rPr>
          <w:rFonts w:ascii="Verdana" w:eastAsia="Calibri" w:hAnsi="Verdana" w:cs="Times New Roman"/>
          <w:b/>
          <w:bCs/>
        </w:rPr>
        <w:t>ARTÍCULO 3854</w:t>
      </w:r>
      <w:r w:rsidRPr="00532D2A">
        <w:rPr>
          <w:rFonts w:ascii="Verdana" w:eastAsia="Calibri" w:hAnsi="Verdana" w:cs="Times New Roman"/>
          <w:bCs/>
        </w:rPr>
        <w:t xml:space="preserve"> (CO. C. 1027.)  </w:t>
      </w:r>
      <w:r w:rsidRPr="00532D2A">
        <w:rPr>
          <w:rFonts w:ascii="Verdana" w:eastAsia="Calibri" w:hAnsi="Verdana" w:cs="Times New Roman"/>
          <w:bCs/>
          <w:iCs/>
        </w:rPr>
        <w:t>INDIGNIDAD DEL INCAPAZ POR OMISION DE SOLICITUD DE GUARDADOR. </w:t>
      </w:r>
      <w:r w:rsidRPr="00532D2A">
        <w:rPr>
          <w:rFonts w:ascii="Verdana" w:eastAsia="Calibri" w:hAnsi="Verdana" w:cs="Times New Roman"/>
          <w:bCs/>
        </w:rPr>
        <w:t>Es indigno de suceder al impúber, incapaz mental o sordomudo, el ascendiente o descendente que siendo llamado a sucederle abintestato, no pidió que se le nombrara un tutor o curador, y permaneció en esta omisión un año entero; a menos que aparezca haberle sido imposible hacerlo por sí o por procurador.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fueren muchos los llamados a la sucesión, la diligencia de uno de ellos aprovechará a los demás.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Transcurrido el año recaerá la obligación antedicha en los llamados, en segundo grado, a la sucesión intestada.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obligación no se extiende a los menores, ni en general a los que viven bajo tutela o curaduría. Esta causa de indignidad desaparece desde que el impúber llega a la pubertad, o el incapaz mental o sordomudo toman la administración de sus bienes.</w:t>
      </w:r>
    </w:p>
    <w:p w:rsidR="002F0449" w:rsidRPr="00532D2A" w:rsidRDefault="002F0449" w:rsidP="002F0449">
      <w:pPr>
        <w:spacing w:after="160" w:line="259" w:lineRule="auto"/>
        <w:jc w:val="both"/>
        <w:rPr>
          <w:rFonts w:ascii="Verdana" w:eastAsia="Calibri" w:hAnsi="Verdana" w:cs="Times New Roman"/>
          <w:bCs/>
        </w:rPr>
      </w:pPr>
      <w:bookmarkStart w:id="141" w:name="BM1028"/>
      <w:bookmarkEnd w:id="141"/>
      <w:r w:rsidRPr="00532D2A">
        <w:rPr>
          <w:rFonts w:ascii="Verdana" w:eastAsia="Calibri" w:hAnsi="Verdana" w:cs="Times New Roman"/>
          <w:b/>
          <w:bCs/>
        </w:rPr>
        <w:t>ARTÍCULO 3855</w:t>
      </w:r>
      <w:r w:rsidRPr="00532D2A">
        <w:rPr>
          <w:rFonts w:ascii="Verdana" w:eastAsia="Calibri" w:hAnsi="Verdana" w:cs="Times New Roman"/>
          <w:bCs/>
        </w:rPr>
        <w:t xml:space="preserve"> (CO. C. 1028.)  </w:t>
      </w:r>
      <w:r w:rsidRPr="00532D2A">
        <w:rPr>
          <w:rFonts w:ascii="Verdana" w:eastAsia="Calibri" w:hAnsi="Verdana" w:cs="Times New Roman"/>
          <w:bCs/>
          <w:iCs/>
        </w:rPr>
        <w:t>INDIGNIDAD POR RECHAZO DEL CARGO DE GUARDADOR O ALBACEA. </w:t>
      </w:r>
      <w:r w:rsidRPr="00532D2A">
        <w:rPr>
          <w:rFonts w:ascii="Verdana" w:eastAsia="Calibri" w:hAnsi="Verdana" w:cs="Times New Roman"/>
          <w:bCs/>
        </w:rPr>
        <w:t>Son indignos de suceder el tutor o curador que nombrados por el testador se excusaren sin causa legítima.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albacea que nombrado por el testador se excusare sin probar inconveniente grave, se hace igualmente indigno de sucederle.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 extenderá esta causa de indignidad a los asignatarios forzosos en la cuantía que lo son, ni a los que desechada por el juez la excusa, entren a servir el cargo.</w:t>
      </w:r>
    </w:p>
    <w:p w:rsidR="002F0449" w:rsidRPr="00532D2A" w:rsidRDefault="002F0449" w:rsidP="002F0449">
      <w:pPr>
        <w:spacing w:after="160" w:line="259" w:lineRule="auto"/>
        <w:jc w:val="both"/>
        <w:rPr>
          <w:rFonts w:ascii="Verdana" w:eastAsia="Calibri" w:hAnsi="Verdana" w:cs="Times New Roman"/>
          <w:bCs/>
        </w:rPr>
      </w:pPr>
      <w:bookmarkStart w:id="142" w:name="BM1029"/>
      <w:bookmarkEnd w:id="142"/>
      <w:r w:rsidRPr="00532D2A">
        <w:rPr>
          <w:rFonts w:ascii="Verdana" w:eastAsia="Calibri" w:hAnsi="Verdana" w:cs="Times New Roman"/>
          <w:b/>
          <w:bCs/>
        </w:rPr>
        <w:lastRenderedPageBreak/>
        <w:t>ARTÍCULO 3856</w:t>
      </w:r>
      <w:r w:rsidRPr="00532D2A">
        <w:rPr>
          <w:rFonts w:ascii="Verdana" w:eastAsia="Calibri" w:hAnsi="Verdana" w:cs="Times New Roman"/>
          <w:bCs/>
        </w:rPr>
        <w:t xml:space="preserve"> (CO. C. 1029.)  </w:t>
      </w:r>
      <w:r w:rsidRPr="00532D2A">
        <w:rPr>
          <w:rFonts w:ascii="Verdana" w:eastAsia="Calibri" w:hAnsi="Verdana" w:cs="Times New Roman"/>
          <w:bCs/>
          <w:iCs/>
        </w:rPr>
        <w:t>INDIGNIDAD DEL ASIGNATARIO POR PROMESA DE HACER PASAR BIENES A UN INCAPAZ. </w:t>
      </w:r>
      <w:r w:rsidRPr="00532D2A">
        <w:rPr>
          <w:rFonts w:ascii="Verdana" w:eastAsia="Calibri" w:hAnsi="Verdana" w:cs="Times New Roman"/>
          <w:bCs/>
        </w:rPr>
        <w:t>Finalmente, es indigno de suceder el que, a sabiendas de la incapacidad, haya prometido al difunto hacer pasar sus bienes o parte de ellos, bajo cualquier forma, a una persona incapaz.</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Esta causa de indignidad no podrá alegarse contra ninguna persona de las que por temor reverencial hubieren podido ser inducidas a hacer la promesa al difunto; a menos que hayan procedido a la ejecución de la promesa.</w:t>
      </w:r>
    </w:p>
    <w:p w:rsidR="002F0449" w:rsidRPr="00532D2A" w:rsidRDefault="002F0449" w:rsidP="002F0449">
      <w:pPr>
        <w:spacing w:after="160" w:line="259" w:lineRule="auto"/>
        <w:jc w:val="both"/>
        <w:rPr>
          <w:rFonts w:ascii="Verdana" w:eastAsia="Calibri" w:hAnsi="Verdana" w:cs="Times New Roman"/>
          <w:bCs/>
        </w:rPr>
      </w:pPr>
      <w:bookmarkStart w:id="143" w:name="BM1030"/>
      <w:bookmarkEnd w:id="143"/>
      <w:r w:rsidRPr="00532D2A">
        <w:rPr>
          <w:rFonts w:ascii="Verdana" w:eastAsia="Calibri" w:hAnsi="Verdana" w:cs="Times New Roman"/>
          <w:b/>
          <w:bCs/>
        </w:rPr>
        <w:t>ARTÍCULO 3857</w:t>
      </w:r>
      <w:r w:rsidRPr="00532D2A">
        <w:rPr>
          <w:rFonts w:ascii="Verdana" w:eastAsia="Calibri" w:hAnsi="Verdana" w:cs="Times New Roman"/>
          <w:bCs/>
        </w:rPr>
        <w:t xml:space="preserve"> (CO. C. 1030.)  </w:t>
      </w:r>
      <w:r w:rsidRPr="00532D2A">
        <w:rPr>
          <w:rFonts w:ascii="Verdana" w:eastAsia="Calibri" w:hAnsi="Verdana" w:cs="Times New Roman"/>
          <w:bCs/>
          <w:iCs/>
        </w:rPr>
        <w:t>PERDON DE LA INDIGNIDAD</w:t>
      </w:r>
      <w:r w:rsidRPr="00532D2A">
        <w:rPr>
          <w:rFonts w:ascii="Verdana" w:eastAsia="Calibri" w:hAnsi="Verdana" w:cs="Times New Roman"/>
          <w:bCs/>
        </w:rPr>
        <w:t>. Las causas de indignidad mencionadas en los artículos precedentes no podrán alegarse contra disposiciones testamentarias posteriores a los hechos que la producen, aun cuando se ofreciere probar que el difunto no tuvo conocimiento de esos hechos del tiempo de testar ni después.</w:t>
      </w:r>
    </w:p>
    <w:p w:rsidR="002F0449" w:rsidRPr="00532D2A" w:rsidRDefault="002F0449" w:rsidP="002F0449">
      <w:pPr>
        <w:spacing w:after="160" w:line="259" w:lineRule="auto"/>
        <w:jc w:val="both"/>
        <w:rPr>
          <w:rFonts w:ascii="Verdana" w:eastAsia="Calibri" w:hAnsi="Verdana" w:cs="Times New Roman"/>
          <w:bCs/>
        </w:rPr>
      </w:pPr>
      <w:bookmarkStart w:id="144" w:name="BM1031"/>
      <w:bookmarkEnd w:id="144"/>
      <w:r w:rsidRPr="00532D2A">
        <w:rPr>
          <w:rFonts w:ascii="Verdana" w:eastAsia="Calibri" w:hAnsi="Verdana" w:cs="Times New Roman"/>
          <w:b/>
          <w:bCs/>
        </w:rPr>
        <w:t>ARTÍCULO 3858</w:t>
      </w:r>
      <w:r w:rsidRPr="00532D2A">
        <w:rPr>
          <w:rFonts w:ascii="Verdana" w:eastAsia="Calibri" w:hAnsi="Verdana" w:cs="Times New Roman"/>
          <w:bCs/>
        </w:rPr>
        <w:t xml:space="preserve"> (CO. C. 1031.)  </w:t>
      </w:r>
      <w:r w:rsidRPr="00532D2A">
        <w:rPr>
          <w:rFonts w:ascii="Verdana" w:eastAsia="Calibri" w:hAnsi="Verdana" w:cs="Times New Roman"/>
          <w:bCs/>
          <w:iCs/>
        </w:rPr>
        <w:t>DECLARACION JUDICIAL DE INDIGNIDAD</w:t>
      </w:r>
      <w:r w:rsidRPr="00532D2A">
        <w:rPr>
          <w:rFonts w:ascii="Verdana" w:eastAsia="Calibri" w:hAnsi="Verdana" w:cs="Times New Roman"/>
          <w:bCs/>
        </w:rPr>
        <w:t>. La indignidad no produce efecto alguno, si no es declarada en juicio, a instancia de cualquiera de los interesados en la exclusión del heredero o legatario indigno.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Declarada judicialmente, es obligado el indigno a la restitución de la herencia o legado con sus accesiones y frutos.</w:t>
      </w:r>
    </w:p>
    <w:p w:rsidR="002F0449" w:rsidRPr="00532D2A" w:rsidRDefault="002F0449" w:rsidP="002F0449">
      <w:pPr>
        <w:spacing w:after="160" w:line="259" w:lineRule="auto"/>
        <w:jc w:val="both"/>
        <w:rPr>
          <w:rFonts w:ascii="Verdana" w:eastAsia="Calibri" w:hAnsi="Verdana" w:cs="Times New Roman"/>
          <w:bCs/>
        </w:rPr>
      </w:pPr>
      <w:bookmarkStart w:id="145" w:name="BM1032"/>
      <w:bookmarkEnd w:id="145"/>
      <w:r w:rsidRPr="00532D2A">
        <w:rPr>
          <w:rFonts w:ascii="Verdana" w:eastAsia="Calibri" w:hAnsi="Verdana" w:cs="Times New Roman"/>
          <w:b/>
          <w:bCs/>
        </w:rPr>
        <w:t>ARTÍCULO 3859</w:t>
      </w:r>
      <w:r w:rsidRPr="00532D2A">
        <w:rPr>
          <w:rFonts w:ascii="Verdana" w:eastAsia="Calibri" w:hAnsi="Verdana" w:cs="Times New Roman"/>
          <w:bCs/>
        </w:rPr>
        <w:t xml:space="preserve"> (CO. C. 1032.)  </w:t>
      </w:r>
      <w:r w:rsidRPr="00532D2A">
        <w:rPr>
          <w:rFonts w:ascii="Verdana" w:eastAsia="Calibri" w:hAnsi="Verdana" w:cs="Times New Roman"/>
          <w:bCs/>
          <w:iCs/>
        </w:rPr>
        <w:t>PURGA DE LA INDIGNIDAD</w:t>
      </w:r>
      <w:r w:rsidRPr="00532D2A">
        <w:rPr>
          <w:rFonts w:ascii="Verdana" w:eastAsia="Calibri" w:hAnsi="Verdana" w:cs="Times New Roman"/>
          <w:bCs/>
        </w:rPr>
        <w:t>. La indignidad se purga en diez años de posesión de la herencia o legado.</w:t>
      </w:r>
    </w:p>
    <w:p w:rsidR="002F0449" w:rsidRPr="00532D2A" w:rsidRDefault="002F0449" w:rsidP="002F0449">
      <w:pPr>
        <w:spacing w:after="160" w:line="259" w:lineRule="auto"/>
        <w:jc w:val="both"/>
        <w:rPr>
          <w:rFonts w:ascii="Verdana" w:eastAsia="Calibri" w:hAnsi="Verdana" w:cs="Times New Roman"/>
          <w:bCs/>
        </w:rPr>
      </w:pPr>
      <w:bookmarkStart w:id="146" w:name="BM1033"/>
      <w:bookmarkEnd w:id="146"/>
      <w:r w:rsidRPr="00532D2A">
        <w:rPr>
          <w:rFonts w:ascii="Verdana" w:eastAsia="Calibri" w:hAnsi="Verdana" w:cs="Times New Roman"/>
          <w:b/>
          <w:bCs/>
        </w:rPr>
        <w:t>ARTÍCULO 3860</w:t>
      </w:r>
      <w:r w:rsidRPr="00532D2A">
        <w:rPr>
          <w:rFonts w:ascii="Verdana" w:eastAsia="Calibri" w:hAnsi="Verdana" w:cs="Times New Roman"/>
          <w:bCs/>
        </w:rPr>
        <w:t xml:space="preserve"> (CO. C. 1033.)  </w:t>
      </w:r>
      <w:r w:rsidRPr="00532D2A">
        <w:rPr>
          <w:rFonts w:ascii="Verdana" w:eastAsia="Calibri" w:hAnsi="Verdana" w:cs="Times New Roman"/>
          <w:bCs/>
          <w:iCs/>
        </w:rPr>
        <w:t>ACCION DE INDIGNIDAD Y TERCEROS DE BUENA FE</w:t>
      </w:r>
      <w:r w:rsidRPr="00532D2A">
        <w:rPr>
          <w:rFonts w:ascii="Verdana" w:eastAsia="Calibri" w:hAnsi="Verdana" w:cs="Times New Roman"/>
          <w:bCs/>
        </w:rPr>
        <w:t>. La acción de indignidad no pasa contra terceros de buena fe.</w:t>
      </w:r>
    </w:p>
    <w:p w:rsidR="002F0449" w:rsidRPr="00532D2A" w:rsidRDefault="002F0449" w:rsidP="002F0449">
      <w:pPr>
        <w:spacing w:after="160" w:line="259" w:lineRule="auto"/>
        <w:jc w:val="both"/>
        <w:rPr>
          <w:rFonts w:ascii="Verdana" w:eastAsia="Calibri" w:hAnsi="Verdana" w:cs="Times New Roman"/>
          <w:bCs/>
        </w:rPr>
      </w:pPr>
      <w:bookmarkStart w:id="147" w:name="BM1034"/>
      <w:bookmarkEnd w:id="147"/>
      <w:r w:rsidRPr="00532D2A">
        <w:rPr>
          <w:rFonts w:ascii="Verdana" w:eastAsia="Calibri" w:hAnsi="Verdana" w:cs="Times New Roman"/>
          <w:b/>
          <w:bCs/>
        </w:rPr>
        <w:t>ARTÍCULO 3861</w:t>
      </w:r>
      <w:r w:rsidRPr="00532D2A">
        <w:rPr>
          <w:rFonts w:ascii="Verdana" w:eastAsia="Calibri" w:hAnsi="Verdana" w:cs="Times New Roman"/>
          <w:bCs/>
        </w:rPr>
        <w:t xml:space="preserve"> (CO. C. 1034.)  </w:t>
      </w:r>
      <w:r w:rsidRPr="00532D2A">
        <w:rPr>
          <w:rFonts w:ascii="Verdana" w:eastAsia="Calibri" w:hAnsi="Verdana" w:cs="Times New Roman"/>
          <w:bCs/>
          <w:iCs/>
        </w:rPr>
        <w:t>TRANSMISION DE VICIO DE INDIGNIDAD</w:t>
      </w:r>
      <w:r w:rsidRPr="00532D2A">
        <w:rPr>
          <w:rFonts w:ascii="Verdana" w:eastAsia="Calibri" w:hAnsi="Verdana" w:cs="Times New Roman"/>
          <w:bCs/>
        </w:rPr>
        <w:t>. A los herederos se transmite la herencia o legado de que su autor se hizo indigno, pero con el mismo vicio de indignidad de su autor, por todo el tiempo que falte para completar los diez años.</w:t>
      </w:r>
    </w:p>
    <w:p w:rsidR="002F0449" w:rsidRPr="00532D2A" w:rsidRDefault="002F0449" w:rsidP="002F0449">
      <w:pPr>
        <w:spacing w:after="160" w:line="259" w:lineRule="auto"/>
        <w:jc w:val="both"/>
        <w:rPr>
          <w:rFonts w:ascii="Verdana" w:eastAsia="Calibri" w:hAnsi="Verdana" w:cs="Times New Roman"/>
          <w:bCs/>
        </w:rPr>
      </w:pPr>
      <w:bookmarkStart w:id="148" w:name="BM1035"/>
      <w:bookmarkEnd w:id="148"/>
      <w:r w:rsidRPr="00532D2A">
        <w:rPr>
          <w:rFonts w:ascii="Verdana" w:eastAsia="Calibri" w:hAnsi="Verdana" w:cs="Times New Roman"/>
          <w:b/>
          <w:bCs/>
        </w:rPr>
        <w:t>ARTÍCULO 3862</w:t>
      </w:r>
      <w:r w:rsidRPr="00532D2A">
        <w:rPr>
          <w:rFonts w:ascii="Verdana" w:eastAsia="Calibri" w:hAnsi="Verdana" w:cs="Times New Roman"/>
          <w:bCs/>
        </w:rPr>
        <w:t xml:space="preserve"> (CO. C. 1035.)  </w:t>
      </w:r>
      <w:r w:rsidRPr="00532D2A">
        <w:rPr>
          <w:rFonts w:ascii="Verdana" w:eastAsia="Calibri" w:hAnsi="Verdana" w:cs="Times New Roman"/>
          <w:bCs/>
          <w:iCs/>
        </w:rPr>
        <w:t>EXCEPCIONES DE INCAPACIDAD E INDIGNIDAD.</w:t>
      </w:r>
      <w:r w:rsidRPr="00532D2A">
        <w:rPr>
          <w:rFonts w:ascii="Verdana" w:eastAsia="Calibri" w:hAnsi="Verdana" w:cs="Times New Roman"/>
          <w:bCs/>
        </w:rPr>
        <w:t> Los deudores hereditarios o testamentarios no podrán oponer al demandante la excepción de incapacidad o indignidad.</w:t>
      </w:r>
    </w:p>
    <w:p w:rsidR="002F0449" w:rsidRPr="00532D2A" w:rsidRDefault="002F0449" w:rsidP="002F0449">
      <w:pPr>
        <w:spacing w:after="160" w:line="259" w:lineRule="auto"/>
        <w:jc w:val="both"/>
        <w:rPr>
          <w:rFonts w:ascii="Verdana" w:eastAsia="Calibri" w:hAnsi="Verdana" w:cs="Times New Roman"/>
          <w:bCs/>
        </w:rPr>
      </w:pPr>
      <w:bookmarkStart w:id="149" w:name="BM1036"/>
      <w:bookmarkEnd w:id="149"/>
      <w:r w:rsidRPr="00532D2A">
        <w:rPr>
          <w:rFonts w:ascii="Verdana" w:eastAsia="Calibri" w:hAnsi="Verdana" w:cs="Times New Roman"/>
          <w:b/>
          <w:bCs/>
        </w:rPr>
        <w:t>ARTÍCULO 3863</w:t>
      </w:r>
      <w:r w:rsidRPr="00532D2A">
        <w:rPr>
          <w:rFonts w:ascii="Verdana" w:eastAsia="Calibri" w:hAnsi="Verdana" w:cs="Times New Roman"/>
          <w:bCs/>
        </w:rPr>
        <w:t xml:space="preserve"> (CO. C. 1036.)  </w:t>
      </w:r>
      <w:r w:rsidRPr="00532D2A">
        <w:rPr>
          <w:rFonts w:ascii="Verdana" w:eastAsia="Calibri" w:hAnsi="Verdana" w:cs="Times New Roman"/>
          <w:bCs/>
          <w:iCs/>
        </w:rPr>
        <w:t>PRIVACION DE ALIMENTOS</w:t>
      </w:r>
      <w:r w:rsidRPr="00532D2A">
        <w:rPr>
          <w:rFonts w:ascii="Verdana" w:eastAsia="Calibri" w:hAnsi="Verdana" w:cs="Times New Roman"/>
          <w:bCs/>
        </w:rPr>
        <w:t>. La incapacidad o indignidad no priva al heredero o legatario excluido de los alimentos que la ley le señale; pero en los casos del artículo 1025, no tendrán ningún derecho a alimentos.</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TITULO 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REGLAS RELATIVAS A LA SUCESION INTESTADA</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150" w:name="BM1037"/>
      <w:bookmarkEnd w:id="150"/>
      <w:r w:rsidRPr="00532D2A">
        <w:rPr>
          <w:rFonts w:ascii="Verdana" w:eastAsia="Calibri" w:hAnsi="Verdana" w:cs="Times New Roman"/>
          <w:b/>
          <w:bCs/>
        </w:rPr>
        <w:t>ARTÍCULO 3864</w:t>
      </w:r>
      <w:r w:rsidRPr="00532D2A">
        <w:rPr>
          <w:rFonts w:ascii="Verdana" w:eastAsia="Calibri" w:hAnsi="Verdana" w:cs="Times New Roman"/>
          <w:bCs/>
        </w:rPr>
        <w:t xml:space="preserve"> (CO. C. 1037.)  </w:t>
      </w:r>
      <w:r w:rsidRPr="00532D2A">
        <w:rPr>
          <w:rFonts w:ascii="Verdana" w:eastAsia="Calibri" w:hAnsi="Verdana" w:cs="Times New Roman"/>
          <w:bCs/>
          <w:iCs/>
        </w:rPr>
        <w:t>APLICACION NORMATIVA</w:t>
      </w:r>
      <w:r w:rsidRPr="00532D2A">
        <w:rPr>
          <w:rFonts w:ascii="Verdana" w:eastAsia="Calibri" w:hAnsi="Verdana" w:cs="Times New Roman"/>
          <w:bCs/>
        </w:rPr>
        <w:t>. Las leyes reglan la sucesión en los bienes de que el difunto no ha dispuesto, o si dispuso, no lo hizo conforme a derecho, o no han tenido efecto sus disposiciones.</w:t>
      </w:r>
    </w:p>
    <w:p w:rsidR="002F0449" w:rsidRPr="00532D2A" w:rsidRDefault="002F0449" w:rsidP="002F0449">
      <w:pPr>
        <w:spacing w:after="160" w:line="259" w:lineRule="auto"/>
        <w:jc w:val="both"/>
        <w:rPr>
          <w:rFonts w:ascii="Verdana" w:eastAsia="Calibri" w:hAnsi="Verdana" w:cs="Times New Roman"/>
          <w:bCs/>
        </w:rPr>
      </w:pPr>
      <w:bookmarkStart w:id="151" w:name="BM1038"/>
      <w:bookmarkEnd w:id="151"/>
      <w:r w:rsidRPr="00532D2A">
        <w:rPr>
          <w:rFonts w:ascii="Verdana" w:eastAsia="Calibri" w:hAnsi="Verdana" w:cs="Times New Roman"/>
          <w:b/>
          <w:bCs/>
        </w:rPr>
        <w:t>ARTÍCULO 3865</w:t>
      </w:r>
      <w:r w:rsidRPr="00532D2A">
        <w:rPr>
          <w:rFonts w:ascii="Verdana" w:eastAsia="Calibri" w:hAnsi="Verdana" w:cs="Times New Roman"/>
          <w:bCs/>
        </w:rPr>
        <w:t xml:space="preserve"> (CO. C. 1038.)  </w:t>
      </w:r>
      <w:r w:rsidRPr="00532D2A">
        <w:rPr>
          <w:rFonts w:ascii="Verdana" w:eastAsia="Calibri" w:hAnsi="Verdana" w:cs="Times New Roman"/>
          <w:bCs/>
          <w:iCs/>
        </w:rPr>
        <w:t>ORIGEN DE LOS BIENES.</w:t>
      </w:r>
      <w:r w:rsidRPr="00532D2A">
        <w:rPr>
          <w:rFonts w:ascii="Verdana" w:eastAsia="Calibri" w:hAnsi="Verdana" w:cs="Times New Roman"/>
          <w:bCs/>
        </w:rPr>
        <w:t> La ley no atiende al origen de los bienes para reglar la sucesión intestada o gravarla con restituciones o reservas.</w:t>
      </w:r>
    </w:p>
    <w:p w:rsidR="002F0449" w:rsidRPr="00532D2A" w:rsidRDefault="002F0449" w:rsidP="002F0449">
      <w:pPr>
        <w:spacing w:after="160" w:line="259" w:lineRule="auto"/>
        <w:jc w:val="both"/>
        <w:rPr>
          <w:rFonts w:ascii="Verdana" w:eastAsia="Calibri" w:hAnsi="Verdana" w:cs="Times New Roman"/>
          <w:bCs/>
        </w:rPr>
      </w:pPr>
      <w:bookmarkStart w:id="152" w:name="BM1039"/>
      <w:bookmarkEnd w:id="152"/>
      <w:r w:rsidRPr="00532D2A">
        <w:rPr>
          <w:rFonts w:ascii="Verdana" w:eastAsia="Calibri" w:hAnsi="Verdana" w:cs="Times New Roman"/>
          <w:b/>
          <w:bCs/>
        </w:rPr>
        <w:t>ARTÍCULO 3866</w:t>
      </w:r>
      <w:r w:rsidRPr="00532D2A">
        <w:rPr>
          <w:rFonts w:ascii="Verdana" w:eastAsia="Calibri" w:hAnsi="Verdana" w:cs="Times New Roman"/>
          <w:bCs/>
        </w:rPr>
        <w:t xml:space="preserve"> (CO. C. 1039.)  </w:t>
      </w:r>
      <w:r w:rsidRPr="00532D2A">
        <w:rPr>
          <w:rFonts w:ascii="Verdana" w:eastAsia="Calibri" w:hAnsi="Verdana" w:cs="Times New Roman"/>
          <w:bCs/>
          <w:iCs/>
        </w:rPr>
        <w:t>SEXO Y PRIMOGENITURA</w:t>
      </w:r>
      <w:r w:rsidRPr="00532D2A">
        <w:rPr>
          <w:rFonts w:ascii="Verdana" w:eastAsia="Calibri" w:hAnsi="Verdana" w:cs="Times New Roman"/>
          <w:bCs/>
        </w:rPr>
        <w:t>. En la sucesión intestada no se atiende al sexo ni a la primogenitura.</w:t>
      </w:r>
    </w:p>
    <w:p w:rsidR="002F0449" w:rsidRPr="00532D2A" w:rsidRDefault="002F0449" w:rsidP="002F0449">
      <w:pPr>
        <w:spacing w:after="160" w:line="259" w:lineRule="auto"/>
        <w:jc w:val="both"/>
        <w:rPr>
          <w:rFonts w:ascii="Verdana" w:eastAsia="Calibri" w:hAnsi="Verdana" w:cs="Times New Roman"/>
          <w:bCs/>
        </w:rPr>
      </w:pPr>
      <w:bookmarkStart w:id="153" w:name="BM1040"/>
      <w:bookmarkEnd w:id="153"/>
      <w:r w:rsidRPr="00532D2A">
        <w:rPr>
          <w:rFonts w:ascii="Verdana" w:eastAsia="Calibri" w:hAnsi="Verdana" w:cs="Times New Roman"/>
          <w:b/>
          <w:bCs/>
        </w:rPr>
        <w:lastRenderedPageBreak/>
        <w:t>ARTÍCULO 3867</w:t>
      </w:r>
      <w:r w:rsidRPr="00532D2A">
        <w:rPr>
          <w:rFonts w:ascii="Verdana" w:eastAsia="Calibri" w:hAnsi="Verdana" w:cs="Times New Roman"/>
          <w:bCs/>
        </w:rPr>
        <w:t xml:space="preserve"> (CO. C. 1040.)  </w:t>
      </w:r>
      <w:r w:rsidRPr="00532D2A">
        <w:rPr>
          <w:rFonts w:ascii="Verdana" w:eastAsia="Calibri" w:hAnsi="Verdana" w:cs="Times New Roman"/>
          <w:bCs/>
          <w:iCs/>
        </w:rPr>
        <w:t>PERSONAS EN LA SUCESION INTESTADA</w:t>
      </w:r>
      <w:r w:rsidRPr="00532D2A">
        <w:rPr>
          <w:rFonts w:ascii="Verdana" w:eastAsia="Calibri" w:hAnsi="Verdana" w:cs="Times New Roman"/>
          <w:bCs/>
        </w:rPr>
        <w:t>. Son llamados a sucesión intestada: los descendientes; los hijos adoptivos; los ascendientes; </w:t>
      </w:r>
      <w:r w:rsidRPr="00532D2A">
        <w:rPr>
          <w:rFonts w:ascii="Verdana" w:eastAsia="Calibri" w:hAnsi="Verdana" w:cs="Times New Roman"/>
          <w:bCs/>
          <w:iCs/>
        </w:rPr>
        <w:t>los padres adoptantes</w:t>
      </w:r>
      <w:r w:rsidRPr="00532D2A">
        <w:rPr>
          <w:rFonts w:ascii="Verdana" w:eastAsia="Calibri" w:hAnsi="Verdana" w:cs="Times New Roman"/>
          <w:bCs/>
        </w:rPr>
        <w:t>; los hermanos; los hijos de éstos; el </w:t>
      </w:r>
      <w:r w:rsidRPr="00532D2A">
        <w:rPr>
          <w:rFonts w:ascii="Verdana" w:eastAsia="Calibri" w:hAnsi="Verdana" w:cs="Times New Roman"/>
          <w:bCs/>
          <w:iCs/>
        </w:rPr>
        <w:t>cónyuge</w:t>
      </w:r>
      <w:r w:rsidRPr="00532D2A">
        <w:rPr>
          <w:rFonts w:ascii="Verdana" w:eastAsia="Calibri" w:hAnsi="Verdana" w:cs="Times New Roman"/>
          <w:bCs/>
        </w:rPr>
        <w:t> supérstite; el Instituto Colombiano de Bienestar Familiar.</w:t>
      </w:r>
    </w:p>
    <w:p w:rsidR="002F0449" w:rsidRPr="00532D2A" w:rsidRDefault="002F0449" w:rsidP="002F0449">
      <w:pPr>
        <w:spacing w:after="160" w:line="259" w:lineRule="auto"/>
        <w:jc w:val="both"/>
        <w:rPr>
          <w:rFonts w:ascii="Verdana" w:eastAsia="Calibri" w:hAnsi="Verdana" w:cs="Times New Roman"/>
          <w:bCs/>
        </w:rPr>
      </w:pPr>
      <w:bookmarkStart w:id="154" w:name="BM1041"/>
      <w:bookmarkEnd w:id="154"/>
      <w:r w:rsidRPr="00532D2A">
        <w:rPr>
          <w:rFonts w:ascii="Verdana" w:eastAsia="Calibri" w:hAnsi="Verdana" w:cs="Times New Roman"/>
          <w:b/>
          <w:bCs/>
        </w:rPr>
        <w:t>ARTÍCULO 3868</w:t>
      </w:r>
      <w:r w:rsidRPr="00532D2A">
        <w:rPr>
          <w:rFonts w:ascii="Verdana" w:eastAsia="Calibri" w:hAnsi="Verdana" w:cs="Times New Roman"/>
          <w:bCs/>
        </w:rPr>
        <w:t xml:space="preserve"> (CO. C. 1041.)  </w:t>
      </w:r>
      <w:r w:rsidRPr="00532D2A">
        <w:rPr>
          <w:rFonts w:ascii="Verdana" w:eastAsia="Calibri" w:hAnsi="Verdana" w:cs="Times New Roman"/>
          <w:bCs/>
          <w:iCs/>
        </w:rPr>
        <w:t>SUCESION ABINTESTATO</w:t>
      </w:r>
      <w:r w:rsidRPr="00532D2A">
        <w:rPr>
          <w:rFonts w:ascii="Verdana" w:eastAsia="Calibri" w:hAnsi="Verdana" w:cs="Times New Roman"/>
          <w:bCs/>
        </w:rPr>
        <w:t>. Se sucede abintestato, ya por derecho personal, ya por derecho de representación.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representación es una ficción legal en que se supone que una persona tiene el lugar y por consiguiente el grado de parentesco y los derechos hereditarios que tendría su padre o madre si ésta o aquél no quisiese o no pudiese suceder.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puede representar a un padre o una madre que, si hubiese podido o querido suceder, habría sucedido por derecho de representación.</w:t>
      </w:r>
    </w:p>
    <w:p w:rsidR="002F0449" w:rsidRPr="00532D2A" w:rsidRDefault="002F0449" w:rsidP="002F0449">
      <w:pPr>
        <w:spacing w:after="160" w:line="259" w:lineRule="auto"/>
        <w:jc w:val="both"/>
        <w:rPr>
          <w:rFonts w:ascii="Verdana" w:eastAsia="Calibri" w:hAnsi="Verdana" w:cs="Times New Roman"/>
          <w:bCs/>
        </w:rPr>
      </w:pPr>
      <w:bookmarkStart w:id="155" w:name="BM1042"/>
      <w:bookmarkEnd w:id="155"/>
      <w:r w:rsidRPr="00532D2A">
        <w:rPr>
          <w:rFonts w:ascii="Verdana" w:eastAsia="Calibri" w:hAnsi="Verdana" w:cs="Times New Roman"/>
          <w:b/>
          <w:bCs/>
        </w:rPr>
        <w:t>ARTÍCULO 3869</w:t>
      </w:r>
      <w:r w:rsidRPr="00532D2A">
        <w:rPr>
          <w:rFonts w:ascii="Verdana" w:eastAsia="Calibri" w:hAnsi="Verdana" w:cs="Times New Roman"/>
          <w:bCs/>
        </w:rPr>
        <w:t xml:space="preserve"> (CO. C. 1042.)  </w:t>
      </w:r>
      <w:r w:rsidRPr="00532D2A">
        <w:rPr>
          <w:rFonts w:ascii="Verdana" w:eastAsia="Calibri" w:hAnsi="Verdana" w:cs="Times New Roman"/>
          <w:bCs/>
          <w:iCs/>
        </w:rPr>
        <w:t>SUCESION POR REPRESENTACION Y POR CABEZAS.</w:t>
      </w:r>
      <w:r w:rsidRPr="00532D2A">
        <w:rPr>
          <w:rFonts w:ascii="Verdana" w:eastAsia="Calibri" w:hAnsi="Verdana" w:cs="Times New Roman"/>
          <w:bCs/>
        </w:rPr>
        <w:t> Los que suceden por representación heredan en todos casos por estirpes, es decir, que cualquiera que sea el número de los hijos que representan al padre o madre, toman entre todos y por iguales partes la porción que hubiere cabido al padre o madre representado.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que no suceden por representación suceden por cabezas, esto es, toman entre todos y por iguales partes la porción a que la ley los llama, a menos que la misma ley establezca otra división diferente.</w:t>
      </w:r>
    </w:p>
    <w:p w:rsidR="002F0449" w:rsidRPr="00532D2A" w:rsidRDefault="002F0449" w:rsidP="002F0449">
      <w:pPr>
        <w:spacing w:after="160" w:line="259" w:lineRule="auto"/>
        <w:jc w:val="both"/>
        <w:rPr>
          <w:rFonts w:ascii="Verdana" w:eastAsia="Calibri" w:hAnsi="Verdana" w:cs="Times New Roman"/>
          <w:bCs/>
        </w:rPr>
      </w:pPr>
      <w:bookmarkStart w:id="156" w:name="BM1043"/>
      <w:bookmarkEnd w:id="156"/>
      <w:r w:rsidRPr="00532D2A">
        <w:rPr>
          <w:rFonts w:ascii="Verdana" w:eastAsia="Calibri" w:hAnsi="Verdana" w:cs="Times New Roman"/>
          <w:b/>
          <w:bCs/>
        </w:rPr>
        <w:t>ARTÍCULO 3870</w:t>
      </w:r>
      <w:r w:rsidRPr="00532D2A">
        <w:rPr>
          <w:rFonts w:ascii="Verdana" w:eastAsia="Calibri" w:hAnsi="Verdana" w:cs="Times New Roman"/>
          <w:bCs/>
        </w:rPr>
        <w:t xml:space="preserve"> (CO. C. 1043.)  </w:t>
      </w:r>
      <w:r w:rsidRPr="00532D2A">
        <w:rPr>
          <w:rFonts w:ascii="Verdana" w:eastAsia="Calibri" w:hAnsi="Verdana" w:cs="Times New Roman"/>
          <w:bCs/>
          <w:iCs/>
        </w:rPr>
        <w:t>REPRESENTACION DE LA DESCENDENCIA. </w:t>
      </w:r>
      <w:r w:rsidRPr="00532D2A">
        <w:rPr>
          <w:rFonts w:ascii="Verdana" w:eastAsia="Calibri" w:hAnsi="Verdana" w:cs="Times New Roman"/>
          <w:bCs/>
        </w:rPr>
        <w:t xml:space="preserve"> El nuevo texto es el siguiente: Hay siempre lugar a representación en la descendencia del difunto y en la descendencia de sus hermanos.</w:t>
      </w:r>
    </w:p>
    <w:p w:rsidR="002F0449" w:rsidRPr="00532D2A" w:rsidRDefault="002F0449" w:rsidP="002F0449">
      <w:pPr>
        <w:spacing w:after="160" w:line="259" w:lineRule="auto"/>
        <w:jc w:val="both"/>
        <w:rPr>
          <w:rFonts w:ascii="Verdana" w:eastAsia="Calibri" w:hAnsi="Verdana" w:cs="Times New Roman"/>
          <w:bCs/>
        </w:rPr>
      </w:pPr>
      <w:bookmarkStart w:id="157" w:name="BM1044"/>
      <w:bookmarkEnd w:id="157"/>
      <w:r w:rsidRPr="00532D2A">
        <w:rPr>
          <w:rFonts w:ascii="Verdana" w:eastAsia="Calibri" w:hAnsi="Verdana" w:cs="Times New Roman"/>
          <w:b/>
          <w:bCs/>
        </w:rPr>
        <w:t>ARTÍCULO 3871</w:t>
      </w:r>
      <w:r w:rsidRPr="00532D2A">
        <w:rPr>
          <w:rFonts w:ascii="Verdana" w:eastAsia="Calibri" w:hAnsi="Verdana" w:cs="Times New Roman"/>
          <w:bCs/>
        </w:rPr>
        <w:t xml:space="preserve"> (CO. C. 1044.)  </w:t>
      </w:r>
      <w:r w:rsidRPr="00532D2A">
        <w:rPr>
          <w:rFonts w:ascii="Verdana" w:eastAsia="Calibri" w:hAnsi="Verdana" w:cs="Times New Roman"/>
          <w:bCs/>
          <w:iCs/>
        </w:rPr>
        <w:t>REPRESENTACION DE LA ASCENDENCIA.</w:t>
      </w:r>
      <w:r w:rsidRPr="00532D2A">
        <w:rPr>
          <w:rFonts w:ascii="Verdana" w:eastAsia="Calibri" w:hAnsi="Verdana" w:cs="Times New Roman"/>
          <w:bCs/>
        </w:rPr>
        <w:t> Se puede representar al ascendiente cuya herencia se ha repudiado.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puede, asimismo, representar al incapaz, al indigno, al desheredado y al que repudió la herencia del difunto.</w:t>
      </w:r>
    </w:p>
    <w:p w:rsidR="002F0449" w:rsidRPr="00532D2A" w:rsidRDefault="002F0449" w:rsidP="002F0449">
      <w:pPr>
        <w:spacing w:after="160" w:line="259" w:lineRule="auto"/>
        <w:jc w:val="both"/>
        <w:rPr>
          <w:rFonts w:ascii="Verdana" w:eastAsia="Calibri" w:hAnsi="Verdana" w:cs="Times New Roman"/>
          <w:bCs/>
        </w:rPr>
      </w:pPr>
      <w:bookmarkStart w:id="158" w:name="BM1045"/>
      <w:bookmarkEnd w:id="158"/>
      <w:r w:rsidRPr="00532D2A">
        <w:rPr>
          <w:rFonts w:ascii="Verdana" w:eastAsia="Calibri" w:hAnsi="Verdana" w:cs="Times New Roman"/>
          <w:b/>
          <w:bCs/>
        </w:rPr>
        <w:t>ARTÍCULO 3872</w:t>
      </w:r>
      <w:r w:rsidRPr="00532D2A">
        <w:rPr>
          <w:rFonts w:ascii="Verdana" w:eastAsia="Calibri" w:hAnsi="Verdana" w:cs="Times New Roman"/>
          <w:bCs/>
        </w:rPr>
        <w:t xml:space="preserve"> (CO. C. 1045.)  </w:t>
      </w:r>
      <w:r w:rsidRPr="00532D2A">
        <w:rPr>
          <w:rFonts w:ascii="Verdana" w:eastAsia="Calibri" w:hAnsi="Verdana" w:cs="Times New Roman"/>
          <w:bCs/>
          <w:iCs/>
        </w:rPr>
        <w:t>PRIMER ORDEN HEREDITARIO – LOS DESENDIENTES. Los descendientes naturales o por adopción, e</w:t>
      </w:r>
      <w:r w:rsidRPr="00532D2A">
        <w:rPr>
          <w:rFonts w:ascii="Verdana" w:eastAsia="Calibri" w:hAnsi="Verdana" w:cs="Times New Roman"/>
          <w:bCs/>
        </w:rPr>
        <w:t>xcluyen a todos los otros herederos y recibirán entre ellos iguales cuotas, sin perjuicio de la porción conyugal.</w:t>
      </w:r>
    </w:p>
    <w:p w:rsidR="002F0449" w:rsidRPr="00532D2A" w:rsidRDefault="002F0449" w:rsidP="002F0449">
      <w:pPr>
        <w:spacing w:after="160" w:line="259" w:lineRule="auto"/>
        <w:jc w:val="both"/>
        <w:rPr>
          <w:rFonts w:ascii="Verdana" w:eastAsia="Calibri" w:hAnsi="Verdana" w:cs="Times New Roman"/>
          <w:bCs/>
        </w:rPr>
      </w:pPr>
      <w:bookmarkStart w:id="159" w:name="BM1046"/>
      <w:bookmarkEnd w:id="159"/>
      <w:r w:rsidRPr="00532D2A">
        <w:rPr>
          <w:rFonts w:ascii="Verdana" w:eastAsia="Calibri" w:hAnsi="Verdana" w:cs="Times New Roman"/>
          <w:b/>
          <w:bCs/>
        </w:rPr>
        <w:t>ARTÍCULO 3873</w:t>
      </w:r>
      <w:r w:rsidRPr="00532D2A">
        <w:rPr>
          <w:rFonts w:ascii="Verdana" w:eastAsia="Calibri" w:hAnsi="Verdana" w:cs="Times New Roman"/>
          <w:bCs/>
        </w:rPr>
        <w:t xml:space="preserve"> (CO. C. 1046.)  </w:t>
      </w:r>
      <w:r w:rsidRPr="00532D2A">
        <w:rPr>
          <w:rFonts w:ascii="Verdana" w:eastAsia="Calibri" w:hAnsi="Verdana" w:cs="Times New Roman"/>
          <w:bCs/>
          <w:iCs/>
        </w:rPr>
        <w:t>SEGUNDO ORDEN HEREDITARIO - LOS ASCENDIENTES DE GRADO MÁS PROXIMO</w:t>
      </w:r>
      <w:r w:rsidRPr="00532D2A">
        <w:rPr>
          <w:rFonts w:ascii="Verdana" w:eastAsia="Calibri" w:hAnsi="Verdana" w:cs="Times New Roman"/>
          <w:bCs/>
        </w:rPr>
        <w:t>.  Si el difunto no deja posteridad, le sucederán sus ascendientes de grado más próximo, sus padres adoptantes y su cónyuge. La herencia se repartirá entre ellos por cabezas.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obstante, en la sucesión del hijo adoptivo en forma plena, los adoptantes excluyen a los ascendientes de sangre; en la del adoptivo en forma simple, los adoptantes y los padres de sangre recibirán igual cuota.</w:t>
      </w:r>
    </w:p>
    <w:p w:rsidR="002F0449" w:rsidRPr="00532D2A" w:rsidRDefault="002F0449" w:rsidP="002F0449">
      <w:pPr>
        <w:spacing w:after="160" w:line="259" w:lineRule="auto"/>
        <w:jc w:val="both"/>
        <w:rPr>
          <w:rFonts w:ascii="Verdana" w:eastAsia="Calibri" w:hAnsi="Verdana" w:cs="Times New Roman"/>
          <w:bCs/>
        </w:rPr>
      </w:pPr>
      <w:bookmarkStart w:id="160" w:name="BM1047"/>
      <w:bookmarkEnd w:id="160"/>
      <w:r w:rsidRPr="00532D2A">
        <w:rPr>
          <w:rFonts w:ascii="Verdana" w:eastAsia="Calibri" w:hAnsi="Verdana" w:cs="Times New Roman"/>
          <w:b/>
          <w:bCs/>
        </w:rPr>
        <w:t>ARTÍCULO 3874</w:t>
      </w:r>
      <w:r w:rsidRPr="00532D2A">
        <w:rPr>
          <w:rFonts w:ascii="Verdana" w:eastAsia="Calibri" w:hAnsi="Verdana" w:cs="Times New Roman"/>
          <w:bCs/>
        </w:rPr>
        <w:t xml:space="preserve"> (CO. C. 1047.)  </w:t>
      </w:r>
      <w:r w:rsidRPr="00532D2A">
        <w:rPr>
          <w:rFonts w:ascii="Verdana" w:eastAsia="Calibri" w:hAnsi="Verdana" w:cs="Times New Roman"/>
          <w:bCs/>
          <w:iCs/>
        </w:rPr>
        <w:t>TERCER ORDEN HEREDITARIO - HERMANOS Y CONYUGE.</w:t>
      </w:r>
      <w:r w:rsidRPr="00532D2A">
        <w:rPr>
          <w:rFonts w:ascii="Verdana" w:eastAsia="Calibri" w:hAnsi="Verdana" w:cs="Times New Roman"/>
          <w:bCs/>
        </w:rPr>
        <w:t>  Si el difunto no deja descendientes ni ascendientes, ni hijos adoptivos, ni padres adoptantes, le sucederán sus hermanos y su cónyuge. La herencia se divide la mitad para éste y la otra mitad para aquéllos por partes iguales.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 falta de cónyuge, llevarán la herencia los hermanos, y a falta de éstos aquél.</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Cs/>
        </w:rPr>
        <w:t>Los hermanos carnales recibirán doble porción que los que sean simplemente paternos o maternos.</w:t>
      </w:r>
    </w:p>
    <w:p w:rsidR="002F0449" w:rsidRPr="00532D2A" w:rsidRDefault="002F0449" w:rsidP="002F0449">
      <w:pPr>
        <w:spacing w:after="160" w:line="259" w:lineRule="auto"/>
        <w:jc w:val="both"/>
        <w:rPr>
          <w:rFonts w:ascii="Verdana" w:eastAsia="Calibri" w:hAnsi="Verdana" w:cs="Times New Roman"/>
          <w:bCs/>
        </w:rPr>
      </w:pPr>
      <w:bookmarkStart w:id="161" w:name="BM1048"/>
      <w:bookmarkEnd w:id="161"/>
      <w:r w:rsidRPr="00532D2A">
        <w:rPr>
          <w:rFonts w:ascii="Verdana" w:eastAsia="Calibri" w:hAnsi="Verdana" w:cs="Times New Roman"/>
          <w:b/>
          <w:bCs/>
        </w:rPr>
        <w:lastRenderedPageBreak/>
        <w:t>ARTÍCULO 3875</w:t>
      </w:r>
      <w:r w:rsidRPr="00532D2A">
        <w:rPr>
          <w:rFonts w:ascii="Verdana" w:eastAsia="Calibri" w:hAnsi="Verdana" w:cs="Times New Roman"/>
          <w:bCs/>
        </w:rPr>
        <w:t xml:space="preserve"> (CO. C. 1048.)  </w:t>
      </w:r>
      <w:r w:rsidRPr="00532D2A">
        <w:rPr>
          <w:rFonts w:ascii="Verdana" w:eastAsia="Calibri" w:hAnsi="Verdana" w:cs="Times New Roman"/>
          <w:bCs/>
          <w:iCs/>
        </w:rPr>
        <w:t>DE CUANDO LA HERENCIA CORRESPONDE A LOS HIJOS NATURALES.</w:t>
      </w:r>
      <w:r w:rsidRPr="00532D2A">
        <w:rPr>
          <w:rFonts w:ascii="Verdana" w:eastAsia="Calibri" w:hAnsi="Verdana" w:cs="Times New Roman"/>
          <w:bCs/>
        </w:rPr>
        <w:t>: Si el difunto no ha dejado descendientes ni ascendientes, ni hijos naturales, le suceden su cónyuge sobreviviente y sus hermanos. La herencia se divide así: la mitad para el cónyuge y la otra mitad para los hermanos.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 falta del cónyuge, llevan toda la herencia los hermanos, y a falta de éstos, el cónyuge.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Entre los hermanos   de que habla este artículo se comprenden aun los que solamente lo sean por parte de padre o por parte de madre, pero la porción del hermano paterno o materno es la mitad de la porción del hermano carnal.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habiendo hermanos carnales, los hermanos, paternos o maternos, llevan toda la herencia o toda la porción hereditaria de los hermanos.</w:t>
      </w:r>
    </w:p>
    <w:p w:rsidR="002F0449" w:rsidRPr="00532D2A" w:rsidRDefault="002F0449" w:rsidP="002F0449">
      <w:pPr>
        <w:spacing w:after="160" w:line="259" w:lineRule="auto"/>
        <w:jc w:val="both"/>
        <w:rPr>
          <w:rFonts w:ascii="Verdana" w:eastAsia="Calibri" w:hAnsi="Verdana" w:cs="Times New Roman"/>
          <w:bCs/>
        </w:rPr>
      </w:pPr>
      <w:bookmarkStart w:id="162" w:name="BM1050"/>
      <w:bookmarkStart w:id="163" w:name="BM1051"/>
      <w:bookmarkEnd w:id="162"/>
      <w:bookmarkEnd w:id="163"/>
      <w:r w:rsidRPr="00532D2A">
        <w:rPr>
          <w:rFonts w:ascii="Verdana" w:eastAsia="Calibri" w:hAnsi="Verdana" w:cs="Times New Roman"/>
          <w:b/>
          <w:bCs/>
        </w:rPr>
        <w:t>ARTÍCULO 3876</w:t>
      </w:r>
      <w:r w:rsidRPr="00532D2A">
        <w:rPr>
          <w:rFonts w:ascii="Verdana" w:eastAsia="Calibri" w:hAnsi="Verdana" w:cs="Times New Roman"/>
          <w:bCs/>
        </w:rPr>
        <w:t xml:space="preserve"> (CO. C. 1051.)  </w:t>
      </w:r>
      <w:r w:rsidRPr="00532D2A">
        <w:rPr>
          <w:rFonts w:ascii="Verdana" w:eastAsia="Calibri" w:hAnsi="Verdana" w:cs="Times New Roman"/>
          <w:bCs/>
          <w:iCs/>
        </w:rPr>
        <w:t>CUARTO Y QUINTO ORDEN HEREDITARIO - HIJOS DE HERMANOS –</w:t>
      </w:r>
      <w:r w:rsidRPr="00532D2A">
        <w:rPr>
          <w:rFonts w:ascii="Verdana" w:eastAsia="Calibri" w:hAnsi="Verdana" w:cs="Times New Roman"/>
          <w:bCs/>
        </w:rPr>
        <w:t>A falta de descendientes, ascendientes, hijos adoptivos, padres adoptantes, hermanos y cónyuges, suceden al difunto los hijos de sus hermanos.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 falta de éstos, el Instituto Colombiano de Bienestar Familiar.</w:t>
      </w:r>
    </w:p>
    <w:p w:rsidR="002F0449" w:rsidRPr="00532D2A" w:rsidRDefault="002F0449" w:rsidP="002F0449">
      <w:pPr>
        <w:spacing w:after="160" w:line="259" w:lineRule="auto"/>
        <w:jc w:val="both"/>
        <w:rPr>
          <w:rFonts w:ascii="Verdana" w:eastAsia="Calibri" w:hAnsi="Verdana" w:cs="Times New Roman"/>
          <w:bCs/>
        </w:rPr>
      </w:pPr>
      <w:bookmarkStart w:id="164" w:name="BM1052"/>
      <w:bookmarkEnd w:id="164"/>
      <w:r w:rsidRPr="00532D2A">
        <w:rPr>
          <w:rFonts w:ascii="Verdana" w:eastAsia="Calibri" w:hAnsi="Verdana" w:cs="Times New Roman"/>
          <w:b/>
          <w:bCs/>
        </w:rPr>
        <w:t>ARTÍCULO 3877</w:t>
      </w:r>
      <w:r w:rsidRPr="00532D2A">
        <w:rPr>
          <w:rFonts w:ascii="Verdana" w:eastAsia="Calibri" w:hAnsi="Verdana" w:cs="Times New Roman"/>
          <w:bCs/>
        </w:rPr>
        <w:t xml:space="preserve"> (CO. C. 1052.)  </w:t>
      </w:r>
      <w:r w:rsidRPr="00532D2A">
        <w:rPr>
          <w:rFonts w:ascii="Verdana" w:eastAsia="Calibri" w:hAnsi="Verdana" w:cs="Times New Roman"/>
          <w:bCs/>
          <w:iCs/>
        </w:rPr>
        <w:t>SUCESION POR TESTAMENTO Y ABINTESTATO.</w:t>
      </w:r>
      <w:r w:rsidRPr="00532D2A">
        <w:rPr>
          <w:rFonts w:ascii="Verdana" w:eastAsia="Calibri" w:hAnsi="Verdana" w:cs="Times New Roman"/>
          <w:bCs/>
        </w:rPr>
        <w:t> Cuando en un mismo patrimonio se ha de suceder por testamento abintestato, se cumplirán las disposiciones testamentarias, y el remanente se adjudicará a los herederos abintestato según las reglas generales.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los que suceden a la vez por testamento y abintestato, imputarán a la porción que les corresponda abintestato lo que recibieren por testamento, sin perjuicio de retener toda la porción testamentaria, si excediere a la otra.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Prevalecerá sobre todo ello la voluntad expresa del testador en lo que de derecho corresponda.</w:t>
      </w:r>
    </w:p>
    <w:p w:rsidR="002F0449" w:rsidRPr="00532D2A" w:rsidRDefault="002F0449" w:rsidP="002F0449">
      <w:pPr>
        <w:spacing w:after="160" w:line="259" w:lineRule="auto"/>
        <w:jc w:val="both"/>
        <w:rPr>
          <w:rFonts w:ascii="Verdana" w:eastAsia="Calibri" w:hAnsi="Verdana" w:cs="Times New Roman"/>
          <w:bCs/>
        </w:rPr>
      </w:pPr>
      <w:bookmarkStart w:id="165" w:name="BM1053"/>
      <w:bookmarkEnd w:id="165"/>
      <w:r w:rsidRPr="00532D2A">
        <w:rPr>
          <w:rFonts w:ascii="Verdana" w:eastAsia="Calibri" w:hAnsi="Verdana" w:cs="Times New Roman"/>
          <w:b/>
          <w:bCs/>
        </w:rPr>
        <w:t>ARTÍCULO 3878</w:t>
      </w:r>
      <w:r w:rsidRPr="00532D2A">
        <w:rPr>
          <w:rFonts w:ascii="Verdana" w:eastAsia="Calibri" w:hAnsi="Verdana" w:cs="Times New Roman"/>
          <w:bCs/>
        </w:rPr>
        <w:t xml:space="preserve"> (CO. C. 1053.)  </w:t>
      </w:r>
      <w:r w:rsidRPr="00532D2A">
        <w:rPr>
          <w:rFonts w:ascii="Verdana" w:eastAsia="Calibri" w:hAnsi="Verdana" w:cs="Times New Roman"/>
          <w:bCs/>
          <w:iCs/>
        </w:rPr>
        <w:t>HEREDEROS EXTRANJEROS. </w:t>
      </w:r>
      <w:r w:rsidRPr="00532D2A">
        <w:rPr>
          <w:rFonts w:ascii="Verdana" w:eastAsia="Calibri" w:hAnsi="Verdana" w:cs="Times New Roman"/>
          <w:bCs/>
        </w:rPr>
        <w:t>Los extranjeros son llamados a las sucesiones abintestato abiertas en el territorio, de la misma manera y según las mismas reglas que los miembros de él.</w:t>
      </w:r>
    </w:p>
    <w:p w:rsidR="002F0449" w:rsidRPr="00532D2A" w:rsidRDefault="002F0449" w:rsidP="002F0449">
      <w:pPr>
        <w:spacing w:after="160" w:line="259" w:lineRule="auto"/>
        <w:jc w:val="both"/>
        <w:rPr>
          <w:rFonts w:ascii="Verdana" w:eastAsia="Calibri" w:hAnsi="Verdana" w:cs="Times New Roman"/>
          <w:bCs/>
        </w:rPr>
      </w:pPr>
      <w:bookmarkStart w:id="166" w:name="BM1054"/>
      <w:bookmarkEnd w:id="166"/>
      <w:r w:rsidRPr="00532D2A">
        <w:rPr>
          <w:rFonts w:ascii="Verdana" w:eastAsia="Calibri" w:hAnsi="Verdana" w:cs="Times New Roman"/>
          <w:b/>
          <w:bCs/>
        </w:rPr>
        <w:t>ARTÍCULO 3879</w:t>
      </w:r>
      <w:r w:rsidRPr="00532D2A">
        <w:rPr>
          <w:rFonts w:ascii="Verdana" w:eastAsia="Calibri" w:hAnsi="Verdana" w:cs="Times New Roman"/>
          <w:bCs/>
        </w:rPr>
        <w:t xml:space="preserve"> (CO. C. 1054.)  </w:t>
      </w:r>
      <w:r w:rsidRPr="00532D2A">
        <w:rPr>
          <w:rFonts w:ascii="Verdana" w:eastAsia="Calibri" w:hAnsi="Verdana" w:cs="Times New Roman"/>
          <w:bCs/>
          <w:iCs/>
        </w:rPr>
        <w:t>SUCESION ABINTESTATO DE EXTRANJEROS. </w:t>
      </w:r>
      <w:r w:rsidRPr="00532D2A">
        <w:rPr>
          <w:rFonts w:ascii="Verdana" w:eastAsia="Calibri" w:hAnsi="Verdana" w:cs="Times New Roman"/>
          <w:bCs/>
        </w:rPr>
        <w:t> En la sucesión abintestato de un extranjero que fallezca dentro o fuera del territorio, tendrán los miembros de él, a título de herencia, de porción conyugal o de alimentos, los mismos derechos que según las leyes vigentes en el territorio les corresponderían sobre la sucesión intestada de un miembro del territorio.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miembros del territorio interesados podrán pedir que se les adjudique en los bienes del extranjero, existentes en el territorio todo lo que les corresponda en la sucesión del extranjero.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Esto mismo se aplicará, en caso necesario, a la sucesión de un miembro del territorio que deja bienes en un país extranjero.</w:t>
      </w:r>
    </w:p>
    <w:p w:rsidR="00EC0910" w:rsidRPr="00532D2A" w:rsidRDefault="00EC0910" w:rsidP="002F0449">
      <w:pPr>
        <w:spacing w:after="160" w:line="259" w:lineRule="auto"/>
        <w:jc w:val="center"/>
        <w:rPr>
          <w:rFonts w:ascii="Verdana" w:eastAsia="Calibri" w:hAnsi="Verdana" w:cs="Times New Roman"/>
          <w:b/>
          <w:bCs/>
        </w:rPr>
      </w:pPr>
      <w:bookmarkStart w:id="167" w:name="Nivel099"/>
      <w:bookmarkEnd w:id="167"/>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TITULO 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ORDENACION DEL TESTAMENTO</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168" w:name="BM1055"/>
      <w:bookmarkEnd w:id="168"/>
      <w:r w:rsidRPr="00532D2A">
        <w:rPr>
          <w:rFonts w:ascii="Verdana" w:eastAsia="Calibri" w:hAnsi="Verdana" w:cs="Times New Roman"/>
          <w:b/>
          <w:bCs/>
        </w:rPr>
        <w:lastRenderedPageBreak/>
        <w:t>ARTÍCULO 3880</w:t>
      </w:r>
      <w:r w:rsidRPr="00532D2A">
        <w:rPr>
          <w:rFonts w:ascii="Verdana" w:eastAsia="Calibri" w:hAnsi="Verdana" w:cs="Times New Roman"/>
          <w:bCs/>
        </w:rPr>
        <w:t xml:space="preserve"> (CO. C. 1055.)  </w:t>
      </w:r>
      <w:r w:rsidRPr="00532D2A">
        <w:rPr>
          <w:rFonts w:ascii="Verdana" w:eastAsia="Calibri" w:hAnsi="Verdana" w:cs="Times New Roman"/>
          <w:bCs/>
          <w:iCs/>
        </w:rPr>
        <w:t>DEFINICION DE TESTAMENTO.</w:t>
      </w:r>
      <w:r w:rsidRPr="00532D2A">
        <w:rPr>
          <w:rFonts w:ascii="Verdana" w:eastAsia="Calibri" w:hAnsi="Verdana" w:cs="Times New Roman"/>
          <w:bCs/>
        </w:rPr>
        <w:t> El testamento es un acto más o menos solemne, en que una persona dispone del todo o de una parte de sus bienes para que tenga pleno efecto después de sus días, conservando la facultad de revocar las disposiciones contenidas en él mientras viva.</w:t>
      </w:r>
      <w:bookmarkStart w:id="169" w:name="BM1056"/>
      <w:bookmarkEnd w:id="169"/>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3881</w:t>
      </w:r>
      <w:r w:rsidRPr="00532D2A">
        <w:rPr>
          <w:rFonts w:ascii="Verdana" w:eastAsia="Calibri" w:hAnsi="Verdana" w:cs="Times New Roman"/>
          <w:bCs/>
        </w:rPr>
        <w:t xml:space="preserve"> (CO. C. 1056.)  </w:t>
      </w:r>
      <w:r w:rsidRPr="00532D2A">
        <w:rPr>
          <w:rFonts w:ascii="Verdana" w:eastAsia="Calibri" w:hAnsi="Verdana" w:cs="Times New Roman"/>
          <w:bCs/>
          <w:iCs/>
        </w:rPr>
        <w:t>DONACIONES Y TESTAMENTO. </w:t>
      </w:r>
      <w:r w:rsidRPr="00532D2A">
        <w:rPr>
          <w:rFonts w:ascii="Verdana" w:eastAsia="Calibri" w:hAnsi="Verdana" w:cs="Times New Roman"/>
          <w:bCs/>
        </w:rPr>
        <w:t>Toda donación o promesa que no se haga perfecta e irrevocable sino por la muerte del donante o promisor, es un testamento, y debe sujetarse a las mismas solemnidades que el testamento. Exceptúense las donaciones o promesas entre marido y mujer, las cuales, aunque revocables, podrán hacerse bajo la forma de los contratos entre vivos.</w:t>
      </w:r>
    </w:p>
    <w:p w:rsidR="002F0449" w:rsidRPr="00532D2A" w:rsidRDefault="002F0449" w:rsidP="002F0449">
      <w:pPr>
        <w:spacing w:after="160" w:line="259" w:lineRule="auto"/>
        <w:jc w:val="both"/>
        <w:rPr>
          <w:rFonts w:ascii="Verdana" w:eastAsia="Calibri" w:hAnsi="Verdana" w:cs="Times New Roman"/>
          <w:bCs/>
        </w:rPr>
      </w:pPr>
      <w:bookmarkStart w:id="170" w:name="BM1057"/>
      <w:bookmarkEnd w:id="170"/>
      <w:r w:rsidRPr="00532D2A">
        <w:rPr>
          <w:rFonts w:ascii="Verdana" w:eastAsia="Calibri" w:hAnsi="Verdana" w:cs="Times New Roman"/>
          <w:b/>
          <w:bCs/>
        </w:rPr>
        <w:t>ARTÍCULO 3882</w:t>
      </w:r>
      <w:r w:rsidRPr="00532D2A">
        <w:rPr>
          <w:rFonts w:ascii="Verdana" w:eastAsia="Calibri" w:hAnsi="Verdana" w:cs="Times New Roman"/>
          <w:bCs/>
        </w:rPr>
        <w:t xml:space="preserve"> (CO. C. 1057.)  </w:t>
      </w:r>
      <w:r w:rsidRPr="00532D2A">
        <w:rPr>
          <w:rFonts w:ascii="Verdana" w:eastAsia="Calibri" w:hAnsi="Verdana" w:cs="Times New Roman"/>
          <w:bCs/>
          <w:iCs/>
        </w:rPr>
        <w:t>REVOCABILIDAD DEL TESTAMENTO.</w:t>
      </w:r>
      <w:r w:rsidRPr="00532D2A">
        <w:rPr>
          <w:rFonts w:ascii="Verdana" w:eastAsia="Calibri" w:hAnsi="Verdana" w:cs="Times New Roman"/>
          <w:bCs/>
        </w:rPr>
        <w:t> Todas las disposiciones testamentarias son esencialmente revocables, sin embargo de que el testador exprese en el testamento la determinación de no revocarlas. Las cláusulas derogatorias de sus disposiciones futuras se tendrán por no escritas, aunque se confirmen con juramento. Si en un testamento anterior se hubiere ordenado que no valga su revocación si no se hiciere con ciertas palabras o señales, se mirará esta disposición como no escrita.</w:t>
      </w:r>
    </w:p>
    <w:p w:rsidR="002F0449" w:rsidRPr="00532D2A" w:rsidRDefault="002F0449" w:rsidP="002F0449">
      <w:pPr>
        <w:spacing w:after="160" w:line="259" w:lineRule="auto"/>
        <w:jc w:val="both"/>
        <w:rPr>
          <w:rFonts w:ascii="Verdana" w:eastAsia="Calibri" w:hAnsi="Verdana" w:cs="Times New Roman"/>
          <w:bCs/>
        </w:rPr>
      </w:pPr>
      <w:bookmarkStart w:id="171" w:name="BM1058"/>
      <w:bookmarkEnd w:id="171"/>
      <w:r w:rsidRPr="00532D2A">
        <w:rPr>
          <w:rFonts w:ascii="Verdana" w:eastAsia="Calibri" w:hAnsi="Verdana" w:cs="Times New Roman"/>
          <w:b/>
          <w:bCs/>
        </w:rPr>
        <w:t>ARTÍCULO 3883</w:t>
      </w:r>
      <w:r w:rsidRPr="00532D2A">
        <w:rPr>
          <w:rFonts w:ascii="Verdana" w:eastAsia="Calibri" w:hAnsi="Verdana" w:cs="Times New Roman"/>
          <w:bCs/>
        </w:rPr>
        <w:t xml:space="preserve"> (CO. C. 1058.)  </w:t>
      </w:r>
      <w:r w:rsidRPr="00532D2A">
        <w:rPr>
          <w:rFonts w:ascii="Verdana" w:eastAsia="Calibri" w:hAnsi="Verdana" w:cs="Times New Roman"/>
          <w:bCs/>
          <w:iCs/>
        </w:rPr>
        <w:t>PAPELES Y DOCUMENTOS REFERIDOS EN EL TESTAMENTO</w:t>
      </w:r>
      <w:r w:rsidRPr="00532D2A">
        <w:rPr>
          <w:rFonts w:ascii="Verdana" w:eastAsia="Calibri" w:hAnsi="Verdana" w:cs="Times New Roman"/>
          <w:bCs/>
        </w:rPr>
        <w:t> Las cédulas o papeles a que se refiera el testador en el testamento, no se mirarán como partes de éste, aunque el testador lo ordene; ni valdrán más de lo que sin esta circunstancia valdrían.</w:t>
      </w:r>
    </w:p>
    <w:p w:rsidR="002F0449" w:rsidRPr="00532D2A" w:rsidRDefault="002F0449" w:rsidP="002F0449">
      <w:pPr>
        <w:spacing w:after="160" w:line="259" w:lineRule="auto"/>
        <w:jc w:val="both"/>
        <w:rPr>
          <w:rFonts w:ascii="Verdana" w:eastAsia="Calibri" w:hAnsi="Verdana" w:cs="Times New Roman"/>
          <w:bCs/>
        </w:rPr>
      </w:pPr>
      <w:bookmarkStart w:id="172" w:name="BM1059"/>
      <w:bookmarkEnd w:id="172"/>
      <w:r w:rsidRPr="00532D2A">
        <w:rPr>
          <w:rFonts w:ascii="Verdana" w:eastAsia="Calibri" w:hAnsi="Verdana" w:cs="Times New Roman"/>
          <w:b/>
          <w:bCs/>
        </w:rPr>
        <w:t>ARTÍCULO 3884</w:t>
      </w:r>
      <w:r w:rsidRPr="00532D2A">
        <w:rPr>
          <w:rFonts w:ascii="Verdana" w:eastAsia="Calibri" w:hAnsi="Verdana" w:cs="Times New Roman"/>
          <w:bCs/>
        </w:rPr>
        <w:t xml:space="preserve"> (CO. C. 1059.)  </w:t>
      </w:r>
      <w:r w:rsidRPr="00532D2A">
        <w:rPr>
          <w:rFonts w:ascii="Verdana" w:eastAsia="Calibri" w:hAnsi="Verdana" w:cs="Times New Roman"/>
          <w:bCs/>
          <w:iCs/>
        </w:rPr>
        <w:t>CARACTER PERSONAL E INDIVIDUAL DEL TESTAMENTO.</w:t>
      </w:r>
      <w:r w:rsidRPr="00532D2A">
        <w:rPr>
          <w:rFonts w:ascii="Verdana" w:eastAsia="Calibri" w:hAnsi="Verdana" w:cs="Times New Roman"/>
          <w:bCs/>
        </w:rPr>
        <w:t> El testamento es un acto de una sola persona.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Serán nulas todas las disposiciones contenidas en el testamento otorgado por dos o más personas a un tiempo, ya sean en beneficio recíproco de los otorgantes, o de una tercera persona.</w:t>
      </w:r>
    </w:p>
    <w:p w:rsidR="002F0449" w:rsidRPr="00532D2A" w:rsidRDefault="002F0449" w:rsidP="002F0449">
      <w:pPr>
        <w:spacing w:after="160" w:line="259" w:lineRule="auto"/>
        <w:jc w:val="both"/>
        <w:rPr>
          <w:rFonts w:ascii="Verdana" w:eastAsia="Calibri" w:hAnsi="Verdana" w:cs="Times New Roman"/>
          <w:bCs/>
        </w:rPr>
      </w:pPr>
      <w:bookmarkStart w:id="173" w:name="BM1060"/>
      <w:bookmarkEnd w:id="173"/>
      <w:r w:rsidRPr="00532D2A">
        <w:rPr>
          <w:rFonts w:ascii="Verdana" w:eastAsia="Calibri" w:hAnsi="Verdana" w:cs="Times New Roman"/>
          <w:b/>
          <w:bCs/>
        </w:rPr>
        <w:t>ARTÍCULO 3885</w:t>
      </w:r>
      <w:r w:rsidRPr="00532D2A">
        <w:rPr>
          <w:rFonts w:ascii="Verdana" w:eastAsia="Calibri" w:hAnsi="Verdana" w:cs="Times New Roman"/>
          <w:bCs/>
        </w:rPr>
        <w:t xml:space="preserve"> (CO. C. 1060.)  </w:t>
      </w:r>
      <w:r w:rsidRPr="00532D2A">
        <w:rPr>
          <w:rFonts w:ascii="Verdana" w:eastAsia="Calibri" w:hAnsi="Verdana" w:cs="Times New Roman"/>
          <w:bCs/>
          <w:iCs/>
        </w:rPr>
        <w:t>INDELEGABILIDAD.</w:t>
      </w:r>
      <w:r w:rsidRPr="00532D2A">
        <w:rPr>
          <w:rFonts w:ascii="Verdana" w:eastAsia="Calibri" w:hAnsi="Verdana" w:cs="Times New Roman"/>
          <w:bCs/>
        </w:rPr>
        <w:t> La facultad de testar es indelegable.</w:t>
      </w:r>
    </w:p>
    <w:p w:rsidR="002F0449" w:rsidRPr="00532D2A" w:rsidRDefault="002F0449" w:rsidP="002F0449">
      <w:pPr>
        <w:spacing w:after="160" w:line="259" w:lineRule="auto"/>
        <w:jc w:val="both"/>
        <w:rPr>
          <w:rFonts w:ascii="Verdana" w:eastAsia="Calibri" w:hAnsi="Verdana" w:cs="Times New Roman"/>
          <w:bCs/>
        </w:rPr>
      </w:pPr>
      <w:bookmarkStart w:id="174" w:name="BM1061"/>
      <w:bookmarkEnd w:id="174"/>
      <w:r w:rsidRPr="00532D2A">
        <w:rPr>
          <w:rFonts w:ascii="Verdana" w:eastAsia="Calibri" w:hAnsi="Verdana" w:cs="Times New Roman"/>
          <w:b/>
          <w:bCs/>
        </w:rPr>
        <w:t>ARTÍCULO 3886</w:t>
      </w:r>
      <w:r w:rsidRPr="00532D2A">
        <w:rPr>
          <w:rFonts w:ascii="Verdana" w:eastAsia="Calibri" w:hAnsi="Verdana" w:cs="Times New Roman"/>
          <w:bCs/>
        </w:rPr>
        <w:t xml:space="preserve"> (CO. C. 1061.)  </w:t>
      </w:r>
      <w:r w:rsidRPr="00532D2A">
        <w:rPr>
          <w:rFonts w:ascii="Verdana" w:eastAsia="Calibri" w:hAnsi="Verdana" w:cs="Times New Roman"/>
          <w:bCs/>
          <w:iCs/>
        </w:rPr>
        <w:t>INHABILIDADES TESTAMENTARIAS.</w:t>
      </w:r>
      <w:r w:rsidRPr="00532D2A">
        <w:rPr>
          <w:rFonts w:ascii="Verdana" w:eastAsia="Calibri" w:hAnsi="Verdana" w:cs="Times New Roman"/>
          <w:bCs/>
        </w:rPr>
        <w:t> No son hábiles para testar: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El impúber.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El que se hallare bajo interdicción por causa de incapacidad mental.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El que actualmente no estuviere en su sano juicio por ebriedad u otra causa.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Todo el que de palabra o por escrito no pudiere expresar su voluntad claramente.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personas no comprendidas en esta enumeración son hábiles para testar.</w:t>
      </w:r>
    </w:p>
    <w:p w:rsidR="002F0449" w:rsidRPr="00532D2A" w:rsidRDefault="002F0449" w:rsidP="002F0449">
      <w:pPr>
        <w:spacing w:after="160" w:line="259" w:lineRule="auto"/>
        <w:jc w:val="both"/>
        <w:rPr>
          <w:rFonts w:ascii="Verdana" w:eastAsia="Calibri" w:hAnsi="Verdana" w:cs="Times New Roman"/>
          <w:bCs/>
        </w:rPr>
      </w:pPr>
      <w:bookmarkStart w:id="175" w:name="BM1062"/>
      <w:bookmarkEnd w:id="175"/>
      <w:r w:rsidRPr="00532D2A">
        <w:rPr>
          <w:rFonts w:ascii="Verdana" w:eastAsia="Calibri" w:hAnsi="Verdana" w:cs="Times New Roman"/>
          <w:b/>
          <w:bCs/>
        </w:rPr>
        <w:t>ARTÍCULO 3887</w:t>
      </w:r>
      <w:r w:rsidRPr="00532D2A">
        <w:rPr>
          <w:rFonts w:ascii="Verdana" w:eastAsia="Calibri" w:hAnsi="Verdana" w:cs="Times New Roman"/>
          <w:bCs/>
        </w:rPr>
        <w:t xml:space="preserve"> (CO. C. 1062.)  </w:t>
      </w:r>
      <w:r w:rsidRPr="00532D2A">
        <w:rPr>
          <w:rFonts w:ascii="Verdana" w:eastAsia="Calibri" w:hAnsi="Verdana" w:cs="Times New Roman"/>
          <w:bCs/>
          <w:iCs/>
        </w:rPr>
        <w:t>NULIDAD Y VALIDEZ TESTAMENTARIA</w:t>
      </w:r>
      <w:r w:rsidRPr="00532D2A">
        <w:rPr>
          <w:rFonts w:ascii="Verdana" w:eastAsia="Calibri" w:hAnsi="Verdana" w:cs="Times New Roman"/>
          <w:bCs/>
        </w:rPr>
        <w:t>. El testamento otorgado durante la existencia de cualquiera de las causas de inhabilidad expresadas en el artículo precedente es nulo, aunque posteriormente deje de existir la causa.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Y por el contrario, el testamento válido no deja de serlo por el hecho de sobrevenir después alguna de estas causas de inhabilidad.</w:t>
      </w:r>
    </w:p>
    <w:p w:rsidR="002F0449" w:rsidRPr="00532D2A" w:rsidRDefault="002F0449" w:rsidP="002F0449">
      <w:pPr>
        <w:spacing w:after="160" w:line="259" w:lineRule="auto"/>
        <w:jc w:val="both"/>
        <w:rPr>
          <w:rFonts w:ascii="Verdana" w:eastAsia="Calibri" w:hAnsi="Verdana" w:cs="Times New Roman"/>
          <w:bCs/>
        </w:rPr>
      </w:pPr>
      <w:bookmarkStart w:id="176" w:name="BM1063"/>
      <w:bookmarkEnd w:id="176"/>
      <w:r w:rsidRPr="00532D2A">
        <w:rPr>
          <w:rFonts w:ascii="Verdana" w:eastAsia="Calibri" w:hAnsi="Verdana" w:cs="Times New Roman"/>
          <w:b/>
          <w:bCs/>
        </w:rPr>
        <w:t>ARTÍCULO 3888</w:t>
      </w:r>
      <w:r w:rsidRPr="00532D2A">
        <w:rPr>
          <w:rFonts w:ascii="Verdana" w:eastAsia="Calibri" w:hAnsi="Verdana" w:cs="Times New Roman"/>
          <w:bCs/>
        </w:rPr>
        <w:t xml:space="preserve"> (CO. C. 1063.)  </w:t>
      </w:r>
      <w:r w:rsidRPr="00532D2A">
        <w:rPr>
          <w:rFonts w:ascii="Verdana" w:eastAsia="Calibri" w:hAnsi="Verdana" w:cs="Times New Roman"/>
          <w:bCs/>
          <w:iCs/>
        </w:rPr>
        <w:t>NULIDAD POR FUERZA</w:t>
      </w:r>
      <w:r w:rsidRPr="00532D2A">
        <w:rPr>
          <w:rFonts w:ascii="Verdana" w:eastAsia="Calibri" w:hAnsi="Verdana" w:cs="Times New Roman"/>
          <w:bCs/>
        </w:rPr>
        <w:t>. El testamento en que de cualquier modo haya intervenido la fuerza, es nulo en todas sus partes.</w:t>
      </w:r>
    </w:p>
    <w:p w:rsidR="002F0449" w:rsidRPr="00532D2A" w:rsidRDefault="002F0449" w:rsidP="002F0449">
      <w:pPr>
        <w:spacing w:after="160" w:line="259" w:lineRule="auto"/>
        <w:jc w:val="both"/>
        <w:rPr>
          <w:rFonts w:ascii="Verdana" w:eastAsia="Calibri" w:hAnsi="Verdana" w:cs="Times New Roman"/>
          <w:bCs/>
        </w:rPr>
      </w:pPr>
      <w:bookmarkStart w:id="177" w:name="BM1064"/>
      <w:bookmarkEnd w:id="177"/>
      <w:r w:rsidRPr="00532D2A">
        <w:rPr>
          <w:rFonts w:ascii="Verdana" w:eastAsia="Calibri" w:hAnsi="Verdana" w:cs="Times New Roman"/>
          <w:b/>
          <w:bCs/>
        </w:rPr>
        <w:lastRenderedPageBreak/>
        <w:t>ARTÍCULO 3889</w:t>
      </w:r>
      <w:r w:rsidRPr="00532D2A">
        <w:rPr>
          <w:rFonts w:ascii="Verdana" w:eastAsia="Calibri" w:hAnsi="Verdana" w:cs="Times New Roman"/>
          <w:bCs/>
        </w:rPr>
        <w:t xml:space="preserve"> (CO. C. 1064.)  </w:t>
      </w:r>
      <w:r w:rsidRPr="00532D2A">
        <w:rPr>
          <w:rFonts w:ascii="Verdana" w:eastAsia="Calibri" w:hAnsi="Verdana" w:cs="Times New Roman"/>
          <w:bCs/>
          <w:iCs/>
        </w:rPr>
        <w:t>CLASES DE TESTAMENTOS</w:t>
      </w:r>
      <w:r w:rsidRPr="00532D2A">
        <w:rPr>
          <w:rFonts w:ascii="Verdana" w:eastAsia="Calibri" w:hAnsi="Verdana" w:cs="Times New Roman"/>
          <w:bCs/>
        </w:rPr>
        <w:t>. El testamento es solemne, y menos solemne. Testamento solemne es aquel en que se han observado todas las solemnidades que la ley ordinariamente requiere. El menos solemne o privilegiado es aquél en que pueden omitirse algunas de estas solemnidades, por consideración a circunstancias particulares, determinadas expresamente por la ley.</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testamento solemne es abierto o cerrado.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Testamento abierto, nuncupativo o público es aquel en que el testador hace sabedores de sus disposiciones a los testigos, y al notario cuando concurren; y testamento cerrado o secreto, es aquél en que no es necesario que los testigos y el notario tengan conocimiento de ellas.</w:t>
      </w:r>
    </w:p>
    <w:p w:rsidR="002F0449" w:rsidRPr="00532D2A" w:rsidRDefault="002F0449" w:rsidP="002F0449">
      <w:pPr>
        <w:spacing w:after="160" w:line="259" w:lineRule="auto"/>
        <w:jc w:val="both"/>
        <w:rPr>
          <w:rFonts w:ascii="Verdana" w:eastAsia="Calibri" w:hAnsi="Verdana" w:cs="Times New Roman"/>
          <w:bCs/>
        </w:rPr>
      </w:pPr>
      <w:bookmarkStart w:id="178" w:name="BM1065"/>
      <w:bookmarkEnd w:id="178"/>
      <w:r w:rsidRPr="00532D2A">
        <w:rPr>
          <w:rFonts w:ascii="Verdana" w:eastAsia="Calibri" w:hAnsi="Verdana" w:cs="Times New Roman"/>
          <w:b/>
          <w:bCs/>
        </w:rPr>
        <w:t>ARTÍCULO 3890</w:t>
      </w:r>
      <w:r w:rsidRPr="00532D2A">
        <w:rPr>
          <w:rFonts w:ascii="Verdana" w:eastAsia="Calibri" w:hAnsi="Verdana" w:cs="Times New Roman"/>
          <w:bCs/>
        </w:rPr>
        <w:t xml:space="preserve"> (CO. C. 1065.)  </w:t>
      </w:r>
      <w:r w:rsidRPr="00532D2A">
        <w:rPr>
          <w:rFonts w:ascii="Verdana" w:eastAsia="Calibri" w:hAnsi="Verdana" w:cs="Times New Roman"/>
          <w:bCs/>
          <w:iCs/>
        </w:rPr>
        <w:t>LUGAR DE APERTURA Y PUBLICACION DEL TESTAMENTO</w:t>
      </w:r>
      <w:r w:rsidRPr="00532D2A">
        <w:rPr>
          <w:rFonts w:ascii="Verdana" w:eastAsia="Calibri" w:hAnsi="Verdana" w:cs="Times New Roman"/>
          <w:bCs/>
        </w:rPr>
        <w:t>. La apertura y publicación del testamento se hará ante el juez del último domicilio del testador; pero si no fueren hallados allí el notario y los testigos que deben reconocer sus firmas, aquellos actos tendrán lugar ante el juez que designen las leyes de procedimiento.</w:t>
      </w:r>
    </w:p>
    <w:p w:rsidR="002F0449" w:rsidRPr="00532D2A" w:rsidRDefault="002F0449" w:rsidP="002F0449">
      <w:pPr>
        <w:spacing w:after="160" w:line="259" w:lineRule="auto"/>
        <w:jc w:val="both"/>
        <w:rPr>
          <w:rFonts w:ascii="Verdana" w:eastAsia="Calibri" w:hAnsi="Verdana" w:cs="Times New Roman"/>
          <w:bCs/>
        </w:rPr>
      </w:pPr>
      <w:bookmarkStart w:id="179" w:name="BM1066"/>
      <w:bookmarkEnd w:id="179"/>
      <w:r w:rsidRPr="00532D2A">
        <w:rPr>
          <w:rFonts w:ascii="Verdana" w:eastAsia="Calibri" w:hAnsi="Verdana" w:cs="Times New Roman"/>
          <w:b/>
          <w:bCs/>
        </w:rPr>
        <w:t>ARTÍCULO 3891</w:t>
      </w:r>
      <w:r w:rsidRPr="00532D2A">
        <w:rPr>
          <w:rFonts w:ascii="Verdana" w:eastAsia="Calibri" w:hAnsi="Verdana" w:cs="Times New Roman"/>
          <w:bCs/>
        </w:rPr>
        <w:t xml:space="preserve"> (CO. C. 1066.)  </w:t>
      </w:r>
      <w:r w:rsidRPr="00532D2A">
        <w:rPr>
          <w:rFonts w:ascii="Verdana" w:eastAsia="Calibri" w:hAnsi="Verdana" w:cs="Times New Roman"/>
          <w:bCs/>
          <w:iCs/>
        </w:rPr>
        <w:t>CERTEZA SOBRE LA MUERTE DEL TESTADOR</w:t>
      </w:r>
      <w:r w:rsidRPr="00532D2A">
        <w:rPr>
          <w:rFonts w:ascii="Verdana" w:eastAsia="Calibri" w:hAnsi="Verdana" w:cs="Times New Roman"/>
          <w:bCs/>
        </w:rPr>
        <w:t>. Siempre que el juez haya de proceder a la apertura y publicación de un testamento, se cerciorará previamente de la muerte del testador. Exceptúense los casos en que, según la ley, deba presumirse la muerte.</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180" w:name="Nivel100"/>
      <w:bookmarkEnd w:id="180"/>
      <w:r w:rsidRPr="00532D2A">
        <w:rPr>
          <w:rFonts w:ascii="Verdana" w:eastAsia="Calibri" w:hAnsi="Verdana" w:cs="Times New Roman"/>
          <w:b/>
          <w:bCs/>
        </w:rPr>
        <w:t>CAPITULO 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DEL TESTAMENTO SOLEMNE Y PRIMERAMENTE DEL OTORGADO EN LOS TERRITORIOS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181" w:name="BM1067"/>
      <w:bookmarkEnd w:id="181"/>
      <w:r w:rsidRPr="00532D2A">
        <w:rPr>
          <w:rFonts w:ascii="Verdana" w:eastAsia="Calibri" w:hAnsi="Verdana" w:cs="Times New Roman"/>
          <w:b/>
          <w:bCs/>
        </w:rPr>
        <w:t>ARTÍCULO 3892</w:t>
      </w:r>
      <w:r w:rsidRPr="00532D2A">
        <w:rPr>
          <w:rFonts w:ascii="Verdana" w:eastAsia="Calibri" w:hAnsi="Verdana" w:cs="Times New Roman"/>
          <w:bCs/>
        </w:rPr>
        <w:t xml:space="preserve"> (CO. C. 1067.)  </w:t>
      </w:r>
      <w:r w:rsidRPr="00532D2A">
        <w:rPr>
          <w:rFonts w:ascii="Verdana" w:eastAsia="Calibri" w:hAnsi="Verdana" w:cs="Times New Roman"/>
          <w:bCs/>
          <w:iCs/>
        </w:rPr>
        <w:t>TESTAMENTO SOLEMNE</w:t>
      </w:r>
      <w:r w:rsidRPr="00532D2A">
        <w:rPr>
          <w:rFonts w:ascii="Verdana" w:eastAsia="Calibri" w:hAnsi="Verdana" w:cs="Times New Roman"/>
          <w:bCs/>
        </w:rPr>
        <w:t>. El testamento solemne es siempre escrito.</w:t>
      </w:r>
    </w:p>
    <w:p w:rsidR="002F0449" w:rsidRPr="00532D2A" w:rsidRDefault="002F0449" w:rsidP="002F0449">
      <w:pPr>
        <w:spacing w:after="160" w:line="259" w:lineRule="auto"/>
        <w:jc w:val="both"/>
        <w:rPr>
          <w:rFonts w:ascii="Verdana" w:eastAsia="Calibri" w:hAnsi="Verdana" w:cs="Times New Roman"/>
          <w:bCs/>
        </w:rPr>
      </w:pPr>
      <w:bookmarkStart w:id="182" w:name="BM1068"/>
      <w:bookmarkEnd w:id="182"/>
      <w:r w:rsidRPr="00532D2A">
        <w:rPr>
          <w:rFonts w:ascii="Verdana" w:eastAsia="Calibri" w:hAnsi="Verdana" w:cs="Times New Roman"/>
          <w:b/>
          <w:bCs/>
        </w:rPr>
        <w:t>ARTÍCULO 3893</w:t>
      </w:r>
      <w:r w:rsidRPr="00532D2A">
        <w:rPr>
          <w:rFonts w:ascii="Verdana" w:eastAsia="Calibri" w:hAnsi="Verdana" w:cs="Times New Roman"/>
          <w:bCs/>
        </w:rPr>
        <w:t xml:space="preserve"> (CO. C. 1068.)  </w:t>
      </w:r>
      <w:r w:rsidRPr="00532D2A">
        <w:rPr>
          <w:rFonts w:ascii="Verdana" w:eastAsia="Calibri" w:hAnsi="Verdana" w:cs="Times New Roman"/>
          <w:bCs/>
          <w:iCs/>
        </w:rPr>
        <w:t>INHABILIDAD DE LOS TESTIGOS.</w:t>
      </w:r>
      <w:r w:rsidRPr="00532D2A">
        <w:rPr>
          <w:rFonts w:ascii="Verdana" w:eastAsia="Calibri" w:hAnsi="Verdana" w:cs="Times New Roman"/>
          <w:bCs/>
        </w:rPr>
        <w:t> No podrán ser testigos en un testamento solemne, otorgado en los territorios:</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menores de dieciocho años.</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que se hallaren en interdicción por causa de incapacidad mental.</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Todos los que actualmente se hallaren privados de la razón.</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condenados a alguna de las penas privativa de la libertad, y en general, los que por sentencia ejecutoriada estuvieren inhabilitados para ser testigos como tiempo máximo de duración el equivalente al término de la pena prevista para el hecho punible.</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 xml:space="preserve"> Los amanuenses del notario que autorizare el testamento.</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extranjeros no domiciliados en el territorio.</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Las personas que no entienden el idioma del testador, sin perjuicio de lo dispuesto en el artículo 1081</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ascendientes, descendientes y parientes dentro del tercer grado de consanguinidad, o segundo de afinidad del otorgante o del funcionario público que autorice el testamento.</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El cónyuge del testador.</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 xml:space="preserve"> Los dependientes o domésticos del testador, de su consorte, del funcionario que autorice el testamento y de las otras personas comprendidas en los números 8 y 13.</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que tengan con otro de los testigos el parentesco o las relaciones de que habla en los números 8 y 10.</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lastRenderedPageBreak/>
        <w:t> El sacerdote que haya sido el confesor habitual del testador, y el que haya confesado a éste en la última enfermedad.</w:t>
      </w:r>
    </w:p>
    <w:p w:rsidR="002F0449" w:rsidRPr="00532D2A" w:rsidRDefault="002F0449" w:rsidP="002F0449">
      <w:pPr>
        <w:numPr>
          <w:ilvl w:val="0"/>
          <w:numId w:val="4"/>
        </w:numPr>
        <w:spacing w:after="160" w:line="259" w:lineRule="auto"/>
        <w:contextualSpacing/>
        <w:jc w:val="both"/>
        <w:rPr>
          <w:rFonts w:ascii="Verdana" w:eastAsia="Calibri" w:hAnsi="Verdana" w:cs="Times New Roman"/>
          <w:bCs/>
        </w:rPr>
      </w:pPr>
      <w:r w:rsidRPr="00532D2A">
        <w:rPr>
          <w:rFonts w:ascii="Verdana" w:eastAsia="Calibri" w:hAnsi="Verdana" w:cs="Times New Roman"/>
          <w:bCs/>
        </w:rPr>
        <w:t>Los herederos y legatarios, y en general, todos aquéllos a quienes resulte un provecho directo del testamento.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Dos, a lo menos, de los testigos deberán estar domiciliados en el lugar en que se otorga el testamento y uno, a lo menos, deberá saber leer y escribir, cuando sólo concurran tres testigos, y dos cuando concurrieren cinco.</w:t>
      </w:r>
    </w:p>
    <w:p w:rsidR="002F0449" w:rsidRPr="00532D2A" w:rsidRDefault="002F0449" w:rsidP="002F0449">
      <w:pPr>
        <w:spacing w:after="160" w:line="259" w:lineRule="auto"/>
        <w:jc w:val="both"/>
        <w:rPr>
          <w:rFonts w:ascii="Verdana" w:eastAsia="Calibri" w:hAnsi="Verdana" w:cs="Times New Roman"/>
          <w:bCs/>
        </w:rPr>
      </w:pPr>
      <w:bookmarkStart w:id="183" w:name="BM1069"/>
      <w:bookmarkEnd w:id="183"/>
      <w:r w:rsidRPr="00532D2A">
        <w:rPr>
          <w:rFonts w:ascii="Verdana" w:eastAsia="Calibri" w:hAnsi="Verdana" w:cs="Times New Roman"/>
          <w:b/>
          <w:bCs/>
        </w:rPr>
        <w:t>ARTÍCULO 3894</w:t>
      </w:r>
      <w:r w:rsidRPr="00532D2A">
        <w:rPr>
          <w:rFonts w:ascii="Verdana" w:eastAsia="Calibri" w:hAnsi="Verdana" w:cs="Times New Roman"/>
          <w:bCs/>
        </w:rPr>
        <w:t xml:space="preserve"> (CO. C. 1069.)  </w:t>
      </w:r>
      <w:r w:rsidRPr="00532D2A">
        <w:rPr>
          <w:rFonts w:ascii="Verdana" w:eastAsia="Calibri" w:hAnsi="Verdana" w:cs="Times New Roman"/>
          <w:bCs/>
          <w:iCs/>
        </w:rPr>
        <w:t>INHABILIDAD OCULTA. </w:t>
      </w:r>
      <w:r w:rsidRPr="00532D2A">
        <w:rPr>
          <w:rFonts w:ascii="Verdana" w:eastAsia="Calibri" w:hAnsi="Verdana" w:cs="Times New Roman"/>
          <w:bCs/>
        </w:rPr>
        <w:t>Si alguna de las causas de inhabilidad, expresadas en el artículo precedente, no se manifestare en el aspecto o comportación de un testigo, y se ignorare generalmente en el lugar donde el testamento se otorga, fundándose la opinión contraria en hechos positivos y públicos, no se invalidará el testamento por la inhabilidad real del testigo.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la habilidad putativa no podrá servir sino a uno solo de los testigos.</w:t>
      </w:r>
    </w:p>
    <w:p w:rsidR="002F0449" w:rsidRPr="00532D2A" w:rsidRDefault="002F0449" w:rsidP="002F0449">
      <w:pPr>
        <w:spacing w:after="160" w:line="259" w:lineRule="auto"/>
        <w:jc w:val="both"/>
        <w:rPr>
          <w:rFonts w:ascii="Verdana" w:eastAsia="Calibri" w:hAnsi="Verdana" w:cs="Times New Roman"/>
          <w:bCs/>
        </w:rPr>
      </w:pPr>
      <w:bookmarkStart w:id="184" w:name="BM1070"/>
      <w:bookmarkEnd w:id="184"/>
      <w:r w:rsidRPr="00532D2A">
        <w:rPr>
          <w:rFonts w:ascii="Verdana" w:eastAsia="Calibri" w:hAnsi="Verdana" w:cs="Times New Roman"/>
          <w:b/>
          <w:bCs/>
        </w:rPr>
        <w:t>ARTÍCULO 3895</w:t>
      </w:r>
      <w:r w:rsidRPr="00532D2A">
        <w:rPr>
          <w:rFonts w:ascii="Verdana" w:eastAsia="Calibri" w:hAnsi="Verdana" w:cs="Times New Roman"/>
          <w:bCs/>
        </w:rPr>
        <w:t xml:space="preserve"> (CO. C. 1070.)  </w:t>
      </w:r>
      <w:r w:rsidRPr="00532D2A">
        <w:rPr>
          <w:rFonts w:ascii="Verdana" w:eastAsia="Calibri" w:hAnsi="Verdana" w:cs="Times New Roman"/>
          <w:bCs/>
          <w:iCs/>
        </w:rPr>
        <w:t>TESTAMENTO SOLEMNE Y ABIERTO</w:t>
      </w:r>
      <w:r w:rsidRPr="00532D2A">
        <w:rPr>
          <w:rFonts w:ascii="Verdana" w:eastAsia="Calibri" w:hAnsi="Verdana" w:cs="Times New Roman"/>
          <w:bCs/>
        </w:rPr>
        <w:t>. El testamento solemne y abierto debe otorgarse ante el respectivo notario o su suplente y tres testigos.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Todo lo que en el presente Código se diga acerca del notario, se entenderá respecto del suplente de éste en ejercicio, en su caso.</w:t>
      </w:r>
    </w:p>
    <w:p w:rsidR="002F0449" w:rsidRPr="00532D2A" w:rsidRDefault="002F0449" w:rsidP="002F0449">
      <w:pPr>
        <w:spacing w:after="160" w:line="259" w:lineRule="auto"/>
        <w:jc w:val="both"/>
        <w:rPr>
          <w:rFonts w:ascii="Verdana" w:eastAsia="Calibri" w:hAnsi="Verdana" w:cs="Times New Roman"/>
          <w:bCs/>
        </w:rPr>
      </w:pPr>
      <w:bookmarkStart w:id="185" w:name="BM1071"/>
      <w:bookmarkEnd w:id="185"/>
      <w:r w:rsidRPr="00532D2A">
        <w:rPr>
          <w:rFonts w:ascii="Verdana" w:eastAsia="Calibri" w:hAnsi="Verdana" w:cs="Times New Roman"/>
          <w:b/>
          <w:bCs/>
        </w:rPr>
        <w:t>ARTÍCULO 3896</w:t>
      </w:r>
      <w:r w:rsidRPr="00532D2A">
        <w:rPr>
          <w:rFonts w:ascii="Verdana" w:eastAsia="Calibri" w:hAnsi="Verdana" w:cs="Times New Roman"/>
          <w:bCs/>
        </w:rPr>
        <w:t xml:space="preserve"> (CO. C. 1071.)  </w:t>
      </w:r>
      <w:r w:rsidRPr="00532D2A">
        <w:rPr>
          <w:rFonts w:ascii="Verdana" w:eastAsia="Calibri" w:hAnsi="Verdana" w:cs="Times New Roman"/>
          <w:bCs/>
          <w:iCs/>
        </w:rPr>
        <w:t>TESTAMENTO NUNCUPATIVO.</w:t>
      </w:r>
      <w:r w:rsidRPr="00532D2A">
        <w:rPr>
          <w:rFonts w:ascii="Verdana" w:eastAsia="Calibri" w:hAnsi="Verdana" w:cs="Times New Roman"/>
          <w:bCs/>
        </w:rPr>
        <w:t> En los lugares en que no hubiere notario o en que faltare este funcionario, podrá otorgarse el testamento solemne, nuncupativo, ante cinco testigos que reúnan las cualidades exigidas en este Código.</w:t>
      </w:r>
    </w:p>
    <w:p w:rsidR="002F0449" w:rsidRPr="00532D2A" w:rsidRDefault="002F0449" w:rsidP="002F0449">
      <w:pPr>
        <w:spacing w:after="160" w:line="259" w:lineRule="auto"/>
        <w:jc w:val="both"/>
        <w:rPr>
          <w:rFonts w:ascii="Verdana" w:eastAsia="Calibri" w:hAnsi="Verdana" w:cs="Times New Roman"/>
          <w:bCs/>
        </w:rPr>
      </w:pPr>
      <w:bookmarkStart w:id="186" w:name="BM1072"/>
      <w:bookmarkEnd w:id="186"/>
      <w:r w:rsidRPr="00532D2A">
        <w:rPr>
          <w:rFonts w:ascii="Verdana" w:eastAsia="Calibri" w:hAnsi="Verdana" w:cs="Times New Roman"/>
          <w:b/>
          <w:bCs/>
        </w:rPr>
        <w:t>ARTÍCULO 3897</w:t>
      </w:r>
      <w:r w:rsidRPr="00532D2A">
        <w:rPr>
          <w:rFonts w:ascii="Verdana" w:eastAsia="Calibri" w:hAnsi="Verdana" w:cs="Times New Roman"/>
          <w:bCs/>
        </w:rPr>
        <w:t xml:space="preserve"> (CO. C. 1072.)  </w:t>
      </w:r>
      <w:r w:rsidRPr="00532D2A">
        <w:rPr>
          <w:rFonts w:ascii="Verdana" w:eastAsia="Calibri" w:hAnsi="Verdana" w:cs="Times New Roman"/>
          <w:bCs/>
          <w:iCs/>
        </w:rPr>
        <w:t>ESENCIA DEL TESTAMENTO ABIERTO. </w:t>
      </w:r>
      <w:r w:rsidRPr="00532D2A">
        <w:rPr>
          <w:rFonts w:ascii="Verdana" w:eastAsia="Calibri" w:hAnsi="Verdana" w:cs="Times New Roman"/>
          <w:bCs/>
        </w:rPr>
        <w:t>Lo que constituye esencialmente el testamento abierto, es el acto en que el testador hace sabedor de sus disposiciones al notario, si lo hubiere, y a los testigos.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testamento será presenciado en todas sus partes por el testador, por un mismo notario, si lo hubiere, y por unos mismos testigos.</w:t>
      </w:r>
    </w:p>
    <w:p w:rsidR="002F0449" w:rsidRPr="00532D2A" w:rsidRDefault="002F0449" w:rsidP="002F0449">
      <w:pPr>
        <w:spacing w:after="160" w:line="259" w:lineRule="auto"/>
        <w:jc w:val="both"/>
        <w:rPr>
          <w:rFonts w:ascii="Verdana" w:eastAsia="Calibri" w:hAnsi="Verdana" w:cs="Times New Roman"/>
          <w:bCs/>
        </w:rPr>
      </w:pPr>
      <w:bookmarkStart w:id="187" w:name="BM1073"/>
      <w:bookmarkEnd w:id="187"/>
      <w:r w:rsidRPr="00532D2A">
        <w:rPr>
          <w:rFonts w:ascii="Verdana" w:eastAsia="Calibri" w:hAnsi="Verdana" w:cs="Times New Roman"/>
          <w:b/>
          <w:bCs/>
        </w:rPr>
        <w:t>ARTÍCULO 3898</w:t>
      </w:r>
      <w:r w:rsidRPr="00532D2A">
        <w:rPr>
          <w:rFonts w:ascii="Verdana" w:eastAsia="Calibri" w:hAnsi="Verdana" w:cs="Times New Roman"/>
          <w:bCs/>
        </w:rPr>
        <w:t xml:space="preserve"> (CO. C. 1073.)  </w:t>
      </w:r>
      <w:r w:rsidRPr="00532D2A">
        <w:rPr>
          <w:rFonts w:ascii="Verdana" w:eastAsia="Calibri" w:hAnsi="Verdana" w:cs="Times New Roman"/>
          <w:bCs/>
          <w:iCs/>
        </w:rPr>
        <w:t>CONTENIDO DEL TESTAMENTO.</w:t>
      </w:r>
      <w:r w:rsidRPr="00532D2A">
        <w:rPr>
          <w:rFonts w:ascii="Verdana" w:eastAsia="Calibri" w:hAnsi="Verdana" w:cs="Times New Roman"/>
          <w:bCs/>
        </w:rPr>
        <w:t> En el testamento se expresará el nombre y apellido del testador; el lugar de su nacimiento; la nación a que pertenece; si está o no avecindado en el territorio, y si lo está, el lugar en que tuviere su domicilio; su edad; la circunstancia de hallarse en su entero juicio; los nombres de las personas con quienes hubiere contraído matrimonio, de los hijos habidos o legitimados en cada matrimonio, y de los hijos naturales del testador, con distinción de vivos y muertos; y el nombre, apellido y domicilio de cada uno de los testigos.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ajustarán estas designaciones a lo que respectivamente declaren el testador y testigos. Se expresarán, asimismo, el lugar, día, mes y año del otorgamiento; y el nombre y apellido del notario, si asistiere alguno.</w:t>
      </w:r>
    </w:p>
    <w:p w:rsidR="002F0449" w:rsidRPr="00532D2A" w:rsidRDefault="002F0449" w:rsidP="002F0449">
      <w:pPr>
        <w:spacing w:after="160" w:line="259" w:lineRule="auto"/>
        <w:jc w:val="both"/>
        <w:rPr>
          <w:rFonts w:ascii="Verdana" w:eastAsia="Calibri" w:hAnsi="Verdana" w:cs="Times New Roman"/>
          <w:bCs/>
        </w:rPr>
      </w:pPr>
      <w:bookmarkStart w:id="188" w:name="BM1074"/>
      <w:bookmarkEnd w:id="188"/>
      <w:r w:rsidRPr="00532D2A">
        <w:rPr>
          <w:rFonts w:ascii="Verdana" w:eastAsia="Calibri" w:hAnsi="Verdana" w:cs="Times New Roman"/>
          <w:b/>
          <w:bCs/>
        </w:rPr>
        <w:t>ARTÍCULO 3899</w:t>
      </w:r>
      <w:r w:rsidRPr="00532D2A">
        <w:rPr>
          <w:rFonts w:ascii="Verdana" w:eastAsia="Calibri" w:hAnsi="Verdana" w:cs="Times New Roman"/>
          <w:bCs/>
        </w:rPr>
        <w:t xml:space="preserve"> (CO. C. 1074.)  </w:t>
      </w:r>
      <w:r w:rsidRPr="00532D2A">
        <w:rPr>
          <w:rFonts w:ascii="Verdana" w:eastAsia="Calibri" w:hAnsi="Verdana" w:cs="Times New Roman"/>
          <w:bCs/>
          <w:iCs/>
        </w:rPr>
        <w:t>OBLIGACION DE LECTURA DEL TESTAMENTO ABIERTO.</w:t>
      </w:r>
      <w:r w:rsidRPr="00532D2A">
        <w:rPr>
          <w:rFonts w:ascii="Verdana" w:eastAsia="Calibri" w:hAnsi="Verdana" w:cs="Times New Roman"/>
          <w:bCs/>
        </w:rPr>
        <w:t> El testamento abierto podrá haberse escrito previamente.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sea que el testador lo tenga escrito, o que se escriba en uno o más actos, será todo él leído en alta voz por el notario, si lo hubiere, o, a falta de notario, por uno de los testigos designados por el testador a este efecto.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Mientras el testamento se lee, estará el testador a la vista, y las personas cuya presencia es necesaria oirán todo el tenor de sus disposiciones.</w:t>
      </w:r>
    </w:p>
    <w:p w:rsidR="002F0449" w:rsidRPr="00532D2A" w:rsidRDefault="002F0449" w:rsidP="002F0449">
      <w:pPr>
        <w:spacing w:after="160" w:line="259" w:lineRule="auto"/>
        <w:jc w:val="both"/>
        <w:rPr>
          <w:rFonts w:ascii="Verdana" w:eastAsia="Calibri" w:hAnsi="Verdana" w:cs="Times New Roman"/>
          <w:bCs/>
        </w:rPr>
      </w:pPr>
      <w:bookmarkStart w:id="189" w:name="BM1075"/>
      <w:bookmarkEnd w:id="189"/>
      <w:r w:rsidRPr="00532D2A">
        <w:rPr>
          <w:rFonts w:ascii="Verdana" w:eastAsia="Calibri" w:hAnsi="Verdana" w:cs="Times New Roman"/>
          <w:b/>
          <w:bCs/>
        </w:rPr>
        <w:lastRenderedPageBreak/>
        <w:t>ARTÍCULO 3900</w:t>
      </w:r>
      <w:r w:rsidRPr="00532D2A">
        <w:rPr>
          <w:rFonts w:ascii="Verdana" w:eastAsia="Calibri" w:hAnsi="Verdana" w:cs="Times New Roman"/>
          <w:bCs/>
        </w:rPr>
        <w:t xml:space="preserve"> (CO. C. 1075.)  </w:t>
      </w:r>
      <w:r w:rsidRPr="00532D2A">
        <w:rPr>
          <w:rFonts w:ascii="Verdana" w:eastAsia="Calibri" w:hAnsi="Verdana" w:cs="Times New Roman"/>
          <w:bCs/>
          <w:iCs/>
        </w:rPr>
        <w:t>FINALIZACION DEL ACTO.</w:t>
      </w:r>
      <w:r w:rsidRPr="00532D2A">
        <w:rPr>
          <w:rFonts w:ascii="Verdana" w:eastAsia="Calibri" w:hAnsi="Verdana" w:cs="Times New Roman"/>
          <w:bCs/>
        </w:rPr>
        <w:t> Termina el acto por las firmas del testador y testigos, y por la del notario, si lo hubiere.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no supiere o no pudiere firmar, se mencionará en el testamento esta circunstancia, expresando la causa.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hallare alguno de los testigos en el mismo caso, otro de ellos firmará por él, y a ruego suyo, expresándolo así.</w:t>
      </w:r>
    </w:p>
    <w:p w:rsidR="002F0449" w:rsidRPr="00532D2A" w:rsidRDefault="002F0449" w:rsidP="002F0449">
      <w:pPr>
        <w:spacing w:after="160" w:line="259" w:lineRule="auto"/>
        <w:jc w:val="both"/>
        <w:rPr>
          <w:rFonts w:ascii="Verdana" w:eastAsia="Calibri" w:hAnsi="Verdana" w:cs="Times New Roman"/>
          <w:bCs/>
        </w:rPr>
      </w:pPr>
      <w:bookmarkStart w:id="190" w:name="BM1076"/>
      <w:bookmarkEnd w:id="190"/>
      <w:r w:rsidRPr="00532D2A">
        <w:rPr>
          <w:rFonts w:ascii="Verdana" w:eastAsia="Calibri" w:hAnsi="Verdana" w:cs="Times New Roman"/>
          <w:b/>
          <w:bCs/>
        </w:rPr>
        <w:t>ARTÍCULO 3901</w:t>
      </w:r>
      <w:r w:rsidRPr="00532D2A">
        <w:rPr>
          <w:rFonts w:ascii="Verdana" w:eastAsia="Calibri" w:hAnsi="Verdana" w:cs="Times New Roman"/>
          <w:bCs/>
        </w:rPr>
        <w:t xml:space="preserve"> (CO. C. 1076.)  </w:t>
      </w:r>
      <w:r w:rsidRPr="00532D2A">
        <w:rPr>
          <w:rFonts w:ascii="Verdana" w:eastAsia="Calibri" w:hAnsi="Verdana" w:cs="Times New Roman"/>
          <w:bCs/>
          <w:iCs/>
        </w:rPr>
        <w:t>TESTAMENTO DEL CIEGO</w:t>
      </w:r>
      <w:r w:rsidRPr="00532D2A">
        <w:rPr>
          <w:rFonts w:ascii="Verdana" w:eastAsia="Calibri" w:hAnsi="Verdana" w:cs="Times New Roman"/>
          <w:bCs/>
        </w:rPr>
        <w:t>. El ciego podrá sólo testar nuncupativamente y ante notario o funcionario que haga veces de tal. Su testamento será leído en alta voz dos veces: la primera por el notario o funcionario, y la segunda por uno de los testigos, elegido al efecto por el testador. Se hará mención especial de esta solemnidad en el testamento.</w:t>
      </w:r>
    </w:p>
    <w:p w:rsidR="002F0449" w:rsidRPr="00532D2A" w:rsidRDefault="002F0449" w:rsidP="002F0449">
      <w:pPr>
        <w:spacing w:after="160" w:line="259" w:lineRule="auto"/>
        <w:jc w:val="both"/>
        <w:rPr>
          <w:rFonts w:ascii="Verdana" w:eastAsia="Calibri" w:hAnsi="Verdana" w:cs="Times New Roman"/>
          <w:bCs/>
        </w:rPr>
      </w:pPr>
      <w:bookmarkStart w:id="191" w:name="BM1077"/>
      <w:bookmarkEnd w:id="191"/>
      <w:r w:rsidRPr="00532D2A">
        <w:rPr>
          <w:rFonts w:ascii="Verdana" w:eastAsia="Calibri" w:hAnsi="Verdana" w:cs="Times New Roman"/>
          <w:b/>
          <w:bCs/>
        </w:rPr>
        <w:t>ARTÍCULO 3902</w:t>
      </w:r>
      <w:r w:rsidRPr="00532D2A">
        <w:rPr>
          <w:rFonts w:ascii="Verdana" w:eastAsia="Calibri" w:hAnsi="Verdana" w:cs="Times New Roman"/>
          <w:bCs/>
        </w:rPr>
        <w:t xml:space="preserve"> (CO. C. 1077.)  </w:t>
      </w:r>
      <w:r w:rsidRPr="00532D2A">
        <w:rPr>
          <w:rFonts w:ascii="Verdana" w:eastAsia="Calibri" w:hAnsi="Verdana" w:cs="Times New Roman"/>
          <w:bCs/>
          <w:iCs/>
        </w:rPr>
        <w:t>PUBLICACION DE TESTAMENTO OTORGADO ANTE TESTIGOS.</w:t>
      </w:r>
      <w:r w:rsidRPr="00532D2A">
        <w:rPr>
          <w:rFonts w:ascii="Verdana" w:eastAsia="Calibri" w:hAnsi="Verdana" w:cs="Times New Roman"/>
          <w:bCs/>
        </w:rPr>
        <w:t> Si el testamento no ha sido otorgado ante notario, sino ante cinco testigos, será necesario que se proceda a su publicación, en la forma siguiente: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juez competente hará comparecer los testigos para que reconozcan sus firmas y la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uno o más de ellos no comparecieren por ausencia u otro impedimento, bastará que los testigos instrumentales presentes reconozcan la firma del testador, las suyas propias y las de los testigos ausentes.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 caso necesario, y siempre que el juez lo estimare conveniente, podrán ser abonadas las firmas del testador y de los testigos ausentes, por declaraciones juradas de otras personas fidedignas.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 seguida pondrán el juez y su secretario sus rúbricas en cada página del testamento, y después de haberlo el juez declarado testamento nuncupativo, expresando su fecha, lo mandará pasar con lo actuado, al respectivo notario, previo el correspondiente registro.</w:t>
      </w:r>
    </w:p>
    <w:p w:rsidR="002F0449" w:rsidRPr="00532D2A" w:rsidRDefault="002F0449" w:rsidP="002F0449">
      <w:pPr>
        <w:spacing w:after="160" w:line="259" w:lineRule="auto"/>
        <w:jc w:val="both"/>
        <w:rPr>
          <w:rFonts w:ascii="Verdana" w:eastAsia="Calibri" w:hAnsi="Verdana" w:cs="Times New Roman"/>
          <w:bCs/>
        </w:rPr>
      </w:pPr>
      <w:bookmarkStart w:id="192" w:name="BM1078"/>
      <w:bookmarkEnd w:id="192"/>
      <w:r w:rsidRPr="00532D2A">
        <w:rPr>
          <w:rFonts w:ascii="Verdana" w:eastAsia="Calibri" w:hAnsi="Verdana" w:cs="Times New Roman"/>
          <w:b/>
          <w:bCs/>
        </w:rPr>
        <w:t>ARTÍCULO 3903</w:t>
      </w:r>
      <w:r w:rsidRPr="00532D2A">
        <w:rPr>
          <w:rFonts w:ascii="Verdana" w:eastAsia="Calibri" w:hAnsi="Verdana" w:cs="Times New Roman"/>
          <w:bCs/>
        </w:rPr>
        <w:t xml:space="preserve"> (CO. C. 1078.)  </w:t>
      </w:r>
      <w:r w:rsidRPr="00532D2A">
        <w:rPr>
          <w:rFonts w:ascii="Verdana" w:eastAsia="Calibri" w:hAnsi="Verdana" w:cs="Times New Roman"/>
          <w:bCs/>
          <w:iCs/>
        </w:rPr>
        <w:t>TESTAMENTO SOLEMNE CERRADO</w:t>
      </w:r>
      <w:r w:rsidRPr="00532D2A">
        <w:rPr>
          <w:rFonts w:ascii="Verdana" w:eastAsia="Calibri" w:hAnsi="Verdana" w:cs="Times New Roman"/>
          <w:bCs/>
        </w:rPr>
        <w:t>. El testamento solemne cerrado debe otorgarse ante un notario y cinco testigos.</w:t>
      </w:r>
    </w:p>
    <w:p w:rsidR="002F0449" w:rsidRPr="00532D2A" w:rsidRDefault="002F0449" w:rsidP="002F0449">
      <w:pPr>
        <w:spacing w:after="160" w:line="259" w:lineRule="auto"/>
        <w:jc w:val="both"/>
        <w:rPr>
          <w:rFonts w:ascii="Verdana" w:eastAsia="Calibri" w:hAnsi="Verdana" w:cs="Times New Roman"/>
          <w:bCs/>
        </w:rPr>
      </w:pPr>
      <w:bookmarkStart w:id="193" w:name="BM1079"/>
      <w:bookmarkEnd w:id="193"/>
      <w:r w:rsidRPr="00532D2A">
        <w:rPr>
          <w:rFonts w:ascii="Verdana" w:eastAsia="Calibri" w:hAnsi="Verdana" w:cs="Times New Roman"/>
          <w:b/>
          <w:bCs/>
        </w:rPr>
        <w:t>ARTÍCULO 3904</w:t>
      </w:r>
      <w:r w:rsidRPr="00532D2A">
        <w:rPr>
          <w:rFonts w:ascii="Verdana" w:eastAsia="Calibri" w:hAnsi="Verdana" w:cs="Times New Roman"/>
          <w:bCs/>
        </w:rPr>
        <w:t xml:space="preserve"> (CO. C. 1079.)  </w:t>
      </w:r>
      <w:r w:rsidRPr="00532D2A">
        <w:rPr>
          <w:rFonts w:ascii="Verdana" w:eastAsia="Calibri" w:hAnsi="Verdana" w:cs="Times New Roman"/>
          <w:bCs/>
          <w:iCs/>
        </w:rPr>
        <w:t>INCAPACIDAD PARA OTORGAR TESTAMENTO CERRADO.</w:t>
      </w:r>
      <w:r w:rsidRPr="00532D2A">
        <w:rPr>
          <w:rFonts w:ascii="Verdana" w:eastAsia="Calibri" w:hAnsi="Verdana" w:cs="Times New Roman"/>
          <w:bCs/>
        </w:rPr>
        <w:t> El que no sepa leer y escribir no podrá otorgar testamento cerrado.</w:t>
      </w:r>
    </w:p>
    <w:p w:rsidR="002F0449" w:rsidRPr="00532D2A" w:rsidRDefault="002F0449" w:rsidP="002F0449">
      <w:pPr>
        <w:spacing w:after="160" w:line="259" w:lineRule="auto"/>
        <w:jc w:val="both"/>
        <w:rPr>
          <w:rFonts w:ascii="Verdana" w:eastAsia="Calibri" w:hAnsi="Verdana" w:cs="Times New Roman"/>
          <w:bCs/>
        </w:rPr>
      </w:pPr>
      <w:bookmarkStart w:id="194" w:name="BM1080"/>
      <w:bookmarkEnd w:id="194"/>
      <w:r w:rsidRPr="00532D2A">
        <w:rPr>
          <w:rFonts w:ascii="Verdana" w:eastAsia="Calibri" w:hAnsi="Verdana" w:cs="Times New Roman"/>
          <w:b/>
          <w:bCs/>
        </w:rPr>
        <w:t>ARTÍCULO 3905</w:t>
      </w:r>
      <w:r w:rsidRPr="00532D2A">
        <w:rPr>
          <w:rFonts w:ascii="Verdana" w:eastAsia="Calibri" w:hAnsi="Verdana" w:cs="Times New Roman"/>
          <w:bCs/>
        </w:rPr>
        <w:t xml:space="preserve"> (CO. C. 1080.)  </w:t>
      </w:r>
      <w:r w:rsidRPr="00532D2A">
        <w:rPr>
          <w:rFonts w:ascii="Verdana" w:eastAsia="Calibri" w:hAnsi="Verdana" w:cs="Times New Roman"/>
          <w:bCs/>
          <w:iCs/>
        </w:rPr>
        <w:t>ESENCIA DEL TESTAMENTO CERRADO.</w:t>
      </w:r>
      <w:r w:rsidRPr="00532D2A">
        <w:rPr>
          <w:rFonts w:ascii="Verdana" w:eastAsia="Calibri" w:hAnsi="Verdana" w:cs="Times New Roman"/>
          <w:bCs/>
        </w:rPr>
        <w:t> Lo que constituye esencialmente el testamento cerrado es el acto en que el testador presenta al notario y los testigos una escritura cerrada, declarando de viva voz, y de manera que el notario y los testigos lo vean, oigan y entiendan (salvo el caso del artículo siguiente), que en aquella escritura se contiene su testamento. Los mudos podrán hacer esta declaración, escribiéndola a presencia del notario y los testigos.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testamento deberá estar firmado por el testador. La cubierta del testamento estará cerrada o se cerrará exteriormente, de manera que no pueda extraerse el testamento sin romper la cubierta.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Queda al arbitrio del testador estampar un sello o marca, o emplear cualquier otro medio para la seguridad de la cubierta.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notario expresará sobre la cubierta, bajo el epígrafe testamento, la circunstancia de hallarse el testador en su sano juicio; el nombre, apellido y domicilio del testador y de cada uno de los testigos, y el lugar, día, mes y año del otorgamiento.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Termina el otorgamiento por las firmas del testador, de los testigos y del notario, sobre la cubierta.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no pudiere firmar al tiempo del otorgamiento, firmará por él otra persona diferente de los testigos instrumentales, y si alguno o algunos de los testigos no supieren o no pudieren firmar, lo harán otros por los que no supieren o no pudieren hacerlo, de manera que en la cubierta aparezcan siempre siete firmas: la del testador, las de los cinco testigos y la del notario.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Durante el otorgamiento estarán presentes, además del testador, un mismo notario y unos mismo testigos, y no habrá interrupción alguna sino en los breves intervalos en que algún accidente lo exigiere.</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
          <w:bCs/>
          <w:iCs/>
        </w:rPr>
        <w:t>ARTÍCULO 3906</w:t>
      </w:r>
      <w:r w:rsidRPr="00532D2A">
        <w:rPr>
          <w:rFonts w:ascii="Verdana" w:eastAsia="Calibri" w:hAnsi="Verdana" w:cs="Times New Roman"/>
          <w:bCs/>
          <w:iCs/>
        </w:rPr>
        <w:t xml:space="preserve"> (CO. C.  1o. Inmediatamente después del acto en que el testador presenta al Notario y a los testigos la escritura en que declara que se contiene su testamento, según el artículo 1080 del Código Civil, se deberá extender una escritura pública en que conste el lugar, día, mes y año de la constitución del testamento cerrado; el nombre y apellido del Notario; el nombre y apellido, domicilio y vecindad del testador y cada uno de los testigos; la edad del otorgante, la circunstancia de hallarse éste en su entero y cabal juicio, el lugar de sus nacimiento y la nación a que pertenece.</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
          <w:bCs/>
          <w:iCs/>
        </w:rPr>
        <w:t>ARTÍCULO 3907</w:t>
      </w:r>
      <w:r w:rsidRPr="00532D2A">
        <w:rPr>
          <w:rFonts w:ascii="Verdana" w:eastAsia="Calibri" w:hAnsi="Verdana" w:cs="Times New Roman"/>
          <w:bCs/>
          <w:iCs/>
        </w:rPr>
        <w:t xml:space="preserve"> (CO. C. 2o. En el mismo instrumento se consignará una relación pormenorizada de la clase, estado y forma de los sellos, marcas y señales que como medios de seguridad contenga la cubierta.</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
          <w:bCs/>
          <w:iCs/>
        </w:rPr>
        <w:t>ARTÍCULO 3908</w:t>
      </w:r>
      <w:r w:rsidRPr="00532D2A">
        <w:rPr>
          <w:rFonts w:ascii="Verdana" w:eastAsia="Calibri" w:hAnsi="Verdana" w:cs="Times New Roman"/>
          <w:bCs/>
          <w:iCs/>
        </w:rPr>
        <w:t xml:space="preserve"> (CO. C. 3o. La escritura de que tratan los artículos anteriores debe ser firmada por el testador, los cinco testigos y el Notario.</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
          <w:bCs/>
          <w:iCs/>
        </w:rPr>
        <w:t>ARTÍCULO 3909</w:t>
      </w:r>
      <w:r w:rsidRPr="00532D2A">
        <w:rPr>
          <w:rFonts w:ascii="Verdana" w:eastAsia="Calibri" w:hAnsi="Verdana" w:cs="Times New Roman"/>
          <w:bCs/>
          <w:iCs/>
        </w:rPr>
        <w:t xml:space="preserve"> (CO. C. 4o. Copia de esta escritura debe acompañarse a la solicitud de apertura y publicación del testamento.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3910</w:t>
      </w:r>
      <w:r w:rsidRPr="00532D2A">
        <w:rPr>
          <w:rFonts w:ascii="Verdana" w:eastAsia="Calibri" w:hAnsi="Verdana" w:cs="Times New Roman"/>
          <w:bCs/>
        </w:rPr>
        <w:t xml:space="preserve"> (CO. C. 1081.)  </w:t>
      </w:r>
      <w:r w:rsidRPr="00532D2A">
        <w:rPr>
          <w:rFonts w:ascii="Verdana" w:eastAsia="Calibri" w:hAnsi="Verdana" w:cs="Times New Roman"/>
          <w:bCs/>
          <w:iCs/>
        </w:rPr>
        <w:t>OBLIGATORIEDAD DE OTORGAR TESTAMENTO CERRADO. </w:t>
      </w:r>
      <w:r w:rsidRPr="00532D2A">
        <w:rPr>
          <w:rFonts w:ascii="Verdana" w:eastAsia="Calibri" w:hAnsi="Verdana" w:cs="Times New Roman"/>
          <w:bCs/>
        </w:rPr>
        <w:t>Cuando el testador no pudiere entender o ser entendido de viva voz, sólo podrá otorgar testamento cerrado.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testador escribirá, de su letra, sobre la cubierta, la palabra testamento, o la equivalente en el idioma que prefiera, y hará del mismo modo la designación de su persona, expresando, a lo menos, su nombre, apellido y domicilio, y la nación a que pertenece; y en lo demás, se observará lo prevenido en el artículo precedente.</w:t>
      </w:r>
    </w:p>
    <w:p w:rsidR="002F0449" w:rsidRPr="00532D2A" w:rsidRDefault="002F0449" w:rsidP="002F0449">
      <w:pPr>
        <w:spacing w:after="160" w:line="259" w:lineRule="auto"/>
        <w:jc w:val="both"/>
        <w:rPr>
          <w:rFonts w:ascii="Verdana" w:eastAsia="Calibri" w:hAnsi="Verdana" w:cs="Times New Roman"/>
          <w:bCs/>
        </w:rPr>
      </w:pPr>
      <w:bookmarkStart w:id="195" w:name="BM1082"/>
      <w:bookmarkEnd w:id="195"/>
      <w:r w:rsidRPr="00532D2A">
        <w:rPr>
          <w:rFonts w:ascii="Verdana" w:eastAsia="Calibri" w:hAnsi="Verdana" w:cs="Times New Roman"/>
          <w:b/>
          <w:bCs/>
        </w:rPr>
        <w:t>ARTÍCULO 3911</w:t>
      </w:r>
      <w:r w:rsidRPr="00532D2A">
        <w:rPr>
          <w:rFonts w:ascii="Verdana" w:eastAsia="Calibri" w:hAnsi="Verdana" w:cs="Times New Roman"/>
          <w:bCs/>
        </w:rPr>
        <w:t xml:space="preserve"> (CO. C. 1082.)  </w:t>
      </w:r>
      <w:r w:rsidRPr="00532D2A">
        <w:rPr>
          <w:rFonts w:ascii="Verdana" w:eastAsia="Calibri" w:hAnsi="Verdana" w:cs="Times New Roman"/>
          <w:bCs/>
          <w:iCs/>
        </w:rPr>
        <w:t>APERTURA DEL TESTAMENTO CERRADO</w:t>
      </w:r>
      <w:r w:rsidRPr="00532D2A">
        <w:rPr>
          <w:rFonts w:ascii="Verdana" w:eastAsia="Calibri" w:hAnsi="Verdana" w:cs="Times New Roman"/>
          <w:bCs/>
        </w:rPr>
        <w:t>. El testamento cerrado, antes de recibir su ejecución, será presentado al juez.</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 No se abrirá el testamento sino después que el notario y testigos reconozcan ante el juez su firma y la del testador, declarando, además, si en su concepto está cerrado, sellado o marcado, como en el acto de la entrega.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no pueden comparecer todos los testigos, bastará que el notario y los testigos instrumentales presentes reconozcan sus firmas y la del testador, y abonen las de los ausentes.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pudiendo comparecer el notario o funcionario que autorizó el testamento, será reemplazado para las diligencias de apertura por el notario que el juez elija.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 caso necesario, y siempre que el juez lo estimare conveniente, podrán ser abonadas las firmas del notario y los testigos ausentes, como en el caso del inciso 3° del artículo 1077.</w:t>
      </w:r>
    </w:p>
    <w:p w:rsidR="002F0449" w:rsidRPr="00532D2A" w:rsidRDefault="002F0449" w:rsidP="002F0449">
      <w:pPr>
        <w:spacing w:after="160" w:line="259" w:lineRule="auto"/>
        <w:jc w:val="both"/>
        <w:rPr>
          <w:rFonts w:ascii="Verdana" w:eastAsia="Calibri" w:hAnsi="Verdana" w:cs="Times New Roman"/>
          <w:bCs/>
          <w:iCs/>
        </w:rPr>
      </w:pPr>
      <w:bookmarkStart w:id="196" w:name="BM59"/>
      <w:bookmarkEnd w:id="196"/>
      <w:r w:rsidRPr="00532D2A">
        <w:rPr>
          <w:rFonts w:ascii="Verdana" w:eastAsia="Calibri" w:hAnsi="Verdana" w:cs="Times New Roman"/>
          <w:b/>
          <w:bCs/>
          <w:iCs/>
        </w:rPr>
        <w:lastRenderedPageBreak/>
        <w:t>ARTÍCULO 3912</w:t>
      </w:r>
      <w:r w:rsidRPr="00532D2A">
        <w:rPr>
          <w:rFonts w:ascii="Verdana" w:eastAsia="Calibri" w:hAnsi="Verdana" w:cs="Times New Roman"/>
          <w:bCs/>
          <w:iCs/>
        </w:rPr>
        <w:t xml:space="preserve"> (CO. C. 59.)  TESTAMENTO CERRADO Y SU CUSTODIA. El testamento cerrado se dejará al Notario o Cónsul colombiano que lo haya autorizado, para su custodia, en la forma y condiciones que determine el Reglamento.</w:t>
      </w:r>
    </w:p>
    <w:p w:rsidR="002F0449" w:rsidRPr="00532D2A" w:rsidRDefault="002F0449" w:rsidP="002F0449">
      <w:pPr>
        <w:spacing w:after="160" w:line="259" w:lineRule="auto"/>
        <w:jc w:val="both"/>
        <w:rPr>
          <w:rFonts w:ascii="Verdana" w:eastAsia="Calibri" w:hAnsi="Verdana" w:cs="Times New Roman"/>
          <w:bCs/>
          <w:iCs/>
        </w:rPr>
      </w:pPr>
      <w:bookmarkStart w:id="197" w:name="BM60"/>
      <w:bookmarkEnd w:id="197"/>
      <w:r w:rsidRPr="00532D2A">
        <w:rPr>
          <w:rFonts w:ascii="Verdana" w:eastAsia="Calibri" w:hAnsi="Verdana" w:cs="Times New Roman"/>
          <w:b/>
          <w:bCs/>
          <w:iCs/>
        </w:rPr>
        <w:t>ARTÍCULO 3913</w:t>
      </w:r>
      <w:r w:rsidRPr="00532D2A">
        <w:rPr>
          <w:rFonts w:ascii="Verdana" w:eastAsia="Calibri" w:hAnsi="Verdana" w:cs="Times New Roman"/>
          <w:bCs/>
          <w:iCs/>
        </w:rPr>
        <w:t xml:space="preserve"> (CO. C. 60.)  APERTURA DEL TESTAMENTO CERRADO. El testamento cerrado será abierto y publicado por el Notario o Cónsul que lo haya autorizado.</w:t>
      </w:r>
    </w:p>
    <w:p w:rsidR="002F0449" w:rsidRPr="00532D2A" w:rsidRDefault="002F0449" w:rsidP="002F0449">
      <w:pPr>
        <w:spacing w:after="160" w:line="259" w:lineRule="auto"/>
        <w:jc w:val="both"/>
        <w:rPr>
          <w:rFonts w:ascii="Verdana" w:eastAsia="Calibri" w:hAnsi="Verdana" w:cs="Times New Roman"/>
          <w:bCs/>
          <w:iCs/>
        </w:rPr>
      </w:pPr>
      <w:bookmarkStart w:id="198" w:name="BM61"/>
      <w:bookmarkEnd w:id="198"/>
      <w:r w:rsidRPr="00532D2A">
        <w:rPr>
          <w:rFonts w:ascii="Verdana" w:eastAsia="Calibri" w:hAnsi="Verdana" w:cs="Times New Roman"/>
          <w:b/>
          <w:bCs/>
          <w:iCs/>
        </w:rPr>
        <w:t>ARTÍCULO 3914</w:t>
      </w:r>
      <w:r w:rsidRPr="00532D2A">
        <w:rPr>
          <w:rFonts w:ascii="Verdana" w:eastAsia="Calibri" w:hAnsi="Verdana" w:cs="Times New Roman"/>
          <w:bCs/>
          <w:iCs/>
        </w:rPr>
        <w:t xml:space="preserve"> (CO. C. 61.)  SUCESIÓN Y APERTURA O PUBLICACIÓN DEL TESTAMENTO CERRADO. Cualquier interesado presunto en la sucesión, podrá solicitar la apertura y publicación del testamento, presentando prueba legal de la defunción del testador, copia de la escritura exigida por la Ley 36 de 1931, y cuando fuere el caso, el sobre que la contenga, o petición de requerimiento de entrega a quien lo conserve.</w:t>
      </w:r>
    </w:p>
    <w:p w:rsidR="002F0449" w:rsidRPr="00532D2A" w:rsidRDefault="002F0449" w:rsidP="002F0449">
      <w:pPr>
        <w:spacing w:after="160" w:line="259" w:lineRule="auto"/>
        <w:jc w:val="both"/>
        <w:rPr>
          <w:rFonts w:ascii="Verdana" w:eastAsia="Calibri" w:hAnsi="Verdana" w:cs="Times New Roman"/>
          <w:bCs/>
          <w:iCs/>
        </w:rPr>
      </w:pPr>
      <w:bookmarkStart w:id="199" w:name="BM62"/>
      <w:bookmarkEnd w:id="199"/>
      <w:r w:rsidRPr="00532D2A">
        <w:rPr>
          <w:rFonts w:ascii="Verdana" w:eastAsia="Calibri" w:hAnsi="Verdana" w:cs="Times New Roman"/>
          <w:b/>
          <w:bCs/>
          <w:iCs/>
        </w:rPr>
        <w:t>ARTÍCULO 3915</w:t>
      </w:r>
      <w:r w:rsidRPr="00532D2A">
        <w:rPr>
          <w:rFonts w:ascii="Verdana" w:eastAsia="Calibri" w:hAnsi="Verdana" w:cs="Times New Roman"/>
          <w:bCs/>
          <w:iCs/>
        </w:rPr>
        <w:t xml:space="preserve"> (CO. C. 62.)  PROCEDIMIENTO PARA LA APERTURA DEL TESTAMENTO CERRADO.  Presentada la solicitud y el sobre, el notario hará constar el estado de éste, con expresión de las marcas, sellos y demás circunstancias distintivas, señalará el día y la hora en que deban comparecer ante él los testigos que intervinieron en la autorización del testamento y dispondrá que se les cite.</w:t>
      </w:r>
    </w:p>
    <w:p w:rsidR="002F0449" w:rsidRPr="00532D2A" w:rsidRDefault="002F0449" w:rsidP="002F0449">
      <w:pPr>
        <w:spacing w:after="160" w:line="259" w:lineRule="auto"/>
        <w:jc w:val="both"/>
        <w:rPr>
          <w:rFonts w:ascii="Verdana" w:eastAsia="Calibri" w:hAnsi="Verdana" w:cs="Times New Roman"/>
          <w:bCs/>
          <w:iCs/>
        </w:rPr>
      </w:pPr>
      <w:bookmarkStart w:id="200" w:name="BM63"/>
      <w:bookmarkEnd w:id="200"/>
      <w:r w:rsidRPr="00532D2A">
        <w:rPr>
          <w:rFonts w:ascii="Verdana" w:eastAsia="Calibri" w:hAnsi="Verdana" w:cs="Times New Roman"/>
          <w:b/>
          <w:bCs/>
          <w:iCs/>
        </w:rPr>
        <w:t>ARTÍCULO 3916</w:t>
      </w:r>
      <w:r w:rsidRPr="00532D2A">
        <w:rPr>
          <w:rFonts w:ascii="Verdana" w:eastAsia="Calibri" w:hAnsi="Verdana" w:cs="Times New Roman"/>
          <w:bCs/>
          <w:iCs/>
        </w:rPr>
        <w:t xml:space="preserve"> (CO. C. 63.)  PROCEDIMIENTO. Llegados el día y la hora señalados, se procederá al reconocimiento del sobre y de las firmas puestas en él por el testador, los testigos y el Notario, teniendo a la vista el sobre y la escritura original que se haya otorgado en cumplimiento de lo ordenado en la Ley 36 de 1931.)  Acto seguido el Notario, en presencia de los testigos e interesados concurrentes, extraerá el pliego contenido en la cubierta y lo leerá de viva voz; terminada la lectura, lo firmará con los testigos a continuación de la firma del testador o en las márgenes y en todas las hojas de que conste.</w:t>
      </w:r>
    </w:p>
    <w:p w:rsidR="002F0449" w:rsidRPr="00532D2A" w:rsidRDefault="002F0449" w:rsidP="002F0449">
      <w:pPr>
        <w:spacing w:after="160" w:line="259" w:lineRule="auto"/>
        <w:jc w:val="both"/>
        <w:rPr>
          <w:rFonts w:ascii="Verdana" w:eastAsia="Calibri" w:hAnsi="Verdana" w:cs="Times New Roman"/>
          <w:bCs/>
          <w:iCs/>
        </w:rPr>
      </w:pPr>
      <w:bookmarkStart w:id="201" w:name="BM64"/>
      <w:bookmarkEnd w:id="201"/>
      <w:r w:rsidRPr="00532D2A">
        <w:rPr>
          <w:rFonts w:ascii="Verdana" w:eastAsia="Calibri" w:hAnsi="Verdana" w:cs="Times New Roman"/>
          <w:b/>
          <w:bCs/>
          <w:iCs/>
        </w:rPr>
        <w:t>ARTÍCULO 3917</w:t>
      </w:r>
      <w:r w:rsidRPr="00532D2A">
        <w:rPr>
          <w:rFonts w:ascii="Verdana" w:eastAsia="Calibri" w:hAnsi="Verdana" w:cs="Times New Roman"/>
          <w:bCs/>
          <w:iCs/>
        </w:rPr>
        <w:t xml:space="preserve"> (CO. C. 64.)  ACTA. De lo ocurrido se sentará un acta con mención de los presentes y constancia de su identificación correspondiente, y transcripción del texto íntegro del testamento.</w:t>
      </w:r>
    </w:p>
    <w:p w:rsidR="002F0449" w:rsidRPr="00532D2A" w:rsidRDefault="002F0449" w:rsidP="002F0449">
      <w:pPr>
        <w:spacing w:after="160" w:line="259" w:lineRule="auto"/>
        <w:jc w:val="both"/>
        <w:rPr>
          <w:rFonts w:ascii="Verdana" w:eastAsia="Calibri" w:hAnsi="Verdana" w:cs="Times New Roman"/>
          <w:bCs/>
          <w:iCs/>
        </w:rPr>
      </w:pPr>
      <w:bookmarkStart w:id="202" w:name="BM65"/>
      <w:bookmarkEnd w:id="202"/>
      <w:r w:rsidRPr="00532D2A">
        <w:rPr>
          <w:rFonts w:ascii="Verdana" w:eastAsia="Calibri" w:hAnsi="Verdana" w:cs="Times New Roman"/>
          <w:b/>
          <w:bCs/>
          <w:iCs/>
        </w:rPr>
        <w:t>ARTÍCULO 3918</w:t>
      </w:r>
      <w:r w:rsidRPr="00532D2A">
        <w:rPr>
          <w:rFonts w:ascii="Verdana" w:eastAsia="Calibri" w:hAnsi="Verdana" w:cs="Times New Roman"/>
          <w:bCs/>
          <w:iCs/>
        </w:rPr>
        <w:t xml:space="preserve"> (CO. C. 65.)  COMPARECENCIA DE TESTIGOS Y NOTARIO AL MOMENTO DEL OTORGAMIENTO Y AL MOMENTO DE LA APERTURA DEL TESTAMENTO CERRADO. Cuando alguno o algunos de los testigos no concurrieren, el notario ante quien se otorgó el testamento abonará sus firmas mediante su confrontación con las del original de la escritura de protocolización. Si aquel notario faltare, abonará su firma quien desempeñare actualmente sus funciones, mediante la misma confrontación y aún con su firma en otros</w:t>
      </w:r>
      <w:bookmarkStart w:id="203" w:name="BM66"/>
      <w:bookmarkEnd w:id="203"/>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
          <w:bCs/>
          <w:iCs/>
        </w:rPr>
        <w:t>ARTÍCULO 3919</w:t>
      </w:r>
      <w:r w:rsidRPr="00532D2A">
        <w:rPr>
          <w:rFonts w:ascii="Verdana" w:eastAsia="Calibri" w:hAnsi="Verdana" w:cs="Times New Roman"/>
          <w:bCs/>
          <w:iCs/>
        </w:rPr>
        <w:t xml:space="preserve"> (CO. C. 66.)  PROTOCOLIZACIÓN DE LA ACTUACIÓN DE LA APERTURA Y PUBLICACIÓN DEL TESTAMENTO CERRADO. El testamento así abierto y publicado, se protocolizará con lo actuado por el mismo Notario, quien expedirá las copias a que hubiere lugar. El registro se efectuará sobre copia enviada directamente por aquel y no sobre el original.</w:t>
      </w:r>
    </w:p>
    <w:p w:rsidR="002F0449" w:rsidRPr="00532D2A" w:rsidRDefault="002F0449" w:rsidP="002F0449">
      <w:pPr>
        <w:spacing w:after="160" w:line="259" w:lineRule="auto"/>
        <w:jc w:val="both"/>
        <w:rPr>
          <w:rFonts w:ascii="Verdana" w:eastAsia="Calibri" w:hAnsi="Verdana" w:cs="Times New Roman"/>
          <w:bCs/>
          <w:iCs/>
        </w:rPr>
      </w:pPr>
      <w:bookmarkStart w:id="204" w:name="BM67"/>
      <w:bookmarkEnd w:id="204"/>
      <w:r w:rsidRPr="00532D2A">
        <w:rPr>
          <w:rFonts w:ascii="Verdana" w:eastAsia="Calibri" w:hAnsi="Verdana" w:cs="Times New Roman"/>
          <w:b/>
          <w:bCs/>
          <w:iCs/>
        </w:rPr>
        <w:t>ARTÍCULO 3920</w:t>
      </w:r>
      <w:r w:rsidRPr="00532D2A">
        <w:rPr>
          <w:rFonts w:ascii="Verdana" w:eastAsia="Calibri" w:hAnsi="Verdana" w:cs="Times New Roman"/>
          <w:bCs/>
          <w:iCs/>
        </w:rPr>
        <w:t xml:space="preserve"> (CO. C. 67.)  OPOSICIÓN A LA APERTURA. Si alguna persona que acredite interés en ello y exponga las razones que tenga, se opusiere a la apertura, el Notario se abstendrá de practicar la apertura y publicación y entregará el sobre y copia de lo actuado al Juez competente para conocer del proceso de sucesión, para que ante él se tramite y decida la oposición a la apertura como un incidente.</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Cs/>
          <w:iCs/>
        </w:rPr>
        <w:t xml:space="preserve">Si las firmas del Notario o los testigos no fueren reconocidos o abonados, o la cubierta no apareciere cerrada, marcada y sellada como cuando se presentó </w:t>
      </w:r>
      <w:r w:rsidRPr="00532D2A">
        <w:rPr>
          <w:rFonts w:ascii="Verdana" w:eastAsia="Calibri" w:hAnsi="Verdana" w:cs="Times New Roman"/>
          <w:bCs/>
          <w:iCs/>
        </w:rPr>
        <w:lastRenderedPageBreak/>
        <w:t>para el otorgamiento, el Notario, dejando constancia de ello, practicará la apertura y publicación del testamento y enviará sobre, pliego y copia de su actuación al juez competente. En este caso el testamento no prestará mérito mientras no se declare su validez en proceso ordinario, con citación de quienes tengan interés en la sucesión por Ley o por razón de un testamento anterior.</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Cs/>
          <w:iCs/>
        </w:rPr>
        <w:t>Declarada la validez del testamento, el juez ordenará su protocolización y posterior registro.</w:t>
      </w:r>
    </w:p>
    <w:p w:rsidR="002F0449" w:rsidRPr="00532D2A" w:rsidRDefault="002F0449" w:rsidP="002F0449">
      <w:pPr>
        <w:spacing w:after="160" w:line="259" w:lineRule="auto"/>
        <w:jc w:val="both"/>
        <w:rPr>
          <w:rFonts w:ascii="Verdana" w:eastAsia="Calibri" w:hAnsi="Verdana" w:cs="Times New Roman"/>
          <w:bCs/>
        </w:rPr>
      </w:pPr>
      <w:bookmarkStart w:id="205" w:name="BM1083"/>
      <w:bookmarkEnd w:id="205"/>
      <w:r w:rsidRPr="00532D2A">
        <w:rPr>
          <w:rFonts w:ascii="Verdana" w:eastAsia="Calibri" w:hAnsi="Verdana" w:cs="Times New Roman"/>
          <w:b/>
          <w:bCs/>
        </w:rPr>
        <w:t>ARTÍCULO 3921</w:t>
      </w:r>
      <w:r w:rsidRPr="00532D2A">
        <w:rPr>
          <w:rFonts w:ascii="Verdana" w:eastAsia="Calibri" w:hAnsi="Verdana" w:cs="Times New Roman"/>
          <w:bCs/>
        </w:rPr>
        <w:t xml:space="preserve"> (CO. C. 1083.)  </w:t>
      </w:r>
      <w:r w:rsidRPr="00532D2A">
        <w:rPr>
          <w:rFonts w:ascii="Verdana" w:eastAsia="Calibri" w:hAnsi="Verdana" w:cs="Times New Roman"/>
          <w:bCs/>
          <w:iCs/>
        </w:rPr>
        <w:t>TESTAMENTO INVÁLIDO</w:t>
      </w:r>
      <w:r w:rsidRPr="00532D2A">
        <w:rPr>
          <w:rFonts w:ascii="Verdana" w:eastAsia="Calibri" w:hAnsi="Verdana" w:cs="Times New Roman"/>
          <w:bCs/>
        </w:rPr>
        <w:t>. El testamento solemne, abierto o cerrado, en que se omitiere cualquiera de las formalidades a que debe respectivamente sujetarse, según los artículos precedentes, no tendrá valor alguno.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Con todo, cuándo se omitiere una o más de las designaciones prescritas en el artículo 1073, en el inciso 4o. del 1080 y en el inciso 2o. del 1081, no será por eso nulo el testamento, siempre que no haya duda acerca de la identidad personal del testador, notario o testigo.</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206" w:name="Nivel101"/>
      <w:bookmarkEnd w:id="206"/>
      <w:r w:rsidRPr="00532D2A">
        <w:rPr>
          <w:rFonts w:ascii="Verdana" w:eastAsia="Calibri" w:hAnsi="Verdana" w:cs="Times New Roman"/>
          <w:b/>
          <w:bCs/>
        </w:rPr>
        <w:t>CAPITULO 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DEL TESTAMENTO SOLEMNE OTORGADO EN LOS ESTADOS O EN PAIS EXTRANJERO</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07" w:name="BM1084"/>
      <w:bookmarkEnd w:id="207"/>
      <w:r w:rsidRPr="00532D2A">
        <w:rPr>
          <w:rFonts w:ascii="Verdana" w:eastAsia="Calibri" w:hAnsi="Verdana" w:cs="Times New Roman"/>
          <w:b/>
          <w:bCs/>
        </w:rPr>
        <w:t>ARTÍCULO 3922</w:t>
      </w:r>
      <w:r w:rsidRPr="00532D2A">
        <w:rPr>
          <w:rFonts w:ascii="Verdana" w:eastAsia="Calibri" w:hAnsi="Verdana" w:cs="Times New Roman"/>
          <w:bCs/>
        </w:rPr>
        <w:t xml:space="preserve"> (CO. C. 1084.)  </w:t>
      </w:r>
      <w:r w:rsidRPr="00532D2A">
        <w:rPr>
          <w:rFonts w:ascii="Verdana" w:eastAsia="Calibri" w:hAnsi="Verdana" w:cs="Times New Roman"/>
          <w:bCs/>
          <w:iCs/>
        </w:rPr>
        <w:t>TESTAMENTO OTORGADO EN EL EXTRANJERO SEGUN LEY EXTRANJERA.</w:t>
      </w:r>
      <w:r w:rsidRPr="00532D2A">
        <w:rPr>
          <w:rFonts w:ascii="Verdana" w:eastAsia="Calibri" w:hAnsi="Verdana" w:cs="Times New Roman"/>
          <w:bCs/>
        </w:rPr>
        <w:t> Valdrá en los territorios el testamento escrito, otorgado en cualquiera de los Estados o en país extranjero, si por lo tocante a las solemnidades, se hiciere constar su conformidad a las leyes del país o Estado en que se otorgó, y si además se probare la autenticidad del instrumento respectivo en la forma ordinaria.</w:t>
      </w:r>
    </w:p>
    <w:p w:rsidR="002F0449" w:rsidRPr="00532D2A" w:rsidRDefault="002F0449" w:rsidP="002F0449">
      <w:pPr>
        <w:spacing w:after="160" w:line="259" w:lineRule="auto"/>
        <w:jc w:val="both"/>
        <w:rPr>
          <w:rFonts w:ascii="Verdana" w:eastAsia="Calibri" w:hAnsi="Verdana" w:cs="Times New Roman"/>
          <w:bCs/>
        </w:rPr>
      </w:pPr>
      <w:bookmarkStart w:id="208" w:name="BM1085"/>
      <w:bookmarkEnd w:id="208"/>
      <w:r w:rsidRPr="00532D2A">
        <w:rPr>
          <w:rFonts w:ascii="Verdana" w:eastAsia="Calibri" w:hAnsi="Verdana" w:cs="Times New Roman"/>
          <w:b/>
          <w:bCs/>
        </w:rPr>
        <w:t>ARTÍCULO 3923</w:t>
      </w:r>
      <w:r w:rsidRPr="00532D2A">
        <w:rPr>
          <w:rFonts w:ascii="Verdana" w:eastAsia="Calibri" w:hAnsi="Verdana" w:cs="Times New Roman"/>
          <w:bCs/>
        </w:rPr>
        <w:t xml:space="preserve"> (CO. C. 1085.)  </w:t>
      </w:r>
      <w:r w:rsidRPr="00532D2A">
        <w:rPr>
          <w:rFonts w:ascii="Verdana" w:eastAsia="Calibri" w:hAnsi="Verdana" w:cs="Times New Roman"/>
          <w:bCs/>
          <w:iCs/>
        </w:rPr>
        <w:t>TESTAMENTO OTORGADO EN EL EXTRANJERO SEGÚN LA LEY COLOMBIANA.</w:t>
      </w:r>
      <w:r w:rsidRPr="00532D2A">
        <w:rPr>
          <w:rFonts w:ascii="Verdana" w:eastAsia="Calibri" w:hAnsi="Verdana" w:cs="Times New Roman"/>
          <w:bCs/>
        </w:rPr>
        <w:t> Valdrá, asimismo, en los territorios el testamento otorgado en cualquiera de los Estados o en país extranjero, con tal que concurran los requisitos que van a expresarse: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Que el testador sea colombiano, o que si es extranjero, tenga domicilio en el territorio.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Que sea autorizado por un ministro diplomático de los Estados Unidos de Colombia o de una nación amiga, por un secretario de legación que tenga título de tal, expedido por el presidente de la república, o por un cónsul que tenga patente del mismo; pero no valdrá si el que lo autoriza es un vicecónsul. En el testamento se hará mención expresa del cargo, y de los referidos títulos y patente;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Que los testigos sean colombianos o extranjeros domiciliados en la ciudad donde se otorgue el testamento.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Que se observen en lo demás las reglas del testamento solemne otorgado en los territorios.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5o.) Que el instrumento lleve el sello de la legación o consulado.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 xml:space="preserve">6o.) Que el testamento que no haya sido otorgado ante un jefe de legación, lleve el visto bueno de este jefe, si lo hubiere; si el testamento fuere abierto, al pie; </w:t>
      </w:r>
      <w:r w:rsidRPr="00532D2A">
        <w:rPr>
          <w:rFonts w:ascii="Verdana" w:eastAsia="Calibri" w:hAnsi="Verdana" w:cs="Times New Roman"/>
          <w:bCs/>
        </w:rPr>
        <w:lastRenderedPageBreak/>
        <w:t>y si fuere cerrado, sobre la carátula; y que dicho jefe ponga su rúbrica al principio y al fin de cada página cuando el testamento fuere abierto.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7o.) Que en seguida se remita por el jefe de legación, si lo hubiere, y si no directamente por el cónsul, una copia del testamento abierto, o de la carátula del cerrado, al secretario de relaciones exteriores de la república, y que abonando este la firma del jefe de legación, o la del cónsul en su caso, pase la copia al prefecto del territorio respectivo.</w:t>
      </w:r>
    </w:p>
    <w:p w:rsidR="002F0449" w:rsidRPr="00532D2A" w:rsidRDefault="002F0449" w:rsidP="002F0449">
      <w:pPr>
        <w:spacing w:after="160" w:line="259" w:lineRule="auto"/>
        <w:jc w:val="both"/>
        <w:rPr>
          <w:rFonts w:ascii="Verdana" w:eastAsia="Calibri" w:hAnsi="Verdana" w:cs="Times New Roman"/>
          <w:bCs/>
        </w:rPr>
      </w:pPr>
      <w:bookmarkStart w:id="209" w:name="BM1086"/>
      <w:bookmarkEnd w:id="209"/>
      <w:r w:rsidRPr="00532D2A">
        <w:rPr>
          <w:rFonts w:ascii="Verdana" w:eastAsia="Calibri" w:hAnsi="Verdana" w:cs="Times New Roman"/>
          <w:b/>
          <w:bCs/>
        </w:rPr>
        <w:t>ARTÍCULO 3924</w:t>
      </w:r>
      <w:r w:rsidRPr="00532D2A">
        <w:rPr>
          <w:rFonts w:ascii="Verdana" w:eastAsia="Calibri" w:hAnsi="Verdana" w:cs="Times New Roman"/>
          <w:bCs/>
        </w:rPr>
        <w:t xml:space="preserve"> (CO. C. 1086.)  </w:t>
      </w:r>
      <w:r w:rsidRPr="00532D2A">
        <w:rPr>
          <w:rFonts w:ascii="Verdana" w:eastAsia="Calibri" w:hAnsi="Verdana" w:cs="Times New Roman"/>
          <w:bCs/>
          <w:iCs/>
        </w:rPr>
        <w:t>PROTOCOLIZACION DEL TESTAMENTO</w:t>
      </w:r>
      <w:r w:rsidRPr="00532D2A">
        <w:rPr>
          <w:rFonts w:ascii="Verdana" w:eastAsia="Calibri" w:hAnsi="Verdana" w:cs="Times New Roman"/>
          <w:bCs/>
        </w:rPr>
        <w:t>. Siempre que se proceda conforme a lo dispuesto en el anterior artículo, el jefe del territorio pasará la copia al juez del circuito del último domicilio que el difunto tuviera en el territorio, a fin de que dicha copia se incorpore en los protocolos de un notario del mismo domicilio.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conociéndose al testador ningún domicilio, en el territorio, el testamento será remitido al prefecto o juez del circuito de la capital del territorio, para su incorporación en los protocolos de la notaría que el mismo juez designe.</w:t>
      </w:r>
    </w:p>
    <w:p w:rsidR="00EC0910" w:rsidRPr="00532D2A" w:rsidRDefault="00EC0910" w:rsidP="002F0449">
      <w:pPr>
        <w:spacing w:after="160" w:line="259" w:lineRule="auto"/>
        <w:jc w:val="center"/>
        <w:rPr>
          <w:rFonts w:ascii="Verdana" w:eastAsia="Calibri" w:hAnsi="Verdana" w:cs="Times New Roman"/>
          <w:b/>
          <w:bCs/>
        </w:rPr>
      </w:pPr>
      <w:bookmarkStart w:id="210" w:name="Nivel102"/>
      <w:bookmarkEnd w:id="210"/>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CAPITULO IV.</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LOS TESTAMENTOS PRIVILEGIADOS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11" w:name="BM1087"/>
      <w:bookmarkEnd w:id="211"/>
      <w:r w:rsidRPr="00532D2A">
        <w:rPr>
          <w:rFonts w:ascii="Verdana" w:eastAsia="Calibri" w:hAnsi="Verdana" w:cs="Times New Roman"/>
          <w:b/>
          <w:bCs/>
        </w:rPr>
        <w:t>ARTÍCULO 3925</w:t>
      </w:r>
      <w:r w:rsidRPr="00532D2A">
        <w:rPr>
          <w:rFonts w:ascii="Verdana" w:eastAsia="Calibri" w:hAnsi="Verdana" w:cs="Times New Roman"/>
          <w:bCs/>
        </w:rPr>
        <w:t xml:space="preserve"> (CO. C. 1087.)  </w:t>
      </w:r>
      <w:r w:rsidRPr="00532D2A">
        <w:rPr>
          <w:rFonts w:ascii="Verdana" w:eastAsia="Calibri" w:hAnsi="Verdana" w:cs="Times New Roman"/>
          <w:bCs/>
          <w:iCs/>
        </w:rPr>
        <w:t>TESTAMENTOS PRIVILEGIADOS</w:t>
      </w:r>
      <w:r w:rsidRPr="00532D2A">
        <w:rPr>
          <w:rFonts w:ascii="Verdana" w:eastAsia="Calibri" w:hAnsi="Verdana" w:cs="Times New Roman"/>
          <w:bCs/>
        </w:rPr>
        <w:t>. Son testamentos privilegiados: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El testamento verbal.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El testamento militar.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El testamento marítimo.</w:t>
      </w:r>
    </w:p>
    <w:p w:rsidR="002F0449" w:rsidRPr="00532D2A" w:rsidRDefault="002F0449" w:rsidP="002F0449">
      <w:pPr>
        <w:spacing w:after="160" w:line="259" w:lineRule="auto"/>
        <w:jc w:val="both"/>
        <w:rPr>
          <w:rFonts w:ascii="Verdana" w:eastAsia="Calibri" w:hAnsi="Verdana" w:cs="Times New Roman"/>
          <w:bCs/>
        </w:rPr>
      </w:pPr>
      <w:bookmarkStart w:id="212" w:name="BM1088"/>
      <w:bookmarkEnd w:id="212"/>
      <w:r w:rsidRPr="00532D2A">
        <w:rPr>
          <w:rFonts w:ascii="Verdana" w:eastAsia="Calibri" w:hAnsi="Verdana" w:cs="Times New Roman"/>
          <w:b/>
          <w:bCs/>
        </w:rPr>
        <w:t>ARTÍCULO 3926</w:t>
      </w:r>
      <w:r w:rsidRPr="00532D2A">
        <w:rPr>
          <w:rFonts w:ascii="Verdana" w:eastAsia="Calibri" w:hAnsi="Verdana" w:cs="Times New Roman"/>
          <w:bCs/>
        </w:rPr>
        <w:t xml:space="preserve"> (CO. C. 1088.)  </w:t>
      </w:r>
      <w:r w:rsidRPr="00532D2A">
        <w:rPr>
          <w:rFonts w:ascii="Verdana" w:eastAsia="Calibri" w:hAnsi="Verdana" w:cs="Times New Roman"/>
          <w:bCs/>
          <w:iCs/>
        </w:rPr>
        <w:t>TESTIGOS DE LOS TESTAMENTOS PRIVILEGIADOS</w:t>
      </w:r>
      <w:r w:rsidRPr="00532D2A">
        <w:rPr>
          <w:rFonts w:ascii="Verdana" w:eastAsia="Calibri" w:hAnsi="Verdana" w:cs="Times New Roman"/>
          <w:bCs/>
        </w:rPr>
        <w:t>. En los testamentos privilegiados podrá servir de testigo toda persona de sano juicio, hombre o mujer, mayor de diez y ocho años, que vea, oiga y entienda al testador, y que no tenga la inhabilidad designada en el número 8o. del artículo 1068.)  Se requerirá, además, para los testamentos privilegiados escritos, que los testigos sepan leer y escribir.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Bastará la habilidad putativa con arreglo a lo prevenido en el artículo 1069.</w:t>
      </w:r>
    </w:p>
    <w:p w:rsidR="002F0449" w:rsidRPr="00532D2A" w:rsidRDefault="002F0449" w:rsidP="002F0449">
      <w:pPr>
        <w:spacing w:after="160" w:line="259" w:lineRule="auto"/>
        <w:jc w:val="both"/>
        <w:rPr>
          <w:rFonts w:ascii="Verdana" w:eastAsia="Calibri" w:hAnsi="Verdana" w:cs="Times New Roman"/>
          <w:bCs/>
        </w:rPr>
      </w:pPr>
      <w:bookmarkStart w:id="213" w:name="BM1089"/>
      <w:bookmarkEnd w:id="213"/>
      <w:r w:rsidRPr="00532D2A">
        <w:rPr>
          <w:rFonts w:ascii="Verdana" w:eastAsia="Calibri" w:hAnsi="Verdana" w:cs="Times New Roman"/>
          <w:b/>
          <w:bCs/>
        </w:rPr>
        <w:t>ARTÍCULO 3927</w:t>
      </w:r>
      <w:r w:rsidRPr="00532D2A">
        <w:rPr>
          <w:rFonts w:ascii="Verdana" w:eastAsia="Calibri" w:hAnsi="Verdana" w:cs="Times New Roman"/>
          <w:bCs/>
        </w:rPr>
        <w:t xml:space="preserve"> (CO. C. 1089.)  </w:t>
      </w:r>
      <w:r w:rsidRPr="00532D2A">
        <w:rPr>
          <w:rFonts w:ascii="Verdana" w:eastAsia="Calibri" w:hAnsi="Verdana" w:cs="Times New Roman"/>
          <w:bCs/>
          <w:iCs/>
        </w:rPr>
        <w:t>FORMALIDADES</w:t>
      </w:r>
      <w:r w:rsidRPr="00532D2A">
        <w:rPr>
          <w:rFonts w:ascii="Verdana" w:eastAsia="Calibri" w:hAnsi="Verdana" w:cs="Times New Roman"/>
          <w:bCs/>
        </w:rPr>
        <w:t>. En los testamentos privilegiados el testador declarará expresamente que su intención es testar: las personas cuya presencia es necesaria serán unas mismas desde el principio hasta el fin; y el acto será continuo, o sólo interrumpido en los breves intervalos que algún accidente lo exigiere.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serán necesarias otras solemnidades que éstas, y las que en los artículos siguientes se expresan.</w:t>
      </w:r>
    </w:p>
    <w:p w:rsidR="002F0449" w:rsidRPr="00532D2A" w:rsidRDefault="002F0449" w:rsidP="002F0449">
      <w:pPr>
        <w:spacing w:after="160" w:line="259" w:lineRule="auto"/>
        <w:jc w:val="both"/>
        <w:rPr>
          <w:rFonts w:ascii="Verdana" w:eastAsia="Calibri" w:hAnsi="Verdana" w:cs="Times New Roman"/>
          <w:bCs/>
        </w:rPr>
      </w:pPr>
      <w:bookmarkStart w:id="214" w:name="BM1090"/>
      <w:bookmarkEnd w:id="214"/>
      <w:r w:rsidRPr="00532D2A">
        <w:rPr>
          <w:rFonts w:ascii="Verdana" w:eastAsia="Calibri" w:hAnsi="Verdana" w:cs="Times New Roman"/>
          <w:b/>
          <w:bCs/>
        </w:rPr>
        <w:t>ARTÍCULO 3928</w:t>
      </w:r>
      <w:r w:rsidRPr="00532D2A">
        <w:rPr>
          <w:rFonts w:ascii="Verdana" w:eastAsia="Calibri" w:hAnsi="Verdana" w:cs="Times New Roman"/>
          <w:bCs/>
        </w:rPr>
        <w:t xml:space="preserve"> (CO. C. 1090.)  </w:t>
      </w:r>
      <w:r w:rsidRPr="00532D2A">
        <w:rPr>
          <w:rFonts w:ascii="Verdana" w:eastAsia="Calibri" w:hAnsi="Verdana" w:cs="Times New Roman"/>
          <w:bCs/>
          <w:iCs/>
        </w:rPr>
        <w:t>TESTAMENTO VERBAL.</w:t>
      </w:r>
      <w:r w:rsidRPr="00532D2A">
        <w:rPr>
          <w:rFonts w:ascii="Verdana" w:eastAsia="Calibri" w:hAnsi="Verdana" w:cs="Times New Roman"/>
          <w:bCs/>
        </w:rPr>
        <w:t> El testamento verbal será presenciado por tres testigos, a lo menos.</w:t>
      </w:r>
    </w:p>
    <w:p w:rsidR="002F0449" w:rsidRPr="00532D2A" w:rsidRDefault="002F0449" w:rsidP="002F0449">
      <w:pPr>
        <w:spacing w:after="160" w:line="259" w:lineRule="auto"/>
        <w:jc w:val="both"/>
        <w:rPr>
          <w:rFonts w:ascii="Verdana" w:eastAsia="Calibri" w:hAnsi="Verdana" w:cs="Times New Roman"/>
          <w:bCs/>
        </w:rPr>
      </w:pPr>
      <w:bookmarkStart w:id="215" w:name="BM1091"/>
      <w:bookmarkEnd w:id="215"/>
      <w:r w:rsidRPr="00532D2A">
        <w:rPr>
          <w:rFonts w:ascii="Verdana" w:eastAsia="Calibri" w:hAnsi="Verdana" w:cs="Times New Roman"/>
          <w:b/>
          <w:bCs/>
        </w:rPr>
        <w:t>ARTÍCULO 3929</w:t>
      </w:r>
      <w:r w:rsidRPr="00532D2A">
        <w:rPr>
          <w:rFonts w:ascii="Verdana" w:eastAsia="Calibri" w:hAnsi="Verdana" w:cs="Times New Roman"/>
          <w:bCs/>
        </w:rPr>
        <w:t xml:space="preserve"> (CO. C. 1091.)  </w:t>
      </w:r>
      <w:r w:rsidRPr="00532D2A">
        <w:rPr>
          <w:rFonts w:ascii="Verdana" w:eastAsia="Calibri" w:hAnsi="Verdana" w:cs="Times New Roman"/>
          <w:bCs/>
          <w:iCs/>
        </w:rPr>
        <w:t>DECLARACIONES DE VIVA VOZ.</w:t>
      </w:r>
      <w:r w:rsidRPr="00532D2A">
        <w:rPr>
          <w:rFonts w:ascii="Verdana" w:eastAsia="Calibri" w:hAnsi="Verdana" w:cs="Times New Roman"/>
          <w:bCs/>
        </w:rPr>
        <w:t> En el testamento verbal el testador hace de viva voz sus declaraciones y disposiciones, de manera que todos le vean, oigan y entiendan.</w:t>
      </w:r>
    </w:p>
    <w:p w:rsidR="002F0449" w:rsidRPr="00532D2A" w:rsidRDefault="002F0449" w:rsidP="002F0449">
      <w:pPr>
        <w:spacing w:after="160" w:line="259" w:lineRule="auto"/>
        <w:jc w:val="both"/>
        <w:rPr>
          <w:rFonts w:ascii="Verdana" w:eastAsia="Calibri" w:hAnsi="Verdana" w:cs="Times New Roman"/>
          <w:bCs/>
        </w:rPr>
      </w:pPr>
      <w:bookmarkStart w:id="216" w:name="BM1092"/>
      <w:bookmarkEnd w:id="216"/>
      <w:r w:rsidRPr="00532D2A">
        <w:rPr>
          <w:rFonts w:ascii="Verdana" w:eastAsia="Calibri" w:hAnsi="Verdana" w:cs="Times New Roman"/>
          <w:b/>
          <w:bCs/>
        </w:rPr>
        <w:t>ARTÍCULO 3930</w:t>
      </w:r>
      <w:r w:rsidRPr="00532D2A">
        <w:rPr>
          <w:rFonts w:ascii="Verdana" w:eastAsia="Calibri" w:hAnsi="Verdana" w:cs="Times New Roman"/>
          <w:bCs/>
        </w:rPr>
        <w:t xml:space="preserve"> (CO. C. 1092.)  </w:t>
      </w:r>
      <w:r w:rsidRPr="00532D2A">
        <w:rPr>
          <w:rFonts w:ascii="Verdana" w:eastAsia="Calibri" w:hAnsi="Verdana" w:cs="Times New Roman"/>
          <w:bCs/>
          <w:iCs/>
        </w:rPr>
        <w:t>CIRCUNSTANCIAS PARA TESTAR VERBALMENTE. </w:t>
      </w:r>
      <w:r w:rsidRPr="00532D2A">
        <w:rPr>
          <w:rFonts w:ascii="Verdana" w:eastAsia="Calibri" w:hAnsi="Verdana" w:cs="Times New Roman"/>
          <w:bCs/>
        </w:rPr>
        <w:t xml:space="preserve">El testamento verbal no tendrá lugar sino en los casos de peligro </w:t>
      </w:r>
      <w:r w:rsidRPr="00532D2A">
        <w:rPr>
          <w:rFonts w:ascii="Verdana" w:eastAsia="Calibri" w:hAnsi="Verdana" w:cs="Times New Roman"/>
          <w:bCs/>
        </w:rPr>
        <w:lastRenderedPageBreak/>
        <w:t>tan inminente de la vida del testador, que parezca no haber modo o tiempo de otorgar testamento solemne.</w:t>
      </w:r>
      <w:bookmarkStart w:id="217" w:name="BM1093"/>
      <w:bookmarkEnd w:id="217"/>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3931</w:t>
      </w:r>
      <w:r w:rsidRPr="00532D2A">
        <w:rPr>
          <w:rFonts w:ascii="Verdana" w:eastAsia="Calibri" w:hAnsi="Verdana" w:cs="Times New Roman"/>
          <w:bCs/>
        </w:rPr>
        <w:t xml:space="preserve"> (CO. C. 1093.)  </w:t>
      </w:r>
      <w:r w:rsidRPr="00532D2A">
        <w:rPr>
          <w:rFonts w:ascii="Verdana" w:eastAsia="Calibri" w:hAnsi="Verdana" w:cs="Times New Roman"/>
          <w:bCs/>
          <w:iCs/>
        </w:rPr>
        <w:t>CADUCIDAD DEL TESTAMENTO VERBAL.</w:t>
      </w:r>
      <w:r w:rsidRPr="00532D2A">
        <w:rPr>
          <w:rFonts w:ascii="Verdana" w:eastAsia="Calibri" w:hAnsi="Verdana" w:cs="Times New Roman"/>
          <w:bCs/>
        </w:rPr>
        <w:t> El testamento verbal no tendrá valor alguno si el testador falleciere después de los treinta días subsiguientes al otorgamiento; o si habiendo fallecido antes no se hubiere puesto por escrito el testamento, con las formalidades que van a expresarse, dentro de los treinta días subsiguientes al de la muerte.</w:t>
      </w:r>
    </w:p>
    <w:p w:rsidR="002F0449" w:rsidRPr="00532D2A" w:rsidRDefault="002F0449" w:rsidP="002F0449">
      <w:pPr>
        <w:spacing w:after="160" w:line="259" w:lineRule="auto"/>
        <w:jc w:val="both"/>
        <w:rPr>
          <w:rFonts w:ascii="Verdana" w:eastAsia="Calibri" w:hAnsi="Verdana" w:cs="Times New Roman"/>
          <w:bCs/>
        </w:rPr>
      </w:pPr>
      <w:bookmarkStart w:id="218" w:name="BM1094"/>
      <w:bookmarkEnd w:id="218"/>
      <w:r w:rsidRPr="00532D2A">
        <w:rPr>
          <w:rFonts w:ascii="Verdana" w:eastAsia="Calibri" w:hAnsi="Verdana" w:cs="Times New Roman"/>
          <w:b/>
          <w:bCs/>
        </w:rPr>
        <w:t>ARTÍCULO 3932</w:t>
      </w:r>
      <w:r w:rsidRPr="00532D2A">
        <w:rPr>
          <w:rFonts w:ascii="Verdana" w:eastAsia="Calibri" w:hAnsi="Verdana" w:cs="Times New Roman"/>
          <w:bCs/>
        </w:rPr>
        <w:t xml:space="preserve"> (CO. C. 1094.)  </w:t>
      </w:r>
      <w:r w:rsidRPr="00532D2A">
        <w:rPr>
          <w:rFonts w:ascii="Verdana" w:eastAsia="Calibri" w:hAnsi="Verdana" w:cs="Times New Roman"/>
          <w:bCs/>
          <w:iCs/>
        </w:rPr>
        <w:t>ESCRITO DEL TESTAMENTO VERBAL.</w:t>
      </w:r>
      <w:r w:rsidRPr="00532D2A">
        <w:rPr>
          <w:rFonts w:ascii="Verdana" w:eastAsia="Calibri" w:hAnsi="Verdana" w:cs="Times New Roman"/>
          <w:bCs/>
        </w:rPr>
        <w:t> Para poner el testamento verbal por escrito, el juez del circuito en que se hubiere otorgado, a instancia de cualquiera persona que pueda tener interés en la sucesión, y con citación de los demás interesados, residentes en el mismo circuito, tomará declaraciones juradas a los individuos que lo presenciaron como testigos instrumentales, y a todas las otras personas cuyo testimonio le pareciere conducente a esclarecer los puntos siguientes: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El nombre, apellido y domicilio del testador, el lugar de su nacimiento, la nación a que pertenecía, su edad y las circunstancias que hicieron creer que su vida se hallaba en peligro inminente.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El nombre y apellido de los testigos instrumentales, y el lugar de su domicilio.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El lugar, día, mes y año del otorgamiento.</w:t>
      </w:r>
    </w:p>
    <w:p w:rsidR="002F0449" w:rsidRPr="00532D2A" w:rsidRDefault="002F0449" w:rsidP="002F0449">
      <w:pPr>
        <w:spacing w:after="160" w:line="259" w:lineRule="auto"/>
        <w:jc w:val="both"/>
        <w:rPr>
          <w:rFonts w:ascii="Verdana" w:eastAsia="Calibri" w:hAnsi="Verdana" w:cs="Times New Roman"/>
          <w:bCs/>
        </w:rPr>
      </w:pPr>
      <w:bookmarkStart w:id="219" w:name="BM1095"/>
      <w:bookmarkEnd w:id="219"/>
      <w:r w:rsidRPr="00532D2A">
        <w:rPr>
          <w:rFonts w:ascii="Verdana" w:eastAsia="Calibri" w:hAnsi="Verdana" w:cs="Times New Roman"/>
          <w:b/>
          <w:bCs/>
        </w:rPr>
        <w:t>ARTÍCULO 3933</w:t>
      </w:r>
      <w:r w:rsidRPr="00532D2A">
        <w:rPr>
          <w:rFonts w:ascii="Verdana" w:eastAsia="Calibri" w:hAnsi="Verdana" w:cs="Times New Roman"/>
          <w:bCs/>
        </w:rPr>
        <w:t xml:space="preserve"> (CO. C. 1095.)  </w:t>
      </w:r>
      <w:r w:rsidRPr="00532D2A">
        <w:rPr>
          <w:rFonts w:ascii="Verdana" w:eastAsia="Calibri" w:hAnsi="Verdana" w:cs="Times New Roman"/>
          <w:bCs/>
          <w:iCs/>
        </w:rPr>
        <w:t>TESTIGOS INSTRUMENTALES</w:t>
      </w:r>
      <w:r w:rsidRPr="00532D2A">
        <w:rPr>
          <w:rFonts w:ascii="Verdana" w:eastAsia="Calibri" w:hAnsi="Verdana" w:cs="Times New Roman"/>
          <w:bCs/>
        </w:rPr>
        <w:t>. Los testigos instrumentales depondrán sobre los puntos siguientes: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Si el testador aparecía estar en su sano juicio.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Si manifestó la intención de testar ante ellos.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Sus declaraciones y disposiciones testamentarias.</w:t>
      </w:r>
    </w:p>
    <w:p w:rsidR="002F0449" w:rsidRPr="00532D2A" w:rsidRDefault="002F0449" w:rsidP="002F0449">
      <w:pPr>
        <w:spacing w:after="160" w:line="259" w:lineRule="auto"/>
        <w:jc w:val="both"/>
        <w:rPr>
          <w:rFonts w:ascii="Verdana" w:eastAsia="Calibri" w:hAnsi="Verdana" w:cs="Times New Roman"/>
          <w:bCs/>
        </w:rPr>
      </w:pPr>
      <w:bookmarkStart w:id="220" w:name="BM1096"/>
      <w:bookmarkEnd w:id="220"/>
      <w:r w:rsidRPr="00532D2A">
        <w:rPr>
          <w:rFonts w:ascii="Verdana" w:eastAsia="Calibri" w:hAnsi="Verdana" w:cs="Times New Roman"/>
          <w:b/>
          <w:bCs/>
        </w:rPr>
        <w:t>ARTÍCULO 3934</w:t>
      </w:r>
      <w:r w:rsidRPr="00532D2A">
        <w:rPr>
          <w:rFonts w:ascii="Verdana" w:eastAsia="Calibri" w:hAnsi="Verdana" w:cs="Times New Roman"/>
          <w:bCs/>
        </w:rPr>
        <w:t xml:space="preserve"> (CO. C. 1096.)  </w:t>
      </w:r>
      <w:r w:rsidRPr="00532D2A">
        <w:rPr>
          <w:rFonts w:ascii="Verdana" w:eastAsia="Calibri" w:hAnsi="Verdana" w:cs="Times New Roman"/>
          <w:bCs/>
          <w:iCs/>
        </w:rPr>
        <w:t>APROBACIÓN JUDICIAL DEL TESTAMENTO.</w:t>
      </w:r>
      <w:r w:rsidRPr="00532D2A">
        <w:rPr>
          <w:rFonts w:ascii="Verdana" w:eastAsia="Calibri" w:hAnsi="Verdana" w:cs="Times New Roman"/>
          <w:bCs/>
        </w:rPr>
        <w:t> La información de que hablan los artículos precedentes será remitida al juez del último domicilio, si no lo fuere el que ha recibido la información; y el juez, si encontrare que se han observado las solemnidades prescritas, y que en la información aparece claramente la última voluntad del testador, fallará que, según dicha información, el testador ha hecho las declaraciones y disposiciones siguientes (expresándolas); y mandará que valgan dichas declaraciones y disposiciones como testamento del difunto, y que se protocolice como tal su decreto.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 mirarán como declaraciones y disposiciones testamentarias sino aquellas en que los testigos que asistieron por vía de solemnidad estuvieren conformes.</w:t>
      </w:r>
    </w:p>
    <w:p w:rsidR="002F0449" w:rsidRPr="00532D2A" w:rsidRDefault="002F0449" w:rsidP="002F0449">
      <w:pPr>
        <w:spacing w:after="160" w:line="259" w:lineRule="auto"/>
        <w:jc w:val="both"/>
        <w:rPr>
          <w:rFonts w:ascii="Verdana" w:eastAsia="Calibri" w:hAnsi="Verdana" w:cs="Times New Roman"/>
          <w:bCs/>
        </w:rPr>
      </w:pPr>
      <w:bookmarkStart w:id="221" w:name="BM1097"/>
      <w:bookmarkEnd w:id="221"/>
      <w:r w:rsidRPr="00532D2A">
        <w:rPr>
          <w:rFonts w:ascii="Verdana" w:eastAsia="Calibri" w:hAnsi="Verdana" w:cs="Times New Roman"/>
          <w:b/>
          <w:bCs/>
        </w:rPr>
        <w:t>ARTÍCULO 3935</w:t>
      </w:r>
      <w:r w:rsidRPr="00532D2A">
        <w:rPr>
          <w:rFonts w:ascii="Verdana" w:eastAsia="Calibri" w:hAnsi="Verdana" w:cs="Times New Roman"/>
          <w:bCs/>
        </w:rPr>
        <w:t xml:space="preserve"> (CO. C. 1097.)  </w:t>
      </w:r>
      <w:r w:rsidRPr="00532D2A">
        <w:rPr>
          <w:rFonts w:ascii="Verdana" w:eastAsia="Calibri" w:hAnsi="Verdana" w:cs="Times New Roman"/>
          <w:bCs/>
          <w:iCs/>
        </w:rPr>
        <w:t>IMPUGNACIÓN.</w:t>
      </w:r>
      <w:r w:rsidRPr="00532D2A">
        <w:rPr>
          <w:rFonts w:ascii="Verdana" w:eastAsia="Calibri" w:hAnsi="Verdana" w:cs="Times New Roman"/>
          <w:bCs/>
        </w:rPr>
        <w:t> El testamento consignado en el decreto judicial, protocolizado, podrá ser impugnado de la misma manera que cualquier otro testamento auténtico.</w:t>
      </w:r>
    </w:p>
    <w:p w:rsidR="002F0449" w:rsidRPr="00532D2A" w:rsidRDefault="002F0449" w:rsidP="002F0449">
      <w:pPr>
        <w:spacing w:after="160" w:line="259" w:lineRule="auto"/>
        <w:jc w:val="both"/>
        <w:rPr>
          <w:rFonts w:ascii="Verdana" w:eastAsia="Calibri" w:hAnsi="Verdana" w:cs="Times New Roman"/>
          <w:bCs/>
        </w:rPr>
      </w:pPr>
      <w:bookmarkStart w:id="222" w:name="BM1098"/>
      <w:bookmarkEnd w:id="222"/>
      <w:r w:rsidRPr="00532D2A">
        <w:rPr>
          <w:rFonts w:ascii="Verdana" w:eastAsia="Calibri" w:hAnsi="Verdana" w:cs="Times New Roman"/>
          <w:b/>
          <w:bCs/>
        </w:rPr>
        <w:t>ARTÍCULO 3936</w:t>
      </w:r>
      <w:r w:rsidRPr="00532D2A">
        <w:rPr>
          <w:rFonts w:ascii="Verdana" w:eastAsia="Calibri" w:hAnsi="Verdana" w:cs="Times New Roman"/>
          <w:bCs/>
        </w:rPr>
        <w:t xml:space="preserve"> (CO. C. 1098.)  </w:t>
      </w:r>
      <w:r w:rsidRPr="00532D2A">
        <w:rPr>
          <w:rFonts w:ascii="Verdana" w:eastAsia="Calibri" w:hAnsi="Verdana" w:cs="Times New Roman"/>
          <w:bCs/>
          <w:iCs/>
        </w:rPr>
        <w:t>TESTAMENTO MILITAR.</w:t>
      </w:r>
      <w:r w:rsidRPr="00532D2A">
        <w:rPr>
          <w:rFonts w:ascii="Verdana" w:eastAsia="Calibri" w:hAnsi="Verdana" w:cs="Times New Roman"/>
          <w:bCs/>
        </w:rPr>
        <w:t xml:space="preserve"> En tiempo de guerra, el testamento de los militares, y de los demás individuos empleados en un cuerpo de tropas del territorio o de la república, y asimismo el de los voluntarios, rehenes y prisioneros que pertenecieren a dicho cuerpo, y el de las personas que van acompañando y sirviendo a cualquiera de los antedichos, podrá ser recibido por un capitán, o por un oficial de grado superior al de capitán, o por un intendente de ejército, comisario o auditor de guerra. Si el que desea testar estuviere enfermo o herido, podrá ser recibido su testamento por el capellán, </w:t>
      </w:r>
      <w:r w:rsidRPr="00532D2A">
        <w:rPr>
          <w:rFonts w:ascii="Verdana" w:eastAsia="Calibri" w:hAnsi="Verdana" w:cs="Times New Roman"/>
          <w:bCs/>
        </w:rPr>
        <w:lastRenderedPageBreak/>
        <w:t>médico o cirujano que le asista; y si se hallare en un destacamento, por el oficial que lo mande, aunque sea de grado inferior al de capitán.</w:t>
      </w:r>
    </w:p>
    <w:p w:rsidR="002F0449" w:rsidRPr="00532D2A" w:rsidRDefault="002F0449" w:rsidP="002F0449">
      <w:pPr>
        <w:spacing w:after="160" w:line="259" w:lineRule="auto"/>
        <w:jc w:val="both"/>
        <w:rPr>
          <w:rFonts w:ascii="Verdana" w:eastAsia="Calibri" w:hAnsi="Verdana" w:cs="Times New Roman"/>
          <w:bCs/>
        </w:rPr>
      </w:pPr>
      <w:bookmarkStart w:id="223" w:name="BM1099"/>
      <w:bookmarkEnd w:id="223"/>
      <w:r w:rsidRPr="00532D2A">
        <w:rPr>
          <w:rFonts w:ascii="Verdana" w:eastAsia="Calibri" w:hAnsi="Verdana" w:cs="Times New Roman"/>
          <w:b/>
          <w:bCs/>
        </w:rPr>
        <w:t>ARTÍCULO 3937</w:t>
      </w:r>
      <w:r w:rsidRPr="00532D2A">
        <w:rPr>
          <w:rFonts w:ascii="Verdana" w:eastAsia="Calibri" w:hAnsi="Verdana" w:cs="Times New Roman"/>
          <w:bCs/>
        </w:rPr>
        <w:t xml:space="preserve"> (CO. C. 1099.)  </w:t>
      </w:r>
      <w:r w:rsidRPr="00532D2A">
        <w:rPr>
          <w:rFonts w:ascii="Verdana" w:eastAsia="Calibri" w:hAnsi="Verdana" w:cs="Times New Roman"/>
          <w:bCs/>
          <w:iCs/>
        </w:rPr>
        <w:t>FORMALIDADES DEL TESTAMENTO MILITAR.</w:t>
      </w:r>
      <w:r w:rsidRPr="00532D2A">
        <w:rPr>
          <w:rFonts w:ascii="Verdana" w:eastAsia="Calibri" w:hAnsi="Verdana" w:cs="Times New Roman"/>
          <w:bCs/>
        </w:rPr>
        <w:t> El testamento será firmado por el testador, si supiere y pudiere escribir, por el funcionario que lo ha recibido, y por los testigos.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no supiere o no pudiere firmar, se expresará así en el testamento.</w:t>
      </w:r>
    </w:p>
    <w:p w:rsidR="002F0449" w:rsidRPr="00532D2A" w:rsidRDefault="002F0449" w:rsidP="002F0449">
      <w:pPr>
        <w:spacing w:after="160" w:line="259" w:lineRule="auto"/>
        <w:jc w:val="both"/>
        <w:rPr>
          <w:rFonts w:ascii="Verdana" w:eastAsia="Calibri" w:hAnsi="Verdana" w:cs="Times New Roman"/>
          <w:bCs/>
        </w:rPr>
      </w:pPr>
      <w:bookmarkStart w:id="224" w:name="BM1100"/>
      <w:bookmarkEnd w:id="224"/>
      <w:r w:rsidRPr="00532D2A">
        <w:rPr>
          <w:rFonts w:ascii="Verdana" w:eastAsia="Calibri" w:hAnsi="Verdana" w:cs="Times New Roman"/>
          <w:b/>
          <w:bCs/>
        </w:rPr>
        <w:t>ARTÍCULO 3938</w:t>
      </w:r>
      <w:r w:rsidRPr="00532D2A">
        <w:rPr>
          <w:rFonts w:ascii="Verdana" w:eastAsia="Calibri" w:hAnsi="Verdana" w:cs="Times New Roman"/>
          <w:bCs/>
        </w:rPr>
        <w:t xml:space="preserve"> (CO. C. 1100.)  </w:t>
      </w:r>
      <w:r w:rsidRPr="00532D2A">
        <w:rPr>
          <w:rFonts w:ascii="Verdana" w:eastAsia="Calibri" w:hAnsi="Verdana" w:cs="Times New Roman"/>
          <w:bCs/>
          <w:iCs/>
        </w:rPr>
        <w:t>CIRCUNSTANCIAS PARA OTORGAR TESTAMENTO MILITAR.</w:t>
      </w:r>
      <w:r w:rsidRPr="00532D2A">
        <w:rPr>
          <w:rFonts w:ascii="Verdana" w:eastAsia="Calibri" w:hAnsi="Verdana" w:cs="Times New Roman"/>
          <w:bCs/>
        </w:rPr>
        <w:t> Para testar militarmente será preciso hallarse en una expedición de guerra, que esté actualmente en marcha o campaña contra el enemigo, o en la guarnición de una plaza actualmente sitiada.</w:t>
      </w:r>
    </w:p>
    <w:p w:rsidR="002F0449" w:rsidRPr="00532D2A" w:rsidRDefault="002F0449" w:rsidP="002F0449">
      <w:pPr>
        <w:spacing w:after="160" w:line="259" w:lineRule="auto"/>
        <w:jc w:val="both"/>
        <w:rPr>
          <w:rFonts w:ascii="Verdana" w:eastAsia="Calibri" w:hAnsi="Verdana" w:cs="Times New Roman"/>
          <w:bCs/>
        </w:rPr>
      </w:pPr>
      <w:bookmarkStart w:id="225" w:name="BM1101"/>
      <w:bookmarkEnd w:id="225"/>
      <w:r w:rsidRPr="00532D2A">
        <w:rPr>
          <w:rFonts w:ascii="Verdana" w:eastAsia="Calibri" w:hAnsi="Verdana" w:cs="Times New Roman"/>
          <w:b/>
          <w:bCs/>
        </w:rPr>
        <w:t>ARTÍCULO 3939</w:t>
      </w:r>
      <w:r w:rsidRPr="00532D2A">
        <w:rPr>
          <w:rFonts w:ascii="Verdana" w:eastAsia="Calibri" w:hAnsi="Verdana" w:cs="Times New Roman"/>
          <w:bCs/>
        </w:rPr>
        <w:t xml:space="preserve"> (CO. C. 1101.)  </w:t>
      </w:r>
      <w:r w:rsidRPr="00532D2A">
        <w:rPr>
          <w:rFonts w:ascii="Verdana" w:eastAsia="Calibri" w:hAnsi="Verdana" w:cs="Times New Roman"/>
          <w:bCs/>
          <w:iCs/>
        </w:rPr>
        <w:t>CADUCIDAD DEL TESTAMENTO MILITAR.</w:t>
      </w:r>
      <w:r w:rsidRPr="00532D2A">
        <w:rPr>
          <w:rFonts w:ascii="Verdana" w:eastAsia="Calibri" w:hAnsi="Verdana" w:cs="Times New Roman"/>
          <w:bCs/>
        </w:rPr>
        <w:t> Si el testador falleciere antes de expirar los noventa días subsiguientes a aquel en que hubieren cesado, con respecto a él, las circunstancias que habilitan para testar militarmente, valdrá su testamento como si hubiere sido otorgado en la forma ordinaria.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sobreviviere a este plazo, caducará el testamento.</w:t>
      </w:r>
    </w:p>
    <w:p w:rsidR="002F0449" w:rsidRPr="00532D2A" w:rsidRDefault="002F0449" w:rsidP="002F0449">
      <w:pPr>
        <w:spacing w:after="160" w:line="259" w:lineRule="auto"/>
        <w:jc w:val="both"/>
        <w:rPr>
          <w:rFonts w:ascii="Verdana" w:eastAsia="Calibri" w:hAnsi="Verdana" w:cs="Times New Roman"/>
          <w:bCs/>
        </w:rPr>
      </w:pPr>
      <w:bookmarkStart w:id="226" w:name="BM1102"/>
      <w:bookmarkEnd w:id="226"/>
      <w:r w:rsidRPr="00532D2A">
        <w:rPr>
          <w:rFonts w:ascii="Verdana" w:eastAsia="Calibri" w:hAnsi="Verdana" w:cs="Times New Roman"/>
          <w:b/>
          <w:bCs/>
        </w:rPr>
        <w:t>ARTÍCULO 3940</w:t>
      </w:r>
      <w:r w:rsidRPr="00532D2A">
        <w:rPr>
          <w:rFonts w:ascii="Verdana" w:eastAsia="Calibri" w:hAnsi="Verdana" w:cs="Times New Roman"/>
          <w:bCs/>
        </w:rPr>
        <w:t xml:space="preserve"> (CO. C. 1102.)  </w:t>
      </w:r>
      <w:r w:rsidRPr="00532D2A">
        <w:rPr>
          <w:rFonts w:ascii="Verdana" w:eastAsia="Calibri" w:hAnsi="Verdana" w:cs="Times New Roman"/>
          <w:bCs/>
          <w:iCs/>
        </w:rPr>
        <w:t>REQUISITOS DE VALIDEZ DEL TESTAMENTO MILITAR.</w:t>
      </w:r>
      <w:r w:rsidRPr="00532D2A">
        <w:rPr>
          <w:rFonts w:ascii="Verdana" w:eastAsia="Calibri" w:hAnsi="Verdana" w:cs="Times New Roman"/>
          <w:bCs/>
        </w:rPr>
        <w:t> Para que valga el testamento militar es necesario que lleve al pie el visto bueno del jefe superior de la expedición o del comandante de la plaza, si no hubiere sido otorgado ante el mismo jefe o comandante, que vaya rubricado al principio y fin de cada página por dicho jefe o comandante, y que la firma de éste sea abonada por el secretario de guerra y marina de la república, si el cuerpo de tropas estuviere al servicio de la nación, o por el secretario del prefecto del territorio, si dicho cuerpo obrare solamente en dicho territorio.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Para que este testamento sea incorporado en el protocolo de instrumentos públicos, el secretario del prefecto lo remitirá, una vez cumplidas las formalidades legales, al notario del último domicilio del testador, y si éste se ignorare o no fuere conocido, al notario de la capital del territorio. La remisión se hará por conducto del juez superior respectivo.</w:t>
      </w:r>
    </w:p>
    <w:p w:rsidR="002F0449" w:rsidRPr="00532D2A" w:rsidRDefault="002F0449" w:rsidP="002F0449">
      <w:pPr>
        <w:spacing w:after="160" w:line="259" w:lineRule="auto"/>
        <w:jc w:val="both"/>
        <w:rPr>
          <w:rFonts w:ascii="Verdana" w:eastAsia="Calibri" w:hAnsi="Verdana" w:cs="Times New Roman"/>
          <w:bCs/>
        </w:rPr>
      </w:pPr>
      <w:bookmarkStart w:id="227" w:name="BM1103"/>
      <w:bookmarkEnd w:id="227"/>
      <w:r w:rsidRPr="00532D2A">
        <w:rPr>
          <w:rFonts w:ascii="Verdana" w:eastAsia="Calibri" w:hAnsi="Verdana" w:cs="Times New Roman"/>
          <w:b/>
          <w:bCs/>
        </w:rPr>
        <w:t>ARTÍCULO 3941</w:t>
      </w:r>
      <w:r w:rsidRPr="00532D2A">
        <w:rPr>
          <w:rFonts w:ascii="Verdana" w:eastAsia="Calibri" w:hAnsi="Verdana" w:cs="Times New Roman"/>
          <w:bCs/>
        </w:rPr>
        <w:t xml:space="preserve"> (CO. C. 1103.)  </w:t>
      </w:r>
      <w:r w:rsidRPr="00532D2A">
        <w:rPr>
          <w:rFonts w:ascii="Verdana" w:eastAsia="Calibri" w:hAnsi="Verdana" w:cs="Times New Roman"/>
          <w:bCs/>
          <w:iCs/>
        </w:rPr>
        <w:t>TESTAMENTO MILITAR VERBAL. </w:t>
      </w:r>
      <w:r w:rsidRPr="00532D2A">
        <w:rPr>
          <w:rFonts w:ascii="Verdana" w:eastAsia="Calibri" w:hAnsi="Verdana" w:cs="Times New Roman"/>
          <w:bCs/>
        </w:rPr>
        <w:t>Cuando una persona que puede testar militarmente se hallare en inminente peligro podrá otorgar testamento verbal en la forma arriba prescrita; pero este testamento caducará por el hecho de sobrevivir el testador al peligro.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información de que hablan los artículos 1094 y 1095 será evacuada lo más pronto posible ante el auditor de guerra o la persona que haga veces de tal.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Para remitir la información al juez del último domicilio se cumplirá lo prescrito en el artículo precedente.</w:t>
      </w:r>
    </w:p>
    <w:p w:rsidR="002F0449" w:rsidRPr="00532D2A" w:rsidRDefault="002F0449" w:rsidP="002F0449">
      <w:pPr>
        <w:spacing w:after="160" w:line="259" w:lineRule="auto"/>
        <w:jc w:val="both"/>
        <w:rPr>
          <w:rFonts w:ascii="Verdana" w:eastAsia="Calibri" w:hAnsi="Verdana" w:cs="Times New Roman"/>
          <w:bCs/>
        </w:rPr>
      </w:pPr>
      <w:bookmarkStart w:id="228" w:name="BM1104"/>
      <w:bookmarkEnd w:id="228"/>
      <w:r w:rsidRPr="00532D2A">
        <w:rPr>
          <w:rFonts w:ascii="Verdana" w:eastAsia="Calibri" w:hAnsi="Verdana" w:cs="Times New Roman"/>
          <w:b/>
          <w:bCs/>
        </w:rPr>
        <w:t>ARTÍCULO 3942</w:t>
      </w:r>
      <w:r w:rsidRPr="00532D2A">
        <w:rPr>
          <w:rFonts w:ascii="Verdana" w:eastAsia="Calibri" w:hAnsi="Verdana" w:cs="Times New Roman"/>
          <w:bCs/>
        </w:rPr>
        <w:t xml:space="preserve"> (CO. C. 1104.)  </w:t>
      </w:r>
      <w:r w:rsidRPr="00532D2A">
        <w:rPr>
          <w:rFonts w:ascii="Verdana" w:eastAsia="Calibri" w:hAnsi="Verdana" w:cs="Times New Roman"/>
          <w:bCs/>
          <w:iCs/>
        </w:rPr>
        <w:t>TESTAMENTO MILITAR CERRADO.</w:t>
      </w:r>
      <w:r w:rsidRPr="00532D2A">
        <w:rPr>
          <w:rFonts w:ascii="Verdana" w:eastAsia="Calibri" w:hAnsi="Verdana" w:cs="Times New Roman"/>
          <w:bCs/>
        </w:rPr>
        <w:t> Si el que puede testar militarmente prefiere hacer testamento cerrado, deberán observarse las solemnidades prescritas en el artículo 1080, actuando como ministro de fe cualquiera de las personas designadas al fin del inciso 1o. del artículo 1098.</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carátula será visada, como el testamento, en el caso del artículo 1102; y para su remisión se procederá según el mismo artículo.</w:t>
      </w:r>
    </w:p>
    <w:p w:rsidR="002F0449" w:rsidRPr="00532D2A" w:rsidRDefault="002F0449" w:rsidP="002F0449">
      <w:pPr>
        <w:spacing w:after="160" w:line="259" w:lineRule="auto"/>
        <w:jc w:val="both"/>
        <w:rPr>
          <w:rFonts w:ascii="Verdana" w:eastAsia="Calibri" w:hAnsi="Verdana" w:cs="Times New Roman"/>
          <w:bCs/>
        </w:rPr>
      </w:pPr>
      <w:bookmarkStart w:id="229" w:name="BM1105"/>
      <w:bookmarkEnd w:id="229"/>
      <w:r w:rsidRPr="00532D2A">
        <w:rPr>
          <w:rFonts w:ascii="Verdana" w:eastAsia="Calibri" w:hAnsi="Verdana" w:cs="Times New Roman"/>
          <w:b/>
          <w:bCs/>
        </w:rPr>
        <w:t>ARTÍCULO 3943</w:t>
      </w:r>
      <w:r w:rsidRPr="00532D2A">
        <w:rPr>
          <w:rFonts w:ascii="Verdana" w:eastAsia="Calibri" w:hAnsi="Verdana" w:cs="Times New Roman"/>
          <w:bCs/>
        </w:rPr>
        <w:t xml:space="preserve"> (CO. C. 1105.)  </w:t>
      </w:r>
      <w:r w:rsidRPr="00532D2A">
        <w:rPr>
          <w:rFonts w:ascii="Verdana" w:eastAsia="Calibri" w:hAnsi="Verdana" w:cs="Times New Roman"/>
          <w:bCs/>
          <w:iCs/>
        </w:rPr>
        <w:t>TESTAMENTO MARÍTIMO. </w:t>
      </w:r>
      <w:r w:rsidRPr="00532D2A">
        <w:rPr>
          <w:rFonts w:ascii="Verdana" w:eastAsia="Calibri" w:hAnsi="Verdana" w:cs="Times New Roman"/>
          <w:bCs/>
        </w:rPr>
        <w:t>Se podrá otorgar testamento marítimo a bordo de un buque colombiano de guerra en alta mar.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Será recibido por el comandante o por su segundo a presencia de tres testigos.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Si el testador no supiere o no pudiere firmar, se expresará esta circunstancia en el testamento.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extenderá un duplicado del testamento con las mismas firmas que el original.</w:t>
      </w:r>
    </w:p>
    <w:p w:rsidR="002F0449" w:rsidRPr="00532D2A" w:rsidRDefault="002F0449" w:rsidP="002F0449">
      <w:pPr>
        <w:spacing w:after="160" w:line="259" w:lineRule="auto"/>
        <w:jc w:val="both"/>
        <w:rPr>
          <w:rFonts w:ascii="Verdana" w:eastAsia="Calibri" w:hAnsi="Verdana" w:cs="Times New Roman"/>
          <w:bCs/>
        </w:rPr>
      </w:pPr>
      <w:bookmarkStart w:id="230" w:name="BM1106"/>
      <w:bookmarkEnd w:id="230"/>
      <w:r w:rsidRPr="00532D2A">
        <w:rPr>
          <w:rFonts w:ascii="Verdana" w:eastAsia="Calibri" w:hAnsi="Verdana" w:cs="Times New Roman"/>
          <w:b/>
          <w:bCs/>
        </w:rPr>
        <w:t>ARTÍCULO 3944</w:t>
      </w:r>
      <w:r w:rsidRPr="00532D2A">
        <w:rPr>
          <w:rFonts w:ascii="Verdana" w:eastAsia="Calibri" w:hAnsi="Verdana" w:cs="Times New Roman"/>
          <w:bCs/>
        </w:rPr>
        <w:t xml:space="preserve"> (CO. C. 1106.)  </w:t>
      </w:r>
      <w:r w:rsidRPr="00532D2A">
        <w:rPr>
          <w:rFonts w:ascii="Verdana" w:eastAsia="Calibri" w:hAnsi="Verdana" w:cs="Times New Roman"/>
          <w:bCs/>
          <w:iCs/>
        </w:rPr>
        <w:t>CUIDADO DEL TESTAMENTO MARÍTIMO. E</w:t>
      </w:r>
      <w:r w:rsidRPr="00532D2A">
        <w:rPr>
          <w:rFonts w:ascii="Verdana" w:eastAsia="Calibri" w:hAnsi="Verdana" w:cs="Times New Roman"/>
          <w:bCs/>
        </w:rPr>
        <w:t>l testamento se guardará entre los papeles más importantes de la nave, y se dará noticia de su otorgamiento en el diario de la nave.</w:t>
      </w:r>
    </w:p>
    <w:p w:rsidR="002F0449" w:rsidRPr="00532D2A" w:rsidRDefault="002F0449" w:rsidP="002F0449">
      <w:pPr>
        <w:spacing w:after="160" w:line="259" w:lineRule="auto"/>
        <w:jc w:val="both"/>
        <w:rPr>
          <w:rFonts w:ascii="Verdana" w:eastAsia="Calibri" w:hAnsi="Verdana" w:cs="Times New Roman"/>
          <w:bCs/>
        </w:rPr>
      </w:pPr>
      <w:bookmarkStart w:id="231" w:name="BM1107"/>
      <w:bookmarkEnd w:id="231"/>
      <w:r w:rsidRPr="00532D2A">
        <w:rPr>
          <w:rFonts w:ascii="Verdana" w:eastAsia="Calibri" w:hAnsi="Verdana" w:cs="Times New Roman"/>
          <w:b/>
          <w:bCs/>
        </w:rPr>
        <w:t>ARTÍCULO 3945</w:t>
      </w:r>
      <w:r w:rsidRPr="00532D2A">
        <w:rPr>
          <w:rFonts w:ascii="Verdana" w:eastAsia="Calibri" w:hAnsi="Verdana" w:cs="Times New Roman"/>
          <w:bCs/>
        </w:rPr>
        <w:t xml:space="preserve"> (CO. C. 1107.)  </w:t>
      </w:r>
      <w:r w:rsidRPr="00532D2A">
        <w:rPr>
          <w:rFonts w:ascii="Verdana" w:eastAsia="Calibri" w:hAnsi="Verdana" w:cs="Times New Roman"/>
          <w:bCs/>
          <w:iCs/>
        </w:rPr>
        <w:t>ENTREGA DEL TESTAMENTO EN CONSULADO.</w:t>
      </w:r>
      <w:r w:rsidRPr="00532D2A">
        <w:rPr>
          <w:rFonts w:ascii="Verdana" w:eastAsia="Calibri" w:hAnsi="Verdana" w:cs="Times New Roman"/>
          <w:bCs/>
        </w:rPr>
        <w:t> Si el buque, antes de volver a los Estados Unidos de Colombia, arribare a un puerto extranjero, en que haya un agente diplomático o consular colombiano, el comandante entregará a éste agente un ejemplar del testamento, exigiendo recibo, y poniendo nota de ello en el diario a fin de que puedan surtirse los efectos y requisitos de que se trata en los incisos 5o., 6o. y 7o. del artículo 1085 y en el artículo 1086.</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buque llegare antes a Colombia, se enviará dicho ejemplar, con las debidas seguridades, al Poder Ejecutivo Nacional para que puedan surtirse los mismos efectos expresados en el inciso anterior.</w:t>
      </w:r>
    </w:p>
    <w:p w:rsidR="002F0449" w:rsidRPr="00532D2A" w:rsidRDefault="002F0449" w:rsidP="002F0449">
      <w:pPr>
        <w:spacing w:after="160" w:line="259" w:lineRule="auto"/>
        <w:jc w:val="both"/>
        <w:rPr>
          <w:rFonts w:ascii="Verdana" w:eastAsia="Calibri" w:hAnsi="Verdana" w:cs="Times New Roman"/>
          <w:bCs/>
        </w:rPr>
      </w:pPr>
      <w:bookmarkStart w:id="232" w:name="BM1108"/>
      <w:bookmarkEnd w:id="232"/>
      <w:r w:rsidRPr="00532D2A">
        <w:rPr>
          <w:rFonts w:ascii="Verdana" w:eastAsia="Calibri" w:hAnsi="Verdana" w:cs="Times New Roman"/>
          <w:b/>
          <w:bCs/>
        </w:rPr>
        <w:t>ARTÍCULO 3946</w:t>
      </w:r>
      <w:r w:rsidRPr="00532D2A">
        <w:rPr>
          <w:rFonts w:ascii="Verdana" w:eastAsia="Calibri" w:hAnsi="Verdana" w:cs="Times New Roman"/>
          <w:bCs/>
        </w:rPr>
        <w:t xml:space="preserve"> (CO. C. 1108.)  </w:t>
      </w:r>
      <w:r w:rsidRPr="00532D2A">
        <w:rPr>
          <w:rFonts w:ascii="Verdana" w:eastAsia="Calibri" w:hAnsi="Verdana" w:cs="Times New Roman"/>
          <w:bCs/>
          <w:iCs/>
        </w:rPr>
        <w:t>PERSONAS LEGITIMADAS PARA OTORGAR TESTAMENTO MARÍTIMO.</w:t>
      </w:r>
      <w:r w:rsidRPr="00532D2A">
        <w:rPr>
          <w:rFonts w:ascii="Verdana" w:eastAsia="Calibri" w:hAnsi="Verdana" w:cs="Times New Roman"/>
          <w:bCs/>
        </w:rPr>
        <w:t> Podrán testar en la forma prescrita por el artículo 1105 no sólo los individuos de la oficialidad y tripulación, sino cualesquiera otros que se hallaren a bordo del buque colombiano de guerra, en alta mar.</w:t>
      </w:r>
    </w:p>
    <w:p w:rsidR="002F0449" w:rsidRPr="00532D2A" w:rsidRDefault="002F0449" w:rsidP="002F0449">
      <w:pPr>
        <w:spacing w:after="160" w:line="259" w:lineRule="auto"/>
        <w:jc w:val="both"/>
        <w:rPr>
          <w:rFonts w:ascii="Verdana" w:eastAsia="Calibri" w:hAnsi="Verdana" w:cs="Times New Roman"/>
          <w:bCs/>
        </w:rPr>
      </w:pPr>
      <w:bookmarkStart w:id="233" w:name="BM1109"/>
      <w:bookmarkEnd w:id="233"/>
      <w:r w:rsidRPr="00532D2A">
        <w:rPr>
          <w:rFonts w:ascii="Verdana" w:eastAsia="Calibri" w:hAnsi="Verdana" w:cs="Times New Roman"/>
          <w:b/>
          <w:bCs/>
        </w:rPr>
        <w:t>ARTÍCULO 3947</w:t>
      </w:r>
      <w:r w:rsidRPr="00532D2A">
        <w:rPr>
          <w:rFonts w:ascii="Verdana" w:eastAsia="Calibri" w:hAnsi="Verdana" w:cs="Times New Roman"/>
          <w:bCs/>
        </w:rPr>
        <w:t xml:space="preserve"> (CO. C. 1109.)  </w:t>
      </w:r>
      <w:r w:rsidRPr="00532D2A">
        <w:rPr>
          <w:rFonts w:ascii="Verdana" w:eastAsia="Calibri" w:hAnsi="Verdana" w:cs="Times New Roman"/>
          <w:bCs/>
          <w:iCs/>
        </w:rPr>
        <w:t>CADUCIDAD DEL TESTAMENTO MARÍTIMO.</w:t>
      </w:r>
      <w:r w:rsidRPr="00532D2A">
        <w:rPr>
          <w:rFonts w:ascii="Verdana" w:eastAsia="Calibri" w:hAnsi="Verdana" w:cs="Times New Roman"/>
          <w:bCs/>
        </w:rPr>
        <w:t> El testamento marítimo no valdrá, sino cuando el testador hubiere fallecido antes de desembarcar, o antes de expirar los noventa días subsiguientes al desembarque.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 entenderá por desembarque el pasar a tierra por corto tiempo para reembarcarse en el mismo buque.</w:t>
      </w:r>
    </w:p>
    <w:p w:rsidR="002F0449" w:rsidRPr="00532D2A" w:rsidRDefault="002F0449" w:rsidP="002F0449">
      <w:pPr>
        <w:spacing w:after="160" w:line="259" w:lineRule="auto"/>
        <w:jc w:val="both"/>
        <w:rPr>
          <w:rFonts w:ascii="Verdana" w:eastAsia="Calibri" w:hAnsi="Verdana" w:cs="Times New Roman"/>
          <w:bCs/>
        </w:rPr>
      </w:pPr>
      <w:bookmarkStart w:id="234" w:name="BM1110"/>
      <w:bookmarkEnd w:id="234"/>
      <w:r w:rsidRPr="00532D2A">
        <w:rPr>
          <w:rFonts w:ascii="Verdana" w:eastAsia="Calibri" w:hAnsi="Verdana" w:cs="Times New Roman"/>
          <w:b/>
          <w:bCs/>
        </w:rPr>
        <w:t>ARTÍCULO 3948</w:t>
      </w:r>
      <w:r w:rsidRPr="00532D2A">
        <w:rPr>
          <w:rFonts w:ascii="Verdana" w:eastAsia="Calibri" w:hAnsi="Verdana" w:cs="Times New Roman"/>
          <w:bCs/>
        </w:rPr>
        <w:t xml:space="preserve"> (CO. C. 1110.)  </w:t>
      </w:r>
      <w:r w:rsidRPr="00532D2A">
        <w:rPr>
          <w:rFonts w:ascii="Verdana" w:eastAsia="Calibri" w:hAnsi="Verdana" w:cs="Times New Roman"/>
          <w:bCs/>
          <w:iCs/>
        </w:rPr>
        <w:t>TESTAMENTO MARÍTIMO VERBAL</w:t>
      </w:r>
      <w:r w:rsidRPr="00532D2A">
        <w:rPr>
          <w:rFonts w:ascii="Verdana" w:eastAsia="Calibri" w:hAnsi="Verdana" w:cs="Times New Roman"/>
          <w:bCs/>
        </w:rPr>
        <w:t>. En caso de peligro inminente podrá otorgarse testamento verbal a bordo de un buque de guerra en alta mar, observándose lo prevenido en el artículo 1103; y el testamento caducará si el testador sobrevive al peligro.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información de que hablan los artículos 1094 y 1095 será recibida por el comandante o su segundo, y para su remisión al juez por conducto del secretario de Estado, se aplicará lo prevenido en el artículo 1103</w:t>
      </w:r>
    </w:p>
    <w:p w:rsidR="002F0449" w:rsidRPr="00532D2A" w:rsidRDefault="002F0449" w:rsidP="002F0449">
      <w:pPr>
        <w:spacing w:after="160" w:line="259" w:lineRule="auto"/>
        <w:jc w:val="both"/>
        <w:rPr>
          <w:rFonts w:ascii="Verdana" w:eastAsia="Calibri" w:hAnsi="Verdana" w:cs="Times New Roman"/>
          <w:bCs/>
        </w:rPr>
      </w:pPr>
      <w:bookmarkStart w:id="235" w:name="BM1111"/>
      <w:bookmarkEnd w:id="235"/>
      <w:r w:rsidRPr="00532D2A">
        <w:rPr>
          <w:rFonts w:ascii="Verdana" w:eastAsia="Calibri" w:hAnsi="Verdana" w:cs="Times New Roman"/>
          <w:b/>
          <w:bCs/>
        </w:rPr>
        <w:t>ARTÍCULO 3949</w:t>
      </w:r>
      <w:r w:rsidRPr="00532D2A">
        <w:rPr>
          <w:rFonts w:ascii="Verdana" w:eastAsia="Calibri" w:hAnsi="Verdana" w:cs="Times New Roman"/>
          <w:bCs/>
        </w:rPr>
        <w:t xml:space="preserve"> (CO. C. 1111.)  </w:t>
      </w:r>
      <w:r w:rsidRPr="00532D2A">
        <w:rPr>
          <w:rFonts w:ascii="Verdana" w:eastAsia="Calibri" w:hAnsi="Verdana" w:cs="Times New Roman"/>
          <w:bCs/>
          <w:iCs/>
        </w:rPr>
        <w:t>TESTAMENTO MARÍTIMO CERRADO.</w:t>
      </w:r>
      <w:r w:rsidRPr="00532D2A">
        <w:rPr>
          <w:rFonts w:ascii="Verdana" w:eastAsia="Calibri" w:hAnsi="Verdana" w:cs="Times New Roman"/>
          <w:bCs/>
        </w:rPr>
        <w:t> Si el que puede otorgar testamento marítimo prefiere hacerlo cerrado, se observarán las solemnidades prescritas en el artículo 1080, actuando como ministro de fe el comandante de la nave o su segundo. Se observará, además, lo dispuesto en el artículo 1106, y se remitirá copia de la carátula al secretario de Estado para que se protocolice, como el testamento, según el artículo 1107.</w:t>
      </w:r>
    </w:p>
    <w:p w:rsidR="002F0449" w:rsidRPr="00532D2A" w:rsidRDefault="002F0449" w:rsidP="002F0449">
      <w:pPr>
        <w:spacing w:after="160" w:line="259" w:lineRule="auto"/>
        <w:jc w:val="both"/>
        <w:rPr>
          <w:rFonts w:ascii="Verdana" w:eastAsia="Calibri" w:hAnsi="Verdana" w:cs="Times New Roman"/>
          <w:bCs/>
        </w:rPr>
      </w:pPr>
      <w:bookmarkStart w:id="236" w:name="BM1112"/>
      <w:bookmarkEnd w:id="236"/>
      <w:r w:rsidRPr="00532D2A">
        <w:rPr>
          <w:rFonts w:ascii="Verdana" w:eastAsia="Calibri" w:hAnsi="Verdana" w:cs="Times New Roman"/>
          <w:b/>
          <w:bCs/>
        </w:rPr>
        <w:t>ARTÍCULO 3950</w:t>
      </w:r>
      <w:r w:rsidRPr="00532D2A">
        <w:rPr>
          <w:rFonts w:ascii="Verdana" w:eastAsia="Calibri" w:hAnsi="Verdana" w:cs="Times New Roman"/>
          <w:bCs/>
        </w:rPr>
        <w:t xml:space="preserve"> (CO. C. 1112.)  </w:t>
      </w:r>
      <w:r w:rsidRPr="00532D2A">
        <w:rPr>
          <w:rFonts w:ascii="Verdana" w:eastAsia="Calibri" w:hAnsi="Verdana" w:cs="Times New Roman"/>
          <w:bCs/>
          <w:iCs/>
        </w:rPr>
        <w:t>TESTAMENTO EN BUQUE MERCANTE.</w:t>
      </w:r>
      <w:r w:rsidRPr="00532D2A">
        <w:rPr>
          <w:rFonts w:ascii="Verdana" w:eastAsia="Calibri" w:hAnsi="Verdana" w:cs="Times New Roman"/>
          <w:bCs/>
        </w:rPr>
        <w:t> En los buques mercantes bajo bandera colombiana, podrá solo testarse en la forma prescrita por el artículo 1105, recibiéndose el testamento por el capitán o su segundo o el piloto, y observándose además lo prevenido en el artículo 1107.</w:t>
      </w:r>
    </w:p>
    <w:p w:rsidR="002F0449" w:rsidRPr="00532D2A" w:rsidRDefault="002F0449" w:rsidP="002F0449">
      <w:pPr>
        <w:spacing w:after="160" w:line="259" w:lineRule="auto"/>
        <w:jc w:val="center"/>
        <w:rPr>
          <w:rFonts w:ascii="Verdana" w:eastAsia="Calibri" w:hAnsi="Verdana" w:cs="Times New Roman"/>
          <w:b/>
          <w:bCs/>
        </w:rPr>
      </w:pPr>
      <w:bookmarkStart w:id="237" w:name="Nivel103"/>
      <w:bookmarkEnd w:id="237"/>
    </w:p>
    <w:p w:rsidR="00EC0910" w:rsidRPr="00532D2A" w:rsidRDefault="00EC0910" w:rsidP="002F0449">
      <w:pPr>
        <w:spacing w:after="160" w:line="259" w:lineRule="auto"/>
        <w:jc w:val="center"/>
        <w:rPr>
          <w:rFonts w:ascii="Verdana" w:eastAsia="Calibri" w:hAnsi="Verdana" w:cs="Times New Roman"/>
          <w:b/>
          <w:bCs/>
        </w:rPr>
      </w:pPr>
    </w:p>
    <w:p w:rsidR="00EC0910" w:rsidRPr="00532D2A" w:rsidRDefault="00EC0910" w:rsidP="002F0449">
      <w:pPr>
        <w:spacing w:after="160" w:line="259" w:lineRule="auto"/>
        <w:jc w:val="center"/>
        <w:rPr>
          <w:rFonts w:ascii="Verdana" w:eastAsia="Calibri" w:hAnsi="Verdana" w:cs="Times New Roman"/>
          <w:b/>
          <w:bCs/>
        </w:rPr>
      </w:pPr>
    </w:p>
    <w:p w:rsidR="00EC0910" w:rsidRPr="00532D2A" w:rsidRDefault="00EC0910" w:rsidP="002F0449">
      <w:pPr>
        <w:spacing w:after="160" w:line="259" w:lineRule="auto"/>
        <w:jc w:val="center"/>
        <w:rPr>
          <w:rFonts w:ascii="Verdana" w:eastAsia="Calibri" w:hAnsi="Verdana" w:cs="Times New Roman"/>
          <w:b/>
          <w:bCs/>
        </w:rPr>
      </w:pPr>
    </w:p>
    <w:p w:rsidR="00EC0910" w:rsidRPr="00532D2A" w:rsidRDefault="00EC0910" w:rsidP="002F0449">
      <w:pPr>
        <w:spacing w:after="160" w:line="259" w:lineRule="auto"/>
        <w:jc w:val="center"/>
        <w:rPr>
          <w:rFonts w:ascii="Verdana" w:eastAsia="Calibri" w:hAnsi="Verdana" w:cs="Times New Roman"/>
          <w:b/>
          <w:bCs/>
        </w:rPr>
      </w:pPr>
    </w:p>
    <w:p w:rsidR="00EC0910" w:rsidRPr="00532D2A" w:rsidRDefault="00EC0910" w:rsidP="002F0449">
      <w:pPr>
        <w:spacing w:after="160" w:line="259" w:lineRule="auto"/>
        <w:jc w:val="center"/>
        <w:rPr>
          <w:rFonts w:ascii="Verdana" w:eastAsia="Calibri" w:hAnsi="Verdana" w:cs="Times New Roman"/>
          <w:b/>
          <w:bCs/>
        </w:rPr>
      </w:pP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TITULO IV.</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TESTAMENTARIAS</w:t>
      </w:r>
    </w:p>
    <w:p w:rsidR="002F0449" w:rsidRPr="00532D2A" w:rsidRDefault="002F0449" w:rsidP="002F0449">
      <w:pPr>
        <w:spacing w:after="160" w:line="259" w:lineRule="auto"/>
        <w:jc w:val="center"/>
        <w:rPr>
          <w:rFonts w:ascii="Verdana" w:eastAsia="Calibri" w:hAnsi="Verdana" w:cs="Times New Roman"/>
          <w:b/>
          <w:bCs/>
        </w:rPr>
      </w:pPr>
      <w:bookmarkStart w:id="238" w:name="Nivel104"/>
      <w:bookmarkEnd w:id="238"/>
      <w:r w:rsidRPr="00532D2A">
        <w:rPr>
          <w:rFonts w:ascii="Verdana" w:eastAsia="Calibri" w:hAnsi="Verdana" w:cs="Times New Roman"/>
          <w:b/>
          <w:bCs/>
        </w:rPr>
        <w:t>CAPITULO 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REGLAS GENERALES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39" w:name="BM1113"/>
      <w:bookmarkEnd w:id="239"/>
      <w:r w:rsidRPr="00532D2A">
        <w:rPr>
          <w:rFonts w:ascii="Verdana" w:eastAsia="Calibri" w:hAnsi="Verdana" w:cs="Times New Roman"/>
          <w:b/>
          <w:bCs/>
        </w:rPr>
        <w:t>ARTÍCULO 3951</w:t>
      </w:r>
      <w:r w:rsidRPr="00532D2A">
        <w:rPr>
          <w:rFonts w:ascii="Verdana" w:eastAsia="Calibri" w:hAnsi="Verdana" w:cs="Times New Roman"/>
          <w:bCs/>
        </w:rPr>
        <w:t xml:space="preserve"> (CO. C. 1113.)  </w:t>
      </w:r>
      <w:r w:rsidRPr="00532D2A">
        <w:rPr>
          <w:rFonts w:ascii="Verdana" w:eastAsia="Calibri" w:hAnsi="Verdana" w:cs="Times New Roman"/>
          <w:bCs/>
          <w:iCs/>
        </w:rPr>
        <w:t>ASIGNATARIOS TESTAMENTARIOS. </w:t>
      </w:r>
      <w:r w:rsidRPr="00532D2A">
        <w:rPr>
          <w:rFonts w:ascii="Verdana" w:eastAsia="Calibri" w:hAnsi="Verdana" w:cs="Times New Roman"/>
          <w:bCs/>
        </w:rPr>
        <w:t>Todo asignatario testamentario deberá ser una persona cierta y determinada, natural o jurídica, ya sea que se determine por su nombre o por indicaciones claras del testamento. De otra manera, la asignación se tendrá por no escrita.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Valdrán, con todo, las asignaciones destinadas a objetos de beneficencia, aunque no sean para determinadas personas.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asignaciones que se hicieren a un establecimiento de beneficencia sin designarlo, se darán al establecimiento de beneficencia que el jefe del territorio designe, prefiriendo alguno de los de la vecindad o residencia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que se deja al alma del testador, sin especificar de otro modo su inversión, se entenderá dejado a un establecimiento de beneficencia, y se sujetará a la disposición del inciso anterior.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que en general se dejare a los pobres, sin determinar el modo de distribuirlo, se aplicará al establecimiento público de beneficencia o caridad que exista en el lugar del domicilio del testador, si en dicho lugar hubiere tal establecimiento, y si no lo hubiere, se aplicará al establecimiento público de beneficencia o caridad más inmediato a dicho domicilio, salvo los casos siguientes: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Cuando el testador lo prohíba expresamente.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Cuando haya manifestado su voluntad de dejarlo a los pobres de determinado lugar, en donde no exista establecimiento público de beneficencia o caridad.</w:t>
      </w:r>
    </w:p>
    <w:p w:rsidR="002F0449" w:rsidRPr="00532D2A" w:rsidRDefault="002F0449" w:rsidP="002F0449">
      <w:pPr>
        <w:spacing w:after="160" w:line="259" w:lineRule="auto"/>
        <w:jc w:val="both"/>
        <w:rPr>
          <w:rFonts w:ascii="Verdana" w:eastAsia="Calibri" w:hAnsi="Verdana" w:cs="Times New Roman"/>
          <w:bCs/>
        </w:rPr>
      </w:pPr>
      <w:bookmarkStart w:id="240" w:name="BM1114"/>
      <w:bookmarkEnd w:id="240"/>
      <w:r w:rsidRPr="00532D2A">
        <w:rPr>
          <w:rFonts w:ascii="Verdana" w:eastAsia="Calibri" w:hAnsi="Verdana" w:cs="Times New Roman"/>
          <w:b/>
          <w:bCs/>
        </w:rPr>
        <w:t>ARTÍCULO 3952</w:t>
      </w:r>
      <w:r w:rsidRPr="00532D2A">
        <w:rPr>
          <w:rFonts w:ascii="Verdana" w:eastAsia="Calibri" w:hAnsi="Verdana" w:cs="Times New Roman"/>
          <w:bCs/>
        </w:rPr>
        <w:t xml:space="preserve"> (CO. C. 1114.)  </w:t>
      </w:r>
      <w:r w:rsidRPr="00532D2A">
        <w:rPr>
          <w:rFonts w:ascii="Verdana" w:eastAsia="Calibri" w:hAnsi="Verdana" w:cs="Times New Roman"/>
          <w:bCs/>
          <w:iCs/>
        </w:rPr>
        <w:t>CAPITALIZACIÓN E INVERSIÓN DE LAS ASIGNACIONES.</w:t>
      </w:r>
      <w:r w:rsidRPr="00532D2A">
        <w:rPr>
          <w:rFonts w:ascii="Verdana" w:eastAsia="Calibri" w:hAnsi="Verdana" w:cs="Times New Roman"/>
          <w:bCs/>
        </w:rPr>
        <w:t> Las cantidades que se recauden por consecuencia de la disposición contenida en el anterior artículo se capitalizarán sea cual fuere su cuantía, y los réditos se invertirán en los gastos de los establecimientos a que correspondan.</w:t>
      </w:r>
    </w:p>
    <w:p w:rsidR="002F0449" w:rsidRPr="00532D2A" w:rsidRDefault="002F0449" w:rsidP="002F0449">
      <w:pPr>
        <w:spacing w:after="160" w:line="259" w:lineRule="auto"/>
        <w:jc w:val="both"/>
        <w:rPr>
          <w:rFonts w:ascii="Verdana" w:eastAsia="Calibri" w:hAnsi="Verdana" w:cs="Times New Roman"/>
          <w:bCs/>
        </w:rPr>
      </w:pPr>
      <w:bookmarkStart w:id="241" w:name="BM1115"/>
      <w:bookmarkEnd w:id="241"/>
      <w:r w:rsidRPr="00532D2A">
        <w:rPr>
          <w:rFonts w:ascii="Verdana" w:eastAsia="Calibri" w:hAnsi="Verdana" w:cs="Times New Roman"/>
          <w:b/>
          <w:bCs/>
        </w:rPr>
        <w:t>ARTÍCULO 3953</w:t>
      </w:r>
      <w:r w:rsidRPr="00532D2A">
        <w:rPr>
          <w:rFonts w:ascii="Verdana" w:eastAsia="Calibri" w:hAnsi="Verdana" w:cs="Times New Roman"/>
          <w:bCs/>
        </w:rPr>
        <w:t xml:space="preserve"> (CO. C. 1115.)  </w:t>
      </w:r>
      <w:r w:rsidRPr="00532D2A">
        <w:rPr>
          <w:rFonts w:ascii="Verdana" w:eastAsia="Calibri" w:hAnsi="Verdana" w:cs="Times New Roman"/>
          <w:bCs/>
          <w:iCs/>
        </w:rPr>
        <w:t>ASIGNACIONES A POBRES</w:t>
      </w:r>
      <w:r w:rsidRPr="00532D2A">
        <w:rPr>
          <w:rFonts w:ascii="Verdana" w:eastAsia="Calibri" w:hAnsi="Verdana" w:cs="Times New Roman"/>
          <w:bCs/>
        </w:rPr>
        <w:t>. Lo que conforme al artículo 1113 deba ser repartido entre los pobres de determinado lugar, lo será a presencia del alcalde y personero municipal del distrito.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 xml:space="preserve">Del repartimiento que se haga en observancia de lo dispuesto en el artículo que antecede, se entenderá una diligencia expresiva de la fecha en que se hace el repartimiento, de la cantidad repartida, y de los nombres y apellidos de los agraciados. Esta diligencia, que será suscrita por los funcionarios que hayan intervenido en la distribución, por los albaceas, herederos y legatarios </w:t>
      </w:r>
      <w:r w:rsidRPr="00532D2A">
        <w:rPr>
          <w:rFonts w:ascii="Verdana" w:eastAsia="Calibri" w:hAnsi="Verdana" w:cs="Times New Roman"/>
          <w:bCs/>
        </w:rPr>
        <w:lastRenderedPageBreak/>
        <w:t>distribuidores, y por aquéllos de los agraciados que supieren firmar, se agregará a los inventarios, sin cuyo requisito no serán estos aprobados por el juez.</w:t>
      </w:r>
    </w:p>
    <w:p w:rsidR="002F0449" w:rsidRPr="00532D2A" w:rsidRDefault="002F0449" w:rsidP="002F0449">
      <w:pPr>
        <w:spacing w:after="160" w:line="259" w:lineRule="auto"/>
        <w:jc w:val="both"/>
        <w:rPr>
          <w:rFonts w:ascii="Verdana" w:eastAsia="Calibri" w:hAnsi="Verdana" w:cs="Times New Roman"/>
          <w:bCs/>
        </w:rPr>
      </w:pPr>
      <w:bookmarkStart w:id="242" w:name="BM1116"/>
      <w:bookmarkEnd w:id="242"/>
      <w:r w:rsidRPr="00532D2A">
        <w:rPr>
          <w:rFonts w:ascii="Verdana" w:eastAsia="Calibri" w:hAnsi="Verdana" w:cs="Times New Roman"/>
          <w:b/>
          <w:bCs/>
        </w:rPr>
        <w:t>ARTÍCULO 3954</w:t>
      </w:r>
      <w:r w:rsidRPr="00532D2A">
        <w:rPr>
          <w:rFonts w:ascii="Verdana" w:eastAsia="Calibri" w:hAnsi="Verdana" w:cs="Times New Roman"/>
          <w:bCs/>
        </w:rPr>
        <w:t xml:space="preserve"> (CO. C. 1116.)  </w:t>
      </w:r>
      <w:r w:rsidRPr="00532D2A">
        <w:rPr>
          <w:rFonts w:ascii="Verdana" w:eastAsia="Calibri" w:hAnsi="Verdana" w:cs="Times New Roman"/>
          <w:bCs/>
          <w:iCs/>
        </w:rPr>
        <w:t>ERROR EN EL NOMBRE O CALIDAD DEL ASIGNATARIO. </w:t>
      </w:r>
      <w:r w:rsidRPr="00532D2A">
        <w:rPr>
          <w:rFonts w:ascii="Verdana" w:eastAsia="Calibri" w:hAnsi="Verdana" w:cs="Times New Roman"/>
          <w:bCs/>
        </w:rPr>
        <w:t>El error en el nombre o calidad del asignatario no vicia la disposición, si no hubiere duda acerca de la persona.</w:t>
      </w:r>
    </w:p>
    <w:p w:rsidR="002F0449" w:rsidRPr="00532D2A" w:rsidRDefault="002F0449" w:rsidP="002F0449">
      <w:pPr>
        <w:spacing w:after="160" w:line="259" w:lineRule="auto"/>
        <w:jc w:val="both"/>
        <w:rPr>
          <w:rFonts w:ascii="Verdana" w:eastAsia="Calibri" w:hAnsi="Verdana" w:cs="Times New Roman"/>
          <w:bCs/>
        </w:rPr>
      </w:pPr>
      <w:bookmarkStart w:id="243" w:name="BM1117"/>
      <w:bookmarkEnd w:id="243"/>
      <w:r w:rsidRPr="00532D2A">
        <w:rPr>
          <w:rFonts w:ascii="Verdana" w:eastAsia="Calibri" w:hAnsi="Verdana" w:cs="Times New Roman"/>
          <w:b/>
          <w:bCs/>
        </w:rPr>
        <w:t>ARTÍCULO 3955</w:t>
      </w:r>
      <w:r w:rsidRPr="00532D2A">
        <w:rPr>
          <w:rFonts w:ascii="Verdana" w:eastAsia="Calibri" w:hAnsi="Verdana" w:cs="Times New Roman"/>
          <w:bCs/>
        </w:rPr>
        <w:t xml:space="preserve"> (CO. C. 1117.)  </w:t>
      </w:r>
      <w:r w:rsidRPr="00532D2A">
        <w:rPr>
          <w:rFonts w:ascii="Verdana" w:eastAsia="Calibri" w:hAnsi="Verdana" w:cs="Times New Roman"/>
          <w:bCs/>
          <w:iCs/>
        </w:rPr>
        <w:t>ERROR EN LAS ASIGNACIONES Y DISPOSICIONES CAPTATORIAS. </w:t>
      </w:r>
      <w:r w:rsidRPr="00532D2A">
        <w:rPr>
          <w:rFonts w:ascii="Verdana" w:eastAsia="Calibri" w:hAnsi="Verdana" w:cs="Times New Roman"/>
          <w:bCs/>
        </w:rPr>
        <w:t>La asignación que pareciere motivada por un error de hecho, de manera que sea claro que sin este error no hubiera tenido lugar, se tendrá por no escrita.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disposiciones captatorias no valdrán.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entenderán por tales aquéllas en que el testador asigna alguna parte de sus bienes a condición que el asignatario le deje por testamento alguna parte de los suyos.</w:t>
      </w:r>
    </w:p>
    <w:p w:rsidR="002F0449" w:rsidRPr="00532D2A" w:rsidRDefault="002F0449" w:rsidP="002F0449">
      <w:pPr>
        <w:spacing w:after="160" w:line="259" w:lineRule="auto"/>
        <w:jc w:val="both"/>
        <w:rPr>
          <w:rFonts w:ascii="Verdana" w:eastAsia="Calibri" w:hAnsi="Verdana" w:cs="Times New Roman"/>
          <w:bCs/>
        </w:rPr>
      </w:pPr>
      <w:bookmarkStart w:id="244" w:name="BM1118"/>
      <w:bookmarkEnd w:id="244"/>
      <w:r w:rsidRPr="00532D2A">
        <w:rPr>
          <w:rFonts w:ascii="Verdana" w:eastAsia="Calibri" w:hAnsi="Verdana" w:cs="Times New Roman"/>
          <w:b/>
          <w:bCs/>
        </w:rPr>
        <w:t>ARTÍCULO 3956</w:t>
      </w:r>
      <w:r w:rsidRPr="00532D2A">
        <w:rPr>
          <w:rFonts w:ascii="Verdana" w:eastAsia="Calibri" w:hAnsi="Verdana" w:cs="Times New Roman"/>
          <w:bCs/>
        </w:rPr>
        <w:t xml:space="preserve"> (CO. C. 1118.)  </w:t>
      </w:r>
      <w:r w:rsidRPr="00532D2A">
        <w:rPr>
          <w:rFonts w:ascii="Verdana" w:eastAsia="Calibri" w:hAnsi="Verdana" w:cs="Times New Roman"/>
          <w:bCs/>
          <w:iCs/>
        </w:rPr>
        <w:t>INVALIDEZ DE DISPOSICIONES POR NO PROVENIR DEL TESTADOR</w:t>
      </w:r>
      <w:r w:rsidRPr="00532D2A">
        <w:rPr>
          <w:rFonts w:ascii="Verdana" w:eastAsia="Calibri" w:hAnsi="Verdana" w:cs="Times New Roman"/>
          <w:bCs/>
        </w:rPr>
        <w:t>. No vale disposición alguna testamentaria que el testador no haya dado a conocer de otro modo que por sí o no, o por una señal de afirmación o negación, contestando a una pregunta.</w:t>
      </w:r>
    </w:p>
    <w:p w:rsidR="002F0449" w:rsidRPr="00532D2A" w:rsidRDefault="002F0449" w:rsidP="002F0449">
      <w:pPr>
        <w:spacing w:after="160" w:line="259" w:lineRule="auto"/>
        <w:jc w:val="both"/>
        <w:rPr>
          <w:rFonts w:ascii="Verdana" w:eastAsia="Calibri" w:hAnsi="Verdana" w:cs="Times New Roman"/>
          <w:bCs/>
        </w:rPr>
      </w:pPr>
      <w:bookmarkStart w:id="245" w:name="BM1119"/>
      <w:bookmarkEnd w:id="245"/>
      <w:r w:rsidRPr="00532D2A">
        <w:rPr>
          <w:rFonts w:ascii="Verdana" w:eastAsia="Calibri" w:hAnsi="Verdana" w:cs="Times New Roman"/>
          <w:b/>
          <w:bCs/>
        </w:rPr>
        <w:t>ARTÍCULO 3957</w:t>
      </w:r>
      <w:r w:rsidRPr="00532D2A">
        <w:rPr>
          <w:rFonts w:ascii="Verdana" w:eastAsia="Calibri" w:hAnsi="Verdana" w:cs="Times New Roman"/>
          <w:bCs/>
        </w:rPr>
        <w:t xml:space="preserve"> (CO. C. 1119.)  </w:t>
      </w:r>
      <w:r w:rsidRPr="00532D2A">
        <w:rPr>
          <w:rFonts w:ascii="Verdana" w:eastAsia="Calibri" w:hAnsi="Verdana" w:cs="Times New Roman"/>
          <w:bCs/>
          <w:iCs/>
        </w:rPr>
        <w:t>INVALIDEZ DE DISPOSICIONES A FAVOR DEL NOTARIO Y TESTIGOS.</w:t>
      </w:r>
      <w:r w:rsidRPr="00532D2A">
        <w:rPr>
          <w:rFonts w:ascii="Verdana" w:eastAsia="Calibri" w:hAnsi="Verdana" w:cs="Times New Roman"/>
          <w:bCs/>
        </w:rPr>
        <w:t> No vale disposición alguna testamentaria a favor del notario que autorizare el testamento o del funcionario que haga veces de tal, o del cónyuge de dicho notario o funcionario, o de cualquiera de los ascendientes, descendientes, hermanos, cuñados o sirvientes asalariados del mismo.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mismo se aplica a las disposiciones en favor de cualquiera de los testigos.</w:t>
      </w:r>
    </w:p>
    <w:p w:rsidR="002F0449" w:rsidRPr="00532D2A" w:rsidRDefault="002F0449" w:rsidP="002F0449">
      <w:pPr>
        <w:spacing w:after="160" w:line="259" w:lineRule="auto"/>
        <w:jc w:val="both"/>
        <w:rPr>
          <w:rFonts w:ascii="Verdana" w:eastAsia="Calibri" w:hAnsi="Verdana" w:cs="Times New Roman"/>
          <w:bCs/>
        </w:rPr>
      </w:pPr>
      <w:bookmarkStart w:id="246" w:name="BM1120"/>
      <w:bookmarkEnd w:id="246"/>
      <w:r w:rsidRPr="00532D2A">
        <w:rPr>
          <w:rFonts w:ascii="Verdana" w:eastAsia="Calibri" w:hAnsi="Verdana" w:cs="Times New Roman"/>
          <w:b/>
          <w:bCs/>
        </w:rPr>
        <w:t>ARTÍCULO 3958</w:t>
      </w:r>
      <w:r w:rsidRPr="00532D2A">
        <w:rPr>
          <w:rFonts w:ascii="Verdana" w:eastAsia="Calibri" w:hAnsi="Verdana" w:cs="Times New Roman"/>
          <w:bCs/>
        </w:rPr>
        <w:t xml:space="preserve"> (CO. C. 1120.)  </w:t>
      </w:r>
      <w:r w:rsidRPr="00532D2A">
        <w:rPr>
          <w:rFonts w:ascii="Verdana" w:eastAsia="Calibri" w:hAnsi="Verdana" w:cs="Times New Roman"/>
          <w:bCs/>
          <w:iCs/>
        </w:rPr>
        <w:t>ACREEDOR ASIMILADO A LEGATARIO. </w:t>
      </w:r>
      <w:r w:rsidRPr="00532D2A">
        <w:rPr>
          <w:rFonts w:ascii="Verdana" w:eastAsia="Calibri" w:hAnsi="Verdana" w:cs="Times New Roman"/>
          <w:bCs/>
        </w:rPr>
        <w:t>El acreedor cuyo crédito no conste sino por el testamento, será considerado como legatario para las disposiciones del artículo precedente.</w:t>
      </w:r>
    </w:p>
    <w:p w:rsidR="002F0449" w:rsidRPr="00532D2A" w:rsidRDefault="002F0449" w:rsidP="002F0449">
      <w:pPr>
        <w:spacing w:after="160" w:line="259" w:lineRule="auto"/>
        <w:jc w:val="both"/>
        <w:rPr>
          <w:rFonts w:ascii="Verdana" w:eastAsia="Calibri" w:hAnsi="Verdana" w:cs="Times New Roman"/>
          <w:bCs/>
        </w:rPr>
      </w:pPr>
      <w:bookmarkStart w:id="247" w:name="BM1121"/>
      <w:bookmarkEnd w:id="247"/>
      <w:r w:rsidRPr="00532D2A">
        <w:rPr>
          <w:rFonts w:ascii="Verdana" w:eastAsia="Calibri" w:hAnsi="Verdana" w:cs="Times New Roman"/>
          <w:b/>
          <w:bCs/>
        </w:rPr>
        <w:t>ARTÍCULO 3959</w:t>
      </w:r>
      <w:r w:rsidRPr="00532D2A">
        <w:rPr>
          <w:rFonts w:ascii="Verdana" w:eastAsia="Calibri" w:hAnsi="Verdana" w:cs="Times New Roman"/>
          <w:bCs/>
        </w:rPr>
        <w:t xml:space="preserve"> (CO. C. 1121.)  </w:t>
      </w:r>
      <w:r w:rsidRPr="00532D2A">
        <w:rPr>
          <w:rFonts w:ascii="Verdana" w:eastAsia="Calibri" w:hAnsi="Verdana" w:cs="Times New Roman"/>
          <w:bCs/>
          <w:iCs/>
        </w:rPr>
        <w:t>ELECCIÓN DEL ASIGNATARIO.</w:t>
      </w:r>
      <w:r w:rsidRPr="00532D2A">
        <w:rPr>
          <w:rFonts w:ascii="Verdana" w:eastAsia="Calibri" w:hAnsi="Verdana" w:cs="Times New Roman"/>
          <w:bCs/>
        </w:rPr>
        <w:t> La elección de un asignatario, sea absolutamente, sea de entre cierto número de personas, no dependerá del puro arbitrio ajeno.</w:t>
      </w:r>
    </w:p>
    <w:p w:rsidR="002F0449" w:rsidRPr="00532D2A" w:rsidRDefault="002F0449" w:rsidP="002F0449">
      <w:pPr>
        <w:spacing w:after="160" w:line="259" w:lineRule="auto"/>
        <w:jc w:val="both"/>
        <w:rPr>
          <w:rFonts w:ascii="Verdana" w:eastAsia="Calibri" w:hAnsi="Verdana" w:cs="Times New Roman"/>
          <w:bCs/>
        </w:rPr>
      </w:pPr>
      <w:bookmarkStart w:id="248" w:name="BM1122"/>
      <w:bookmarkEnd w:id="248"/>
      <w:r w:rsidRPr="00532D2A">
        <w:rPr>
          <w:rFonts w:ascii="Verdana" w:eastAsia="Calibri" w:hAnsi="Verdana" w:cs="Times New Roman"/>
          <w:b/>
          <w:bCs/>
        </w:rPr>
        <w:t>ARTÍCULO 3960</w:t>
      </w:r>
      <w:r w:rsidRPr="00532D2A">
        <w:rPr>
          <w:rFonts w:ascii="Verdana" w:eastAsia="Calibri" w:hAnsi="Verdana" w:cs="Times New Roman"/>
          <w:bCs/>
        </w:rPr>
        <w:t xml:space="preserve"> (CO. C. 1122.)  </w:t>
      </w:r>
      <w:r w:rsidRPr="00532D2A">
        <w:rPr>
          <w:rFonts w:ascii="Verdana" w:eastAsia="Calibri" w:hAnsi="Verdana" w:cs="Times New Roman"/>
          <w:bCs/>
          <w:iCs/>
        </w:rPr>
        <w:t>ASIGNACIONES INDETERMINADAS. </w:t>
      </w:r>
      <w:r w:rsidRPr="00532D2A">
        <w:rPr>
          <w:rFonts w:ascii="Verdana" w:eastAsia="Calibri" w:hAnsi="Verdana" w:cs="Times New Roman"/>
          <w:bCs/>
        </w:rPr>
        <w:t>Lo que se deje indeterminadamente a los parientes se entenderá dejado a los consanguíneos del grado más próximo según el orden de la sucesión abintestato, teniendo lugar el derecho de representación, en conformidad con las reglas legales; salvo que a la fecha del testamento haya habido uno solo en este grado, pues entonces se entenderán llamados al mismo tiempo los del grado inmediato.</w:t>
      </w:r>
    </w:p>
    <w:p w:rsidR="002F0449" w:rsidRPr="00532D2A" w:rsidRDefault="002F0449" w:rsidP="002F0449">
      <w:pPr>
        <w:spacing w:after="160" w:line="259" w:lineRule="auto"/>
        <w:jc w:val="both"/>
        <w:rPr>
          <w:rFonts w:ascii="Verdana" w:eastAsia="Calibri" w:hAnsi="Verdana" w:cs="Times New Roman"/>
          <w:bCs/>
        </w:rPr>
      </w:pPr>
      <w:bookmarkStart w:id="249" w:name="BM1123"/>
      <w:bookmarkEnd w:id="249"/>
      <w:r w:rsidRPr="00532D2A">
        <w:rPr>
          <w:rFonts w:ascii="Verdana" w:eastAsia="Calibri" w:hAnsi="Verdana" w:cs="Times New Roman"/>
          <w:b/>
          <w:bCs/>
        </w:rPr>
        <w:t>ARTÍCULO 3961</w:t>
      </w:r>
      <w:r w:rsidRPr="00532D2A">
        <w:rPr>
          <w:rFonts w:ascii="Verdana" w:eastAsia="Calibri" w:hAnsi="Verdana" w:cs="Times New Roman"/>
          <w:bCs/>
        </w:rPr>
        <w:t xml:space="preserve"> (CO. C. 1123.)  </w:t>
      </w:r>
      <w:r w:rsidRPr="00532D2A">
        <w:rPr>
          <w:rFonts w:ascii="Verdana" w:eastAsia="Calibri" w:hAnsi="Verdana" w:cs="Times New Roman"/>
          <w:bCs/>
          <w:iCs/>
        </w:rPr>
        <w:t>ASIGNACIÓN A PERSONA INCIERTA.</w:t>
      </w:r>
      <w:r w:rsidRPr="00532D2A">
        <w:rPr>
          <w:rFonts w:ascii="Verdana" w:eastAsia="Calibri" w:hAnsi="Verdana" w:cs="Times New Roman"/>
          <w:bCs/>
        </w:rPr>
        <w:t> Si la asignación estuviere concebida o escrita en tales términos, que no se sepa a cuál de dos o más personas ha querido designar el testador, ninguna de dichas personas tendrá derecho a ella.</w:t>
      </w:r>
    </w:p>
    <w:p w:rsidR="002F0449" w:rsidRPr="00532D2A" w:rsidRDefault="002F0449" w:rsidP="002F0449">
      <w:pPr>
        <w:spacing w:after="160" w:line="259" w:lineRule="auto"/>
        <w:jc w:val="both"/>
        <w:rPr>
          <w:rFonts w:ascii="Verdana" w:eastAsia="Calibri" w:hAnsi="Verdana" w:cs="Times New Roman"/>
          <w:bCs/>
        </w:rPr>
      </w:pPr>
      <w:bookmarkStart w:id="250" w:name="BM1124"/>
      <w:bookmarkEnd w:id="250"/>
      <w:r w:rsidRPr="00532D2A">
        <w:rPr>
          <w:rFonts w:ascii="Verdana" w:eastAsia="Calibri" w:hAnsi="Verdana" w:cs="Times New Roman"/>
          <w:b/>
          <w:bCs/>
        </w:rPr>
        <w:t>ARTÍCULO 3962</w:t>
      </w:r>
      <w:r w:rsidRPr="00532D2A">
        <w:rPr>
          <w:rFonts w:ascii="Verdana" w:eastAsia="Calibri" w:hAnsi="Verdana" w:cs="Times New Roman"/>
          <w:bCs/>
        </w:rPr>
        <w:t xml:space="preserve"> (CO. C. 1124.)  </w:t>
      </w:r>
      <w:r w:rsidRPr="00532D2A">
        <w:rPr>
          <w:rFonts w:ascii="Verdana" w:eastAsia="Calibri" w:hAnsi="Verdana" w:cs="Times New Roman"/>
          <w:bCs/>
          <w:iCs/>
        </w:rPr>
        <w:t>ASIGNACIONES DETERMINADAS O DETERMINABLES. </w:t>
      </w:r>
      <w:r w:rsidRPr="00532D2A">
        <w:rPr>
          <w:rFonts w:ascii="Verdana" w:eastAsia="Calibri" w:hAnsi="Verdana" w:cs="Times New Roman"/>
          <w:bCs/>
        </w:rPr>
        <w:t>Toda asignación deberá ser, o a título universal o de especies determinadas, o que por las indicaciones del testamento puedan claramente determinarse, o de géneros y cantidades que igualmente lo sean o puedan serlo. De otra manera se tendrá por no escrita.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 xml:space="preserve">Sin embargo, si la asignación se destinare a un objeto de beneficencia expresado en el testamento, sin determinar la cuota, cantidad o especies que hayan de invertirse en él, valdrá la asignación y se determinará la cuota, cantidad o </w:t>
      </w:r>
      <w:r w:rsidRPr="00532D2A">
        <w:rPr>
          <w:rFonts w:ascii="Verdana" w:eastAsia="Calibri" w:hAnsi="Verdana" w:cs="Times New Roman"/>
          <w:bCs/>
        </w:rPr>
        <w:lastRenderedPageBreak/>
        <w:t>especies, habida consideración a la naturaleza del objeto, a las otras disposiciones del testador y a las fuerzas del patrimonio, en la parte de que el testador pudo disponer libremente. El juez hará la determinación, oyendo al personero municipal y a los herederos, y conformándose en cuanto fuere posible a la intención del testador.</w:t>
      </w:r>
    </w:p>
    <w:p w:rsidR="002F0449" w:rsidRPr="00532D2A" w:rsidRDefault="002F0449" w:rsidP="002F0449">
      <w:pPr>
        <w:spacing w:after="160" w:line="259" w:lineRule="auto"/>
        <w:jc w:val="both"/>
        <w:rPr>
          <w:rFonts w:ascii="Verdana" w:eastAsia="Calibri" w:hAnsi="Verdana" w:cs="Times New Roman"/>
          <w:bCs/>
        </w:rPr>
      </w:pPr>
      <w:bookmarkStart w:id="251" w:name="BM1125"/>
      <w:bookmarkEnd w:id="251"/>
      <w:r w:rsidRPr="00532D2A">
        <w:rPr>
          <w:rFonts w:ascii="Verdana" w:eastAsia="Calibri" w:hAnsi="Verdana" w:cs="Times New Roman"/>
          <w:b/>
          <w:bCs/>
        </w:rPr>
        <w:t>ARTÍCULO 3963</w:t>
      </w:r>
      <w:r w:rsidRPr="00532D2A">
        <w:rPr>
          <w:rFonts w:ascii="Verdana" w:eastAsia="Calibri" w:hAnsi="Verdana" w:cs="Times New Roman"/>
          <w:bCs/>
        </w:rPr>
        <w:t xml:space="preserve"> (CO. C. 1125.)  ASIGNACIÓN REHUSADA. Si el cumplimiento de una asignación se dejare al arbitrio de un heredero o legatario, a quien aprovechare rehusarla, será el heredero o legatario obligado a llevarla a efecto, a menos que pruebe justo motivo para no hacerlo así. Si de rehusar la asignación no resultare utilidad al heredero o legatario, no será obligado a justificar su resolución, cualquiera que sea.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provecho de un ascendiente o descendente, de un cónyuge o de un hermano o cuñado, se reputará, para el efecto de esta disposición, provecho de dicho heredero o legatario.</w:t>
      </w:r>
    </w:p>
    <w:p w:rsidR="002F0449" w:rsidRPr="00532D2A" w:rsidRDefault="002F0449" w:rsidP="002F0449">
      <w:pPr>
        <w:spacing w:after="160" w:line="259" w:lineRule="auto"/>
        <w:jc w:val="both"/>
        <w:rPr>
          <w:rFonts w:ascii="Verdana" w:eastAsia="Calibri" w:hAnsi="Verdana" w:cs="Times New Roman"/>
          <w:bCs/>
        </w:rPr>
      </w:pPr>
      <w:bookmarkStart w:id="252" w:name="BM1126"/>
      <w:bookmarkEnd w:id="252"/>
      <w:r w:rsidRPr="00532D2A">
        <w:rPr>
          <w:rFonts w:ascii="Verdana" w:eastAsia="Calibri" w:hAnsi="Verdana" w:cs="Times New Roman"/>
          <w:b/>
          <w:bCs/>
        </w:rPr>
        <w:t>ARTÍCULO 3964</w:t>
      </w:r>
      <w:r w:rsidRPr="00532D2A">
        <w:rPr>
          <w:rFonts w:ascii="Verdana" w:eastAsia="Calibri" w:hAnsi="Verdana" w:cs="Times New Roman"/>
          <w:bCs/>
        </w:rPr>
        <w:t xml:space="preserve"> (CO. C. 1126.)  </w:t>
      </w:r>
      <w:r w:rsidRPr="00532D2A">
        <w:rPr>
          <w:rFonts w:ascii="Verdana" w:eastAsia="Calibri" w:hAnsi="Verdana" w:cs="Times New Roman"/>
          <w:bCs/>
          <w:iCs/>
        </w:rPr>
        <w:t>TRANSFERENCIA DE ASIGNACIONES POR AUSENCIA DEL ASIGNATARIO </w:t>
      </w:r>
      <w:r w:rsidRPr="00532D2A">
        <w:rPr>
          <w:rFonts w:ascii="Verdana" w:eastAsia="Calibri" w:hAnsi="Verdana" w:cs="Times New Roman"/>
          <w:bCs/>
        </w:rPr>
        <w:t>La asignación que por faltar el asignatario se transfiere a distinta persona por acrecimiento, sustitución u otra causa, llevará consigo todas las obligaciones y cargas transferibles, y el derecho de aceptarla o repudiarla separadamente.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asignación que por demasiado gravada hubieren repudiado todas las personas sucesivamente llamadas a ella por el testamento o la ley, se deferirá en último lugar a las personas a cuyo favor se hubieren constituido los gravámenes.</w:t>
      </w:r>
    </w:p>
    <w:p w:rsidR="002F0449" w:rsidRPr="00532D2A" w:rsidRDefault="002F0449" w:rsidP="002F0449">
      <w:pPr>
        <w:spacing w:after="160" w:line="259" w:lineRule="auto"/>
        <w:jc w:val="both"/>
        <w:rPr>
          <w:rFonts w:ascii="Verdana" w:eastAsia="Calibri" w:hAnsi="Verdana" w:cs="Times New Roman"/>
          <w:bCs/>
        </w:rPr>
      </w:pPr>
      <w:bookmarkStart w:id="253" w:name="BM1127"/>
      <w:bookmarkEnd w:id="253"/>
      <w:r w:rsidRPr="00532D2A">
        <w:rPr>
          <w:rFonts w:ascii="Verdana" w:eastAsia="Calibri" w:hAnsi="Verdana" w:cs="Times New Roman"/>
          <w:b/>
          <w:bCs/>
        </w:rPr>
        <w:t>ARTÍCULO 3965</w:t>
      </w:r>
      <w:r w:rsidRPr="00532D2A">
        <w:rPr>
          <w:rFonts w:ascii="Verdana" w:eastAsia="Calibri" w:hAnsi="Verdana" w:cs="Times New Roman"/>
          <w:bCs/>
        </w:rPr>
        <w:t xml:space="preserve"> (CO. C. 1127.)  </w:t>
      </w:r>
      <w:r w:rsidRPr="00532D2A">
        <w:rPr>
          <w:rFonts w:ascii="Verdana" w:eastAsia="Calibri" w:hAnsi="Verdana" w:cs="Times New Roman"/>
          <w:bCs/>
          <w:iCs/>
        </w:rPr>
        <w:t>LA VOLUNTAD DEL TESTADOR. </w:t>
      </w:r>
      <w:r w:rsidRPr="00532D2A">
        <w:rPr>
          <w:rFonts w:ascii="Verdana" w:eastAsia="Calibri" w:hAnsi="Verdana" w:cs="Times New Roman"/>
          <w:bCs/>
        </w:rPr>
        <w:t>Sobre las reglas dadas en este título acerca de la inteligencia y efecto de las disposiciones testamentarias, prevalecerá la voluntad del testador claramente manifestada, con tal que no se oponga a los requisitos o prohibiciones legales.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Para conocer la voluntad del testador se estará más a la sustancia de las disposiciones que a las palabras de que se haya servido.</w:t>
      </w:r>
    </w:p>
    <w:p w:rsidR="002F0449" w:rsidRPr="00532D2A" w:rsidRDefault="002F0449" w:rsidP="002F0449">
      <w:pPr>
        <w:spacing w:after="160" w:line="259" w:lineRule="auto"/>
        <w:jc w:val="center"/>
        <w:rPr>
          <w:rFonts w:ascii="Verdana" w:eastAsia="Calibri" w:hAnsi="Verdana" w:cs="Times New Roman"/>
          <w:b/>
          <w:bCs/>
        </w:rPr>
      </w:pPr>
      <w:bookmarkStart w:id="254" w:name="Nivel105"/>
      <w:bookmarkEnd w:id="254"/>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CAPITULO 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TESTAMENTARIAS CONDICIONALES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55" w:name="BM1128"/>
      <w:bookmarkEnd w:id="255"/>
      <w:r w:rsidRPr="00532D2A">
        <w:rPr>
          <w:rFonts w:ascii="Verdana" w:eastAsia="Calibri" w:hAnsi="Verdana" w:cs="Times New Roman"/>
          <w:b/>
          <w:bCs/>
        </w:rPr>
        <w:t>ARTÍCULO 3966</w:t>
      </w:r>
      <w:r w:rsidRPr="00532D2A">
        <w:rPr>
          <w:rFonts w:ascii="Verdana" w:eastAsia="Calibri" w:hAnsi="Verdana" w:cs="Times New Roman"/>
          <w:bCs/>
        </w:rPr>
        <w:t xml:space="preserve"> (CO. C. 1128.)  </w:t>
      </w:r>
      <w:r w:rsidRPr="00532D2A">
        <w:rPr>
          <w:rFonts w:ascii="Verdana" w:eastAsia="Calibri" w:hAnsi="Verdana" w:cs="Times New Roman"/>
          <w:bCs/>
          <w:iCs/>
        </w:rPr>
        <w:t>ASIGNACIONES TESTAMENTARIAS CONDICIONALES. </w:t>
      </w:r>
      <w:r w:rsidRPr="00532D2A">
        <w:rPr>
          <w:rFonts w:ascii="Verdana" w:eastAsia="Calibri" w:hAnsi="Verdana" w:cs="Times New Roman"/>
          <w:bCs/>
        </w:rPr>
        <w:t>Las asignaciones testamentarias pueden ser condicionales.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Asignación condicional es, en el testamento, aquella que depende de una condición, esto es, de un suceso futuro e incierto, de manera que según las intenciones del testador no valga la asignación si el suceso positivo no acaece, o si acaece el negativo.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asignaciones testamentarias condicionales se sujetan a las reglas dadas en el título de las obligaciones condicionales, con las excepciones y modificaciones que van a expresarse.</w:t>
      </w:r>
    </w:p>
    <w:p w:rsidR="002F0449" w:rsidRPr="00532D2A" w:rsidRDefault="002F0449" w:rsidP="002F0449">
      <w:pPr>
        <w:spacing w:after="160" w:line="259" w:lineRule="auto"/>
        <w:jc w:val="both"/>
        <w:rPr>
          <w:rFonts w:ascii="Verdana" w:eastAsia="Calibri" w:hAnsi="Verdana" w:cs="Times New Roman"/>
          <w:bCs/>
        </w:rPr>
      </w:pPr>
      <w:bookmarkStart w:id="256" w:name="BM1129"/>
      <w:bookmarkEnd w:id="256"/>
      <w:r w:rsidRPr="00532D2A">
        <w:rPr>
          <w:rFonts w:ascii="Verdana" w:eastAsia="Calibri" w:hAnsi="Verdana" w:cs="Times New Roman"/>
          <w:b/>
          <w:bCs/>
        </w:rPr>
        <w:t>ARTÍCULO 3967</w:t>
      </w:r>
      <w:r w:rsidRPr="00532D2A">
        <w:rPr>
          <w:rFonts w:ascii="Verdana" w:eastAsia="Calibri" w:hAnsi="Verdana" w:cs="Times New Roman"/>
          <w:bCs/>
        </w:rPr>
        <w:t xml:space="preserve"> (CO. C. 1129.)  </w:t>
      </w:r>
      <w:r w:rsidRPr="00532D2A">
        <w:rPr>
          <w:rFonts w:ascii="Verdana" w:eastAsia="Calibri" w:hAnsi="Verdana" w:cs="Times New Roman"/>
          <w:bCs/>
          <w:iCs/>
        </w:rPr>
        <w:t>CONDICIÓN DE HECHO PRESENTE O PASADO.</w:t>
      </w:r>
      <w:r w:rsidRPr="00532D2A">
        <w:rPr>
          <w:rFonts w:ascii="Verdana" w:eastAsia="Calibri" w:hAnsi="Verdana" w:cs="Times New Roman"/>
          <w:bCs/>
        </w:rPr>
        <w:t> La condición que consiste en un hecho presente o pasado no suspende el cumplimiento de la disposición. Si existe o ha existido se mira como no escrita; si no existe o no ha existido, no vale la disposición.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Lo pasado, presente y futuro se entenderá con relación al momento de testar, a menos que se exprese otra cosa.</w:t>
      </w:r>
    </w:p>
    <w:p w:rsidR="002F0449" w:rsidRPr="00532D2A" w:rsidRDefault="002F0449" w:rsidP="002F0449">
      <w:pPr>
        <w:spacing w:after="160" w:line="259" w:lineRule="auto"/>
        <w:jc w:val="both"/>
        <w:rPr>
          <w:rFonts w:ascii="Verdana" w:eastAsia="Calibri" w:hAnsi="Verdana" w:cs="Times New Roman"/>
          <w:bCs/>
        </w:rPr>
      </w:pPr>
      <w:bookmarkStart w:id="257" w:name="BM1130"/>
      <w:bookmarkEnd w:id="257"/>
      <w:r w:rsidRPr="00532D2A">
        <w:rPr>
          <w:rFonts w:ascii="Verdana" w:eastAsia="Calibri" w:hAnsi="Verdana" w:cs="Times New Roman"/>
          <w:b/>
          <w:bCs/>
        </w:rPr>
        <w:t>ARTÍCULO 3968</w:t>
      </w:r>
      <w:r w:rsidRPr="00532D2A">
        <w:rPr>
          <w:rFonts w:ascii="Verdana" w:eastAsia="Calibri" w:hAnsi="Verdana" w:cs="Times New Roman"/>
          <w:bCs/>
        </w:rPr>
        <w:t xml:space="preserve"> (CO. C. 1130.)  </w:t>
      </w:r>
      <w:r w:rsidRPr="00532D2A">
        <w:rPr>
          <w:rFonts w:ascii="Verdana" w:eastAsia="Calibri" w:hAnsi="Verdana" w:cs="Times New Roman"/>
          <w:bCs/>
          <w:iCs/>
        </w:rPr>
        <w:t>CONDICIÓN FUTURA</w:t>
      </w:r>
      <w:r w:rsidRPr="00532D2A">
        <w:rPr>
          <w:rFonts w:ascii="Verdana" w:eastAsia="Calibri" w:hAnsi="Verdana" w:cs="Times New Roman"/>
          <w:bCs/>
        </w:rPr>
        <w:t>. Si la condición que se impone como para tiempo futuro, consiste en un hecho que se ha realizado en vida del testador, y el testador al tiempo de testar lo supo, y el hecho es de los que pueden repetirse, se presumirá que el testador exige su repetición; si el testador al tiempo de testar lo supo, y el hecho es de aquellos cuya repetición es imposible, se mirará la condición como cumplida; y si el testador no lo supo, se mirará la condición como cumplida, cualquiera que sea la naturaleza del hecho.</w:t>
      </w:r>
    </w:p>
    <w:p w:rsidR="002F0449" w:rsidRPr="00532D2A" w:rsidRDefault="002F0449" w:rsidP="002F0449">
      <w:pPr>
        <w:spacing w:after="160" w:line="259" w:lineRule="auto"/>
        <w:jc w:val="both"/>
        <w:rPr>
          <w:rFonts w:ascii="Verdana" w:eastAsia="Calibri" w:hAnsi="Verdana" w:cs="Times New Roman"/>
          <w:bCs/>
        </w:rPr>
      </w:pPr>
      <w:bookmarkStart w:id="258" w:name="BM1131"/>
      <w:bookmarkEnd w:id="258"/>
      <w:r w:rsidRPr="00532D2A">
        <w:rPr>
          <w:rFonts w:ascii="Verdana" w:eastAsia="Calibri" w:hAnsi="Verdana" w:cs="Times New Roman"/>
          <w:b/>
          <w:bCs/>
        </w:rPr>
        <w:t>ARTÍCULO 3969</w:t>
      </w:r>
      <w:r w:rsidRPr="00532D2A">
        <w:rPr>
          <w:rFonts w:ascii="Verdana" w:eastAsia="Calibri" w:hAnsi="Verdana" w:cs="Times New Roman"/>
          <w:bCs/>
        </w:rPr>
        <w:t xml:space="preserve"> (CO. C. 1131.)  </w:t>
      </w:r>
      <w:r w:rsidRPr="00532D2A">
        <w:rPr>
          <w:rFonts w:ascii="Verdana" w:eastAsia="Calibri" w:hAnsi="Verdana" w:cs="Times New Roman"/>
          <w:bCs/>
          <w:iCs/>
        </w:rPr>
        <w:t>CONDICIÓN DE NO IMPUGNAR EL TESTAMENTO.</w:t>
      </w:r>
      <w:r w:rsidRPr="00532D2A">
        <w:rPr>
          <w:rFonts w:ascii="Verdana" w:eastAsia="Calibri" w:hAnsi="Verdana" w:cs="Times New Roman"/>
          <w:bCs/>
        </w:rPr>
        <w:t> La condición de no impugnar el testamento, impuesta a un asignatario, no se extiende a las demandas de nulidad, por algún defecto en su forma.</w:t>
      </w:r>
    </w:p>
    <w:p w:rsidR="002F0449" w:rsidRPr="00532D2A" w:rsidRDefault="002F0449" w:rsidP="002F0449">
      <w:pPr>
        <w:spacing w:after="160" w:line="259" w:lineRule="auto"/>
        <w:jc w:val="both"/>
        <w:rPr>
          <w:rFonts w:ascii="Verdana" w:eastAsia="Calibri" w:hAnsi="Verdana" w:cs="Times New Roman"/>
          <w:bCs/>
        </w:rPr>
      </w:pPr>
      <w:bookmarkStart w:id="259" w:name="BM1132"/>
      <w:bookmarkEnd w:id="259"/>
      <w:r w:rsidRPr="00532D2A">
        <w:rPr>
          <w:rFonts w:ascii="Verdana" w:eastAsia="Calibri" w:hAnsi="Verdana" w:cs="Times New Roman"/>
          <w:b/>
          <w:bCs/>
        </w:rPr>
        <w:t>ARTÍCULO 3970</w:t>
      </w:r>
      <w:r w:rsidRPr="00532D2A">
        <w:rPr>
          <w:rFonts w:ascii="Verdana" w:eastAsia="Calibri" w:hAnsi="Verdana" w:cs="Times New Roman"/>
          <w:bCs/>
        </w:rPr>
        <w:t xml:space="preserve"> (CO. C. 1132.)  </w:t>
      </w:r>
      <w:r w:rsidRPr="00532D2A">
        <w:rPr>
          <w:rFonts w:ascii="Verdana" w:eastAsia="Calibri" w:hAnsi="Verdana" w:cs="Times New Roman"/>
          <w:bCs/>
          <w:iCs/>
        </w:rPr>
        <w:t>CONDICIÓN DE NO CONTRAER MATRIMONIO.</w:t>
      </w:r>
      <w:r w:rsidRPr="00532D2A">
        <w:rPr>
          <w:rFonts w:ascii="Verdana" w:eastAsia="Calibri" w:hAnsi="Verdana" w:cs="Times New Roman"/>
          <w:bCs/>
        </w:rPr>
        <w:t>  La condición impuesta al heredero o legatario de no contraer matrimonio, se tendrá por no escrita, salvo que se limite a no contraerlo antes de la edad de veintiún años o menos, o con determinada persona.</w:t>
      </w:r>
    </w:p>
    <w:p w:rsidR="002F0449" w:rsidRPr="00532D2A" w:rsidRDefault="002F0449" w:rsidP="002F0449">
      <w:pPr>
        <w:spacing w:after="160" w:line="259" w:lineRule="auto"/>
        <w:jc w:val="both"/>
        <w:rPr>
          <w:rFonts w:ascii="Verdana" w:eastAsia="Calibri" w:hAnsi="Verdana" w:cs="Times New Roman"/>
          <w:bCs/>
        </w:rPr>
      </w:pPr>
      <w:bookmarkStart w:id="260" w:name="BM1133"/>
      <w:bookmarkEnd w:id="260"/>
      <w:r w:rsidRPr="00532D2A">
        <w:rPr>
          <w:rFonts w:ascii="Verdana" w:eastAsia="Calibri" w:hAnsi="Verdana" w:cs="Times New Roman"/>
          <w:b/>
          <w:bCs/>
        </w:rPr>
        <w:t>ARTÍCULO 3971</w:t>
      </w:r>
      <w:r w:rsidRPr="00532D2A">
        <w:rPr>
          <w:rFonts w:ascii="Verdana" w:eastAsia="Calibri" w:hAnsi="Verdana" w:cs="Times New Roman"/>
          <w:bCs/>
        </w:rPr>
        <w:t xml:space="preserve"> (CO. C. 1133.)  </w:t>
      </w:r>
      <w:r w:rsidRPr="00532D2A">
        <w:rPr>
          <w:rFonts w:ascii="Verdana" w:eastAsia="Calibri" w:hAnsi="Verdana" w:cs="Times New Roman"/>
          <w:bCs/>
          <w:iCs/>
        </w:rPr>
        <w:t>CONDICIÓN DE PERMANECER EN ESTADO DE VIUDEZ.</w:t>
      </w:r>
      <w:r w:rsidRPr="00532D2A">
        <w:rPr>
          <w:rFonts w:ascii="Verdana" w:eastAsia="Calibri" w:hAnsi="Verdana" w:cs="Times New Roman"/>
          <w:bCs/>
        </w:rPr>
        <w:t> Se tendrá, así mismo, por no puesta la condición de permanecer en estado de viudedad;</w:t>
      </w:r>
    </w:p>
    <w:p w:rsidR="002F0449" w:rsidRPr="00532D2A" w:rsidRDefault="002F0449" w:rsidP="002F0449">
      <w:pPr>
        <w:spacing w:after="160" w:line="259" w:lineRule="auto"/>
        <w:jc w:val="both"/>
        <w:rPr>
          <w:rFonts w:ascii="Verdana" w:eastAsia="Calibri" w:hAnsi="Verdana" w:cs="Times New Roman"/>
          <w:bCs/>
        </w:rPr>
      </w:pPr>
      <w:bookmarkStart w:id="261" w:name="BM1134"/>
      <w:bookmarkStart w:id="262" w:name="BM1135"/>
      <w:bookmarkEnd w:id="261"/>
      <w:bookmarkEnd w:id="262"/>
      <w:r w:rsidRPr="00532D2A">
        <w:rPr>
          <w:rFonts w:ascii="Verdana" w:eastAsia="Calibri" w:hAnsi="Verdana" w:cs="Times New Roman"/>
          <w:b/>
          <w:bCs/>
        </w:rPr>
        <w:t>ARTÍCULO 3972</w:t>
      </w:r>
      <w:r w:rsidRPr="00532D2A">
        <w:rPr>
          <w:rFonts w:ascii="Verdana" w:eastAsia="Calibri" w:hAnsi="Verdana" w:cs="Times New Roman"/>
          <w:bCs/>
        </w:rPr>
        <w:t xml:space="preserve"> (CO. C. 1135.)  </w:t>
      </w:r>
      <w:r w:rsidRPr="00532D2A">
        <w:rPr>
          <w:rFonts w:ascii="Verdana" w:eastAsia="Calibri" w:hAnsi="Verdana" w:cs="Times New Roman"/>
          <w:bCs/>
          <w:iCs/>
        </w:rPr>
        <w:t>CONDICIONES RELATIVAS A UN MATRIMONIO DETERMINADO Y A LA PROFESIÓN.</w:t>
      </w:r>
      <w:r w:rsidRPr="00532D2A">
        <w:rPr>
          <w:rFonts w:ascii="Verdana" w:eastAsia="Calibri" w:hAnsi="Verdana" w:cs="Times New Roman"/>
          <w:bCs/>
        </w:rPr>
        <w:t>  La condición de casarse o no casarse con una persona determinada, y la de abrazar un estado o profesión cualquiera, permitida por las leyes, aunque sea incompatible con el estado de matrimonio, valdrán.</w:t>
      </w:r>
    </w:p>
    <w:p w:rsidR="002F0449" w:rsidRPr="00532D2A" w:rsidRDefault="002F0449" w:rsidP="002F0449">
      <w:pPr>
        <w:spacing w:after="160" w:line="259" w:lineRule="auto"/>
        <w:jc w:val="both"/>
        <w:rPr>
          <w:rFonts w:ascii="Verdana" w:eastAsia="Calibri" w:hAnsi="Verdana" w:cs="Times New Roman"/>
          <w:bCs/>
        </w:rPr>
      </w:pPr>
      <w:bookmarkStart w:id="263" w:name="BM1136"/>
      <w:bookmarkEnd w:id="263"/>
      <w:r w:rsidRPr="00532D2A">
        <w:rPr>
          <w:rFonts w:ascii="Verdana" w:eastAsia="Calibri" w:hAnsi="Verdana" w:cs="Times New Roman"/>
          <w:b/>
          <w:bCs/>
        </w:rPr>
        <w:t>ARTÍCULO 3973</w:t>
      </w:r>
      <w:r w:rsidRPr="00532D2A">
        <w:rPr>
          <w:rFonts w:ascii="Verdana" w:eastAsia="Calibri" w:hAnsi="Verdana" w:cs="Times New Roman"/>
          <w:bCs/>
        </w:rPr>
        <w:t xml:space="preserve"> (CO. C. 1136.)  </w:t>
      </w:r>
      <w:r w:rsidRPr="00532D2A">
        <w:rPr>
          <w:rFonts w:ascii="Verdana" w:eastAsia="Calibri" w:hAnsi="Verdana" w:cs="Times New Roman"/>
          <w:bCs/>
          <w:iCs/>
        </w:rPr>
        <w:t>CONDICIÓN SUSPENSIVA.</w:t>
      </w:r>
      <w:r w:rsidRPr="00532D2A">
        <w:rPr>
          <w:rFonts w:ascii="Verdana" w:eastAsia="Calibri" w:hAnsi="Verdana" w:cs="Times New Roman"/>
          <w:bCs/>
        </w:rPr>
        <w:t> Las asignaciones testamentarias, bajo condición suspensiva, no confieren al asignatario derecho alguno, mientras pende la condición, sino el de implorar las providencias conservativas necesarias.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asignatario muere antes de cumplirse la condición, no transmite derecho alguno.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Cumplida la condición, no tendrá derecho a los frutos percibidos en el tiempo intermedio, si el testador no se los hubiere expresamente concedido.</w:t>
      </w:r>
    </w:p>
    <w:p w:rsidR="002F0449" w:rsidRPr="00532D2A" w:rsidRDefault="002F0449" w:rsidP="002F0449">
      <w:pPr>
        <w:spacing w:after="160" w:line="259" w:lineRule="auto"/>
        <w:jc w:val="both"/>
        <w:rPr>
          <w:rFonts w:ascii="Verdana" w:eastAsia="Calibri" w:hAnsi="Verdana" w:cs="Times New Roman"/>
          <w:bCs/>
        </w:rPr>
      </w:pPr>
      <w:bookmarkStart w:id="264" w:name="BM1137"/>
      <w:bookmarkEnd w:id="264"/>
      <w:r w:rsidRPr="00532D2A">
        <w:rPr>
          <w:rFonts w:ascii="Verdana" w:eastAsia="Calibri" w:hAnsi="Verdana" w:cs="Times New Roman"/>
          <w:b/>
          <w:bCs/>
        </w:rPr>
        <w:t>ARTÍCULO 3974</w:t>
      </w:r>
      <w:r w:rsidRPr="00532D2A">
        <w:rPr>
          <w:rFonts w:ascii="Verdana" w:eastAsia="Calibri" w:hAnsi="Verdana" w:cs="Times New Roman"/>
          <w:bCs/>
        </w:rPr>
        <w:t xml:space="preserve"> (CO. C. 1137.)  </w:t>
      </w:r>
      <w:r w:rsidRPr="00532D2A">
        <w:rPr>
          <w:rFonts w:ascii="Verdana" w:eastAsia="Calibri" w:hAnsi="Verdana" w:cs="Times New Roman"/>
          <w:bCs/>
          <w:iCs/>
        </w:rPr>
        <w:t>DISPOSICIONES CONDICIONALES RELATIVAS A FIDEICOMISOS.</w:t>
      </w:r>
      <w:r w:rsidRPr="00532D2A">
        <w:rPr>
          <w:rFonts w:ascii="Verdana" w:eastAsia="Calibri" w:hAnsi="Verdana" w:cs="Times New Roman"/>
          <w:bCs/>
        </w:rPr>
        <w:t> Las disposiciones condicionales que establecen fideicomisos, y conceden una propiedad fiduciaria, se reglan por el título de la propiedad fiduciaria.</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265" w:name="Nivel106"/>
      <w:bookmarkEnd w:id="265"/>
      <w:r w:rsidRPr="00532D2A">
        <w:rPr>
          <w:rFonts w:ascii="Verdana" w:eastAsia="Calibri" w:hAnsi="Verdana" w:cs="Times New Roman"/>
          <w:b/>
          <w:bCs/>
        </w:rPr>
        <w:t>CAPITULO 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TESTAMENTARIAS A DIA</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66" w:name="BM1138"/>
      <w:bookmarkEnd w:id="266"/>
      <w:r w:rsidRPr="00532D2A">
        <w:rPr>
          <w:rFonts w:ascii="Verdana" w:eastAsia="Calibri" w:hAnsi="Verdana" w:cs="Times New Roman"/>
          <w:b/>
          <w:bCs/>
        </w:rPr>
        <w:t>ARTÍCULO 3975</w:t>
      </w:r>
      <w:r w:rsidRPr="00532D2A">
        <w:rPr>
          <w:rFonts w:ascii="Verdana" w:eastAsia="Calibri" w:hAnsi="Verdana" w:cs="Times New Roman"/>
          <w:bCs/>
        </w:rPr>
        <w:t xml:space="preserve"> (CO. C. 1138.)  </w:t>
      </w:r>
      <w:r w:rsidRPr="00532D2A">
        <w:rPr>
          <w:rFonts w:ascii="Verdana" w:eastAsia="Calibri" w:hAnsi="Verdana" w:cs="Times New Roman"/>
          <w:bCs/>
          <w:iCs/>
        </w:rPr>
        <w:t>ASIGNACIONES TESTAMENTARIAS SUJETAS A TÉRMINO.</w:t>
      </w:r>
      <w:r w:rsidRPr="00532D2A">
        <w:rPr>
          <w:rFonts w:ascii="Verdana" w:eastAsia="Calibri" w:hAnsi="Verdana" w:cs="Times New Roman"/>
          <w:bCs/>
        </w:rPr>
        <w:t> Las asignaciones testamentarias pueden estar limitadas a plazos o días, de que dependa el goce actual o la extinción de un derecho; y se sujetarán entonces a las reglas dadas en el título De las obligaciones a plazo, con las explicaciones que siguen.</w:t>
      </w:r>
    </w:p>
    <w:p w:rsidR="002F0449" w:rsidRPr="00532D2A" w:rsidRDefault="002F0449" w:rsidP="002F0449">
      <w:pPr>
        <w:spacing w:after="160" w:line="259" w:lineRule="auto"/>
        <w:jc w:val="both"/>
        <w:rPr>
          <w:rFonts w:ascii="Verdana" w:eastAsia="Calibri" w:hAnsi="Verdana" w:cs="Times New Roman"/>
          <w:bCs/>
        </w:rPr>
      </w:pPr>
      <w:bookmarkStart w:id="267" w:name="BM1139"/>
      <w:bookmarkEnd w:id="267"/>
      <w:r w:rsidRPr="00532D2A">
        <w:rPr>
          <w:rFonts w:ascii="Verdana" w:eastAsia="Calibri" w:hAnsi="Verdana" w:cs="Times New Roman"/>
          <w:b/>
          <w:bCs/>
        </w:rPr>
        <w:lastRenderedPageBreak/>
        <w:t>ARTÍCULO 3976</w:t>
      </w:r>
      <w:r w:rsidRPr="00532D2A">
        <w:rPr>
          <w:rFonts w:ascii="Verdana" w:eastAsia="Calibri" w:hAnsi="Verdana" w:cs="Times New Roman"/>
          <w:bCs/>
        </w:rPr>
        <w:t xml:space="preserve"> (CO. C. 1139.)  </w:t>
      </w:r>
      <w:r w:rsidRPr="00532D2A">
        <w:rPr>
          <w:rFonts w:ascii="Verdana" w:eastAsia="Calibri" w:hAnsi="Verdana" w:cs="Times New Roman"/>
          <w:bCs/>
          <w:iCs/>
        </w:rPr>
        <w:t>CLASES DE TÉRMINOS. </w:t>
      </w:r>
      <w:r w:rsidRPr="00532D2A">
        <w:rPr>
          <w:rFonts w:ascii="Verdana" w:eastAsia="Calibri" w:hAnsi="Verdana" w:cs="Times New Roman"/>
          <w:bCs/>
        </w:rPr>
        <w:t>El día es cierto y determinado, si necesariamente ha de llegar, y se sabe cuándo, como el día tantos de tal mes y año, o tantos días, meses o años después de la fecha del testamento o del fallecimiento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 cierto pero indeterminado, si necesariamente ha de llegar, pero no se sabe cuándo, como el día de la muerte de una persona.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 incierto pero determinado si puede llegar o no; pero suponiendo que haya de llegar se sabe cuándo, como el día en que una persona cumpla veinticinco años.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Finalmente es incierto e indeterminado, si no se sabe si ha de llegar, ni cuándo, como el día en que una persona se case.</w:t>
      </w:r>
    </w:p>
    <w:p w:rsidR="002F0449" w:rsidRPr="00532D2A" w:rsidRDefault="002F0449" w:rsidP="002F0449">
      <w:pPr>
        <w:spacing w:after="160" w:line="259" w:lineRule="auto"/>
        <w:jc w:val="both"/>
        <w:rPr>
          <w:rFonts w:ascii="Verdana" w:eastAsia="Calibri" w:hAnsi="Verdana" w:cs="Times New Roman"/>
          <w:bCs/>
        </w:rPr>
      </w:pPr>
      <w:bookmarkStart w:id="268" w:name="BM1140"/>
      <w:bookmarkEnd w:id="268"/>
      <w:r w:rsidRPr="00532D2A">
        <w:rPr>
          <w:rFonts w:ascii="Verdana" w:eastAsia="Calibri" w:hAnsi="Verdana" w:cs="Times New Roman"/>
          <w:b/>
          <w:bCs/>
        </w:rPr>
        <w:t>ARTÍCULO 3977</w:t>
      </w:r>
      <w:r w:rsidRPr="00532D2A">
        <w:rPr>
          <w:rFonts w:ascii="Verdana" w:eastAsia="Calibri" w:hAnsi="Verdana" w:cs="Times New Roman"/>
          <w:bCs/>
        </w:rPr>
        <w:t xml:space="preserve"> (CO. C. 1140.)  </w:t>
      </w:r>
      <w:r w:rsidRPr="00532D2A">
        <w:rPr>
          <w:rFonts w:ascii="Verdana" w:eastAsia="Calibri" w:hAnsi="Verdana" w:cs="Times New Roman"/>
          <w:bCs/>
          <w:iCs/>
        </w:rPr>
        <w:t>ASIGNACIÓN A DÍA ANTES DE LA MUERTE DEL TESTADOR.</w:t>
      </w:r>
      <w:r w:rsidRPr="00532D2A">
        <w:rPr>
          <w:rFonts w:ascii="Verdana" w:eastAsia="Calibri" w:hAnsi="Verdana" w:cs="Times New Roman"/>
          <w:bCs/>
        </w:rPr>
        <w:t> Lo que se asigna desde un día que llega antes de la muerte del testador, se entenderá asignado para después de sus días, y sólo se deberá desde que se abra la sucesión.</w:t>
      </w:r>
    </w:p>
    <w:p w:rsidR="002F0449" w:rsidRPr="00532D2A" w:rsidRDefault="002F0449" w:rsidP="002F0449">
      <w:pPr>
        <w:spacing w:after="160" w:line="259" w:lineRule="auto"/>
        <w:jc w:val="both"/>
        <w:rPr>
          <w:rFonts w:ascii="Verdana" w:eastAsia="Calibri" w:hAnsi="Verdana" w:cs="Times New Roman"/>
          <w:bCs/>
        </w:rPr>
      </w:pPr>
      <w:bookmarkStart w:id="269" w:name="BM1141"/>
      <w:bookmarkEnd w:id="269"/>
      <w:r w:rsidRPr="00532D2A">
        <w:rPr>
          <w:rFonts w:ascii="Verdana" w:eastAsia="Calibri" w:hAnsi="Verdana" w:cs="Times New Roman"/>
          <w:b/>
          <w:bCs/>
        </w:rPr>
        <w:t>ARTÍCULO 3978</w:t>
      </w:r>
      <w:r w:rsidRPr="00532D2A">
        <w:rPr>
          <w:rFonts w:ascii="Verdana" w:eastAsia="Calibri" w:hAnsi="Verdana" w:cs="Times New Roman"/>
          <w:bCs/>
        </w:rPr>
        <w:t xml:space="preserve"> (CO. C. 1141.)  </w:t>
      </w:r>
      <w:r w:rsidRPr="00532D2A">
        <w:rPr>
          <w:rFonts w:ascii="Verdana" w:eastAsia="Calibri" w:hAnsi="Verdana" w:cs="Times New Roman"/>
          <w:bCs/>
          <w:iCs/>
        </w:rPr>
        <w:t>ASIGNACIÓN A DÍA INCIERTO E INDETERMINADO</w:t>
      </w:r>
      <w:r w:rsidRPr="00532D2A">
        <w:rPr>
          <w:rFonts w:ascii="Verdana" w:eastAsia="Calibri" w:hAnsi="Verdana" w:cs="Times New Roman"/>
          <w:bCs/>
        </w:rPr>
        <w:t>. El día incierto e indeterminado es siempre una verdadera condición, y se sujeta a las reglas de las condiciones.</w:t>
      </w:r>
    </w:p>
    <w:p w:rsidR="002F0449" w:rsidRPr="00532D2A" w:rsidRDefault="002F0449" w:rsidP="002F0449">
      <w:pPr>
        <w:spacing w:after="160" w:line="259" w:lineRule="auto"/>
        <w:jc w:val="both"/>
        <w:rPr>
          <w:rFonts w:ascii="Verdana" w:eastAsia="Calibri" w:hAnsi="Verdana" w:cs="Times New Roman"/>
          <w:bCs/>
        </w:rPr>
      </w:pPr>
      <w:bookmarkStart w:id="270" w:name="BM1142"/>
      <w:bookmarkEnd w:id="270"/>
      <w:r w:rsidRPr="00532D2A">
        <w:rPr>
          <w:rFonts w:ascii="Verdana" w:eastAsia="Calibri" w:hAnsi="Verdana" w:cs="Times New Roman"/>
          <w:b/>
          <w:bCs/>
        </w:rPr>
        <w:t>ARTÍCULO 3979</w:t>
      </w:r>
      <w:r w:rsidRPr="00532D2A">
        <w:rPr>
          <w:rFonts w:ascii="Verdana" w:eastAsia="Calibri" w:hAnsi="Verdana" w:cs="Times New Roman"/>
          <w:bCs/>
        </w:rPr>
        <w:t xml:space="preserve"> (CO. C. 1142.)  </w:t>
      </w:r>
      <w:r w:rsidRPr="00532D2A">
        <w:rPr>
          <w:rFonts w:ascii="Verdana" w:eastAsia="Calibri" w:hAnsi="Verdana" w:cs="Times New Roman"/>
          <w:bCs/>
          <w:iCs/>
        </w:rPr>
        <w:t>ASIGNACIÓN A DÍA CIERTO Y DETERMINADO.</w:t>
      </w:r>
      <w:r w:rsidRPr="00532D2A">
        <w:rPr>
          <w:rFonts w:ascii="Verdana" w:eastAsia="Calibri" w:hAnsi="Verdana" w:cs="Times New Roman"/>
          <w:bCs/>
        </w:rPr>
        <w:t> La asignación desde día cierto y determinado, da al asignatario, desde el momento de la muerte del testador, la propiedad de la cosa asignada, y el derecho de enajenarla y trasmitirla; pero no el de reclamarla antes que llegue el día.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impone expresamente la condición de existir el asignatario en ese día, se sujetará a las reglas de las asignaciones condicionales.</w:t>
      </w:r>
    </w:p>
    <w:p w:rsidR="002F0449" w:rsidRPr="00532D2A" w:rsidRDefault="002F0449" w:rsidP="002F0449">
      <w:pPr>
        <w:spacing w:after="160" w:line="259" w:lineRule="auto"/>
        <w:jc w:val="both"/>
        <w:rPr>
          <w:rFonts w:ascii="Verdana" w:eastAsia="Calibri" w:hAnsi="Verdana" w:cs="Times New Roman"/>
          <w:bCs/>
        </w:rPr>
      </w:pPr>
      <w:bookmarkStart w:id="271" w:name="BM1143"/>
      <w:bookmarkEnd w:id="271"/>
      <w:r w:rsidRPr="00532D2A">
        <w:rPr>
          <w:rFonts w:ascii="Verdana" w:eastAsia="Calibri" w:hAnsi="Verdana" w:cs="Times New Roman"/>
          <w:b/>
          <w:bCs/>
        </w:rPr>
        <w:t xml:space="preserve">ARTÍCULO 3980 </w:t>
      </w:r>
      <w:r w:rsidRPr="00532D2A">
        <w:rPr>
          <w:rFonts w:ascii="Verdana" w:eastAsia="Calibri" w:hAnsi="Verdana" w:cs="Times New Roman"/>
          <w:bCs/>
        </w:rPr>
        <w:t xml:space="preserve">(CO. C. 1143.)  </w:t>
      </w:r>
      <w:r w:rsidRPr="00532D2A">
        <w:rPr>
          <w:rFonts w:ascii="Verdana" w:eastAsia="Calibri" w:hAnsi="Verdana" w:cs="Times New Roman"/>
          <w:bCs/>
          <w:iCs/>
        </w:rPr>
        <w:t>ASIGNACIÓN A DÍA CIERTO E INDETERMINADO.</w:t>
      </w:r>
      <w:r w:rsidRPr="00532D2A">
        <w:rPr>
          <w:rFonts w:ascii="Verdana" w:eastAsia="Calibri" w:hAnsi="Verdana" w:cs="Times New Roman"/>
          <w:bCs/>
        </w:rPr>
        <w:t> La asignación desde día cierto pero indeterminado, es condicional, y envuelve la condición de existir el asignatario en ese día.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sabe que ha de existir el asignatario en ese día (como cuando la asignación es a favor de un establecimiento permanente), tendrá lugar lo prevenido en el inciso 1o. del artículo precedente.</w:t>
      </w:r>
    </w:p>
    <w:p w:rsidR="002F0449" w:rsidRPr="00532D2A" w:rsidRDefault="002F0449" w:rsidP="002F0449">
      <w:pPr>
        <w:spacing w:after="160" w:line="259" w:lineRule="auto"/>
        <w:jc w:val="both"/>
        <w:rPr>
          <w:rFonts w:ascii="Verdana" w:eastAsia="Calibri" w:hAnsi="Verdana" w:cs="Times New Roman"/>
          <w:bCs/>
        </w:rPr>
      </w:pPr>
      <w:bookmarkStart w:id="272" w:name="BM1144"/>
      <w:bookmarkEnd w:id="272"/>
      <w:r w:rsidRPr="00532D2A">
        <w:rPr>
          <w:rFonts w:ascii="Verdana" w:eastAsia="Calibri" w:hAnsi="Verdana" w:cs="Times New Roman"/>
          <w:b/>
          <w:bCs/>
        </w:rPr>
        <w:t>ARTÍCULO 3981</w:t>
      </w:r>
      <w:r w:rsidRPr="00532D2A">
        <w:rPr>
          <w:rFonts w:ascii="Verdana" w:eastAsia="Calibri" w:hAnsi="Verdana" w:cs="Times New Roman"/>
          <w:bCs/>
        </w:rPr>
        <w:t xml:space="preserve"> (CO. C. 1144.)  </w:t>
      </w:r>
      <w:r w:rsidRPr="00532D2A">
        <w:rPr>
          <w:rFonts w:ascii="Verdana" w:eastAsia="Calibri" w:hAnsi="Verdana" w:cs="Times New Roman"/>
          <w:bCs/>
          <w:iCs/>
        </w:rPr>
        <w:t>ASIGNACIÓN A DÍA INCIERTO DETERMINADO O NO</w:t>
      </w:r>
      <w:r w:rsidRPr="00532D2A">
        <w:rPr>
          <w:rFonts w:ascii="Verdana" w:eastAsia="Calibri" w:hAnsi="Verdana" w:cs="Times New Roman"/>
          <w:bCs/>
        </w:rPr>
        <w:t>. La asignación desde día incierto, sea determinado o no, es siempre condicional.</w:t>
      </w:r>
    </w:p>
    <w:p w:rsidR="002F0449" w:rsidRPr="00532D2A" w:rsidRDefault="002F0449" w:rsidP="002F0449">
      <w:pPr>
        <w:spacing w:after="160" w:line="259" w:lineRule="auto"/>
        <w:jc w:val="both"/>
        <w:rPr>
          <w:rFonts w:ascii="Verdana" w:eastAsia="Calibri" w:hAnsi="Verdana" w:cs="Times New Roman"/>
          <w:bCs/>
        </w:rPr>
      </w:pPr>
      <w:bookmarkStart w:id="273" w:name="BM1145"/>
      <w:bookmarkEnd w:id="273"/>
      <w:r w:rsidRPr="00532D2A">
        <w:rPr>
          <w:rFonts w:ascii="Verdana" w:eastAsia="Calibri" w:hAnsi="Verdana" w:cs="Times New Roman"/>
          <w:b/>
          <w:bCs/>
        </w:rPr>
        <w:t>ARTÍCULO 3982</w:t>
      </w:r>
      <w:r w:rsidRPr="00532D2A">
        <w:rPr>
          <w:rFonts w:ascii="Verdana" w:eastAsia="Calibri" w:hAnsi="Verdana" w:cs="Times New Roman"/>
          <w:bCs/>
        </w:rPr>
        <w:t xml:space="preserve"> (CO. C. 1145.)  </w:t>
      </w:r>
      <w:r w:rsidRPr="00532D2A">
        <w:rPr>
          <w:rFonts w:ascii="Verdana" w:eastAsia="Calibri" w:hAnsi="Verdana" w:cs="Times New Roman"/>
          <w:bCs/>
          <w:iCs/>
        </w:rPr>
        <w:t>ASIGNACIÓN A DÍA CIERTO Y USUFRUCTO.</w:t>
      </w:r>
      <w:r w:rsidRPr="00532D2A">
        <w:rPr>
          <w:rFonts w:ascii="Verdana" w:eastAsia="Calibri" w:hAnsi="Verdana" w:cs="Times New Roman"/>
          <w:bCs/>
        </w:rPr>
        <w:t> Modificado por el art. 1, Ley 791 de 2002.)  El nuevo texto es el siguiente: La asignación hasta día cierto, sea determinado o no, constituye un usufructo a favor del asignatario.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asignación de prestaciones periódicas es intransmisible por causa de muerte, y termina, como el usufructo, por la llegada del día y por la muerte natural del pensionario.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es a favor de una corporación o fundación no podrá durar más de diez años.</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Cs/>
          <w:iCs/>
        </w:rPr>
        <w:t>Texto modificado por la Ley 50 de 1936</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
          <w:bCs/>
          <w:iCs/>
        </w:rPr>
        <w:t>ARTÍCULO</w:t>
      </w:r>
      <w:r w:rsidRPr="00532D2A">
        <w:rPr>
          <w:rFonts w:ascii="Verdana" w:eastAsia="Calibri" w:hAnsi="Verdana" w:cs="Times New Roman"/>
          <w:bCs/>
          <w:iCs/>
        </w:rPr>
        <w:t xml:space="preserve"> </w:t>
      </w:r>
      <w:r w:rsidRPr="00532D2A">
        <w:rPr>
          <w:rFonts w:ascii="Verdana" w:eastAsia="Calibri" w:hAnsi="Verdana" w:cs="Times New Roman"/>
          <w:b/>
          <w:bCs/>
          <w:iCs/>
        </w:rPr>
        <w:t>3983</w:t>
      </w:r>
      <w:r w:rsidRPr="00532D2A">
        <w:rPr>
          <w:rFonts w:ascii="Verdana" w:eastAsia="Calibri" w:hAnsi="Verdana" w:cs="Times New Roman"/>
          <w:bCs/>
          <w:iCs/>
        </w:rPr>
        <w:t xml:space="preserve"> </w:t>
      </w:r>
      <w:r w:rsidRPr="00532D2A">
        <w:rPr>
          <w:rFonts w:ascii="Verdana" w:eastAsia="Calibri" w:hAnsi="Verdana" w:cs="Times New Roman"/>
          <w:bCs/>
        </w:rPr>
        <w:t xml:space="preserve">(CO. C. </w:t>
      </w:r>
      <w:r w:rsidRPr="00532D2A">
        <w:rPr>
          <w:rFonts w:ascii="Verdana" w:eastAsia="Calibri" w:hAnsi="Verdana" w:cs="Times New Roman"/>
          <w:bCs/>
          <w:iCs/>
        </w:rPr>
        <w:t>1145.)  La asignación hasta día cierto, sea determinado o no, constituye un usufructo a favor del asignatario.</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Cs/>
          <w:iCs/>
        </w:rPr>
        <w:lastRenderedPageBreak/>
        <w:t>La asignación de prestaciones periódicas es intransmisible por causa de muerte, y termina, como el usufructo, por la llegada del día y por la muerte natural del pensionario.</w:t>
      </w:r>
    </w:p>
    <w:p w:rsidR="002F0449" w:rsidRPr="00532D2A" w:rsidRDefault="002F0449" w:rsidP="002F0449">
      <w:pPr>
        <w:spacing w:after="160" w:line="259" w:lineRule="auto"/>
        <w:jc w:val="both"/>
        <w:rPr>
          <w:rFonts w:ascii="Verdana" w:eastAsia="Calibri" w:hAnsi="Verdana" w:cs="Times New Roman"/>
          <w:bCs/>
          <w:iCs/>
        </w:rPr>
      </w:pPr>
      <w:r w:rsidRPr="00532D2A">
        <w:rPr>
          <w:rFonts w:ascii="Verdana" w:eastAsia="Calibri" w:hAnsi="Verdana" w:cs="Times New Roman"/>
          <w:bCs/>
          <w:iCs/>
        </w:rPr>
        <w:t>Si es a favor de una corporación o fundación no podrá durar más de veinte años.</w:t>
      </w:r>
    </w:p>
    <w:p w:rsidR="002F0449" w:rsidRPr="00532D2A" w:rsidRDefault="002F0449" w:rsidP="002F0449">
      <w:pPr>
        <w:spacing w:after="160" w:line="259" w:lineRule="auto"/>
        <w:jc w:val="both"/>
        <w:rPr>
          <w:rFonts w:ascii="Verdana" w:eastAsia="Calibri" w:hAnsi="Verdana" w:cs="Times New Roman"/>
          <w:bCs/>
        </w:rPr>
      </w:pPr>
      <w:bookmarkStart w:id="274" w:name="BM1146"/>
      <w:bookmarkEnd w:id="274"/>
      <w:r w:rsidRPr="00532D2A">
        <w:rPr>
          <w:rFonts w:ascii="Verdana" w:eastAsia="Calibri" w:hAnsi="Verdana" w:cs="Times New Roman"/>
          <w:b/>
          <w:bCs/>
        </w:rPr>
        <w:t>ARTÍCULO 3984</w:t>
      </w:r>
      <w:r w:rsidRPr="00532D2A">
        <w:rPr>
          <w:rFonts w:ascii="Verdana" w:eastAsia="Calibri" w:hAnsi="Verdana" w:cs="Times New Roman"/>
          <w:bCs/>
        </w:rPr>
        <w:t xml:space="preserve"> (CO. C. 1146.)  </w:t>
      </w:r>
      <w:r w:rsidRPr="00532D2A">
        <w:rPr>
          <w:rFonts w:ascii="Verdana" w:eastAsia="Calibri" w:hAnsi="Verdana" w:cs="Times New Roman"/>
          <w:bCs/>
          <w:iCs/>
        </w:rPr>
        <w:t>ASIGNACIÓN A DÍA INCIERTO Y DETERMINADO</w:t>
      </w:r>
      <w:r w:rsidRPr="00532D2A">
        <w:rPr>
          <w:rFonts w:ascii="Verdana" w:eastAsia="Calibri" w:hAnsi="Verdana" w:cs="Times New Roman"/>
          <w:bCs/>
        </w:rPr>
        <w:t>. La asignación hasta día incierto pero determinado, unido a la existencia del asignatario, constituye usufructo; salvo que consista en prestaciones periódicas.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día está unido a la existencia de otra persona que el asignatario, se entenderá concedido el usufructo hasta la fecha en que, viviendo la otra persona, llegaría para ella el día.</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275" w:name="Nivel107"/>
      <w:bookmarkEnd w:id="275"/>
      <w:r w:rsidRPr="00532D2A">
        <w:rPr>
          <w:rFonts w:ascii="Verdana" w:eastAsia="Calibri" w:hAnsi="Verdana" w:cs="Times New Roman"/>
          <w:b/>
          <w:bCs/>
        </w:rPr>
        <w:t>CAPITULO IV.</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MODALES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76" w:name="BM1147"/>
      <w:bookmarkEnd w:id="276"/>
      <w:r w:rsidRPr="00532D2A">
        <w:rPr>
          <w:rFonts w:ascii="Verdana" w:eastAsia="Calibri" w:hAnsi="Verdana" w:cs="Times New Roman"/>
          <w:b/>
          <w:bCs/>
        </w:rPr>
        <w:t>ARTÍCULO 3985</w:t>
      </w:r>
      <w:r w:rsidRPr="00532D2A">
        <w:rPr>
          <w:rFonts w:ascii="Verdana" w:eastAsia="Calibri" w:hAnsi="Verdana" w:cs="Times New Roman"/>
          <w:bCs/>
        </w:rPr>
        <w:t xml:space="preserve"> (CO. C. 1147.)  </w:t>
      </w:r>
      <w:r w:rsidRPr="00532D2A">
        <w:rPr>
          <w:rFonts w:ascii="Verdana" w:eastAsia="Calibri" w:hAnsi="Verdana" w:cs="Times New Roman"/>
          <w:bCs/>
          <w:iCs/>
        </w:rPr>
        <w:t>DEFINICIÓN DE ASIGNACIÓN MODAL</w:t>
      </w:r>
      <w:r w:rsidRPr="00532D2A">
        <w:rPr>
          <w:rFonts w:ascii="Verdana" w:eastAsia="Calibri" w:hAnsi="Verdana" w:cs="Times New Roman"/>
          <w:bCs/>
        </w:rPr>
        <w:t>. Si se asigna algo a alguna persona para que lo tenga por suyo, con la obligación de aplicarlo a un fin especial, como el de hacer ciertas obras o sujetarse a ciertas cargas, esta aplicación es un modo y no una condición suspensiva. El modo, por consiguiente, no suspende la adquisición de la cosa asignada.</w:t>
      </w:r>
    </w:p>
    <w:p w:rsidR="002F0449" w:rsidRPr="00532D2A" w:rsidRDefault="002F0449" w:rsidP="002F0449">
      <w:pPr>
        <w:spacing w:after="160" w:line="259" w:lineRule="auto"/>
        <w:jc w:val="both"/>
        <w:rPr>
          <w:rFonts w:ascii="Verdana" w:eastAsia="Calibri" w:hAnsi="Verdana" w:cs="Times New Roman"/>
          <w:bCs/>
        </w:rPr>
      </w:pPr>
      <w:bookmarkStart w:id="277" w:name="BM1148"/>
      <w:bookmarkEnd w:id="277"/>
      <w:r w:rsidRPr="00532D2A">
        <w:rPr>
          <w:rFonts w:ascii="Verdana" w:eastAsia="Calibri" w:hAnsi="Verdana" w:cs="Times New Roman"/>
          <w:b/>
          <w:bCs/>
        </w:rPr>
        <w:t>ARTÍCULO 3986</w:t>
      </w:r>
      <w:r w:rsidRPr="00532D2A">
        <w:rPr>
          <w:rFonts w:ascii="Verdana" w:eastAsia="Calibri" w:hAnsi="Verdana" w:cs="Times New Roman"/>
          <w:bCs/>
        </w:rPr>
        <w:t xml:space="preserve"> (CO. C. 1148.)  </w:t>
      </w:r>
      <w:r w:rsidRPr="00532D2A">
        <w:rPr>
          <w:rFonts w:ascii="Verdana" w:eastAsia="Calibri" w:hAnsi="Verdana" w:cs="Times New Roman"/>
          <w:bCs/>
          <w:iCs/>
        </w:rPr>
        <w:t>CLAUSULA RESOLUTORIA. </w:t>
      </w:r>
      <w:r w:rsidRPr="00532D2A">
        <w:rPr>
          <w:rFonts w:ascii="Verdana" w:eastAsia="Calibri" w:hAnsi="Verdana" w:cs="Times New Roman"/>
          <w:bCs/>
        </w:rPr>
        <w:t>En las asignaciones modales, se llama cláusula resolutoria, la que impone la obligación de restituir la cosa y los frutos, si no se cumple el modo.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 entenderá que envuelve cláusula resolutoria cuando el testador no la expresa.</w:t>
      </w:r>
    </w:p>
    <w:p w:rsidR="002F0449" w:rsidRPr="00532D2A" w:rsidRDefault="002F0449" w:rsidP="002F0449">
      <w:pPr>
        <w:spacing w:after="160" w:line="259" w:lineRule="auto"/>
        <w:jc w:val="both"/>
        <w:rPr>
          <w:rFonts w:ascii="Verdana" w:eastAsia="Calibri" w:hAnsi="Verdana" w:cs="Times New Roman"/>
          <w:bCs/>
        </w:rPr>
      </w:pPr>
      <w:bookmarkStart w:id="278" w:name="BM1149"/>
      <w:bookmarkEnd w:id="278"/>
      <w:r w:rsidRPr="00532D2A">
        <w:rPr>
          <w:rFonts w:ascii="Verdana" w:eastAsia="Calibri" w:hAnsi="Verdana" w:cs="Times New Roman"/>
          <w:b/>
          <w:bCs/>
        </w:rPr>
        <w:t>ARTÍCULO 3987</w:t>
      </w:r>
      <w:r w:rsidRPr="00532D2A">
        <w:rPr>
          <w:rFonts w:ascii="Verdana" w:eastAsia="Calibri" w:hAnsi="Verdana" w:cs="Times New Roman"/>
          <w:bCs/>
        </w:rPr>
        <w:t xml:space="preserve"> (CO. C. 1149.)  </w:t>
      </w:r>
      <w:r w:rsidRPr="00532D2A">
        <w:rPr>
          <w:rFonts w:ascii="Verdana" w:eastAsia="Calibri" w:hAnsi="Verdana" w:cs="Times New Roman"/>
          <w:bCs/>
          <w:iCs/>
        </w:rPr>
        <w:t>FIANZA O CAUCIÓN DE RESTITUCIÓN.</w:t>
      </w:r>
      <w:r w:rsidRPr="00532D2A">
        <w:rPr>
          <w:rFonts w:ascii="Verdana" w:eastAsia="Calibri" w:hAnsi="Verdana" w:cs="Times New Roman"/>
          <w:bCs/>
        </w:rPr>
        <w:t> Para que la cosa asignada modalmente se adquiera, no es necesario prestar fianza o caución de restitución para el caso de no cumplirse el modo.</w:t>
      </w:r>
    </w:p>
    <w:p w:rsidR="002F0449" w:rsidRPr="00532D2A" w:rsidRDefault="002F0449" w:rsidP="002F0449">
      <w:pPr>
        <w:spacing w:after="160" w:line="259" w:lineRule="auto"/>
        <w:jc w:val="both"/>
        <w:rPr>
          <w:rFonts w:ascii="Verdana" w:eastAsia="Calibri" w:hAnsi="Verdana" w:cs="Times New Roman"/>
          <w:bCs/>
        </w:rPr>
      </w:pPr>
      <w:bookmarkStart w:id="279" w:name="BM1150"/>
      <w:bookmarkEnd w:id="279"/>
      <w:r w:rsidRPr="00532D2A">
        <w:rPr>
          <w:rFonts w:ascii="Verdana" w:eastAsia="Calibri" w:hAnsi="Verdana" w:cs="Times New Roman"/>
          <w:b/>
          <w:bCs/>
        </w:rPr>
        <w:t>ARTÍCULO 3988</w:t>
      </w:r>
      <w:r w:rsidRPr="00532D2A">
        <w:rPr>
          <w:rFonts w:ascii="Verdana" w:eastAsia="Calibri" w:hAnsi="Verdana" w:cs="Times New Roman"/>
          <w:bCs/>
        </w:rPr>
        <w:t xml:space="preserve"> (CO. C. 1150.)  </w:t>
      </w:r>
      <w:r w:rsidRPr="00532D2A">
        <w:rPr>
          <w:rFonts w:ascii="Verdana" w:eastAsia="Calibri" w:hAnsi="Verdana" w:cs="Times New Roman"/>
          <w:bCs/>
          <w:iCs/>
        </w:rPr>
        <w:t>MODO EN BENEFICIO EXCLUSIVO DEL ASIGNATARIO.</w:t>
      </w:r>
      <w:r w:rsidRPr="00532D2A">
        <w:rPr>
          <w:rFonts w:ascii="Verdana" w:eastAsia="Calibri" w:hAnsi="Verdana" w:cs="Times New Roman"/>
          <w:bCs/>
        </w:rPr>
        <w:t> Si el modo es en beneficio del asignatario exclusivamente, no impone obligación alguna, salvo que lleve cláusula resolutoria.</w:t>
      </w:r>
    </w:p>
    <w:p w:rsidR="002F0449" w:rsidRPr="00532D2A" w:rsidRDefault="002F0449" w:rsidP="002F0449">
      <w:pPr>
        <w:spacing w:after="160" w:line="259" w:lineRule="auto"/>
        <w:jc w:val="both"/>
        <w:rPr>
          <w:rFonts w:ascii="Verdana" w:eastAsia="Calibri" w:hAnsi="Verdana" w:cs="Times New Roman"/>
          <w:bCs/>
        </w:rPr>
      </w:pPr>
      <w:bookmarkStart w:id="280" w:name="BM1151"/>
      <w:bookmarkEnd w:id="280"/>
      <w:r w:rsidRPr="00532D2A">
        <w:rPr>
          <w:rFonts w:ascii="Verdana" w:eastAsia="Calibri" w:hAnsi="Verdana" w:cs="Times New Roman"/>
          <w:b/>
          <w:bCs/>
        </w:rPr>
        <w:t>ARTÍCULO 3989</w:t>
      </w:r>
      <w:r w:rsidRPr="00532D2A">
        <w:rPr>
          <w:rFonts w:ascii="Verdana" w:eastAsia="Calibri" w:hAnsi="Verdana" w:cs="Times New Roman"/>
          <w:bCs/>
        </w:rPr>
        <w:t xml:space="preserve"> (CO. C. 1151.)  Si el modo es por su naturaleza imposible, o inductivo ha hecho ilegal o inmoral, o concebido en términos ininteligibles, no valdrá la disposición.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modo, sin hecho o culpa del asignatario, es solamente imposible en la forma especial prescrita por el testador, podrá cumplirse en otra análoga que no altere la sustancia de la disposición, y que en este concepto sea aprobada por el juez, con citación de los interesados.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modo, sin el hecho o culpa del asignatario, se hace enteramente imposible, subsistirá la asignación sin el gravamen.</w:t>
      </w:r>
    </w:p>
    <w:p w:rsidR="002F0449" w:rsidRPr="00532D2A" w:rsidRDefault="002F0449" w:rsidP="002F0449">
      <w:pPr>
        <w:spacing w:after="160" w:line="259" w:lineRule="auto"/>
        <w:jc w:val="both"/>
        <w:rPr>
          <w:rFonts w:ascii="Verdana" w:eastAsia="Calibri" w:hAnsi="Verdana" w:cs="Times New Roman"/>
          <w:bCs/>
        </w:rPr>
      </w:pPr>
      <w:bookmarkStart w:id="281" w:name="BM1152"/>
      <w:bookmarkEnd w:id="281"/>
      <w:r w:rsidRPr="00532D2A">
        <w:rPr>
          <w:rFonts w:ascii="Verdana" w:eastAsia="Calibri" w:hAnsi="Verdana" w:cs="Times New Roman"/>
          <w:b/>
          <w:bCs/>
        </w:rPr>
        <w:t>ARTÍCULO 3990</w:t>
      </w:r>
      <w:r w:rsidRPr="00532D2A">
        <w:rPr>
          <w:rFonts w:ascii="Verdana" w:eastAsia="Calibri" w:hAnsi="Verdana" w:cs="Times New Roman"/>
          <w:bCs/>
        </w:rPr>
        <w:t xml:space="preserve"> (CO. C. 1152.)  </w:t>
      </w:r>
      <w:r w:rsidRPr="00532D2A">
        <w:rPr>
          <w:rFonts w:ascii="Verdana" w:eastAsia="Calibri" w:hAnsi="Verdana" w:cs="Times New Roman"/>
          <w:bCs/>
          <w:iCs/>
        </w:rPr>
        <w:t>DETERMINACIÓN JUDICIAL DEL MODO. </w:t>
      </w:r>
      <w:r w:rsidRPr="00532D2A">
        <w:rPr>
          <w:rFonts w:ascii="Verdana" w:eastAsia="Calibri" w:hAnsi="Verdana" w:cs="Times New Roman"/>
          <w:bCs/>
        </w:rPr>
        <w:t>Si el testador no determinare suficientemente el tiempo o la forma especial en que ha de cumplirse el modo, podrá el juez determinarlos, consultando en lo posible la voluntad de aquél, y dejando al asignatario modal un beneficio que ascienda, por lo menos, a la quinta parte del valor de la cosa asignada.</w:t>
      </w:r>
    </w:p>
    <w:p w:rsidR="002F0449" w:rsidRPr="00532D2A" w:rsidRDefault="002F0449" w:rsidP="002F0449">
      <w:pPr>
        <w:spacing w:after="160" w:line="259" w:lineRule="auto"/>
        <w:jc w:val="both"/>
        <w:rPr>
          <w:rFonts w:ascii="Verdana" w:eastAsia="Calibri" w:hAnsi="Verdana" w:cs="Times New Roman"/>
          <w:bCs/>
        </w:rPr>
      </w:pPr>
      <w:bookmarkStart w:id="282" w:name="BM1153"/>
      <w:bookmarkEnd w:id="282"/>
      <w:r w:rsidRPr="00532D2A">
        <w:rPr>
          <w:rFonts w:ascii="Verdana" w:eastAsia="Calibri" w:hAnsi="Verdana" w:cs="Times New Roman"/>
          <w:b/>
          <w:bCs/>
        </w:rPr>
        <w:lastRenderedPageBreak/>
        <w:t>ARTÍCULO 3991</w:t>
      </w:r>
      <w:r w:rsidRPr="00532D2A">
        <w:rPr>
          <w:rFonts w:ascii="Verdana" w:eastAsia="Calibri" w:hAnsi="Verdana" w:cs="Times New Roman"/>
          <w:bCs/>
        </w:rPr>
        <w:t xml:space="preserve"> (CO. C. 1153.)  </w:t>
      </w:r>
      <w:r w:rsidRPr="00532D2A">
        <w:rPr>
          <w:rFonts w:ascii="Verdana" w:eastAsia="Calibri" w:hAnsi="Verdana" w:cs="Times New Roman"/>
          <w:bCs/>
          <w:iCs/>
        </w:rPr>
        <w:t>TRANSMISIBILIDAD DE LA ASIGNACIÓN MODAL.</w:t>
      </w:r>
      <w:r w:rsidRPr="00532D2A">
        <w:rPr>
          <w:rFonts w:ascii="Verdana" w:eastAsia="Calibri" w:hAnsi="Verdana" w:cs="Times New Roman"/>
          <w:bCs/>
        </w:rPr>
        <w:t> Si el modo consiste en un hecho tal que para el fin que el testador se haya propuesto, sea indiferente la persona que lo ejecute, es transmisible a los herederos del asignatario.</w:t>
      </w:r>
    </w:p>
    <w:p w:rsidR="002F0449" w:rsidRPr="00532D2A" w:rsidRDefault="002F0449" w:rsidP="002F0449">
      <w:pPr>
        <w:spacing w:after="160" w:line="259" w:lineRule="auto"/>
        <w:jc w:val="both"/>
        <w:rPr>
          <w:rFonts w:ascii="Verdana" w:eastAsia="Calibri" w:hAnsi="Verdana" w:cs="Times New Roman"/>
          <w:bCs/>
        </w:rPr>
      </w:pPr>
      <w:bookmarkStart w:id="283" w:name="BM1154"/>
      <w:bookmarkEnd w:id="283"/>
      <w:r w:rsidRPr="00532D2A">
        <w:rPr>
          <w:rFonts w:ascii="Verdana" w:eastAsia="Calibri" w:hAnsi="Verdana" w:cs="Times New Roman"/>
          <w:b/>
          <w:bCs/>
        </w:rPr>
        <w:t>ARTÍCULO 3992</w:t>
      </w:r>
      <w:r w:rsidRPr="00532D2A">
        <w:rPr>
          <w:rFonts w:ascii="Verdana" w:eastAsia="Calibri" w:hAnsi="Verdana" w:cs="Times New Roman"/>
          <w:bCs/>
        </w:rPr>
        <w:t xml:space="preserve"> (CO. C. 1154.)  CLAUSULA RESOLUTORIA HECHA EFECTIVA. Siempre que haya de llevarse a efecto la cláusula resolutoria, se entregará a la persona en cuyo favor se ha constituido el modo, una suma proporcionada al objeto, y el resto del valor de la cosa asignada acrecerá a la herencia, si el testador no hubiere ordenado otra cosa.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asignatario a quien se ha impuesto el modo no gozará del beneficio que pudiera resultarle de la disposición precedente.</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284" w:name="Nivel108"/>
      <w:bookmarkEnd w:id="284"/>
      <w:r w:rsidRPr="00532D2A">
        <w:rPr>
          <w:rFonts w:ascii="Verdana" w:eastAsia="Calibri" w:hAnsi="Verdana" w:cs="Times New Roman"/>
          <w:b/>
          <w:bCs/>
        </w:rPr>
        <w:t>CAPITULO V.</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A TITULO UNIVERSAL</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85" w:name="BM1155"/>
      <w:bookmarkEnd w:id="285"/>
      <w:r w:rsidRPr="00532D2A">
        <w:rPr>
          <w:rFonts w:ascii="Verdana" w:eastAsia="Calibri" w:hAnsi="Verdana" w:cs="Times New Roman"/>
          <w:b/>
          <w:bCs/>
        </w:rPr>
        <w:t>ARTÍCULO 3993</w:t>
      </w:r>
      <w:r w:rsidRPr="00532D2A">
        <w:rPr>
          <w:rFonts w:ascii="Verdana" w:eastAsia="Calibri" w:hAnsi="Verdana" w:cs="Times New Roman"/>
          <w:bCs/>
        </w:rPr>
        <w:t xml:space="preserve"> (CO. C. 1155.)  </w:t>
      </w:r>
      <w:r w:rsidRPr="00532D2A">
        <w:rPr>
          <w:rFonts w:ascii="Verdana" w:eastAsia="Calibri" w:hAnsi="Verdana" w:cs="Times New Roman"/>
          <w:bCs/>
          <w:iCs/>
        </w:rPr>
        <w:t>HEREDEROS A TITULO UNIVERSAL.</w:t>
      </w:r>
      <w:r w:rsidRPr="00532D2A">
        <w:rPr>
          <w:rFonts w:ascii="Verdana" w:eastAsia="Calibri" w:hAnsi="Verdana" w:cs="Times New Roman"/>
          <w:bCs/>
        </w:rPr>
        <w:t> Los asignatarios a título universal, con cualesquiera palabras que se les llame, y aunque en el testamento se les califique de legatarios, son herederos; representan la persona del testador para sucederle en todos sus derechos y obligaciones transmisibles.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herederos son también obligados a las cargas testamentarias, esto es, a las que se constituyen por el testamento mismo, y que no se imponen a determinadas personas.</w:t>
      </w:r>
    </w:p>
    <w:p w:rsidR="002F0449" w:rsidRPr="00532D2A" w:rsidRDefault="002F0449" w:rsidP="002F0449">
      <w:pPr>
        <w:spacing w:after="160" w:line="259" w:lineRule="auto"/>
        <w:jc w:val="both"/>
        <w:rPr>
          <w:rFonts w:ascii="Verdana" w:eastAsia="Calibri" w:hAnsi="Verdana" w:cs="Times New Roman"/>
          <w:bCs/>
        </w:rPr>
      </w:pPr>
      <w:bookmarkStart w:id="286" w:name="BM1156"/>
      <w:bookmarkEnd w:id="286"/>
      <w:r w:rsidRPr="00532D2A">
        <w:rPr>
          <w:rFonts w:ascii="Verdana" w:eastAsia="Calibri" w:hAnsi="Verdana" w:cs="Times New Roman"/>
          <w:b/>
          <w:bCs/>
        </w:rPr>
        <w:t>ARTÍCULO 3994</w:t>
      </w:r>
      <w:r w:rsidRPr="00532D2A">
        <w:rPr>
          <w:rFonts w:ascii="Verdana" w:eastAsia="Calibri" w:hAnsi="Verdana" w:cs="Times New Roman"/>
          <w:bCs/>
        </w:rPr>
        <w:t xml:space="preserve"> (CO. C. 1156.)  </w:t>
      </w:r>
      <w:r w:rsidRPr="00532D2A">
        <w:rPr>
          <w:rFonts w:ascii="Verdana" w:eastAsia="Calibri" w:hAnsi="Verdana" w:cs="Times New Roman"/>
          <w:bCs/>
          <w:iCs/>
        </w:rPr>
        <w:t>PRESUNCIÓN DE HEREDERO UNIVERSAL</w:t>
      </w:r>
      <w:r w:rsidRPr="00532D2A">
        <w:rPr>
          <w:rFonts w:ascii="Verdana" w:eastAsia="Calibri" w:hAnsi="Verdana" w:cs="Times New Roman"/>
          <w:bCs/>
        </w:rPr>
        <w:t>. El asignatario que ha sido llamado a la sucesión, en términos generales, que no designan cuotas, como sea Fulano, mi heredero, o Dejo mis bienes a fulano, es heredero universal.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si concurriere con herederos de cuota, se entenderá heredero de aquella cuota que, con las designadas en el testamento, complete la unidad o entero.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fueren muchos los herederos instituidos, sin designación de cuota, dividirán entre sí, por partes iguales, la herencia, o la parte de ella que les toque.</w:t>
      </w:r>
    </w:p>
    <w:p w:rsidR="002F0449" w:rsidRPr="00532D2A" w:rsidRDefault="002F0449" w:rsidP="002F0449">
      <w:pPr>
        <w:spacing w:after="160" w:line="259" w:lineRule="auto"/>
        <w:jc w:val="both"/>
        <w:rPr>
          <w:rFonts w:ascii="Verdana" w:eastAsia="Calibri" w:hAnsi="Verdana" w:cs="Times New Roman"/>
          <w:bCs/>
        </w:rPr>
      </w:pPr>
      <w:bookmarkStart w:id="287" w:name="BM1157"/>
      <w:bookmarkEnd w:id="287"/>
      <w:r w:rsidRPr="00532D2A">
        <w:rPr>
          <w:rFonts w:ascii="Verdana" w:eastAsia="Calibri" w:hAnsi="Verdana" w:cs="Times New Roman"/>
          <w:b/>
          <w:bCs/>
        </w:rPr>
        <w:t>ARTÍCULO 3995</w:t>
      </w:r>
      <w:r w:rsidRPr="00532D2A">
        <w:rPr>
          <w:rFonts w:ascii="Verdana" w:eastAsia="Calibri" w:hAnsi="Verdana" w:cs="Times New Roman"/>
          <w:bCs/>
        </w:rPr>
        <w:t xml:space="preserve"> (CO. C. 1157.)  </w:t>
      </w:r>
      <w:r w:rsidRPr="00532D2A">
        <w:rPr>
          <w:rFonts w:ascii="Verdana" w:eastAsia="Calibri" w:hAnsi="Verdana" w:cs="Times New Roman"/>
          <w:bCs/>
          <w:iCs/>
        </w:rPr>
        <w:t>ASIGNATARIO DEL REMANENTE.</w:t>
      </w:r>
      <w:r w:rsidRPr="00532D2A">
        <w:rPr>
          <w:rFonts w:ascii="Verdana" w:eastAsia="Calibri" w:hAnsi="Verdana" w:cs="Times New Roman"/>
          <w:bCs/>
        </w:rPr>
        <w:t> Si hechas otras asignaciones se dispone del remanente de los bienes, y todas las asignaciones, excepto la del remanente, son a título singular, el asignatario del remanente es heredero universal; si algunas de las otras asignaciones son de cuotas, el asignatario del remanente es heredero de la cuota que resta para completar la unidad.</w:t>
      </w:r>
    </w:p>
    <w:p w:rsidR="002F0449" w:rsidRPr="00532D2A" w:rsidRDefault="002F0449" w:rsidP="002F0449">
      <w:pPr>
        <w:spacing w:after="160" w:line="259" w:lineRule="auto"/>
        <w:jc w:val="both"/>
        <w:rPr>
          <w:rFonts w:ascii="Verdana" w:eastAsia="Calibri" w:hAnsi="Verdana" w:cs="Times New Roman"/>
          <w:bCs/>
        </w:rPr>
      </w:pPr>
      <w:bookmarkStart w:id="288" w:name="BM1158"/>
      <w:bookmarkEnd w:id="288"/>
      <w:r w:rsidRPr="00532D2A">
        <w:rPr>
          <w:rFonts w:ascii="Verdana" w:eastAsia="Calibri" w:hAnsi="Verdana" w:cs="Times New Roman"/>
          <w:b/>
          <w:bCs/>
        </w:rPr>
        <w:t>ARTÍCULO 3996</w:t>
      </w:r>
      <w:r w:rsidRPr="00532D2A">
        <w:rPr>
          <w:rFonts w:ascii="Verdana" w:eastAsia="Calibri" w:hAnsi="Verdana" w:cs="Times New Roman"/>
          <w:bCs/>
        </w:rPr>
        <w:t xml:space="preserve"> (CO. C. 1158.)  </w:t>
      </w:r>
      <w:r w:rsidRPr="00532D2A">
        <w:rPr>
          <w:rFonts w:ascii="Verdana" w:eastAsia="Calibri" w:hAnsi="Verdana" w:cs="Times New Roman"/>
          <w:bCs/>
          <w:iCs/>
        </w:rPr>
        <w:t>HEREDEROS ABINTESTATO COMO HEREDEROS DEL REMANENTE O UNIVERSALES.</w:t>
      </w:r>
      <w:r w:rsidRPr="00532D2A">
        <w:rPr>
          <w:rFonts w:ascii="Verdana" w:eastAsia="Calibri" w:hAnsi="Verdana" w:cs="Times New Roman"/>
          <w:bCs/>
        </w:rPr>
        <w:t> Si no hubiere herederos universales, sino de cuota, y las designadas en el testamento no componen todas juntas unidad entera, los herederos abintestato se entienden llamados como herederos del remanente. Si en el testamento no hubiere asignación alguna a título universal, los herederos abintestato son herederos universales.</w:t>
      </w:r>
    </w:p>
    <w:p w:rsidR="002F0449" w:rsidRPr="00532D2A" w:rsidRDefault="002F0449" w:rsidP="002F0449">
      <w:pPr>
        <w:spacing w:after="160" w:line="259" w:lineRule="auto"/>
        <w:jc w:val="both"/>
        <w:rPr>
          <w:rFonts w:ascii="Verdana" w:eastAsia="Calibri" w:hAnsi="Verdana" w:cs="Times New Roman"/>
          <w:bCs/>
        </w:rPr>
      </w:pPr>
      <w:bookmarkStart w:id="289" w:name="BM1159"/>
      <w:bookmarkEnd w:id="289"/>
      <w:r w:rsidRPr="00532D2A">
        <w:rPr>
          <w:rFonts w:ascii="Verdana" w:eastAsia="Calibri" w:hAnsi="Verdana" w:cs="Times New Roman"/>
          <w:b/>
          <w:bCs/>
        </w:rPr>
        <w:t>ARTÍCULO 3997</w:t>
      </w:r>
      <w:r w:rsidRPr="00532D2A">
        <w:rPr>
          <w:rFonts w:ascii="Verdana" w:eastAsia="Calibri" w:hAnsi="Verdana" w:cs="Times New Roman"/>
          <w:bCs/>
        </w:rPr>
        <w:t xml:space="preserve"> (CO. C. 1159.)  </w:t>
      </w:r>
      <w:r w:rsidRPr="00532D2A">
        <w:rPr>
          <w:rFonts w:ascii="Verdana" w:eastAsia="Calibri" w:hAnsi="Verdana" w:cs="Times New Roman"/>
          <w:bCs/>
          <w:iCs/>
        </w:rPr>
        <w:t>CUOTAS QUE COMPLETAN O EXCEDEN LA UNIDAD. </w:t>
      </w:r>
      <w:r w:rsidRPr="00532D2A">
        <w:rPr>
          <w:rFonts w:ascii="Verdana" w:eastAsia="Calibri" w:hAnsi="Verdana" w:cs="Times New Roman"/>
          <w:bCs/>
        </w:rPr>
        <w:t xml:space="preserve">Si las cuotas designadas en el testamento completan o exceden la unidad, en tal caso el heredero universal se entenderá instituido en una cuota cuyo numerador sea la unidad, y el denominador el número total de herederos; </w:t>
      </w:r>
      <w:r w:rsidRPr="00532D2A">
        <w:rPr>
          <w:rFonts w:ascii="Verdana" w:eastAsia="Calibri" w:hAnsi="Verdana" w:cs="Times New Roman"/>
          <w:bCs/>
        </w:rPr>
        <w:lastRenderedPageBreak/>
        <w:t>a menos que sea instituido como heredero del remanente, pues entonces nada tendrá.</w:t>
      </w:r>
    </w:p>
    <w:p w:rsidR="002F0449" w:rsidRPr="00532D2A" w:rsidRDefault="002F0449" w:rsidP="002F0449">
      <w:pPr>
        <w:spacing w:after="160" w:line="259" w:lineRule="auto"/>
        <w:jc w:val="both"/>
        <w:rPr>
          <w:rFonts w:ascii="Verdana" w:eastAsia="Calibri" w:hAnsi="Verdana" w:cs="Times New Roman"/>
          <w:bCs/>
        </w:rPr>
      </w:pPr>
      <w:bookmarkStart w:id="290" w:name="BM1160"/>
      <w:bookmarkEnd w:id="290"/>
      <w:r w:rsidRPr="00532D2A">
        <w:rPr>
          <w:rFonts w:ascii="Verdana" w:eastAsia="Calibri" w:hAnsi="Verdana" w:cs="Times New Roman"/>
          <w:b/>
          <w:bCs/>
        </w:rPr>
        <w:t>ARTÍCULO 3998</w:t>
      </w:r>
      <w:r w:rsidRPr="00532D2A">
        <w:rPr>
          <w:rFonts w:ascii="Verdana" w:eastAsia="Calibri" w:hAnsi="Verdana" w:cs="Times New Roman"/>
          <w:bCs/>
        </w:rPr>
        <w:t xml:space="preserve"> (CO. C. 1160.)  </w:t>
      </w:r>
      <w:r w:rsidRPr="00532D2A">
        <w:rPr>
          <w:rFonts w:ascii="Verdana" w:eastAsia="Calibri" w:hAnsi="Verdana" w:cs="Times New Roman"/>
          <w:bCs/>
          <w:iCs/>
        </w:rPr>
        <w:t>CUOTAS CON DISTINTO NUMERADOR.</w:t>
      </w:r>
      <w:r w:rsidRPr="00532D2A">
        <w:rPr>
          <w:rFonts w:ascii="Verdana" w:eastAsia="Calibri" w:hAnsi="Verdana" w:cs="Times New Roman"/>
          <w:bCs/>
        </w:rPr>
        <w:t> Reducidas las cuotas a un común denominador, inclusas las computadas según el artículo precedente, se representará la herencia por la suma de los numeradores, y la cuota efectiva de cada heredero por su numerador respectivo.</w:t>
      </w:r>
    </w:p>
    <w:p w:rsidR="002F0449" w:rsidRPr="00532D2A" w:rsidRDefault="002F0449" w:rsidP="002F0449">
      <w:pPr>
        <w:spacing w:after="160" w:line="259" w:lineRule="auto"/>
        <w:jc w:val="both"/>
        <w:rPr>
          <w:rFonts w:ascii="Verdana" w:eastAsia="Calibri" w:hAnsi="Verdana" w:cs="Times New Roman"/>
          <w:bCs/>
        </w:rPr>
      </w:pPr>
      <w:bookmarkStart w:id="291" w:name="BM1161"/>
      <w:bookmarkEnd w:id="291"/>
      <w:r w:rsidRPr="00532D2A">
        <w:rPr>
          <w:rFonts w:ascii="Verdana" w:eastAsia="Calibri" w:hAnsi="Verdana" w:cs="Times New Roman"/>
          <w:b/>
          <w:bCs/>
        </w:rPr>
        <w:t>ARTÍCULO 3999</w:t>
      </w:r>
      <w:r w:rsidRPr="00532D2A">
        <w:rPr>
          <w:rFonts w:ascii="Verdana" w:eastAsia="Calibri" w:hAnsi="Verdana" w:cs="Times New Roman"/>
          <w:bCs/>
        </w:rPr>
        <w:t xml:space="preserve"> (CO. C. 1161.)  </w:t>
      </w:r>
      <w:r w:rsidRPr="00532D2A">
        <w:rPr>
          <w:rFonts w:ascii="Verdana" w:eastAsia="Calibri" w:hAnsi="Verdana" w:cs="Times New Roman"/>
          <w:bCs/>
          <w:iCs/>
        </w:rPr>
        <w:t>ACCIÓN DE REFORMA.</w:t>
      </w:r>
      <w:r w:rsidRPr="00532D2A">
        <w:rPr>
          <w:rFonts w:ascii="Verdana" w:eastAsia="Calibri" w:hAnsi="Verdana" w:cs="Times New Roman"/>
          <w:bCs/>
        </w:rPr>
        <w:t> Las disposiciones de este título se entienden sin perjuicio de la acción de reforma que la ley concede a los legitimarios y al cónyuge sobreviviente.</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292" w:name="Nivel109"/>
      <w:bookmarkEnd w:id="292"/>
      <w:r w:rsidRPr="00532D2A">
        <w:rPr>
          <w:rFonts w:ascii="Verdana" w:eastAsia="Calibri" w:hAnsi="Verdana" w:cs="Times New Roman"/>
          <w:b/>
          <w:bCs/>
        </w:rPr>
        <w:t>CAPITULO VI.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A TITULO SINGULAR</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293" w:name="BM1162"/>
      <w:bookmarkEnd w:id="293"/>
      <w:r w:rsidRPr="00532D2A">
        <w:rPr>
          <w:rFonts w:ascii="Verdana" w:eastAsia="Calibri" w:hAnsi="Verdana" w:cs="Times New Roman"/>
          <w:b/>
          <w:bCs/>
        </w:rPr>
        <w:t>ARTÍCULO 4000</w:t>
      </w:r>
      <w:r w:rsidRPr="00532D2A">
        <w:rPr>
          <w:rFonts w:ascii="Verdana" w:eastAsia="Calibri" w:hAnsi="Verdana" w:cs="Times New Roman"/>
          <w:bCs/>
        </w:rPr>
        <w:t xml:space="preserve"> (CO. C. 1162.)  </w:t>
      </w:r>
      <w:r w:rsidRPr="00532D2A">
        <w:rPr>
          <w:rFonts w:ascii="Verdana" w:eastAsia="Calibri" w:hAnsi="Verdana" w:cs="Times New Roman"/>
          <w:bCs/>
          <w:iCs/>
        </w:rPr>
        <w:t>LEGATARIOS.</w:t>
      </w:r>
      <w:r w:rsidRPr="00532D2A">
        <w:rPr>
          <w:rFonts w:ascii="Verdana" w:eastAsia="Calibri" w:hAnsi="Verdana" w:cs="Times New Roman"/>
          <w:bCs/>
        </w:rPr>
        <w:t> Los asignatarios a título singular, con cualesquiera palabras que se les llame, y aunque en el testamento se les califique de herederos, son legatarios; no representan al testador; no tienen más derechos ni cargas que las que expresamente se les confieran o impongan.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cual, sin embargo, se entenderá sin perjuicio de su responsabilidad en subsidio de los herederos, y de la que pueda sobrevenirles en el caso de la acción de reforma.</w:t>
      </w:r>
    </w:p>
    <w:p w:rsidR="002F0449" w:rsidRPr="00532D2A" w:rsidRDefault="002F0449" w:rsidP="002F0449">
      <w:pPr>
        <w:spacing w:after="160" w:line="259" w:lineRule="auto"/>
        <w:jc w:val="both"/>
        <w:rPr>
          <w:rFonts w:ascii="Verdana" w:eastAsia="Calibri" w:hAnsi="Verdana" w:cs="Times New Roman"/>
          <w:bCs/>
        </w:rPr>
      </w:pPr>
      <w:bookmarkStart w:id="294" w:name="BM1163"/>
      <w:bookmarkEnd w:id="294"/>
      <w:r w:rsidRPr="00532D2A">
        <w:rPr>
          <w:rFonts w:ascii="Verdana" w:eastAsia="Calibri" w:hAnsi="Verdana" w:cs="Times New Roman"/>
          <w:b/>
          <w:bCs/>
        </w:rPr>
        <w:t>ARTÍCULO 4001</w:t>
      </w:r>
      <w:r w:rsidRPr="00532D2A">
        <w:rPr>
          <w:rFonts w:ascii="Verdana" w:eastAsia="Calibri" w:hAnsi="Verdana" w:cs="Times New Roman"/>
          <w:bCs/>
        </w:rPr>
        <w:t xml:space="preserve"> (CO. C. 1163.)  </w:t>
      </w:r>
      <w:r w:rsidRPr="00532D2A">
        <w:rPr>
          <w:rFonts w:ascii="Verdana" w:eastAsia="Calibri" w:hAnsi="Verdana" w:cs="Times New Roman"/>
          <w:bCs/>
          <w:iCs/>
        </w:rPr>
        <w:t>LEGADO DE BIENES PÚBLICOS.</w:t>
      </w:r>
      <w:r w:rsidRPr="00532D2A">
        <w:rPr>
          <w:rFonts w:ascii="Verdana" w:eastAsia="Calibri" w:hAnsi="Verdana" w:cs="Times New Roman"/>
          <w:bCs/>
        </w:rPr>
        <w:t> No vale el legado de cosas que al tiempo del testamento sean de propiedad pública y uso común, o formen parte de un edificio, de manera que no puedan separarse sin deteriorarlos; a menos que la causa cese antes de deferirse el legado.</w:t>
      </w:r>
    </w:p>
    <w:p w:rsidR="002F0449" w:rsidRPr="00532D2A" w:rsidRDefault="002F0449" w:rsidP="002F0449">
      <w:pPr>
        <w:spacing w:after="160" w:line="259" w:lineRule="auto"/>
        <w:jc w:val="both"/>
        <w:rPr>
          <w:rFonts w:ascii="Verdana" w:eastAsia="Calibri" w:hAnsi="Verdana" w:cs="Times New Roman"/>
          <w:bCs/>
        </w:rPr>
      </w:pPr>
      <w:bookmarkStart w:id="295" w:name="BM1164"/>
      <w:bookmarkEnd w:id="295"/>
      <w:r w:rsidRPr="00532D2A">
        <w:rPr>
          <w:rFonts w:ascii="Verdana" w:eastAsia="Calibri" w:hAnsi="Verdana" w:cs="Times New Roman"/>
          <w:b/>
          <w:bCs/>
        </w:rPr>
        <w:t>ARTÍCULO 4002</w:t>
      </w:r>
      <w:r w:rsidRPr="00532D2A">
        <w:rPr>
          <w:rFonts w:ascii="Verdana" w:eastAsia="Calibri" w:hAnsi="Verdana" w:cs="Times New Roman"/>
          <w:bCs/>
        </w:rPr>
        <w:t xml:space="preserve"> (CO. C. 1164.)  </w:t>
      </w:r>
      <w:r w:rsidRPr="00532D2A">
        <w:rPr>
          <w:rFonts w:ascii="Verdana" w:eastAsia="Calibri" w:hAnsi="Verdana" w:cs="Times New Roman"/>
          <w:bCs/>
          <w:iCs/>
        </w:rPr>
        <w:t>LEGADO DE ESPECIE AJENA.</w:t>
      </w:r>
      <w:r w:rsidRPr="00532D2A">
        <w:rPr>
          <w:rFonts w:ascii="Verdana" w:eastAsia="Calibri" w:hAnsi="Verdana" w:cs="Times New Roman"/>
          <w:bCs/>
        </w:rPr>
        <w:t> Podrá ordenar el testador que se adquiera una especie ajena para darla a alguna persona o para emplearla en algún objeto de beneficencia; y si el asignatario a quien se impone esta obligación no pudiere cumplirla, porque el dueño de la especie rehúsa enajenarla, o pide por ella un precio excesivo, el dicho asignatario será sólo obligado a dar en dinero el justo precio de la especie.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Y si la especie ajena legada hubiese sido antes adquirida por el legatario o para el objeto de beneficencia, no se deberá su precio sino en cuanto la adquisición hubiere sido a título oneroso y a precio equitativo.</w:t>
      </w:r>
    </w:p>
    <w:p w:rsidR="002F0449" w:rsidRPr="00532D2A" w:rsidRDefault="002F0449" w:rsidP="002F0449">
      <w:pPr>
        <w:spacing w:after="160" w:line="259" w:lineRule="auto"/>
        <w:jc w:val="both"/>
        <w:rPr>
          <w:rFonts w:ascii="Verdana" w:eastAsia="Calibri" w:hAnsi="Verdana" w:cs="Times New Roman"/>
          <w:bCs/>
        </w:rPr>
      </w:pPr>
      <w:bookmarkStart w:id="296" w:name="BM1165"/>
      <w:bookmarkEnd w:id="296"/>
      <w:r w:rsidRPr="00532D2A">
        <w:rPr>
          <w:rFonts w:ascii="Verdana" w:eastAsia="Calibri" w:hAnsi="Verdana" w:cs="Times New Roman"/>
          <w:b/>
          <w:bCs/>
        </w:rPr>
        <w:t>ARTÍCULO 4003</w:t>
      </w:r>
      <w:r w:rsidRPr="00532D2A">
        <w:rPr>
          <w:rFonts w:ascii="Verdana" w:eastAsia="Calibri" w:hAnsi="Verdana" w:cs="Times New Roman"/>
          <w:bCs/>
        </w:rPr>
        <w:t xml:space="preserve"> (CO. C. 1165.)  </w:t>
      </w:r>
      <w:r w:rsidRPr="00532D2A">
        <w:rPr>
          <w:rFonts w:ascii="Verdana" w:eastAsia="Calibri" w:hAnsi="Verdana" w:cs="Times New Roman"/>
          <w:bCs/>
          <w:iCs/>
        </w:rPr>
        <w:t>LEGADO NULO DE COSA AJENA.</w:t>
      </w:r>
      <w:r w:rsidRPr="00532D2A">
        <w:rPr>
          <w:rFonts w:ascii="Verdana" w:eastAsia="Calibri" w:hAnsi="Verdana" w:cs="Times New Roman"/>
          <w:bCs/>
        </w:rPr>
        <w:t> El legado de especie que no es del testador, o del asignatario a quien se impone la obligación de darla, es nulo; a menos que en el testamento aparezca que el testador sabía que la cosa no era suya o del dicho asignatario; o a menos de legarse la cosa ajena a un descendiente o ascendiente legítimo del testador, o a su cónyuge; pues en estos casos se procederá como en el del inciso 1o. del artículo precedente.</w:t>
      </w:r>
    </w:p>
    <w:p w:rsidR="002F0449" w:rsidRPr="00532D2A" w:rsidRDefault="002F0449" w:rsidP="002F0449">
      <w:pPr>
        <w:spacing w:after="160" w:line="259" w:lineRule="auto"/>
        <w:jc w:val="both"/>
        <w:rPr>
          <w:rFonts w:ascii="Verdana" w:eastAsia="Calibri" w:hAnsi="Verdana" w:cs="Times New Roman"/>
          <w:bCs/>
        </w:rPr>
      </w:pPr>
      <w:bookmarkStart w:id="297" w:name="BM1166"/>
      <w:bookmarkEnd w:id="297"/>
      <w:r w:rsidRPr="00532D2A">
        <w:rPr>
          <w:rFonts w:ascii="Verdana" w:eastAsia="Calibri" w:hAnsi="Verdana" w:cs="Times New Roman"/>
          <w:b/>
          <w:bCs/>
        </w:rPr>
        <w:t>ARTÍCULO 4004</w:t>
      </w:r>
      <w:r w:rsidRPr="00532D2A">
        <w:rPr>
          <w:rFonts w:ascii="Verdana" w:eastAsia="Calibri" w:hAnsi="Verdana" w:cs="Times New Roman"/>
          <w:bCs/>
        </w:rPr>
        <w:t xml:space="preserve"> (CO. C. 1166.)  </w:t>
      </w:r>
      <w:r w:rsidRPr="00532D2A">
        <w:rPr>
          <w:rFonts w:ascii="Verdana" w:eastAsia="Calibri" w:hAnsi="Verdana" w:cs="Times New Roman"/>
          <w:bCs/>
          <w:iCs/>
        </w:rPr>
        <w:t>ADQUISICIÓN DE LA COSA AJENA LEGADA. </w:t>
      </w:r>
      <w:r w:rsidRPr="00532D2A">
        <w:rPr>
          <w:rFonts w:ascii="Verdana" w:eastAsia="Calibri" w:hAnsi="Verdana" w:cs="Times New Roman"/>
          <w:bCs/>
        </w:rPr>
        <w:t>Si la cosa ajena legada pasó, antes de la muerte del testador, al dominio de éste o del asignatario a quien se había impuesto la obligación de darla, se deberá el legado.</w:t>
      </w:r>
    </w:p>
    <w:p w:rsidR="002F0449" w:rsidRPr="00532D2A" w:rsidRDefault="002F0449" w:rsidP="002F0449">
      <w:pPr>
        <w:spacing w:after="160" w:line="259" w:lineRule="auto"/>
        <w:jc w:val="both"/>
        <w:rPr>
          <w:rFonts w:ascii="Verdana" w:eastAsia="Calibri" w:hAnsi="Verdana" w:cs="Times New Roman"/>
          <w:bCs/>
        </w:rPr>
      </w:pPr>
      <w:bookmarkStart w:id="298" w:name="BM1167"/>
      <w:bookmarkEnd w:id="298"/>
      <w:r w:rsidRPr="00532D2A">
        <w:rPr>
          <w:rFonts w:ascii="Verdana" w:eastAsia="Calibri" w:hAnsi="Verdana" w:cs="Times New Roman"/>
          <w:b/>
          <w:bCs/>
        </w:rPr>
        <w:lastRenderedPageBreak/>
        <w:t>ARTÍCULO 4005</w:t>
      </w:r>
      <w:r w:rsidRPr="00532D2A">
        <w:rPr>
          <w:rFonts w:ascii="Verdana" w:eastAsia="Calibri" w:hAnsi="Verdana" w:cs="Times New Roman"/>
          <w:bCs/>
        </w:rPr>
        <w:t xml:space="preserve"> (CO. C. 1167.)  </w:t>
      </w:r>
      <w:r w:rsidRPr="00532D2A">
        <w:rPr>
          <w:rFonts w:ascii="Verdana" w:eastAsia="Calibri" w:hAnsi="Verdana" w:cs="Times New Roman"/>
          <w:bCs/>
          <w:iCs/>
        </w:rPr>
        <w:t>RECLAMO DEL LEGADO DE COSA AJENA ADQUIRIDA.</w:t>
      </w:r>
      <w:r w:rsidRPr="00532D2A">
        <w:rPr>
          <w:rFonts w:ascii="Verdana" w:eastAsia="Calibri" w:hAnsi="Verdana" w:cs="Times New Roman"/>
          <w:bCs/>
        </w:rPr>
        <w:t> El asignatario obligado a prestar el legado de cosa ajena, que después de la muerte del testador la adquiere, la deberá al legatario; el cual, sin embargo, no podrá reclamarla, sino restituyendo lo que hubiere recibido por ella, según el artículo 1164.</w:t>
      </w:r>
    </w:p>
    <w:p w:rsidR="002F0449" w:rsidRPr="00532D2A" w:rsidRDefault="002F0449" w:rsidP="002F0449">
      <w:pPr>
        <w:spacing w:after="160" w:line="259" w:lineRule="auto"/>
        <w:jc w:val="both"/>
        <w:rPr>
          <w:rFonts w:ascii="Verdana" w:eastAsia="Calibri" w:hAnsi="Verdana" w:cs="Times New Roman"/>
          <w:bCs/>
        </w:rPr>
      </w:pPr>
      <w:bookmarkStart w:id="299" w:name="BM1168"/>
      <w:bookmarkEnd w:id="299"/>
      <w:r w:rsidRPr="00532D2A">
        <w:rPr>
          <w:rFonts w:ascii="Verdana" w:eastAsia="Calibri" w:hAnsi="Verdana" w:cs="Times New Roman"/>
          <w:b/>
          <w:bCs/>
        </w:rPr>
        <w:t>ARTÍCULO 4006</w:t>
      </w:r>
      <w:r w:rsidRPr="00532D2A">
        <w:rPr>
          <w:rFonts w:ascii="Verdana" w:eastAsia="Calibri" w:hAnsi="Verdana" w:cs="Times New Roman"/>
          <w:bCs/>
        </w:rPr>
        <w:t xml:space="preserve"> (CO. C. 1168.)  </w:t>
      </w:r>
      <w:r w:rsidRPr="00532D2A">
        <w:rPr>
          <w:rFonts w:ascii="Verdana" w:eastAsia="Calibri" w:hAnsi="Verdana" w:cs="Times New Roman"/>
          <w:bCs/>
          <w:iCs/>
        </w:rPr>
        <w:t>LEGADO DE CUOTA, PARTE O DERECHO. </w:t>
      </w:r>
      <w:r w:rsidRPr="00532D2A">
        <w:rPr>
          <w:rFonts w:ascii="Verdana" w:eastAsia="Calibri" w:hAnsi="Verdana" w:cs="Times New Roman"/>
          <w:bCs/>
        </w:rPr>
        <w:t>Si el testador no ha tenido en la cosa legada más que una parte, cuota o derecho, se presumirá que no ha querido legar más que esa parte, cuota o derecho.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mismo se aplica a la cosa que un asignatario es obligado a dar, y en que sólo tiene una parte, cuota o derecho.</w:t>
      </w:r>
    </w:p>
    <w:p w:rsidR="002F0449" w:rsidRPr="00532D2A" w:rsidRDefault="002F0449" w:rsidP="002F0449">
      <w:pPr>
        <w:spacing w:after="160" w:line="259" w:lineRule="auto"/>
        <w:jc w:val="both"/>
        <w:rPr>
          <w:rFonts w:ascii="Verdana" w:eastAsia="Calibri" w:hAnsi="Verdana" w:cs="Times New Roman"/>
          <w:bCs/>
        </w:rPr>
      </w:pPr>
      <w:bookmarkStart w:id="300" w:name="BM1169"/>
      <w:bookmarkEnd w:id="300"/>
      <w:r w:rsidRPr="00532D2A">
        <w:rPr>
          <w:rFonts w:ascii="Verdana" w:eastAsia="Calibri" w:hAnsi="Verdana" w:cs="Times New Roman"/>
          <w:b/>
          <w:bCs/>
        </w:rPr>
        <w:t>ARTÍCULO 4007</w:t>
      </w:r>
      <w:r w:rsidRPr="00532D2A">
        <w:rPr>
          <w:rFonts w:ascii="Verdana" w:eastAsia="Calibri" w:hAnsi="Verdana" w:cs="Times New Roman"/>
          <w:bCs/>
        </w:rPr>
        <w:t xml:space="preserve"> (CO. C. 1169.)  </w:t>
      </w:r>
      <w:r w:rsidRPr="00532D2A">
        <w:rPr>
          <w:rFonts w:ascii="Verdana" w:eastAsia="Calibri" w:hAnsi="Verdana" w:cs="Times New Roman"/>
          <w:bCs/>
          <w:iCs/>
        </w:rPr>
        <w:t>LEGADO DE ESPECIE.</w:t>
      </w:r>
      <w:r w:rsidRPr="00532D2A">
        <w:rPr>
          <w:rFonts w:ascii="Verdana" w:eastAsia="Calibri" w:hAnsi="Verdana" w:cs="Times New Roman"/>
          <w:bCs/>
        </w:rPr>
        <w:t> Si al legar una especie se designa el lugar en que está guardada, y no se encuentra allí, pero se encuentra en otra parte, se deberá la especie; si no se encuentra en parte alguna, se deberá una especie de mediana calidad del mismo género, pero sólo a las personas designadas en el artículo 1165.</w:t>
      </w:r>
    </w:p>
    <w:p w:rsidR="002F0449" w:rsidRPr="00532D2A" w:rsidRDefault="002F0449" w:rsidP="002F0449">
      <w:pPr>
        <w:spacing w:after="160" w:line="259" w:lineRule="auto"/>
        <w:jc w:val="both"/>
        <w:rPr>
          <w:rFonts w:ascii="Verdana" w:eastAsia="Calibri" w:hAnsi="Verdana" w:cs="Times New Roman"/>
          <w:bCs/>
        </w:rPr>
      </w:pPr>
      <w:bookmarkStart w:id="301" w:name="BM1170"/>
      <w:bookmarkEnd w:id="301"/>
      <w:r w:rsidRPr="00532D2A">
        <w:rPr>
          <w:rFonts w:ascii="Verdana" w:eastAsia="Calibri" w:hAnsi="Verdana" w:cs="Times New Roman"/>
          <w:b/>
          <w:bCs/>
        </w:rPr>
        <w:t>ARTÍCULO 4008</w:t>
      </w:r>
      <w:r w:rsidRPr="00532D2A">
        <w:rPr>
          <w:rFonts w:ascii="Verdana" w:eastAsia="Calibri" w:hAnsi="Verdana" w:cs="Times New Roman"/>
          <w:bCs/>
        </w:rPr>
        <w:t xml:space="preserve"> (CO. C. 1170.)  </w:t>
      </w:r>
      <w:r w:rsidRPr="00532D2A">
        <w:rPr>
          <w:rFonts w:ascii="Verdana" w:eastAsia="Calibri" w:hAnsi="Verdana" w:cs="Times New Roman"/>
          <w:bCs/>
          <w:iCs/>
        </w:rPr>
        <w:t>LEGADO DE COSA FUNGIBLE</w:t>
      </w:r>
      <w:r w:rsidRPr="00532D2A">
        <w:rPr>
          <w:rFonts w:ascii="Verdana" w:eastAsia="Calibri" w:hAnsi="Verdana" w:cs="Times New Roman"/>
          <w:bCs/>
        </w:rPr>
        <w:t>. El legado de cosa fungible, cuya cantidad no se determine de algún modo, no vale.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llega la cosa fungible, señalando el lugar en que ha de encontrarse, se deberá la cantidad que allí se encuentre al tiempo de la muerte del testador, dado caso que el testador no haya determinado la cantidad; o hasta concurrencia de la cantidad determinada por el testador, y no más. Si la cantidad existente fuere menor que la cantidad designada, sólo se deberá la cantidad existente; y si no existe allí cantidad alguna de dicha cosa fungible, nada se deberá.</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cual, sin embargo, se entenderá con estas limitaciones: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1a.) Valdrá siempre el legado de la cosa fungible cuya cantidad se determine por el testador a favor de las personas designadas en el artículo 1165.</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2a.) No importará que la cosa legada no se encuentre en el lugar señalado por el testador, cuando el legado y el señalamiento del lugar no forman una cláusula indivisible.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Así, el legado de treinta hectolitros de trigo, que se hallan en tal parte, vale, aunque no se encuentre allí trigo alguno; pero el legado de los treinta hectolitros de trigo que se hallarán en tal parte, no vale, sino respecto del trigo que allí se encontrare, y que no pase de treinta hectolitros.</w:t>
      </w:r>
    </w:p>
    <w:p w:rsidR="002F0449" w:rsidRPr="00532D2A" w:rsidRDefault="002F0449" w:rsidP="002F0449">
      <w:pPr>
        <w:spacing w:after="160" w:line="259" w:lineRule="auto"/>
        <w:jc w:val="both"/>
        <w:rPr>
          <w:rFonts w:ascii="Verdana" w:eastAsia="Calibri" w:hAnsi="Verdana" w:cs="Times New Roman"/>
          <w:bCs/>
        </w:rPr>
      </w:pPr>
      <w:bookmarkStart w:id="302" w:name="BM1171"/>
      <w:bookmarkEnd w:id="302"/>
      <w:r w:rsidRPr="00532D2A">
        <w:rPr>
          <w:rFonts w:ascii="Verdana" w:eastAsia="Calibri" w:hAnsi="Verdana" w:cs="Times New Roman"/>
          <w:b/>
          <w:bCs/>
        </w:rPr>
        <w:t>ARTÍCULO 4009</w:t>
      </w:r>
      <w:r w:rsidRPr="00532D2A">
        <w:rPr>
          <w:rFonts w:ascii="Verdana" w:eastAsia="Calibri" w:hAnsi="Verdana" w:cs="Times New Roman"/>
          <w:bCs/>
        </w:rPr>
        <w:t xml:space="preserve"> (CO. C. 1171.)  </w:t>
      </w:r>
      <w:r w:rsidRPr="00532D2A">
        <w:rPr>
          <w:rFonts w:ascii="Verdana" w:eastAsia="Calibri" w:hAnsi="Verdana" w:cs="Times New Roman"/>
          <w:bCs/>
          <w:iCs/>
        </w:rPr>
        <w:t>LEGADO DE COSA FUTURA.</w:t>
      </w:r>
      <w:r w:rsidRPr="00532D2A">
        <w:rPr>
          <w:rFonts w:ascii="Verdana" w:eastAsia="Calibri" w:hAnsi="Verdana" w:cs="Times New Roman"/>
          <w:bCs/>
        </w:rPr>
        <w:t> El legado de una cosa futura vale, con tal que llegue a existir.</w:t>
      </w:r>
    </w:p>
    <w:p w:rsidR="002F0449" w:rsidRPr="00532D2A" w:rsidRDefault="002F0449" w:rsidP="002F0449">
      <w:pPr>
        <w:spacing w:after="160" w:line="259" w:lineRule="auto"/>
        <w:jc w:val="both"/>
        <w:rPr>
          <w:rFonts w:ascii="Verdana" w:eastAsia="Calibri" w:hAnsi="Verdana" w:cs="Times New Roman"/>
          <w:bCs/>
        </w:rPr>
      </w:pPr>
      <w:bookmarkStart w:id="303" w:name="BM1172"/>
      <w:bookmarkEnd w:id="303"/>
      <w:r w:rsidRPr="00532D2A">
        <w:rPr>
          <w:rFonts w:ascii="Verdana" w:eastAsia="Calibri" w:hAnsi="Verdana" w:cs="Times New Roman"/>
          <w:b/>
          <w:bCs/>
        </w:rPr>
        <w:t>ARTÍCULO 4010</w:t>
      </w:r>
      <w:r w:rsidRPr="00532D2A">
        <w:rPr>
          <w:rFonts w:ascii="Verdana" w:eastAsia="Calibri" w:hAnsi="Verdana" w:cs="Times New Roman"/>
          <w:bCs/>
        </w:rPr>
        <w:t xml:space="preserve"> (CO. C. 1172.)  </w:t>
      </w:r>
      <w:r w:rsidRPr="00532D2A">
        <w:rPr>
          <w:rFonts w:ascii="Verdana" w:eastAsia="Calibri" w:hAnsi="Verdana" w:cs="Times New Roman"/>
          <w:bCs/>
          <w:iCs/>
        </w:rPr>
        <w:t>LEGADO DE ESPECIES INDETERMINADAS.</w:t>
      </w:r>
      <w:r w:rsidRPr="00532D2A">
        <w:rPr>
          <w:rFonts w:ascii="Verdana" w:eastAsia="Calibri" w:hAnsi="Verdana" w:cs="Times New Roman"/>
          <w:bCs/>
        </w:rPr>
        <w:t> Si de muchas especies que existen en el patrimonio del testador, se legare una, sin decir cuál, se deberá una especie de mediana cantidad o valor, entre las comprendidas en el legado.</w:t>
      </w:r>
    </w:p>
    <w:p w:rsidR="002F0449" w:rsidRPr="00532D2A" w:rsidRDefault="002F0449" w:rsidP="002F0449">
      <w:pPr>
        <w:spacing w:after="160" w:line="259" w:lineRule="auto"/>
        <w:jc w:val="both"/>
        <w:rPr>
          <w:rFonts w:ascii="Verdana" w:eastAsia="Calibri" w:hAnsi="Verdana" w:cs="Times New Roman"/>
          <w:bCs/>
        </w:rPr>
      </w:pPr>
      <w:bookmarkStart w:id="304" w:name="BM1173"/>
      <w:bookmarkEnd w:id="304"/>
      <w:r w:rsidRPr="00532D2A">
        <w:rPr>
          <w:rFonts w:ascii="Verdana" w:eastAsia="Calibri" w:hAnsi="Verdana" w:cs="Times New Roman"/>
          <w:b/>
          <w:bCs/>
        </w:rPr>
        <w:t>ARTÍCULO 4011</w:t>
      </w:r>
      <w:r w:rsidRPr="00532D2A">
        <w:rPr>
          <w:rFonts w:ascii="Verdana" w:eastAsia="Calibri" w:hAnsi="Verdana" w:cs="Times New Roman"/>
          <w:bCs/>
        </w:rPr>
        <w:t xml:space="preserve"> (CO. C. 1173.)  </w:t>
      </w:r>
      <w:r w:rsidRPr="00532D2A">
        <w:rPr>
          <w:rFonts w:ascii="Verdana" w:eastAsia="Calibri" w:hAnsi="Verdana" w:cs="Times New Roman"/>
          <w:bCs/>
          <w:iCs/>
        </w:rPr>
        <w:t>LEGADO DE GÉNERO. </w:t>
      </w:r>
      <w:r w:rsidRPr="00532D2A">
        <w:rPr>
          <w:rFonts w:ascii="Verdana" w:eastAsia="Calibri" w:hAnsi="Verdana" w:cs="Times New Roman"/>
          <w:bCs/>
        </w:rPr>
        <w:t>Los legados de género que no se limitan a lo que existe en el patrimonio del testador, como una vaca, un caballo, imponen la obligación de dar una cosa de mediana calidad o valor del mismo género.</w:t>
      </w:r>
    </w:p>
    <w:p w:rsidR="002F0449" w:rsidRPr="00532D2A" w:rsidRDefault="002F0449" w:rsidP="002F0449">
      <w:pPr>
        <w:spacing w:after="160" w:line="259" w:lineRule="auto"/>
        <w:jc w:val="both"/>
        <w:rPr>
          <w:rFonts w:ascii="Verdana" w:eastAsia="Calibri" w:hAnsi="Verdana" w:cs="Times New Roman"/>
          <w:bCs/>
        </w:rPr>
      </w:pPr>
      <w:bookmarkStart w:id="305" w:name="BM1174"/>
      <w:bookmarkEnd w:id="305"/>
      <w:r w:rsidRPr="00532D2A">
        <w:rPr>
          <w:rFonts w:ascii="Verdana" w:eastAsia="Calibri" w:hAnsi="Verdana" w:cs="Times New Roman"/>
          <w:b/>
          <w:bCs/>
        </w:rPr>
        <w:t>ARTÍCULO 4012</w:t>
      </w:r>
      <w:r w:rsidRPr="00532D2A">
        <w:rPr>
          <w:rFonts w:ascii="Verdana" w:eastAsia="Calibri" w:hAnsi="Verdana" w:cs="Times New Roman"/>
          <w:bCs/>
        </w:rPr>
        <w:t xml:space="preserve"> (CO. C. 1174.)  </w:t>
      </w:r>
      <w:r w:rsidRPr="00532D2A">
        <w:rPr>
          <w:rFonts w:ascii="Verdana" w:eastAsia="Calibri" w:hAnsi="Verdana" w:cs="Times New Roman"/>
          <w:bCs/>
          <w:iCs/>
        </w:rPr>
        <w:t>LEGADOS INEXISTENTES O DE VALOR ILIMITADO.</w:t>
      </w:r>
      <w:r w:rsidRPr="00532D2A">
        <w:rPr>
          <w:rFonts w:ascii="Verdana" w:eastAsia="Calibri" w:hAnsi="Verdana" w:cs="Times New Roman"/>
          <w:bCs/>
        </w:rPr>
        <w:t> Si se legó una cosa entre varias que el testador creyó tener y no ha dejado más que una, se deberá la que haya dejado.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Si no ha dejado ninguna, no valdrá el legado sino en favor de las personas designadas en el artículo 1165; que sólo tendrán derecho a pedir una cosa mediana del mismo género, aunque el testador les haya concedido la elección.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si se llega una cosa de aquéllas cuyo valor no tiene límites, como una casa, una hacienda de campo, y no existe ninguna del mismo género entre los bienes del testador, nada se deberá, ni aun a las personas designadas en el artículo 1165.</w:t>
      </w:r>
    </w:p>
    <w:p w:rsidR="002F0449" w:rsidRPr="00532D2A" w:rsidRDefault="002F0449" w:rsidP="002F0449">
      <w:pPr>
        <w:spacing w:after="160" w:line="259" w:lineRule="auto"/>
        <w:jc w:val="both"/>
        <w:rPr>
          <w:rFonts w:ascii="Verdana" w:eastAsia="Calibri" w:hAnsi="Verdana" w:cs="Times New Roman"/>
          <w:bCs/>
        </w:rPr>
      </w:pPr>
      <w:bookmarkStart w:id="306" w:name="BM1175"/>
      <w:bookmarkEnd w:id="306"/>
      <w:r w:rsidRPr="00532D2A">
        <w:rPr>
          <w:rFonts w:ascii="Verdana" w:eastAsia="Calibri" w:hAnsi="Verdana" w:cs="Times New Roman"/>
          <w:b/>
          <w:bCs/>
        </w:rPr>
        <w:t>ARTÍCULO 4013</w:t>
      </w:r>
      <w:r w:rsidRPr="00532D2A">
        <w:rPr>
          <w:rFonts w:ascii="Verdana" w:eastAsia="Calibri" w:hAnsi="Verdana" w:cs="Times New Roman"/>
          <w:bCs/>
        </w:rPr>
        <w:t xml:space="preserve"> (CO. C. 1175.)  </w:t>
      </w:r>
      <w:r w:rsidRPr="00532D2A">
        <w:rPr>
          <w:rFonts w:ascii="Verdana" w:eastAsia="Calibri" w:hAnsi="Verdana" w:cs="Times New Roman"/>
          <w:bCs/>
          <w:iCs/>
        </w:rPr>
        <w:t>ELECCIÓN DE LA COSA LEGADA. </w:t>
      </w:r>
      <w:r w:rsidRPr="00532D2A">
        <w:rPr>
          <w:rFonts w:ascii="Verdana" w:eastAsia="Calibri" w:hAnsi="Verdana" w:cs="Times New Roman"/>
          <w:bCs/>
        </w:rPr>
        <w:t>Si la elección de una cosa entre muchas se diere expresamente a la persona obligada o al legatario, podrá respectivamente aquella o este ofrecer o elegir a su arbitrio.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cometiere la elección a tercera persona, podrá ésta elegir a su arbitrio; y si no cumpliere su encargo dentro del tiempo señalado por el testador, o en su defecto por el juez, tendrá lugar la regla del artículo 1172.</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Hecha una vez la elección, no habrá lugar a hacerla de nuevo, sino por causa de engaño o dolo.</w:t>
      </w:r>
    </w:p>
    <w:p w:rsidR="002F0449" w:rsidRPr="00532D2A" w:rsidRDefault="002F0449" w:rsidP="002F0449">
      <w:pPr>
        <w:spacing w:after="160" w:line="259" w:lineRule="auto"/>
        <w:jc w:val="both"/>
        <w:rPr>
          <w:rFonts w:ascii="Verdana" w:eastAsia="Calibri" w:hAnsi="Verdana" w:cs="Times New Roman"/>
          <w:bCs/>
        </w:rPr>
      </w:pPr>
      <w:bookmarkStart w:id="307" w:name="BM1176"/>
      <w:bookmarkEnd w:id="307"/>
      <w:r w:rsidRPr="00532D2A">
        <w:rPr>
          <w:rFonts w:ascii="Verdana" w:eastAsia="Calibri" w:hAnsi="Verdana" w:cs="Times New Roman"/>
          <w:b/>
          <w:bCs/>
        </w:rPr>
        <w:t>ARTÍCULO 4014</w:t>
      </w:r>
      <w:r w:rsidRPr="00532D2A">
        <w:rPr>
          <w:rFonts w:ascii="Verdana" w:eastAsia="Calibri" w:hAnsi="Verdana" w:cs="Times New Roman"/>
          <w:bCs/>
        </w:rPr>
        <w:t xml:space="preserve"> (CO. C. 1176.)  </w:t>
      </w:r>
      <w:r w:rsidRPr="00532D2A">
        <w:rPr>
          <w:rFonts w:ascii="Verdana" w:eastAsia="Calibri" w:hAnsi="Verdana" w:cs="Times New Roman"/>
          <w:bCs/>
          <w:iCs/>
        </w:rPr>
        <w:t>ESTADO EN QUE SE DEBE EL LEGADO.</w:t>
      </w:r>
      <w:r w:rsidRPr="00532D2A">
        <w:rPr>
          <w:rFonts w:ascii="Verdana" w:eastAsia="Calibri" w:hAnsi="Verdana" w:cs="Times New Roman"/>
          <w:bCs/>
        </w:rPr>
        <w:t> La especie legada se debe en el estado en que existiere al tiempo de la muerte del testador, comprendiendo los utensilios necesarios para su uso, y que existan con ella.</w:t>
      </w:r>
    </w:p>
    <w:p w:rsidR="002F0449" w:rsidRPr="00532D2A" w:rsidRDefault="002F0449" w:rsidP="002F0449">
      <w:pPr>
        <w:spacing w:after="160" w:line="259" w:lineRule="auto"/>
        <w:jc w:val="both"/>
        <w:rPr>
          <w:rFonts w:ascii="Verdana" w:eastAsia="Calibri" w:hAnsi="Verdana" w:cs="Times New Roman"/>
          <w:bCs/>
        </w:rPr>
      </w:pPr>
      <w:bookmarkStart w:id="308" w:name="BM1177"/>
      <w:bookmarkEnd w:id="308"/>
      <w:r w:rsidRPr="00532D2A">
        <w:rPr>
          <w:rFonts w:ascii="Verdana" w:eastAsia="Calibri" w:hAnsi="Verdana" w:cs="Times New Roman"/>
          <w:b/>
          <w:bCs/>
        </w:rPr>
        <w:t>ARTÍCULO 4015</w:t>
      </w:r>
      <w:r w:rsidRPr="00532D2A">
        <w:rPr>
          <w:rFonts w:ascii="Verdana" w:eastAsia="Calibri" w:hAnsi="Verdana" w:cs="Times New Roman"/>
          <w:bCs/>
        </w:rPr>
        <w:t xml:space="preserve"> (CO. C. 1177.)  </w:t>
      </w:r>
      <w:r w:rsidRPr="00532D2A">
        <w:rPr>
          <w:rFonts w:ascii="Verdana" w:eastAsia="Calibri" w:hAnsi="Verdana" w:cs="Times New Roman"/>
          <w:bCs/>
          <w:iCs/>
        </w:rPr>
        <w:t>LEGADO DE TERRENOS.</w:t>
      </w:r>
      <w:r w:rsidRPr="00532D2A">
        <w:rPr>
          <w:rFonts w:ascii="Verdana" w:eastAsia="Calibri" w:hAnsi="Verdana" w:cs="Times New Roman"/>
          <w:bCs/>
        </w:rPr>
        <w:t> Si la cosa legada es un predio, los terrenos y los nuevos edificios que el testador le haya agregado después del testamento, no se comprenderán en el legado; y si lo nuevamente agregado formare con lo demás, al tiempo de abrirse la sucesión, un todo que no pueda dividirse sin grave pérdida, y las agregaciones valieren más que el predio en su estado anterior, sólo se deberá este segundo valor al legatario; si valiere menos, se deberá todo ello al legatario, con el cargo de pagar el valor de las agregaciones.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el legado de una medida de tierra, como mil metros cuadrados, no crecerá en ningún caso por la adquisición de tierras contiguas, y si aquélla no pudiere separarse de éstas, sólo se deberá lo que valga.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llega un solar, y después el testador edifica en él, sólo se deberá el valor del solar.</w:t>
      </w:r>
    </w:p>
    <w:p w:rsidR="002F0449" w:rsidRPr="00532D2A" w:rsidRDefault="002F0449" w:rsidP="002F0449">
      <w:pPr>
        <w:spacing w:after="160" w:line="259" w:lineRule="auto"/>
        <w:jc w:val="both"/>
        <w:rPr>
          <w:rFonts w:ascii="Verdana" w:eastAsia="Calibri" w:hAnsi="Verdana" w:cs="Times New Roman"/>
          <w:bCs/>
        </w:rPr>
      </w:pPr>
      <w:bookmarkStart w:id="309" w:name="BM1178"/>
      <w:bookmarkEnd w:id="309"/>
      <w:r w:rsidRPr="00532D2A">
        <w:rPr>
          <w:rFonts w:ascii="Verdana" w:eastAsia="Calibri" w:hAnsi="Verdana" w:cs="Times New Roman"/>
          <w:b/>
          <w:bCs/>
        </w:rPr>
        <w:t>ARTÍCULO 4016</w:t>
      </w:r>
      <w:r w:rsidRPr="00532D2A">
        <w:rPr>
          <w:rFonts w:ascii="Verdana" w:eastAsia="Calibri" w:hAnsi="Verdana" w:cs="Times New Roman"/>
          <w:bCs/>
        </w:rPr>
        <w:t xml:space="preserve"> (CO. C. 1178.)  </w:t>
      </w:r>
      <w:r w:rsidRPr="00532D2A">
        <w:rPr>
          <w:rFonts w:ascii="Verdana" w:eastAsia="Calibri" w:hAnsi="Verdana" w:cs="Times New Roman"/>
          <w:bCs/>
          <w:iCs/>
        </w:rPr>
        <w:t>INCLUSIÓN DE LAS SERVIDUMBRES EN EL PREDIO LEGADO.</w:t>
      </w:r>
      <w:r w:rsidRPr="00532D2A">
        <w:rPr>
          <w:rFonts w:ascii="Verdana" w:eastAsia="Calibri" w:hAnsi="Verdana" w:cs="Times New Roman"/>
          <w:bCs/>
        </w:rPr>
        <w:t> Si se deja parte de un predio, se entenderán legadas las servidumbres que para su goce y cultivo le sean necesarias.</w:t>
      </w:r>
    </w:p>
    <w:p w:rsidR="002F0449" w:rsidRPr="00532D2A" w:rsidRDefault="002F0449" w:rsidP="002F0449">
      <w:pPr>
        <w:spacing w:after="160" w:line="259" w:lineRule="auto"/>
        <w:jc w:val="both"/>
        <w:rPr>
          <w:rFonts w:ascii="Verdana" w:eastAsia="Calibri" w:hAnsi="Verdana" w:cs="Times New Roman"/>
          <w:bCs/>
        </w:rPr>
      </w:pPr>
      <w:bookmarkStart w:id="310" w:name="BM1179"/>
      <w:bookmarkEnd w:id="310"/>
      <w:r w:rsidRPr="00532D2A">
        <w:rPr>
          <w:rFonts w:ascii="Verdana" w:eastAsia="Calibri" w:hAnsi="Verdana" w:cs="Times New Roman"/>
          <w:b/>
          <w:bCs/>
        </w:rPr>
        <w:t>ARTÍCULO 4017</w:t>
      </w:r>
      <w:r w:rsidRPr="00532D2A">
        <w:rPr>
          <w:rFonts w:ascii="Verdana" w:eastAsia="Calibri" w:hAnsi="Verdana" w:cs="Times New Roman"/>
          <w:bCs/>
        </w:rPr>
        <w:t xml:space="preserve"> (CO. C. 1179.)  </w:t>
      </w:r>
      <w:r w:rsidRPr="00532D2A">
        <w:rPr>
          <w:rFonts w:ascii="Verdana" w:eastAsia="Calibri" w:hAnsi="Verdana" w:cs="Times New Roman"/>
          <w:bCs/>
          <w:iCs/>
        </w:rPr>
        <w:t>COSAS INCLUIDAS EN EL LEGADO DE INMUEBLES. </w:t>
      </w:r>
      <w:r w:rsidRPr="00532D2A">
        <w:rPr>
          <w:rFonts w:ascii="Verdana" w:eastAsia="Calibri" w:hAnsi="Verdana" w:cs="Times New Roman"/>
          <w:bCs/>
        </w:rPr>
        <w:t>Si se llega una casa, con muebles o con todo lo que se encuentre en ella, no se entenderán comprendidas en el legado las cosas enumeradas en el inciso 2o. del artículo 662, sino sólo las que forman el ajuar de la casa, y se encuentran en ella; y si se lega de la misma manera una hacienda de campo, no se entenderá que el legado comprende otras cosas que las que sirven para el cultivo y beneficio de la hacienda, y se encuentran en ella.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 uno y otro caso no se deberán de los demás objetos contenidos en la casa o hacienda, sino los que el testador expresamente designare.</w:t>
      </w:r>
    </w:p>
    <w:p w:rsidR="002F0449" w:rsidRPr="00532D2A" w:rsidRDefault="002F0449" w:rsidP="002F0449">
      <w:pPr>
        <w:spacing w:after="160" w:line="259" w:lineRule="auto"/>
        <w:jc w:val="both"/>
        <w:rPr>
          <w:rFonts w:ascii="Verdana" w:eastAsia="Calibri" w:hAnsi="Verdana" w:cs="Times New Roman"/>
          <w:bCs/>
        </w:rPr>
      </w:pPr>
      <w:bookmarkStart w:id="311" w:name="BM1180"/>
      <w:bookmarkEnd w:id="311"/>
      <w:r w:rsidRPr="00532D2A">
        <w:rPr>
          <w:rFonts w:ascii="Verdana" w:eastAsia="Calibri" w:hAnsi="Verdana" w:cs="Times New Roman"/>
          <w:b/>
          <w:bCs/>
        </w:rPr>
        <w:t xml:space="preserve">ARTÍCULO 4018 </w:t>
      </w:r>
      <w:r w:rsidRPr="00532D2A">
        <w:rPr>
          <w:rFonts w:ascii="Verdana" w:eastAsia="Calibri" w:hAnsi="Verdana" w:cs="Times New Roman"/>
          <w:bCs/>
        </w:rPr>
        <w:t xml:space="preserve">(CO. C. 1180.)  </w:t>
      </w:r>
      <w:r w:rsidRPr="00532D2A">
        <w:rPr>
          <w:rFonts w:ascii="Verdana" w:eastAsia="Calibri" w:hAnsi="Verdana" w:cs="Times New Roman"/>
          <w:bCs/>
          <w:iCs/>
        </w:rPr>
        <w:t>COSAS INCLUIDAS EN EL LEGADO DE CARRUAJE.</w:t>
      </w:r>
      <w:r w:rsidRPr="00532D2A">
        <w:rPr>
          <w:rFonts w:ascii="Verdana" w:eastAsia="Calibri" w:hAnsi="Verdana" w:cs="Times New Roman"/>
          <w:bCs/>
        </w:rPr>
        <w:t> Si se llega un carruaje de cualquiera clase, se entenderán legados los arneses y las bestias de que el testador solía servirse para usarlo, y que al tiempo de su muerte existan con él.</w:t>
      </w:r>
    </w:p>
    <w:p w:rsidR="002F0449" w:rsidRPr="00532D2A" w:rsidRDefault="002F0449" w:rsidP="002F0449">
      <w:pPr>
        <w:spacing w:after="160" w:line="259" w:lineRule="auto"/>
        <w:jc w:val="both"/>
        <w:rPr>
          <w:rFonts w:ascii="Verdana" w:eastAsia="Calibri" w:hAnsi="Verdana" w:cs="Times New Roman"/>
          <w:bCs/>
        </w:rPr>
      </w:pPr>
      <w:bookmarkStart w:id="312" w:name="BM1181"/>
      <w:bookmarkEnd w:id="312"/>
      <w:r w:rsidRPr="00532D2A">
        <w:rPr>
          <w:rFonts w:ascii="Verdana" w:eastAsia="Calibri" w:hAnsi="Verdana" w:cs="Times New Roman"/>
          <w:b/>
          <w:bCs/>
        </w:rPr>
        <w:lastRenderedPageBreak/>
        <w:t>ARTÍCULO 4019</w:t>
      </w:r>
      <w:r w:rsidRPr="00532D2A">
        <w:rPr>
          <w:rFonts w:ascii="Verdana" w:eastAsia="Calibri" w:hAnsi="Verdana" w:cs="Times New Roman"/>
          <w:bCs/>
        </w:rPr>
        <w:t xml:space="preserve"> (CO. C. 1181.)  </w:t>
      </w:r>
      <w:r w:rsidRPr="00532D2A">
        <w:rPr>
          <w:rFonts w:ascii="Verdana" w:eastAsia="Calibri" w:hAnsi="Verdana" w:cs="Times New Roman"/>
          <w:bCs/>
          <w:iCs/>
        </w:rPr>
        <w:t>ANIMALES INCLUIDOS EN EL LEGADO DE REBAÑO. </w:t>
      </w:r>
      <w:r w:rsidRPr="00532D2A">
        <w:rPr>
          <w:rFonts w:ascii="Verdana" w:eastAsia="Calibri" w:hAnsi="Verdana" w:cs="Times New Roman"/>
          <w:bCs/>
        </w:rPr>
        <w:t>Si se llega un rebaño, se deberán los animales de que se componga al tiempo de la muerte del testador, y no más.</w:t>
      </w:r>
    </w:p>
    <w:p w:rsidR="002F0449" w:rsidRPr="00532D2A" w:rsidRDefault="002F0449" w:rsidP="002F0449">
      <w:pPr>
        <w:spacing w:after="160" w:line="259" w:lineRule="auto"/>
        <w:jc w:val="both"/>
        <w:rPr>
          <w:rFonts w:ascii="Verdana" w:eastAsia="Calibri" w:hAnsi="Verdana" w:cs="Times New Roman"/>
          <w:bCs/>
        </w:rPr>
      </w:pPr>
      <w:bookmarkStart w:id="313" w:name="BM1182"/>
      <w:bookmarkEnd w:id="313"/>
      <w:r w:rsidRPr="00532D2A">
        <w:rPr>
          <w:rFonts w:ascii="Verdana" w:eastAsia="Calibri" w:hAnsi="Verdana" w:cs="Times New Roman"/>
          <w:b/>
          <w:bCs/>
        </w:rPr>
        <w:t>ARTÍCULO 4020</w:t>
      </w:r>
      <w:r w:rsidRPr="00532D2A">
        <w:rPr>
          <w:rFonts w:ascii="Verdana" w:eastAsia="Calibri" w:hAnsi="Verdana" w:cs="Times New Roman"/>
          <w:bCs/>
        </w:rPr>
        <w:t xml:space="preserve"> (CO. C. 1182.)  </w:t>
      </w:r>
      <w:r w:rsidRPr="00532D2A">
        <w:rPr>
          <w:rFonts w:ascii="Verdana" w:eastAsia="Calibri" w:hAnsi="Verdana" w:cs="Times New Roman"/>
          <w:bCs/>
          <w:iCs/>
        </w:rPr>
        <w:t>DIVISIÓN DE LEGADO DE CUOTAS.</w:t>
      </w:r>
      <w:r w:rsidRPr="00532D2A">
        <w:rPr>
          <w:rFonts w:ascii="Verdana" w:eastAsia="Calibri" w:hAnsi="Verdana" w:cs="Times New Roman"/>
          <w:bCs/>
        </w:rPr>
        <w:t> Si se llegan a varias personas distintas cuotas de una misma cosa, se seguirán, para la división de esta, las reglas del párrafo precedente.</w:t>
      </w:r>
    </w:p>
    <w:p w:rsidR="002F0449" w:rsidRPr="00532D2A" w:rsidRDefault="002F0449" w:rsidP="002F0449">
      <w:pPr>
        <w:spacing w:after="160" w:line="259" w:lineRule="auto"/>
        <w:jc w:val="both"/>
        <w:rPr>
          <w:rFonts w:ascii="Verdana" w:eastAsia="Calibri" w:hAnsi="Verdana" w:cs="Times New Roman"/>
          <w:bCs/>
        </w:rPr>
      </w:pPr>
      <w:bookmarkStart w:id="314" w:name="BM1183"/>
      <w:bookmarkEnd w:id="314"/>
      <w:r w:rsidRPr="00532D2A">
        <w:rPr>
          <w:rFonts w:ascii="Verdana" w:eastAsia="Calibri" w:hAnsi="Verdana" w:cs="Times New Roman"/>
          <w:b/>
          <w:bCs/>
        </w:rPr>
        <w:t>ARTÍCULO 4021</w:t>
      </w:r>
      <w:r w:rsidRPr="00532D2A">
        <w:rPr>
          <w:rFonts w:ascii="Verdana" w:eastAsia="Calibri" w:hAnsi="Verdana" w:cs="Times New Roman"/>
          <w:bCs/>
        </w:rPr>
        <w:t xml:space="preserve"> (CO. C. 1183.)  </w:t>
      </w:r>
      <w:r w:rsidRPr="00532D2A">
        <w:rPr>
          <w:rFonts w:ascii="Verdana" w:eastAsia="Calibri" w:hAnsi="Verdana" w:cs="Times New Roman"/>
          <w:bCs/>
          <w:iCs/>
        </w:rPr>
        <w:t>INCLUSIÓN DE CARGOS REALES EN LA ESPECIE LEGADA</w:t>
      </w:r>
      <w:r w:rsidRPr="00532D2A">
        <w:rPr>
          <w:rFonts w:ascii="Verdana" w:eastAsia="Calibri" w:hAnsi="Verdana" w:cs="Times New Roman"/>
          <w:bCs/>
        </w:rPr>
        <w:t>. La especie legada pasa al legatario con sus servidumbres, censos y demás cargos reales.</w:t>
      </w:r>
    </w:p>
    <w:p w:rsidR="002F0449" w:rsidRPr="00532D2A" w:rsidRDefault="002F0449" w:rsidP="002F0449">
      <w:pPr>
        <w:spacing w:after="160" w:line="259" w:lineRule="auto"/>
        <w:jc w:val="both"/>
        <w:rPr>
          <w:rFonts w:ascii="Verdana" w:eastAsia="Calibri" w:hAnsi="Verdana" w:cs="Times New Roman"/>
          <w:bCs/>
        </w:rPr>
      </w:pPr>
      <w:bookmarkStart w:id="315" w:name="BM1184"/>
      <w:bookmarkEnd w:id="315"/>
      <w:r w:rsidRPr="00532D2A">
        <w:rPr>
          <w:rFonts w:ascii="Verdana" w:eastAsia="Calibri" w:hAnsi="Verdana" w:cs="Times New Roman"/>
          <w:b/>
          <w:bCs/>
        </w:rPr>
        <w:t>ARTÍCULO 4022</w:t>
      </w:r>
      <w:r w:rsidRPr="00532D2A">
        <w:rPr>
          <w:rFonts w:ascii="Verdana" w:eastAsia="Calibri" w:hAnsi="Verdana" w:cs="Times New Roman"/>
          <w:bCs/>
        </w:rPr>
        <w:t xml:space="preserve"> (CO. C. 1184.)  </w:t>
      </w:r>
      <w:r w:rsidRPr="00532D2A">
        <w:rPr>
          <w:rFonts w:ascii="Verdana" w:eastAsia="Calibri" w:hAnsi="Verdana" w:cs="Times New Roman"/>
          <w:bCs/>
          <w:iCs/>
        </w:rPr>
        <w:t>CLAUSULA DE NO ENAJENACIÓN.</w:t>
      </w:r>
      <w:r w:rsidRPr="00532D2A">
        <w:rPr>
          <w:rFonts w:ascii="Verdana" w:eastAsia="Calibri" w:hAnsi="Verdana" w:cs="Times New Roman"/>
          <w:bCs/>
        </w:rPr>
        <w:t> Si se llega una cosa con calidad de no enajenarla, y la enajenación no comprometiere ningún derecho de tercero, la cláusula de no enajenar se tendrá por no escrita.</w:t>
      </w:r>
    </w:p>
    <w:p w:rsidR="002F0449" w:rsidRPr="00532D2A" w:rsidRDefault="002F0449" w:rsidP="002F0449">
      <w:pPr>
        <w:spacing w:after="160" w:line="259" w:lineRule="auto"/>
        <w:jc w:val="both"/>
        <w:rPr>
          <w:rFonts w:ascii="Verdana" w:eastAsia="Calibri" w:hAnsi="Verdana" w:cs="Times New Roman"/>
          <w:bCs/>
        </w:rPr>
      </w:pPr>
      <w:bookmarkStart w:id="316" w:name="BM1185"/>
      <w:bookmarkEnd w:id="316"/>
      <w:r w:rsidRPr="00532D2A">
        <w:rPr>
          <w:rFonts w:ascii="Verdana" w:eastAsia="Calibri" w:hAnsi="Verdana" w:cs="Times New Roman"/>
          <w:b/>
          <w:bCs/>
        </w:rPr>
        <w:t>ARTÍCULO 4023</w:t>
      </w:r>
      <w:r w:rsidRPr="00532D2A">
        <w:rPr>
          <w:rFonts w:ascii="Verdana" w:eastAsia="Calibri" w:hAnsi="Verdana" w:cs="Times New Roman"/>
          <w:bCs/>
        </w:rPr>
        <w:t xml:space="preserve"> (CO. C. 1185.)  </w:t>
      </w:r>
      <w:r w:rsidRPr="00532D2A">
        <w:rPr>
          <w:rFonts w:ascii="Verdana" w:eastAsia="Calibri" w:hAnsi="Verdana" w:cs="Times New Roman"/>
          <w:bCs/>
          <w:iCs/>
        </w:rPr>
        <w:t>LEGADO DE DERECHOS Y ACCIONES.</w:t>
      </w:r>
      <w:r w:rsidRPr="00532D2A">
        <w:rPr>
          <w:rFonts w:ascii="Verdana" w:eastAsia="Calibri" w:hAnsi="Verdana" w:cs="Times New Roman"/>
          <w:bCs/>
        </w:rPr>
        <w:t> Pueden legarse no sólo las cosas corporales sino los derechos y acciones.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Por el hecho de legarse el título de un crédito se entenderá que se lega el crédito. El legado de un crédito comprende el de los intereses devengados; pero no subsiste sino en la parte del crédito o de los intereses que no hubiere recibido el testador.</w:t>
      </w:r>
    </w:p>
    <w:p w:rsidR="002F0449" w:rsidRPr="00532D2A" w:rsidRDefault="002F0449" w:rsidP="002F0449">
      <w:pPr>
        <w:spacing w:after="160" w:line="259" w:lineRule="auto"/>
        <w:jc w:val="both"/>
        <w:rPr>
          <w:rFonts w:ascii="Verdana" w:eastAsia="Calibri" w:hAnsi="Verdana" w:cs="Times New Roman"/>
          <w:bCs/>
        </w:rPr>
      </w:pPr>
      <w:bookmarkStart w:id="317" w:name="BM1186"/>
      <w:bookmarkEnd w:id="317"/>
      <w:r w:rsidRPr="00532D2A">
        <w:rPr>
          <w:rFonts w:ascii="Verdana" w:eastAsia="Calibri" w:hAnsi="Verdana" w:cs="Times New Roman"/>
          <w:b/>
          <w:bCs/>
        </w:rPr>
        <w:t>ARTÍCULO 4024</w:t>
      </w:r>
      <w:r w:rsidRPr="00532D2A">
        <w:rPr>
          <w:rFonts w:ascii="Verdana" w:eastAsia="Calibri" w:hAnsi="Verdana" w:cs="Times New Roman"/>
          <w:bCs/>
        </w:rPr>
        <w:t xml:space="preserve"> (CO. C. 1186.)  </w:t>
      </w:r>
      <w:r w:rsidRPr="00532D2A">
        <w:rPr>
          <w:rFonts w:ascii="Verdana" w:eastAsia="Calibri" w:hAnsi="Verdana" w:cs="Times New Roman"/>
          <w:bCs/>
          <w:iCs/>
        </w:rPr>
        <w:t>LEGADO DE COSAS EMPEÑADAS. </w:t>
      </w:r>
      <w:r w:rsidRPr="00532D2A">
        <w:rPr>
          <w:rFonts w:ascii="Verdana" w:eastAsia="Calibri" w:hAnsi="Verdana" w:cs="Times New Roman"/>
          <w:bCs/>
        </w:rPr>
        <w:t>Si la cosa que fue empeñada al testador, se lega al deudor, no se extingue por eso la deuda sino el derecho de prenda; a menos que aparezca claramente que la voluntad del testador fue extinguir la deuda.</w:t>
      </w:r>
    </w:p>
    <w:p w:rsidR="002F0449" w:rsidRPr="00532D2A" w:rsidRDefault="002F0449" w:rsidP="002F0449">
      <w:pPr>
        <w:spacing w:after="160" w:line="259" w:lineRule="auto"/>
        <w:jc w:val="both"/>
        <w:rPr>
          <w:rFonts w:ascii="Verdana" w:eastAsia="Calibri" w:hAnsi="Verdana" w:cs="Times New Roman"/>
          <w:bCs/>
        </w:rPr>
      </w:pPr>
      <w:bookmarkStart w:id="318" w:name="BM1187"/>
      <w:bookmarkEnd w:id="318"/>
      <w:r w:rsidRPr="00532D2A">
        <w:rPr>
          <w:rFonts w:ascii="Verdana" w:eastAsia="Calibri" w:hAnsi="Verdana" w:cs="Times New Roman"/>
          <w:b/>
          <w:bCs/>
        </w:rPr>
        <w:t>ARTÍCULO 4025</w:t>
      </w:r>
      <w:r w:rsidRPr="00532D2A">
        <w:rPr>
          <w:rFonts w:ascii="Verdana" w:eastAsia="Calibri" w:hAnsi="Verdana" w:cs="Times New Roman"/>
          <w:bCs/>
        </w:rPr>
        <w:t xml:space="preserve"> (CO. C. 1187.)  </w:t>
      </w:r>
      <w:r w:rsidRPr="00532D2A">
        <w:rPr>
          <w:rFonts w:ascii="Verdana" w:eastAsia="Calibri" w:hAnsi="Verdana" w:cs="Times New Roman"/>
          <w:bCs/>
          <w:iCs/>
        </w:rPr>
        <w:t>CONDONACIÓN DE DEUDAS POR TESTAMENTO.</w:t>
      </w:r>
      <w:r w:rsidRPr="00532D2A">
        <w:rPr>
          <w:rFonts w:ascii="Verdana" w:eastAsia="Calibri" w:hAnsi="Verdana" w:cs="Times New Roman"/>
          <w:bCs/>
        </w:rPr>
        <w:t> Si el testador condona en el testamento una deuda, y después demanda judicialmente al deudor, o acepta el pago que se le ofrece, no podrá el deudor aprovecharse de la condonación; pero si se pagó sin noticia o consentimiento del testador, podrá el legatario reclamar lo pagado.</w:t>
      </w:r>
    </w:p>
    <w:p w:rsidR="002F0449" w:rsidRPr="00532D2A" w:rsidRDefault="002F0449" w:rsidP="002F0449">
      <w:pPr>
        <w:spacing w:after="160" w:line="259" w:lineRule="auto"/>
        <w:jc w:val="both"/>
        <w:rPr>
          <w:rFonts w:ascii="Verdana" w:eastAsia="Calibri" w:hAnsi="Verdana" w:cs="Times New Roman"/>
          <w:bCs/>
        </w:rPr>
      </w:pPr>
      <w:bookmarkStart w:id="319" w:name="BM1188"/>
      <w:bookmarkEnd w:id="319"/>
      <w:r w:rsidRPr="00532D2A">
        <w:rPr>
          <w:rFonts w:ascii="Verdana" w:eastAsia="Calibri" w:hAnsi="Verdana" w:cs="Times New Roman"/>
          <w:b/>
          <w:bCs/>
        </w:rPr>
        <w:t>ARTÍCULO 4026</w:t>
      </w:r>
      <w:r w:rsidRPr="00532D2A">
        <w:rPr>
          <w:rFonts w:ascii="Verdana" w:eastAsia="Calibri" w:hAnsi="Verdana" w:cs="Times New Roman"/>
          <w:bCs/>
        </w:rPr>
        <w:t xml:space="preserve"> (CO. C. 1188.)  </w:t>
      </w:r>
      <w:r w:rsidRPr="00532D2A">
        <w:rPr>
          <w:rFonts w:ascii="Verdana" w:eastAsia="Calibri" w:hAnsi="Verdana" w:cs="Times New Roman"/>
          <w:bCs/>
          <w:iCs/>
        </w:rPr>
        <w:t>SUMAS CONDONADAS. </w:t>
      </w:r>
      <w:r w:rsidRPr="00532D2A">
        <w:rPr>
          <w:rFonts w:ascii="Verdana" w:eastAsia="Calibri" w:hAnsi="Verdana" w:cs="Times New Roman"/>
          <w:bCs/>
        </w:rPr>
        <w:t>Si se condona a una persona lo que debe, sin determinar suma, no se comprenderán en la condonación sino las deudas existentes a la fecha del testamento.</w:t>
      </w:r>
    </w:p>
    <w:p w:rsidR="002F0449" w:rsidRPr="00532D2A" w:rsidRDefault="002F0449" w:rsidP="002F0449">
      <w:pPr>
        <w:spacing w:after="160" w:line="259" w:lineRule="auto"/>
        <w:jc w:val="both"/>
        <w:rPr>
          <w:rFonts w:ascii="Verdana" w:eastAsia="Calibri" w:hAnsi="Verdana" w:cs="Times New Roman"/>
          <w:bCs/>
        </w:rPr>
      </w:pPr>
      <w:bookmarkStart w:id="320" w:name="BM1189"/>
      <w:bookmarkEnd w:id="320"/>
      <w:r w:rsidRPr="00532D2A">
        <w:rPr>
          <w:rFonts w:ascii="Verdana" w:eastAsia="Calibri" w:hAnsi="Verdana" w:cs="Times New Roman"/>
          <w:b/>
          <w:bCs/>
        </w:rPr>
        <w:t>ARTÍCULO 4027</w:t>
      </w:r>
      <w:r w:rsidRPr="00532D2A">
        <w:rPr>
          <w:rFonts w:ascii="Verdana" w:eastAsia="Calibri" w:hAnsi="Verdana" w:cs="Times New Roman"/>
          <w:bCs/>
        </w:rPr>
        <w:t xml:space="preserve"> (CO. C. 1189.)  </w:t>
      </w:r>
      <w:r w:rsidRPr="00532D2A">
        <w:rPr>
          <w:rFonts w:ascii="Verdana" w:eastAsia="Calibri" w:hAnsi="Verdana" w:cs="Times New Roman"/>
          <w:bCs/>
          <w:iCs/>
        </w:rPr>
        <w:t>LEGADO A ACREEDORES.</w:t>
      </w:r>
      <w:r w:rsidRPr="00532D2A">
        <w:rPr>
          <w:rFonts w:ascii="Verdana" w:eastAsia="Calibri" w:hAnsi="Verdana" w:cs="Times New Roman"/>
          <w:bCs/>
        </w:rPr>
        <w:t> Lo que se lega a un acreedor no se entenderá que es a cuenta de su crédito, si no se expresa, o si por las circunstancias no apareciere claramente que la intención del testador es pagar la deuda con el legado.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así se expresare o apareciere, se deberá reconocer la deuda en los términos que lo haya hecho el testador, o en que se justifique haberse contraído la obligación; y el acreedor podrá, a su arbitrio, exigir el pago en los términos a que estaba obligado el deudor, o en los que expresa el testamento.</w:t>
      </w:r>
    </w:p>
    <w:p w:rsidR="002F0449" w:rsidRPr="00532D2A" w:rsidRDefault="002F0449" w:rsidP="002F0449">
      <w:pPr>
        <w:spacing w:after="160" w:line="259" w:lineRule="auto"/>
        <w:jc w:val="both"/>
        <w:rPr>
          <w:rFonts w:ascii="Verdana" w:eastAsia="Calibri" w:hAnsi="Verdana" w:cs="Times New Roman"/>
          <w:bCs/>
        </w:rPr>
      </w:pPr>
      <w:bookmarkStart w:id="321" w:name="BM1190"/>
      <w:bookmarkEnd w:id="321"/>
      <w:r w:rsidRPr="00532D2A">
        <w:rPr>
          <w:rFonts w:ascii="Verdana" w:eastAsia="Calibri" w:hAnsi="Verdana" w:cs="Times New Roman"/>
          <w:b/>
          <w:bCs/>
        </w:rPr>
        <w:t>ARTÍCULO 4028</w:t>
      </w:r>
      <w:r w:rsidRPr="00532D2A">
        <w:rPr>
          <w:rFonts w:ascii="Verdana" w:eastAsia="Calibri" w:hAnsi="Verdana" w:cs="Times New Roman"/>
          <w:bCs/>
        </w:rPr>
        <w:t xml:space="preserve"> (CO. C. 1190.)  </w:t>
      </w:r>
      <w:r w:rsidRPr="00532D2A">
        <w:rPr>
          <w:rFonts w:ascii="Verdana" w:eastAsia="Calibri" w:hAnsi="Verdana" w:cs="Times New Roman"/>
          <w:bCs/>
          <w:iCs/>
        </w:rPr>
        <w:t>PAGO DE LO NO DEBIDO POR TESTAMENTO.</w:t>
      </w:r>
      <w:r w:rsidRPr="00532D2A">
        <w:rPr>
          <w:rFonts w:ascii="Verdana" w:eastAsia="Calibri" w:hAnsi="Verdana" w:cs="Times New Roman"/>
          <w:bCs/>
        </w:rPr>
        <w:t> Si el testador manda pagar lo que cree deber y no debe, la disposición se tendrá por no escrita.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en razón de una deuda determinada se manda pagar más de lo que ella importa, no se deberá el exceso, a menos que aparezca la intención de donarlo.</w:t>
      </w:r>
    </w:p>
    <w:p w:rsidR="002F0449" w:rsidRPr="00532D2A" w:rsidRDefault="002F0449" w:rsidP="002F0449">
      <w:pPr>
        <w:spacing w:after="160" w:line="259" w:lineRule="auto"/>
        <w:jc w:val="both"/>
        <w:rPr>
          <w:rFonts w:ascii="Verdana" w:eastAsia="Calibri" w:hAnsi="Verdana" w:cs="Times New Roman"/>
          <w:bCs/>
        </w:rPr>
      </w:pPr>
      <w:bookmarkStart w:id="322" w:name="BM1191"/>
      <w:bookmarkEnd w:id="322"/>
      <w:r w:rsidRPr="00532D2A">
        <w:rPr>
          <w:rFonts w:ascii="Verdana" w:eastAsia="Calibri" w:hAnsi="Verdana" w:cs="Times New Roman"/>
          <w:b/>
          <w:bCs/>
        </w:rPr>
        <w:t>ARTÍCULO 4029</w:t>
      </w:r>
      <w:r w:rsidRPr="00532D2A">
        <w:rPr>
          <w:rFonts w:ascii="Verdana" w:eastAsia="Calibri" w:hAnsi="Verdana" w:cs="Times New Roman"/>
          <w:bCs/>
        </w:rPr>
        <w:t xml:space="preserve"> (CO. C. 1191.)  </w:t>
      </w:r>
      <w:r w:rsidRPr="00532D2A">
        <w:rPr>
          <w:rFonts w:ascii="Verdana" w:eastAsia="Calibri" w:hAnsi="Verdana" w:cs="Times New Roman"/>
          <w:bCs/>
          <w:iCs/>
        </w:rPr>
        <w:t>CONFESIÓN DE DEUDAS EN EL TESTAMENTO. </w:t>
      </w:r>
      <w:r w:rsidRPr="00532D2A">
        <w:rPr>
          <w:rFonts w:ascii="Verdana" w:eastAsia="Calibri" w:hAnsi="Verdana" w:cs="Times New Roman"/>
          <w:bCs/>
        </w:rPr>
        <w:t xml:space="preserve">Las deudas confesadas en el testamento, y de que por otra parte no hubiere un principio de prueba por escrito, se tendrán por legados gratuitos, </w:t>
      </w:r>
      <w:r w:rsidRPr="00532D2A">
        <w:rPr>
          <w:rFonts w:ascii="Verdana" w:eastAsia="Calibri" w:hAnsi="Verdana" w:cs="Times New Roman"/>
          <w:bCs/>
        </w:rPr>
        <w:lastRenderedPageBreak/>
        <w:t>y estarán sujetos a las mismas responsabilidades y deducciones que los otros legados de esta clase.</w:t>
      </w:r>
    </w:p>
    <w:p w:rsidR="002F0449" w:rsidRPr="00532D2A" w:rsidRDefault="002F0449" w:rsidP="002F0449">
      <w:pPr>
        <w:spacing w:after="160" w:line="259" w:lineRule="auto"/>
        <w:jc w:val="both"/>
        <w:rPr>
          <w:rFonts w:ascii="Verdana" w:eastAsia="Calibri" w:hAnsi="Verdana" w:cs="Times New Roman"/>
          <w:bCs/>
        </w:rPr>
      </w:pPr>
      <w:bookmarkStart w:id="323" w:name="BM1192"/>
      <w:bookmarkEnd w:id="323"/>
      <w:r w:rsidRPr="00532D2A">
        <w:rPr>
          <w:rFonts w:ascii="Verdana" w:eastAsia="Calibri" w:hAnsi="Verdana" w:cs="Times New Roman"/>
          <w:b/>
          <w:bCs/>
        </w:rPr>
        <w:t>ARTÍCULO 4030</w:t>
      </w:r>
      <w:r w:rsidRPr="00532D2A">
        <w:rPr>
          <w:rFonts w:ascii="Verdana" w:eastAsia="Calibri" w:hAnsi="Verdana" w:cs="Times New Roman"/>
          <w:bCs/>
        </w:rPr>
        <w:t xml:space="preserve"> (CO. C. 1192.)  </w:t>
      </w:r>
      <w:r w:rsidRPr="00532D2A">
        <w:rPr>
          <w:rFonts w:ascii="Verdana" w:eastAsia="Calibri" w:hAnsi="Verdana" w:cs="Times New Roman"/>
          <w:bCs/>
          <w:iCs/>
        </w:rPr>
        <w:t>MONTO DEL LEGADO DE ALIMENTOS VOLUNTARIOS.</w:t>
      </w:r>
      <w:r w:rsidRPr="00532D2A">
        <w:rPr>
          <w:rFonts w:ascii="Verdana" w:eastAsia="Calibri" w:hAnsi="Verdana" w:cs="Times New Roman"/>
          <w:bCs/>
        </w:rPr>
        <w:t> Si se legaren alimentos voluntarios sin determinar su forma y cuantía, se deberán en la forma y cuantía en que el testador acostumbraba suministrarlos a la misma persona; y a falta de esta determinación, se regularán tomando en consideración la necesidad del legatario, sus relaciones con el testador, y la fuerza del patrimonio en la parte de que el testador ha podido disponer libremente.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no fija el tiempo que haya de durar la contribución de alimentos, se entenderá que debe durar por toda la vida del legatario.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legare una pensión anual para la educación del legatario, durará hasta que cumpla veintiún* años, y cesará si muere antes de cumplir esa edad.</w:t>
      </w:r>
    </w:p>
    <w:p w:rsidR="002F0449" w:rsidRPr="00532D2A" w:rsidRDefault="002F0449" w:rsidP="002F0449">
      <w:pPr>
        <w:spacing w:after="160" w:line="259" w:lineRule="auto"/>
        <w:jc w:val="both"/>
        <w:rPr>
          <w:rFonts w:ascii="Verdana" w:eastAsia="Calibri" w:hAnsi="Verdana" w:cs="Times New Roman"/>
          <w:bCs/>
        </w:rPr>
      </w:pPr>
      <w:bookmarkStart w:id="324" w:name="BM1193"/>
      <w:bookmarkEnd w:id="324"/>
      <w:r w:rsidRPr="00532D2A">
        <w:rPr>
          <w:rFonts w:ascii="Verdana" w:eastAsia="Calibri" w:hAnsi="Verdana" w:cs="Times New Roman"/>
          <w:b/>
          <w:bCs/>
        </w:rPr>
        <w:t>ARTÍCULO 4031</w:t>
      </w:r>
      <w:r w:rsidRPr="00532D2A">
        <w:rPr>
          <w:rFonts w:ascii="Verdana" w:eastAsia="Calibri" w:hAnsi="Verdana" w:cs="Times New Roman"/>
          <w:bCs/>
        </w:rPr>
        <w:t xml:space="preserve"> (CO. C. 1193.)  </w:t>
      </w:r>
      <w:r w:rsidRPr="00532D2A">
        <w:rPr>
          <w:rFonts w:ascii="Verdana" w:eastAsia="Calibri" w:hAnsi="Verdana" w:cs="Times New Roman"/>
          <w:bCs/>
          <w:iCs/>
        </w:rPr>
        <w:t>DESTRUCCIÓN, ENAJENACIÓN, REVOCACIÓN, PRENDA, HIPOTECA O CENSO DE LA ESPECIE LEGADA.</w:t>
      </w:r>
      <w:r w:rsidRPr="00532D2A">
        <w:rPr>
          <w:rFonts w:ascii="Verdana" w:eastAsia="Calibri" w:hAnsi="Verdana" w:cs="Times New Roman"/>
          <w:bCs/>
        </w:rPr>
        <w:t> Por la destrucción de la especie legada se extingue la obligación de pagar el legado.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enajenación de las especies legadas, en todo o parte, por acto entre vivos, envuelve la revocación del legado en todo o parte; y no subsistirá o revivirá el legado, aunque la enajenación haya sido nula, y aunque las especies legadas vuelvan a poder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prenda, hipoteca o censo constituido sobre la cosa legada, no extingue el legado, pero lo grava con dicha prenda, hipoteca o censo.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altera sustancialmente la cosa legada mueble, como si de la madera hace construir un carro, o de la lana telas, se entenderá que revoca el legado.</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CAPITULO VII.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DONACIONES REVOCABLES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25" w:name="BM1194"/>
      <w:bookmarkEnd w:id="325"/>
      <w:r w:rsidRPr="00532D2A">
        <w:rPr>
          <w:rFonts w:ascii="Verdana" w:eastAsia="Calibri" w:hAnsi="Verdana" w:cs="Times New Roman"/>
          <w:b/>
          <w:bCs/>
        </w:rPr>
        <w:t>ARTÍCULO 4032</w:t>
      </w:r>
      <w:r w:rsidRPr="00532D2A">
        <w:rPr>
          <w:rFonts w:ascii="Verdana" w:eastAsia="Calibri" w:hAnsi="Verdana" w:cs="Times New Roman"/>
          <w:bCs/>
        </w:rPr>
        <w:t xml:space="preserve"> (CO. C. 1194.)  </w:t>
      </w:r>
      <w:r w:rsidRPr="00532D2A">
        <w:rPr>
          <w:rFonts w:ascii="Verdana" w:eastAsia="Calibri" w:hAnsi="Verdana" w:cs="Times New Roman"/>
          <w:bCs/>
          <w:iCs/>
        </w:rPr>
        <w:t>DEFINICIÓN DE DONACIONES REVOCABLES.</w:t>
      </w:r>
      <w:r w:rsidRPr="00532D2A">
        <w:rPr>
          <w:rFonts w:ascii="Verdana" w:eastAsia="Calibri" w:hAnsi="Verdana" w:cs="Times New Roman"/>
          <w:bCs/>
        </w:rPr>
        <w:t> Donación revocable es aquella que el donante puede revocar a su arbitrio.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Donación por causa de muerte es lo mismo que donación revocable; y donación entre vivos, lo mismo que donación irrevocable.</w:t>
      </w:r>
    </w:p>
    <w:p w:rsidR="002F0449" w:rsidRPr="00532D2A" w:rsidRDefault="002F0449" w:rsidP="002F0449">
      <w:pPr>
        <w:spacing w:after="160" w:line="259" w:lineRule="auto"/>
        <w:jc w:val="both"/>
        <w:rPr>
          <w:rFonts w:ascii="Verdana" w:eastAsia="Calibri" w:hAnsi="Verdana" w:cs="Times New Roman"/>
          <w:bCs/>
        </w:rPr>
      </w:pPr>
      <w:bookmarkStart w:id="326" w:name="BM1195"/>
      <w:bookmarkEnd w:id="326"/>
      <w:r w:rsidRPr="00532D2A">
        <w:rPr>
          <w:rFonts w:ascii="Verdana" w:eastAsia="Calibri" w:hAnsi="Verdana" w:cs="Times New Roman"/>
          <w:b/>
          <w:bCs/>
        </w:rPr>
        <w:t>ARTÍCULO 4033</w:t>
      </w:r>
      <w:r w:rsidRPr="00532D2A">
        <w:rPr>
          <w:rFonts w:ascii="Verdana" w:eastAsia="Calibri" w:hAnsi="Verdana" w:cs="Times New Roman"/>
          <w:bCs/>
        </w:rPr>
        <w:t xml:space="preserve"> (CO. C. 1195.)  </w:t>
      </w:r>
      <w:r w:rsidRPr="00532D2A">
        <w:rPr>
          <w:rFonts w:ascii="Verdana" w:eastAsia="Calibri" w:hAnsi="Verdana" w:cs="Times New Roman"/>
          <w:bCs/>
          <w:iCs/>
        </w:rPr>
        <w:t>VALIDEZ DE LAS DONACIONES REVOCABLES. </w:t>
      </w:r>
      <w:r w:rsidRPr="00532D2A">
        <w:rPr>
          <w:rFonts w:ascii="Verdana" w:eastAsia="Calibri" w:hAnsi="Verdana" w:cs="Times New Roman"/>
          <w:bCs/>
        </w:rPr>
        <w:t>No valdrá como donación revocable sino aquella que se hubiere otorgado con las solemnidades que la ley prescribe para las de su clase, o aquella a que la ley da expresamente este carácter.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otorgamiento de una donación se hiciere con las solemnidades de las entre vivos, y el donante en el instrumento se reservare la facultad de revocarla, será necesario, para que subsista después de la muerte del donante, que este la haya confirmado expresamente en un acto testamentario; salvo que la donación sea del uno de los cónyuges al otro.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donaciones de que no se otorgare instrumento alguno, valdrán como donaciones entre vivos, en lo que fuere de derecho; menos las que se hicieren entre cónyuges, que podrán siempre revocarse.</w:t>
      </w:r>
    </w:p>
    <w:p w:rsidR="002F0449" w:rsidRPr="00532D2A" w:rsidRDefault="002F0449" w:rsidP="002F0449">
      <w:pPr>
        <w:spacing w:after="160" w:line="259" w:lineRule="auto"/>
        <w:jc w:val="both"/>
        <w:rPr>
          <w:rFonts w:ascii="Verdana" w:eastAsia="Calibri" w:hAnsi="Verdana" w:cs="Times New Roman"/>
          <w:bCs/>
        </w:rPr>
      </w:pPr>
      <w:bookmarkStart w:id="327" w:name="BM1196"/>
      <w:bookmarkEnd w:id="327"/>
      <w:r w:rsidRPr="00532D2A">
        <w:rPr>
          <w:rFonts w:ascii="Verdana" w:eastAsia="Calibri" w:hAnsi="Verdana" w:cs="Times New Roman"/>
          <w:b/>
          <w:bCs/>
        </w:rPr>
        <w:lastRenderedPageBreak/>
        <w:t>ARTÍCULO 4034</w:t>
      </w:r>
      <w:r w:rsidRPr="00532D2A">
        <w:rPr>
          <w:rFonts w:ascii="Verdana" w:eastAsia="Calibri" w:hAnsi="Verdana" w:cs="Times New Roman"/>
          <w:bCs/>
        </w:rPr>
        <w:t xml:space="preserve"> (CO. C. 1196.)  </w:t>
      </w:r>
      <w:r w:rsidRPr="00532D2A">
        <w:rPr>
          <w:rFonts w:ascii="Verdana" w:eastAsia="Calibri" w:hAnsi="Verdana" w:cs="Times New Roman"/>
          <w:bCs/>
          <w:iCs/>
        </w:rPr>
        <w:t>DONACIONES REVOCABLES NULAS.</w:t>
      </w:r>
      <w:r w:rsidRPr="00532D2A">
        <w:rPr>
          <w:rFonts w:ascii="Verdana" w:eastAsia="Calibri" w:hAnsi="Verdana" w:cs="Times New Roman"/>
          <w:bCs/>
        </w:rPr>
        <w:t> Son nulas las donaciones revocables de personas que no pueden testar o donar entre vivos.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Son nulas, así mismo, las entre personas que no pueden recibir asignaciones testamentarias o donaciones entre vivos una de otra.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las donaciones entre cónyuges valen como donaciones revocables.</w:t>
      </w:r>
    </w:p>
    <w:p w:rsidR="002F0449" w:rsidRPr="00532D2A" w:rsidRDefault="002F0449" w:rsidP="002F0449">
      <w:pPr>
        <w:spacing w:after="160" w:line="259" w:lineRule="auto"/>
        <w:jc w:val="both"/>
        <w:rPr>
          <w:rFonts w:ascii="Verdana" w:eastAsia="Calibri" w:hAnsi="Verdana" w:cs="Times New Roman"/>
          <w:bCs/>
        </w:rPr>
      </w:pPr>
      <w:bookmarkStart w:id="328" w:name="BM1197"/>
      <w:bookmarkEnd w:id="328"/>
      <w:r w:rsidRPr="00532D2A">
        <w:rPr>
          <w:rFonts w:ascii="Verdana" w:eastAsia="Calibri" w:hAnsi="Verdana" w:cs="Times New Roman"/>
          <w:b/>
          <w:bCs/>
        </w:rPr>
        <w:t>ARTÍCULO 4035</w:t>
      </w:r>
      <w:r w:rsidRPr="00532D2A">
        <w:rPr>
          <w:rFonts w:ascii="Verdana" w:eastAsia="Calibri" w:hAnsi="Verdana" w:cs="Times New Roman"/>
          <w:bCs/>
        </w:rPr>
        <w:t xml:space="preserve"> (CO. C. 1197.)  </w:t>
      </w:r>
      <w:r w:rsidRPr="00532D2A">
        <w:rPr>
          <w:rFonts w:ascii="Verdana" w:eastAsia="Calibri" w:hAnsi="Verdana" w:cs="Times New Roman"/>
          <w:bCs/>
          <w:iCs/>
        </w:rPr>
        <w:t>NORMATIVIDAD SOBRE OTORGAMIENTO DONACIONES REVOCABLES.</w:t>
      </w:r>
      <w:r w:rsidRPr="00532D2A">
        <w:rPr>
          <w:rFonts w:ascii="Verdana" w:eastAsia="Calibri" w:hAnsi="Verdana" w:cs="Times New Roman"/>
          <w:bCs/>
        </w:rPr>
        <w:t>  El otorgamiento de las donaciones revocables se sujetará a las reglas del artículo 1050.</w:t>
      </w:r>
    </w:p>
    <w:p w:rsidR="002F0449" w:rsidRPr="00532D2A" w:rsidRDefault="002F0449" w:rsidP="002F0449">
      <w:pPr>
        <w:spacing w:after="160" w:line="259" w:lineRule="auto"/>
        <w:jc w:val="both"/>
        <w:rPr>
          <w:rFonts w:ascii="Verdana" w:eastAsia="Calibri" w:hAnsi="Verdana" w:cs="Times New Roman"/>
          <w:bCs/>
        </w:rPr>
      </w:pPr>
      <w:bookmarkStart w:id="329" w:name="BM1198"/>
      <w:bookmarkEnd w:id="329"/>
      <w:r w:rsidRPr="00532D2A">
        <w:rPr>
          <w:rFonts w:ascii="Verdana" w:eastAsia="Calibri" w:hAnsi="Verdana" w:cs="Times New Roman"/>
          <w:b/>
          <w:bCs/>
        </w:rPr>
        <w:t>ARTÍCULO 4036</w:t>
      </w:r>
      <w:r w:rsidRPr="00532D2A">
        <w:rPr>
          <w:rFonts w:ascii="Verdana" w:eastAsia="Calibri" w:hAnsi="Verdana" w:cs="Times New Roman"/>
          <w:bCs/>
        </w:rPr>
        <w:t xml:space="preserve"> (CO. C. 1198.)  </w:t>
      </w:r>
      <w:r w:rsidRPr="00532D2A">
        <w:rPr>
          <w:rFonts w:ascii="Verdana" w:eastAsia="Calibri" w:hAnsi="Verdana" w:cs="Times New Roman"/>
          <w:bCs/>
          <w:iCs/>
        </w:rPr>
        <w:t>DONATARIO CON DERECHOS Y OBLIGACIONES DE USUFRUCTUARIO. </w:t>
      </w:r>
      <w:r w:rsidRPr="00532D2A">
        <w:rPr>
          <w:rFonts w:ascii="Verdana" w:eastAsia="Calibri" w:hAnsi="Verdana" w:cs="Times New Roman"/>
          <w:bCs/>
        </w:rPr>
        <w:t>Por la donación revocable, seguida de la tradición de las cosas donadas, adquiere el donatario los derechos y contrae las obligaciones de usufructuario.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no estará sujeto a rendir la caución de conservación y restitución a que son obligados los usufructuarios, a no ser que lo exija el donante.</w:t>
      </w:r>
    </w:p>
    <w:p w:rsidR="002F0449" w:rsidRPr="00532D2A" w:rsidRDefault="002F0449" w:rsidP="002F0449">
      <w:pPr>
        <w:spacing w:after="160" w:line="259" w:lineRule="auto"/>
        <w:jc w:val="both"/>
        <w:rPr>
          <w:rFonts w:ascii="Verdana" w:eastAsia="Calibri" w:hAnsi="Verdana" w:cs="Times New Roman"/>
          <w:bCs/>
        </w:rPr>
      </w:pPr>
      <w:bookmarkStart w:id="330" w:name="BM1199"/>
      <w:bookmarkEnd w:id="330"/>
      <w:r w:rsidRPr="00532D2A">
        <w:rPr>
          <w:rFonts w:ascii="Verdana" w:eastAsia="Calibri" w:hAnsi="Verdana" w:cs="Times New Roman"/>
          <w:b/>
          <w:bCs/>
        </w:rPr>
        <w:t>ARTÍCULO 4037</w:t>
      </w:r>
      <w:r w:rsidRPr="00532D2A">
        <w:rPr>
          <w:rFonts w:ascii="Verdana" w:eastAsia="Calibri" w:hAnsi="Verdana" w:cs="Times New Roman"/>
          <w:bCs/>
        </w:rPr>
        <w:t xml:space="preserve"> (CO. C. 1199.)  </w:t>
      </w:r>
      <w:r w:rsidRPr="00532D2A">
        <w:rPr>
          <w:rFonts w:ascii="Verdana" w:eastAsia="Calibri" w:hAnsi="Verdana" w:cs="Times New Roman"/>
          <w:bCs/>
          <w:iCs/>
        </w:rPr>
        <w:t>DONACIONES REVOCABLES ASIMILABLES A LEGADOS ANTICIPADOS.</w:t>
      </w:r>
      <w:r w:rsidRPr="00532D2A">
        <w:rPr>
          <w:rFonts w:ascii="Verdana" w:eastAsia="Calibri" w:hAnsi="Verdana" w:cs="Times New Roman"/>
          <w:bCs/>
        </w:rPr>
        <w:t> Las donaciones revocables a título singular son legados anticipados, y se sujetan a las mismas reglas que los legados.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Recíprocamente, si el testador da en vida al legatario el goce de la cosa legada, el legado es una donación revocable.</w:t>
      </w:r>
    </w:p>
    <w:p w:rsidR="002F0449" w:rsidRPr="00532D2A" w:rsidRDefault="002F0449" w:rsidP="002F0449">
      <w:pPr>
        <w:spacing w:after="160" w:line="259" w:lineRule="auto"/>
        <w:jc w:val="both"/>
        <w:rPr>
          <w:rFonts w:ascii="Verdana" w:eastAsia="Calibri" w:hAnsi="Verdana" w:cs="Times New Roman"/>
          <w:bCs/>
        </w:rPr>
      </w:pPr>
      <w:bookmarkStart w:id="331" w:name="BM1200"/>
      <w:bookmarkEnd w:id="331"/>
      <w:r w:rsidRPr="00532D2A">
        <w:rPr>
          <w:rFonts w:ascii="Verdana" w:eastAsia="Calibri" w:hAnsi="Verdana" w:cs="Times New Roman"/>
          <w:b/>
          <w:bCs/>
        </w:rPr>
        <w:t>ARTÍCULO 4038</w:t>
      </w:r>
      <w:r w:rsidRPr="00532D2A">
        <w:rPr>
          <w:rFonts w:ascii="Verdana" w:eastAsia="Calibri" w:hAnsi="Verdana" w:cs="Times New Roman"/>
          <w:bCs/>
        </w:rPr>
        <w:t xml:space="preserve"> (CO. C. 1200.)  </w:t>
      </w:r>
      <w:r w:rsidRPr="00532D2A">
        <w:rPr>
          <w:rFonts w:ascii="Verdana" w:eastAsia="Calibri" w:hAnsi="Verdana" w:cs="Times New Roman"/>
          <w:bCs/>
          <w:iCs/>
        </w:rPr>
        <w:t>PREFERENCIA DE LEGADOS.</w:t>
      </w:r>
      <w:r w:rsidRPr="00532D2A">
        <w:rPr>
          <w:rFonts w:ascii="Verdana" w:eastAsia="Calibri" w:hAnsi="Verdana" w:cs="Times New Roman"/>
          <w:bCs/>
        </w:rPr>
        <w:t> Las donaciones revocables, inclusos los legados, en el caso del inciso precedente, preferirán a los legados de que no se ha dado el goce a los legatarios en vida del testador, cuando los bienes que éste deja a su muerte no alcanzan a cubrirlos todos.</w:t>
      </w:r>
    </w:p>
    <w:p w:rsidR="002F0449" w:rsidRPr="00532D2A" w:rsidRDefault="002F0449" w:rsidP="002F0449">
      <w:pPr>
        <w:spacing w:after="160" w:line="259" w:lineRule="auto"/>
        <w:jc w:val="both"/>
        <w:rPr>
          <w:rFonts w:ascii="Verdana" w:eastAsia="Calibri" w:hAnsi="Verdana" w:cs="Times New Roman"/>
          <w:bCs/>
        </w:rPr>
      </w:pPr>
      <w:bookmarkStart w:id="332" w:name="BM1201"/>
      <w:bookmarkEnd w:id="332"/>
      <w:r w:rsidRPr="00532D2A">
        <w:rPr>
          <w:rFonts w:ascii="Verdana" w:eastAsia="Calibri" w:hAnsi="Verdana" w:cs="Times New Roman"/>
          <w:b/>
          <w:bCs/>
        </w:rPr>
        <w:t>ARTÍCULO 4039</w:t>
      </w:r>
      <w:r w:rsidRPr="00532D2A">
        <w:rPr>
          <w:rFonts w:ascii="Verdana" w:eastAsia="Calibri" w:hAnsi="Verdana" w:cs="Times New Roman"/>
          <w:bCs/>
        </w:rPr>
        <w:t xml:space="preserve"> (CO. C. 1201.)  </w:t>
      </w:r>
      <w:r w:rsidRPr="00532D2A">
        <w:rPr>
          <w:rFonts w:ascii="Verdana" w:eastAsia="Calibri" w:hAnsi="Verdana" w:cs="Times New Roman"/>
          <w:bCs/>
          <w:iCs/>
        </w:rPr>
        <w:t>DONACIÓN REVOCABLE TOTAL O PARCIAL.</w:t>
      </w:r>
      <w:r w:rsidRPr="00532D2A">
        <w:rPr>
          <w:rFonts w:ascii="Verdana" w:eastAsia="Calibri" w:hAnsi="Verdana" w:cs="Times New Roman"/>
          <w:bCs/>
        </w:rPr>
        <w:t> La donación revocable de todos los bienes o de una cuota de ellos se mirará como una institución de heredero, que solo tendrá efecto desde la muerte del donante.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podrá el donatario de todos los bienes o de una cuota de ellos ejercer los derechos de usufructuario sobre las especies que se le hubieren entregado.</w:t>
      </w:r>
    </w:p>
    <w:p w:rsidR="002F0449" w:rsidRPr="00532D2A" w:rsidRDefault="002F0449" w:rsidP="002F0449">
      <w:pPr>
        <w:spacing w:after="160" w:line="259" w:lineRule="auto"/>
        <w:jc w:val="both"/>
        <w:rPr>
          <w:rFonts w:ascii="Verdana" w:eastAsia="Calibri" w:hAnsi="Verdana" w:cs="Times New Roman"/>
          <w:bCs/>
        </w:rPr>
      </w:pPr>
      <w:bookmarkStart w:id="333" w:name="BM1202"/>
      <w:bookmarkEnd w:id="333"/>
      <w:r w:rsidRPr="00532D2A">
        <w:rPr>
          <w:rFonts w:ascii="Verdana" w:eastAsia="Calibri" w:hAnsi="Verdana" w:cs="Times New Roman"/>
          <w:b/>
          <w:bCs/>
        </w:rPr>
        <w:t>ARTÍCULO 4040</w:t>
      </w:r>
      <w:r w:rsidRPr="00532D2A">
        <w:rPr>
          <w:rFonts w:ascii="Verdana" w:eastAsia="Calibri" w:hAnsi="Verdana" w:cs="Times New Roman"/>
          <w:bCs/>
        </w:rPr>
        <w:t xml:space="preserve"> (CO. C. 1202.)  </w:t>
      </w:r>
      <w:r w:rsidRPr="00532D2A">
        <w:rPr>
          <w:rFonts w:ascii="Verdana" w:eastAsia="Calibri" w:hAnsi="Verdana" w:cs="Times New Roman"/>
          <w:bCs/>
          <w:iCs/>
        </w:rPr>
        <w:t>CADUCIDAD DE LAS RELACIONES REVOCABLES.</w:t>
      </w:r>
      <w:r w:rsidRPr="00532D2A">
        <w:rPr>
          <w:rFonts w:ascii="Verdana" w:eastAsia="Calibri" w:hAnsi="Verdana" w:cs="Times New Roman"/>
          <w:bCs/>
        </w:rPr>
        <w:t> Las donaciones revocables caducan por el mero hecho de morir el donatario antes que el donante.</w:t>
      </w:r>
    </w:p>
    <w:p w:rsidR="002F0449" w:rsidRPr="00532D2A" w:rsidRDefault="002F0449" w:rsidP="002F0449">
      <w:pPr>
        <w:spacing w:after="160" w:line="259" w:lineRule="auto"/>
        <w:jc w:val="both"/>
        <w:rPr>
          <w:rFonts w:ascii="Verdana" w:eastAsia="Calibri" w:hAnsi="Verdana" w:cs="Times New Roman"/>
          <w:bCs/>
        </w:rPr>
      </w:pPr>
      <w:bookmarkStart w:id="334" w:name="BM1203"/>
      <w:bookmarkEnd w:id="334"/>
      <w:r w:rsidRPr="00532D2A">
        <w:rPr>
          <w:rFonts w:ascii="Verdana" w:eastAsia="Calibri" w:hAnsi="Verdana" w:cs="Times New Roman"/>
          <w:b/>
          <w:bCs/>
        </w:rPr>
        <w:t>ARTÍCULO 4041</w:t>
      </w:r>
      <w:r w:rsidRPr="00532D2A">
        <w:rPr>
          <w:rFonts w:ascii="Verdana" w:eastAsia="Calibri" w:hAnsi="Verdana" w:cs="Times New Roman"/>
          <w:bCs/>
        </w:rPr>
        <w:t xml:space="preserve"> (CO. C. 1203.)  </w:t>
      </w:r>
      <w:r w:rsidRPr="00532D2A">
        <w:rPr>
          <w:rFonts w:ascii="Verdana" w:eastAsia="Calibri" w:hAnsi="Verdana" w:cs="Times New Roman"/>
          <w:bCs/>
          <w:iCs/>
        </w:rPr>
        <w:t>CONFIRMACIÓN DE LA DONACIONES REVOCABLES.</w:t>
      </w:r>
      <w:r w:rsidRPr="00532D2A">
        <w:rPr>
          <w:rFonts w:ascii="Verdana" w:eastAsia="Calibri" w:hAnsi="Verdana" w:cs="Times New Roman"/>
          <w:bCs/>
        </w:rPr>
        <w:t> Las donaciones revocables se confirman y dan la propiedad del objeto donado, por el mero hecho de morir el donante sin haberlas revocado, y sin que haya sobrevenido en el donatario alguna causa de incapacidad o indignidad, bastante para invalidar una herencia o legado; salvo el caso del artículo 1195, inciso 2o.</w:t>
      </w:r>
    </w:p>
    <w:p w:rsidR="002F0449" w:rsidRPr="00532D2A" w:rsidRDefault="002F0449" w:rsidP="002F0449">
      <w:pPr>
        <w:spacing w:after="160" w:line="259" w:lineRule="auto"/>
        <w:jc w:val="both"/>
        <w:rPr>
          <w:rFonts w:ascii="Verdana" w:eastAsia="Calibri" w:hAnsi="Verdana" w:cs="Times New Roman"/>
          <w:bCs/>
        </w:rPr>
      </w:pPr>
      <w:bookmarkStart w:id="335" w:name="BM1204"/>
      <w:bookmarkEnd w:id="335"/>
      <w:r w:rsidRPr="00532D2A">
        <w:rPr>
          <w:rFonts w:ascii="Verdana" w:eastAsia="Calibri" w:hAnsi="Verdana" w:cs="Times New Roman"/>
          <w:b/>
          <w:bCs/>
        </w:rPr>
        <w:t>ARTÍCULO 4042</w:t>
      </w:r>
      <w:r w:rsidRPr="00532D2A">
        <w:rPr>
          <w:rFonts w:ascii="Verdana" w:eastAsia="Calibri" w:hAnsi="Verdana" w:cs="Times New Roman"/>
          <w:bCs/>
        </w:rPr>
        <w:t xml:space="preserve"> (CO. C. 1204.)  </w:t>
      </w:r>
      <w:r w:rsidRPr="00532D2A">
        <w:rPr>
          <w:rFonts w:ascii="Verdana" w:eastAsia="Calibri" w:hAnsi="Verdana" w:cs="Times New Roman"/>
          <w:bCs/>
          <w:iCs/>
        </w:rPr>
        <w:t>REVOCACIÓN EXPRESA O TACITA.</w:t>
      </w:r>
      <w:r w:rsidRPr="00532D2A">
        <w:rPr>
          <w:rFonts w:ascii="Verdana" w:eastAsia="Calibri" w:hAnsi="Verdana" w:cs="Times New Roman"/>
          <w:bCs/>
        </w:rPr>
        <w:t> Su revocación puede ser expresa o tácita, de la misma manera que la revocación de las herencias o legados.</w:t>
      </w:r>
    </w:p>
    <w:p w:rsidR="002F0449" w:rsidRPr="00532D2A" w:rsidRDefault="002F0449" w:rsidP="002F0449">
      <w:pPr>
        <w:spacing w:after="160" w:line="259" w:lineRule="auto"/>
        <w:jc w:val="both"/>
        <w:rPr>
          <w:rFonts w:ascii="Verdana" w:eastAsia="Calibri" w:hAnsi="Verdana" w:cs="Times New Roman"/>
          <w:bCs/>
        </w:rPr>
      </w:pPr>
      <w:bookmarkStart w:id="336" w:name="BM1205"/>
      <w:bookmarkEnd w:id="336"/>
      <w:r w:rsidRPr="00532D2A">
        <w:rPr>
          <w:rFonts w:ascii="Verdana" w:eastAsia="Calibri" w:hAnsi="Verdana" w:cs="Times New Roman"/>
          <w:b/>
          <w:bCs/>
        </w:rPr>
        <w:t>ARTÍCULO 4043</w:t>
      </w:r>
      <w:r w:rsidRPr="00532D2A">
        <w:rPr>
          <w:rFonts w:ascii="Verdana" w:eastAsia="Calibri" w:hAnsi="Verdana" w:cs="Times New Roman"/>
          <w:bCs/>
        </w:rPr>
        <w:t xml:space="preserve"> (CO. C. 1205.)  </w:t>
      </w:r>
      <w:r w:rsidRPr="00532D2A">
        <w:rPr>
          <w:rFonts w:ascii="Verdana" w:eastAsia="Calibri" w:hAnsi="Verdana" w:cs="Times New Roman"/>
          <w:bCs/>
          <w:iCs/>
        </w:rPr>
        <w:t>EXCEPCIONES DE LAS ASIGNACIONES FORZOSAS.</w:t>
      </w:r>
      <w:r w:rsidRPr="00532D2A">
        <w:rPr>
          <w:rFonts w:ascii="Verdana" w:eastAsia="Calibri" w:hAnsi="Verdana" w:cs="Times New Roman"/>
          <w:bCs/>
        </w:rPr>
        <w:t> Las disposiciones de este párrafo, en cuanto conciernan a los asignatarios forzosos, están sujetas a las excepciones y modificaciones que se dirán en el título De las asignaciones forzosas.</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337" w:name="Nivel111"/>
      <w:bookmarkEnd w:id="337"/>
      <w:r w:rsidRPr="00532D2A">
        <w:rPr>
          <w:rFonts w:ascii="Verdana" w:eastAsia="Calibri" w:hAnsi="Verdana" w:cs="Times New Roman"/>
          <w:b/>
          <w:bCs/>
        </w:rPr>
        <w:lastRenderedPageBreak/>
        <w:t>CAPITULO VIII.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DEL DERECHO DE ACRECER</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38" w:name="BM1206"/>
      <w:bookmarkEnd w:id="338"/>
      <w:r w:rsidRPr="00532D2A">
        <w:rPr>
          <w:rFonts w:ascii="Verdana" w:eastAsia="Calibri" w:hAnsi="Verdana" w:cs="Times New Roman"/>
          <w:b/>
          <w:bCs/>
        </w:rPr>
        <w:t>ARTÍCULO 4044</w:t>
      </w:r>
      <w:r w:rsidRPr="00532D2A">
        <w:rPr>
          <w:rFonts w:ascii="Verdana" w:eastAsia="Calibri" w:hAnsi="Verdana" w:cs="Times New Roman"/>
          <w:bCs/>
        </w:rPr>
        <w:t xml:space="preserve"> (CO. C. 1206.)  </w:t>
      </w:r>
      <w:r w:rsidRPr="00532D2A">
        <w:rPr>
          <w:rFonts w:ascii="Verdana" w:eastAsia="Calibri" w:hAnsi="Verdana" w:cs="Times New Roman"/>
          <w:bCs/>
          <w:iCs/>
        </w:rPr>
        <w:t>DEFINICIÓN DEL DERECHO DE ACRECER. </w:t>
      </w:r>
      <w:r w:rsidRPr="00532D2A">
        <w:rPr>
          <w:rFonts w:ascii="Verdana" w:eastAsia="Calibri" w:hAnsi="Verdana" w:cs="Times New Roman"/>
          <w:bCs/>
        </w:rPr>
        <w:t>Destinado un mismo objeto a dos o más asignatarios, la porción de uno de ellos, que por falta de este se junta a las porciones de los otros, se dice acrecer a ellas.</w:t>
      </w:r>
    </w:p>
    <w:p w:rsidR="002F0449" w:rsidRPr="00532D2A" w:rsidRDefault="002F0449" w:rsidP="002F0449">
      <w:pPr>
        <w:spacing w:after="160" w:line="259" w:lineRule="auto"/>
        <w:jc w:val="both"/>
        <w:rPr>
          <w:rFonts w:ascii="Verdana" w:eastAsia="Calibri" w:hAnsi="Verdana" w:cs="Times New Roman"/>
          <w:bCs/>
        </w:rPr>
      </w:pPr>
      <w:bookmarkStart w:id="339" w:name="BM1207"/>
      <w:bookmarkEnd w:id="339"/>
      <w:r w:rsidRPr="00532D2A">
        <w:rPr>
          <w:rFonts w:ascii="Verdana" w:eastAsia="Calibri" w:hAnsi="Verdana" w:cs="Times New Roman"/>
          <w:b/>
          <w:bCs/>
        </w:rPr>
        <w:t>ARTÍCULO 4045</w:t>
      </w:r>
      <w:r w:rsidRPr="00532D2A">
        <w:rPr>
          <w:rFonts w:ascii="Verdana" w:eastAsia="Calibri" w:hAnsi="Verdana" w:cs="Times New Roman"/>
          <w:bCs/>
        </w:rPr>
        <w:t xml:space="preserve"> (CO. C. 1207.)  </w:t>
      </w:r>
      <w:r w:rsidRPr="00532D2A">
        <w:rPr>
          <w:rFonts w:ascii="Verdana" w:eastAsia="Calibri" w:hAnsi="Verdana" w:cs="Times New Roman"/>
          <w:bCs/>
          <w:iCs/>
        </w:rPr>
        <w:t>IMPROCEDENCIA.</w:t>
      </w:r>
      <w:r w:rsidRPr="00532D2A">
        <w:rPr>
          <w:rFonts w:ascii="Verdana" w:eastAsia="Calibri" w:hAnsi="Verdana" w:cs="Times New Roman"/>
          <w:bCs/>
        </w:rPr>
        <w:t> Este acrecimiento no tendrá lugar entre los asignatarios de distintas partes o cuotas en que el testador haya dividido el objeto asignado: cada parte o cuota se considerará en tal caso como un objeto separado; y no habrá derecho de acrecer sino entre los coasignatarios de una misma parte o cuota.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asigna un objeto a dos o más personas por iguales partes habrá derecho de acrecer.</w:t>
      </w:r>
    </w:p>
    <w:p w:rsidR="002F0449" w:rsidRPr="00532D2A" w:rsidRDefault="002F0449" w:rsidP="002F0449">
      <w:pPr>
        <w:spacing w:after="160" w:line="259" w:lineRule="auto"/>
        <w:jc w:val="both"/>
        <w:rPr>
          <w:rFonts w:ascii="Verdana" w:eastAsia="Calibri" w:hAnsi="Verdana" w:cs="Times New Roman"/>
          <w:bCs/>
        </w:rPr>
      </w:pPr>
      <w:bookmarkStart w:id="340" w:name="BM1208"/>
      <w:bookmarkEnd w:id="340"/>
      <w:r w:rsidRPr="00532D2A">
        <w:rPr>
          <w:rFonts w:ascii="Verdana" w:eastAsia="Calibri" w:hAnsi="Verdana" w:cs="Times New Roman"/>
          <w:b/>
          <w:bCs/>
        </w:rPr>
        <w:t>ARTÍCULO 4046</w:t>
      </w:r>
      <w:r w:rsidRPr="00532D2A">
        <w:rPr>
          <w:rFonts w:ascii="Verdana" w:eastAsia="Calibri" w:hAnsi="Verdana" w:cs="Times New Roman"/>
          <w:bCs/>
        </w:rPr>
        <w:t xml:space="preserve"> (CO. C. 1208.)  </w:t>
      </w:r>
      <w:r w:rsidRPr="00532D2A">
        <w:rPr>
          <w:rFonts w:ascii="Verdana" w:eastAsia="Calibri" w:hAnsi="Verdana" w:cs="Times New Roman"/>
          <w:bCs/>
          <w:iCs/>
        </w:rPr>
        <w:t>LLAMAMIENTO DE LOS COASIGNATARIOS.</w:t>
      </w:r>
      <w:r w:rsidRPr="00532D2A">
        <w:rPr>
          <w:rFonts w:ascii="Verdana" w:eastAsia="Calibri" w:hAnsi="Verdana" w:cs="Times New Roman"/>
          <w:bCs/>
        </w:rPr>
        <w:t> Habrá derecho de acrecer, sea que se llame a los coasignatarios en una misma cláusula o en cláusulas separadas de un mismo instrumento testamentario.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llamamiento se hace en dos instrumentos distintos, el llamamiento anterior se presumirá revocado en toda la parte que no le fuere común con el llamamiento posterior.</w:t>
      </w:r>
    </w:p>
    <w:p w:rsidR="002F0449" w:rsidRPr="00532D2A" w:rsidRDefault="002F0449" w:rsidP="002F0449">
      <w:pPr>
        <w:spacing w:after="160" w:line="259" w:lineRule="auto"/>
        <w:jc w:val="both"/>
        <w:rPr>
          <w:rFonts w:ascii="Verdana" w:eastAsia="Calibri" w:hAnsi="Verdana" w:cs="Times New Roman"/>
          <w:bCs/>
        </w:rPr>
      </w:pPr>
      <w:bookmarkStart w:id="341" w:name="BM1209"/>
      <w:bookmarkEnd w:id="341"/>
      <w:r w:rsidRPr="00532D2A">
        <w:rPr>
          <w:rFonts w:ascii="Verdana" w:eastAsia="Calibri" w:hAnsi="Verdana" w:cs="Times New Roman"/>
          <w:b/>
          <w:bCs/>
        </w:rPr>
        <w:t>ARTÍCULO 4047</w:t>
      </w:r>
      <w:r w:rsidRPr="00532D2A">
        <w:rPr>
          <w:rFonts w:ascii="Verdana" w:eastAsia="Calibri" w:hAnsi="Verdana" w:cs="Times New Roman"/>
          <w:bCs/>
        </w:rPr>
        <w:t xml:space="preserve"> (CO. C. 1209.)  </w:t>
      </w:r>
      <w:r w:rsidRPr="00532D2A">
        <w:rPr>
          <w:rFonts w:ascii="Verdana" w:eastAsia="Calibri" w:hAnsi="Verdana" w:cs="Times New Roman"/>
          <w:bCs/>
          <w:iCs/>
        </w:rPr>
        <w:t>COASIGNATARIOS CONJUNTOS.</w:t>
      </w:r>
      <w:r w:rsidRPr="00532D2A">
        <w:rPr>
          <w:rFonts w:ascii="Verdana" w:eastAsia="Calibri" w:hAnsi="Verdana" w:cs="Times New Roman"/>
          <w:bCs/>
        </w:rPr>
        <w:t> Los coasignatarios conjuntos se reputarán por una sola persona para concurrir con otros coasignatarios; y la persona colectiva, formada por los primeros, no se entenderá faltar, sino cuando todos estos faltaren.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entenderán por conjuntos los coasignatarios asociados por una expresión copulativa, como Pedro y Juan, o comprendidos en una denominación colectiva, como los hijos de Pedro.</w:t>
      </w:r>
    </w:p>
    <w:p w:rsidR="002F0449" w:rsidRPr="00532D2A" w:rsidRDefault="002F0449" w:rsidP="002F0449">
      <w:pPr>
        <w:spacing w:after="160" w:line="259" w:lineRule="auto"/>
        <w:jc w:val="both"/>
        <w:rPr>
          <w:rFonts w:ascii="Verdana" w:eastAsia="Calibri" w:hAnsi="Verdana" w:cs="Times New Roman"/>
          <w:bCs/>
        </w:rPr>
      </w:pPr>
      <w:bookmarkStart w:id="342" w:name="BM1210"/>
      <w:bookmarkEnd w:id="342"/>
      <w:r w:rsidRPr="00532D2A">
        <w:rPr>
          <w:rFonts w:ascii="Verdana" w:eastAsia="Calibri" w:hAnsi="Verdana" w:cs="Times New Roman"/>
          <w:b/>
          <w:bCs/>
        </w:rPr>
        <w:t>ARTÍCULO 4048</w:t>
      </w:r>
      <w:r w:rsidRPr="00532D2A">
        <w:rPr>
          <w:rFonts w:ascii="Verdana" w:eastAsia="Calibri" w:hAnsi="Verdana" w:cs="Times New Roman"/>
          <w:bCs/>
        </w:rPr>
        <w:t xml:space="preserve"> (CO. C. 1210.)  </w:t>
      </w:r>
      <w:r w:rsidRPr="00532D2A">
        <w:rPr>
          <w:rFonts w:ascii="Verdana" w:eastAsia="Calibri" w:hAnsi="Verdana" w:cs="Times New Roman"/>
          <w:bCs/>
          <w:iCs/>
        </w:rPr>
        <w:t>CONSERVACIÓN Y REPUDIO</w:t>
      </w:r>
      <w:r w:rsidRPr="00532D2A">
        <w:rPr>
          <w:rFonts w:ascii="Verdana" w:eastAsia="Calibri" w:hAnsi="Verdana" w:cs="Times New Roman"/>
          <w:bCs/>
        </w:rPr>
        <w:t>. El coasignatario podrá conservar su propia porción y repudiar la que se le defiere por acrecimiento; pero no podrá repudiar la primera y aceptar la segunda.</w:t>
      </w:r>
    </w:p>
    <w:p w:rsidR="002F0449" w:rsidRPr="00532D2A" w:rsidRDefault="002F0449" w:rsidP="002F0449">
      <w:pPr>
        <w:spacing w:after="160" w:line="259" w:lineRule="auto"/>
        <w:jc w:val="both"/>
        <w:rPr>
          <w:rFonts w:ascii="Verdana" w:eastAsia="Calibri" w:hAnsi="Verdana" w:cs="Times New Roman"/>
          <w:bCs/>
        </w:rPr>
      </w:pPr>
      <w:bookmarkStart w:id="343" w:name="BM1211"/>
      <w:bookmarkEnd w:id="343"/>
      <w:r w:rsidRPr="00532D2A">
        <w:rPr>
          <w:rFonts w:ascii="Verdana" w:eastAsia="Calibri" w:hAnsi="Verdana" w:cs="Times New Roman"/>
          <w:b/>
          <w:bCs/>
        </w:rPr>
        <w:t>ARTÍCULO 4049</w:t>
      </w:r>
      <w:r w:rsidRPr="00532D2A">
        <w:rPr>
          <w:rFonts w:ascii="Verdana" w:eastAsia="Calibri" w:hAnsi="Verdana" w:cs="Times New Roman"/>
          <w:bCs/>
        </w:rPr>
        <w:t xml:space="preserve"> (CO. C. 1211.)  </w:t>
      </w:r>
      <w:r w:rsidRPr="00532D2A">
        <w:rPr>
          <w:rFonts w:ascii="Verdana" w:eastAsia="Calibri" w:hAnsi="Verdana" w:cs="Times New Roman"/>
          <w:bCs/>
          <w:iCs/>
        </w:rPr>
        <w:t>GRAVÁMENES Y ACRECIMIENTO</w:t>
      </w:r>
      <w:r w:rsidRPr="00532D2A">
        <w:rPr>
          <w:rFonts w:ascii="Verdana" w:eastAsia="Calibri" w:hAnsi="Verdana" w:cs="Times New Roman"/>
          <w:bCs/>
        </w:rPr>
        <w:t>. La porción que acrece lleva todos sus gravámenes consigo, excepto los que suponen una calidad o aptitud personal del coasignatario que falta.</w:t>
      </w:r>
    </w:p>
    <w:p w:rsidR="002F0449" w:rsidRPr="00532D2A" w:rsidRDefault="002F0449" w:rsidP="002F0449">
      <w:pPr>
        <w:spacing w:after="160" w:line="259" w:lineRule="auto"/>
        <w:jc w:val="both"/>
        <w:rPr>
          <w:rFonts w:ascii="Verdana" w:eastAsia="Calibri" w:hAnsi="Verdana" w:cs="Times New Roman"/>
          <w:bCs/>
        </w:rPr>
      </w:pPr>
      <w:bookmarkStart w:id="344" w:name="BM1212"/>
      <w:bookmarkEnd w:id="344"/>
      <w:r w:rsidRPr="00532D2A">
        <w:rPr>
          <w:rFonts w:ascii="Verdana" w:eastAsia="Calibri" w:hAnsi="Verdana" w:cs="Times New Roman"/>
          <w:b/>
          <w:bCs/>
        </w:rPr>
        <w:t>ARTÍCULO 4050</w:t>
      </w:r>
      <w:r w:rsidRPr="00532D2A">
        <w:rPr>
          <w:rFonts w:ascii="Verdana" w:eastAsia="Calibri" w:hAnsi="Verdana" w:cs="Times New Roman"/>
          <w:bCs/>
        </w:rPr>
        <w:t xml:space="preserve"> (CO. C. 1212.)  </w:t>
      </w:r>
      <w:r w:rsidRPr="00532D2A">
        <w:rPr>
          <w:rFonts w:ascii="Verdana" w:eastAsia="Calibri" w:hAnsi="Verdana" w:cs="Times New Roman"/>
          <w:bCs/>
          <w:iCs/>
        </w:rPr>
        <w:t>EXCLUSIÓN DEL DERECHO DE ACRECER. </w:t>
      </w:r>
      <w:r w:rsidRPr="00532D2A">
        <w:rPr>
          <w:rFonts w:ascii="Verdana" w:eastAsia="Calibri" w:hAnsi="Verdana" w:cs="Times New Roman"/>
          <w:bCs/>
        </w:rPr>
        <w:t>El derecho de transmisión establecido por el artículo 1014, excluye el derecho de acrecer.</w:t>
      </w:r>
    </w:p>
    <w:p w:rsidR="002F0449" w:rsidRPr="00532D2A" w:rsidRDefault="002F0449" w:rsidP="002F0449">
      <w:pPr>
        <w:spacing w:after="160" w:line="259" w:lineRule="auto"/>
        <w:jc w:val="both"/>
        <w:rPr>
          <w:rFonts w:ascii="Verdana" w:eastAsia="Calibri" w:hAnsi="Verdana" w:cs="Times New Roman"/>
          <w:bCs/>
        </w:rPr>
      </w:pPr>
      <w:bookmarkStart w:id="345" w:name="BM1213"/>
      <w:bookmarkEnd w:id="345"/>
      <w:r w:rsidRPr="00532D2A">
        <w:rPr>
          <w:rFonts w:ascii="Verdana" w:eastAsia="Calibri" w:hAnsi="Verdana" w:cs="Times New Roman"/>
          <w:b/>
          <w:bCs/>
        </w:rPr>
        <w:t>ARTÍCULO 4051</w:t>
      </w:r>
      <w:r w:rsidRPr="00532D2A">
        <w:rPr>
          <w:rFonts w:ascii="Verdana" w:eastAsia="Calibri" w:hAnsi="Verdana" w:cs="Times New Roman"/>
          <w:bCs/>
        </w:rPr>
        <w:t xml:space="preserve"> (CO. C. 1213.)  </w:t>
      </w:r>
      <w:r w:rsidRPr="00532D2A">
        <w:rPr>
          <w:rFonts w:ascii="Verdana" w:eastAsia="Calibri" w:hAnsi="Verdana" w:cs="Times New Roman"/>
          <w:bCs/>
          <w:iCs/>
        </w:rPr>
        <w:t>DERECHO DE ACRECER DE USUFRUCTUARIOS, USUARIOS Y BENEFICIARIOS DE HABITACIÓN O PENSIÓN. </w:t>
      </w:r>
      <w:r w:rsidRPr="00532D2A">
        <w:rPr>
          <w:rFonts w:ascii="Verdana" w:eastAsia="Calibri" w:hAnsi="Verdana" w:cs="Times New Roman"/>
          <w:bCs/>
        </w:rPr>
        <w:t>Los asignatarios de usufructo, de uso, de habitación o de una pensión periódica, conservan el derecho de acrecer, mientras gozan de dicho usufructo, uso, habitación o pensión; y ninguno de estos derechos se extingue hasta que falte el último coasignatario.</w:t>
      </w:r>
    </w:p>
    <w:p w:rsidR="002F0449" w:rsidRPr="00532D2A" w:rsidRDefault="002F0449" w:rsidP="002F0449">
      <w:pPr>
        <w:spacing w:after="160" w:line="259" w:lineRule="auto"/>
        <w:jc w:val="both"/>
        <w:rPr>
          <w:rFonts w:ascii="Verdana" w:eastAsia="Calibri" w:hAnsi="Verdana" w:cs="Times New Roman"/>
          <w:bCs/>
        </w:rPr>
      </w:pPr>
      <w:bookmarkStart w:id="346" w:name="BM1214"/>
      <w:bookmarkEnd w:id="346"/>
      <w:r w:rsidRPr="00532D2A">
        <w:rPr>
          <w:rFonts w:ascii="Verdana" w:eastAsia="Calibri" w:hAnsi="Verdana" w:cs="Times New Roman"/>
          <w:b/>
          <w:bCs/>
        </w:rPr>
        <w:t>ARTÍCULO 4052</w:t>
      </w:r>
      <w:r w:rsidRPr="00532D2A">
        <w:rPr>
          <w:rFonts w:ascii="Verdana" w:eastAsia="Calibri" w:hAnsi="Verdana" w:cs="Times New Roman"/>
          <w:bCs/>
        </w:rPr>
        <w:t xml:space="preserve"> (CO. C. 1214.)  </w:t>
      </w:r>
      <w:r w:rsidRPr="00532D2A">
        <w:rPr>
          <w:rFonts w:ascii="Verdana" w:eastAsia="Calibri" w:hAnsi="Verdana" w:cs="Times New Roman"/>
          <w:bCs/>
          <w:iCs/>
        </w:rPr>
        <w:t>PROHIBICIÓN DEL ACRECIMIENTO.</w:t>
      </w:r>
      <w:r w:rsidRPr="00532D2A">
        <w:rPr>
          <w:rFonts w:ascii="Verdana" w:eastAsia="Calibri" w:hAnsi="Verdana" w:cs="Times New Roman"/>
          <w:bCs/>
        </w:rPr>
        <w:t> El testador podrá, en todo caso, prohibir el acrecimiento.</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347" w:name="Nivel112"/>
      <w:bookmarkEnd w:id="347"/>
      <w:r w:rsidRPr="00532D2A">
        <w:rPr>
          <w:rFonts w:ascii="Verdana" w:eastAsia="Calibri" w:hAnsi="Verdana" w:cs="Times New Roman"/>
          <w:b/>
          <w:bCs/>
        </w:rPr>
        <w:lastRenderedPageBreak/>
        <w:t>CAPITULO IX.</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SUSTITUCIONES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48" w:name="BM1215"/>
      <w:bookmarkEnd w:id="348"/>
      <w:r w:rsidRPr="00532D2A">
        <w:rPr>
          <w:rFonts w:ascii="Verdana" w:eastAsia="Calibri" w:hAnsi="Verdana" w:cs="Times New Roman"/>
          <w:b/>
          <w:bCs/>
        </w:rPr>
        <w:t>ARTÍCULO 4053</w:t>
      </w:r>
      <w:r w:rsidRPr="00532D2A">
        <w:rPr>
          <w:rFonts w:ascii="Verdana" w:eastAsia="Calibri" w:hAnsi="Verdana" w:cs="Times New Roman"/>
          <w:bCs/>
        </w:rPr>
        <w:t xml:space="preserve"> (CO. C. 1215.)  </w:t>
      </w:r>
      <w:r w:rsidRPr="00532D2A">
        <w:rPr>
          <w:rFonts w:ascii="Verdana" w:eastAsia="Calibri" w:hAnsi="Verdana" w:cs="Times New Roman"/>
          <w:bCs/>
          <w:iCs/>
        </w:rPr>
        <w:t>CLASES DE SUSTITUCIÓN.</w:t>
      </w:r>
      <w:r w:rsidRPr="00532D2A">
        <w:rPr>
          <w:rFonts w:ascii="Verdana" w:eastAsia="Calibri" w:hAnsi="Verdana" w:cs="Times New Roman"/>
          <w:bCs/>
        </w:rPr>
        <w:t> La sustitución es vulgar o fideicomisaria.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sustitución vulgar es aquella en que se nombra un asignatario para que ocupe el lugar de otro que no acepte, o que, antes de deferírsele la asignación, llegue a faltar por fallecimiento, o por otra causa que extinga su derecho eventual.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 entiende faltar el asignatario que una vez aceptó, salvo que se invalide la aceptación.</w:t>
      </w:r>
    </w:p>
    <w:p w:rsidR="002F0449" w:rsidRPr="00532D2A" w:rsidRDefault="002F0449" w:rsidP="002F0449">
      <w:pPr>
        <w:spacing w:after="160" w:line="259" w:lineRule="auto"/>
        <w:jc w:val="both"/>
        <w:rPr>
          <w:rFonts w:ascii="Verdana" w:eastAsia="Calibri" w:hAnsi="Verdana" w:cs="Times New Roman"/>
          <w:bCs/>
        </w:rPr>
      </w:pPr>
      <w:bookmarkStart w:id="349" w:name="BM1216"/>
      <w:bookmarkEnd w:id="349"/>
      <w:r w:rsidRPr="00532D2A">
        <w:rPr>
          <w:rFonts w:ascii="Verdana" w:eastAsia="Calibri" w:hAnsi="Verdana" w:cs="Times New Roman"/>
          <w:b/>
          <w:bCs/>
        </w:rPr>
        <w:t>ARTÍCULO 4054</w:t>
      </w:r>
      <w:r w:rsidRPr="00532D2A">
        <w:rPr>
          <w:rFonts w:ascii="Verdana" w:eastAsia="Calibri" w:hAnsi="Verdana" w:cs="Times New Roman"/>
          <w:bCs/>
        </w:rPr>
        <w:t xml:space="preserve"> (CO. C. 1216.)  </w:t>
      </w:r>
      <w:r w:rsidRPr="00532D2A">
        <w:rPr>
          <w:rFonts w:ascii="Verdana" w:eastAsia="Calibri" w:hAnsi="Verdana" w:cs="Times New Roman"/>
          <w:bCs/>
          <w:iCs/>
        </w:rPr>
        <w:t>EXTENSIÓN DE LA SUSTITUCIÓN. </w:t>
      </w:r>
      <w:r w:rsidRPr="00532D2A">
        <w:rPr>
          <w:rFonts w:ascii="Verdana" w:eastAsia="Calibri" w:hAnsi="Verdana" w:cs="Times New Roman"/>
          <w:bCs/>
        </w:rPr>
        <w:t>La sustitución que se hiciere expresamente para algunos de los casos en que pueda faltar el asignatario, se entenderá hecha para cualquiera de los otros en que llegare a faltar; salvo que el testador haya expresado voluntad contraria.</w:t>
      </w:r>
    </w:p>
    <w:p w:rsidR="002F0449" w:rsidRPr="00532D2A" w:rsidRDefault="002F0449" w:rsidP="002F0449">
      <w:pPr>
        <w:spacing w:after="160" w:line="259" w:lineRule="auto"/>
        <w:jc w:val="both"/>
        <w:rPr>
          <w:rFonts w:ascii="Verdana" w:eastAsia="Calibri" w:hAnsi="Verdana" w:cs="Times New Roman"/>
          <w:bCs/>
        </w:rPr>
      </w:pPr>
      <w:bookmarkStart w:id="350" w:name="BM1217"/>
      <w:bookmarkEnd w:id="350"/>
      <w:r w:rsidRPr="00532D2A">
        <w:rPr>
          <w:rFonts w:ascii="Verdana" w:eastAsia="Calibri" w:hAnsi="Verdana" w:cs="Times New Roman"/>
          <w:b/>
          <w:bCs/>
        </w:rPr>
        <w:t>ARTÍCULO 4055</w:t>
      </w:r>
      <w:r w:rsidRPr="00532D2A">
        <w:rPr>
          <w:rFonts w:ascii="Verdana" w:eastAsia="Calibri" w:hAnsi="Verdana" w:cs="Times New Roman"/>
          <w:bCs/>
        </w:rPr>
        <w:t xml:space="preserve"> (CO. C. 1217.)  </w:t>
      </w:r>
      <w:r w:rsidRPr="00532D2A">
        <w:rPr>
          <w:rFonts w:ascii="Verdana" w:eastAsia="Calibri" w:hAnsi="Verdana" w:cs="Times New Roman"/>
          <w:bCs/>
          <w:iCs/>
        </w:rPr>
        <w:t>GRADOS.</w:t>
      </w:r>
      <w:r w:rsidRPr="00532D2A">
        <w:rPr>
          <w:rFonts w:ascii="Verdana" w:eastAsia="Calibri" w:hAnsi="Verdana" w:cs="Times New Roman"/>
          <w:bCs/>
        </w:rPr>
        <w:t> La sustitución puede ser de varios grados, como cuando se nombra un sustituto al asignatario directo, y otro al primer sustituto.</w:t>
      </w:r>
    </w:p>
    <w:p w:rsidR="002F0449" w:rsidRPr="00532D2A" w:rsidRDefault="002F0449" w:rsidP="002F0449">
      <w:pPr>
        <w:spacing w:after="160" w:line="259" w:lineRule="auto"/>
        <w:jc w:val="both"/>
        <w:rPr>
          <w:rFonts w:ascii="Verdana" w:eastAsia="Calibri" w:hAnsi="Verdana" w:cs="Times New Roman"/>
          <w:bCs/>
        </w:rPr>
      </w:pPr>
      <w:bookmarkStart w:id="351" w:name="BM1218"/>
      <w:bookmarkEnd w:id="351"/>
      <w:r w:rsidRPr="00532D2A">
        <w:rPr>
          <w:rFonts w:ascii="Verdana" w:eastAsia="Calibri" w:hAnsi="Verdana" w:cs="Times New Roman"/>
          <w:b/>
          <w:bCs/>
        </w:rPr>
        <w:t>ARTÍCULO 4056</w:t>
      </w:r>
      <w:r w:rsidRPr="00532D2A">
        <w:rPr>
          <w:rFonts w:ascii="Verdana" w:eastAsia="Calibri" w:hAnsi="Verdana" w:cs="Times New Roman"/>
          <w:bCs/>
        </w:rPr>
        <w:t xml:space="preserve"> (CO. C. 1218.)  </w:t>
      </w:r>
      <w:r w:rsidRPr="00532D2A">
        <w:rPr>
          <w:rFonts w:ascii="Verdana" w:eastAsia="Calibri" w:hAnsi="Verdana" w:cs="Times New Roman"/>
          <w:bCs/>
          <w:iCs/>
        </w:rPr>
        <w:t>MODALIDADES DE SUSTITUCIÓN.</w:t>
      </w:r>
      <w:r w:rsidRPr="00532D2A">
        <w:rPr>
          <w:rFonts w:ascii="Verdana" w:eastAsia="Calibri" w:hAnsi="Verdana" w:cs="Times New Roman"/>
          <w:bCs/>
        </w:rPr>
        <w:t> Se puede sustituir uno a muchos y muchos a uno.</w:t>
      </w:r>
    </w:p>
    <w:p w:rsidR="002F0449" w:rsidRPr="00532D2A" w:rsidRDefault="002F0449" w:rsidP="002F0449">
      <w:pPr>
        <w:spacing w:after="160" w:line="259" w:lineRule="auto"/>
        <w:jc w:val="both"/>
        <w:rPr>
          <w:rFonts w:ascii="Verdana" w:eastAsia="Calibri" w:hAnsi="Verdana" w:cs="Times New Roman"/>
          <w:bCs/>
        </w:rPr>
      </w:pPr>
      <w:bookmarkStart w:id="352" w:name="BM1219"/>
      <w:bookmarkEnd w:id="352"/>
      <w:r w:rsidRPr="00532D2A">
        <w:rPr>
          <w:rFonts w:ascii="Verdana" w:eastAsia="Calibri" w:hAnsi="Verdana" w:cs="Times New Roman"/>
          <w:b/>
          <w:bCs/>
        </w:rPr>
        <w:t>ARTÍCULO 4057</w:t>
      </w:r>
      <w:r w:rsidRPr="00532D2A">
        <w:rPr>
          <w:rFonts w:ascii="Verdana" w:eastAsia="Calibri" w:hAnsi="Verdana" w:cs="Times New Roman"/>
          <w:bCs/>
        </w:rPr>
        <w:t xml:space="preserve"> (CO. C. 1219.)  </w:t>
      </w:r>
      <w:r w:rsidRPr="00532D2A">
        <w:rPr>
          <w:rFonts w:ascii="Verdana" w:eastAsia="Calibri" w:hAnsi="Verdana" w:cs="Times New Roman"/>
          <w:bCs/>
          <w:iCs/>
        </w:rPr>
        <w:t>RESTITUCIÓN RECIPROCA. </w:t>
      </w:r>
      <w:r w:rsidRPr="00532D2A">
        <w:rPr>
          <w:rFonts w:ascii="Verdana" w:eastAsia="Calibri" w:hAnsi="Verdana" w:cs="Times New Roman"/>
          <w:bCs/>
        </w:rPr>
        <w:t>Si se sustituyen recíprocamente tres o más asignatarios, y falta uno de ellos, la porción de éste se dividirá entre los otros a prorrata de los valores de sus respectivas asignaciones.</w:t>
      </w:r>
    </w:p>
    <w:p w:rsidR="002F0449" w:rsidRPr="00532D2A" w:rsidRDefault="002F0449" w:rsidP="002F0449">
      <w:pPr>
        <w:spacing w:after="160" w:line="259" w:lineRule="auto"/>
        <w:jc w:val="both"/>
        <w:rPr>
          <w:rFonts w:ascii="Verdana" w:eastAsia="Calibri" w:hAnsi="Verdana" w:cs="Times New Roman"/>
          <w:bCs/>
        </w:rPr>
      </w:pPr>
      <w:bookmarkStart w:id="353" w:name="BM1220"/>
      <w:bookmarkEnd w:id="353"/>
      <w:r w:rsidRPr="00532D2A">
        <w:rPr>
          <w:rFonts w:ascii="Verdana" w:eastAsia="Calibri" w:hAnsi="Verdana" w:cs="Times New Roman"/>
          <w:b/>
          <w:bCs/>
        </w:rPr>
        <w:t>ARTÍCULO 4058</w:t>
      </w:r>
      <w:r w:rsidRPr="00532D2A">
        <w:rPr>
          <w:rFonts w:ascii="Verdana" w:eastAsia="Calibri" w:hAnsi="Verdana" w:cs="Times New Roman"/>
          <w:bCs/>
        </w:rPr>
        <w:t xml:space="preserve"> (CO. C. 1220.)  </w:t>
      </w:r>
      <w:r w:rsidRPr="00532D2A">
        <w:rPr>
          <w:rFonts w:ascii="Verdana" w:eastAsia="Calibri" w:hAnsi="Verdana" w:cs="Times New Roman"/>
          <w:bCs/>
          <w:iCs/>
        </w:rPr>
        <w:t>SUSTITUTO DE SUSTITUTO.</w:t>
      </w:r>
      <w:r w:rsidRPr="00532D2A">
        <w:rPr>
          <w:rFonts w:ascii="Verdana" w:eastAsia="Calibri" w:hAnsi="Verdana" w:cs="Times New Roman"/>
          <w:bCs/>
        </w:rPr>
        <w:t> El sustituto de un sustituto, que llega a faltar, se entiende llamado en los mismos casos, y con las mismas cargas que éste, sin perjuicio de lo que el testador haya ordenado a este respecto.</w:t>
      </w:r>
    </w:p>
    <w:p w:rsidR="002F0449" w:rsidRPr="00532D2A" w:rsidRDefault="002F0449" w:rsidP="002F0449">
      <w:pPr>
        <w:spacing w:after="160" w:line="259" w:lineRule="auto"/>
        <w:jc w:val="both"/>
        <w:rPr>
          <w:rFonts w:ascii="Verdana" w:eastAsia="Calibri" w:hAnsi="Verdana" w:cs="Times New Roman"/>
          <w:bCs/>
        </w:rPr>
      </w:pPr>
      <w:bookmarkStart w:id="354" w:name="BM1221"/>
      <w:bookmarkEnd w:id="354"/>
      <w:r w:rsidRPr="00532D2A">
        <w:rPr>
          <w:rFonts w:ascii="Verdana" w:eastAsia="Calibri" w:hAnsi="Verdana" w:cs="Times New Roman"/>
          <w:b/>
          <w:bCs/>
        </w:rPr>
        <w:t>ARTÍCULO 4059</w:t>
      </w:r>
      <w:r w:rsidRPr="00532D2A">
        <w:rPr>
          <w:rFonts w:ascii="Verdana" w:eastAsia="Calibri" w:hAnsi="Verdana" w:cs="Times New Roman"/>
          <w:bCs/>
        </w:rPr>
        <w:t xml:space="preserve"> (CO. C. 1221.)  </w:t>
      </w:r>
      <w:r w:rsidRPr="00532D2A">
        <w:rPr>
          <w:rFonts w:ascii="Verdana" w:eastAsia="Calibri" w:hAnsi="Verdana" w:cs="Times New Roman"/>
          <w:bCs/>
          <w:iCs/>
        </w:rPr>
        <w:t>SUSTITUCIÓN DE DESCENDIENTE.</w:t>
      </w:r>
      <w:r w:rsidRPr="00532D2A">
        <w:rPr>
          <w:rFonts w:ascii="Verdana" w:eastAsia="Calibri" w:hAnsi="Verdana" w:cs="Times New Roman"/>
          <w:bCs/>
        </w:rPr>
        <w:t> Si el asignatario fuere descendiente del testador, los descendientes   del asignatario no por eso se entenderán sustituidos a éste; salvo que el testador haya expresado voluntad contraria.</w:t>
      </w:r>
    </w:p>
    <w:p w:rsidR="002F0449" w:rsidRPr="00532D2A" w:rsidRDefault="002F0449" w:rsidP="002F0449">
      <w:pPr>
        <w:spacing w:after="160" w:line="259" w:lineRule="auto"/>
        <w:jc w:val="both"/>
        <w:rPr>
          <w:rFonts w:ascii="Verdana" w:eastAsia="Calibri" w:hAnsi="Verdana" w:cs="Times New Roman"/>
          <w:bCs/>
        </w:rPr>
      </w:pPr>
      <w:bookmarkStart w:id="355" w:name="BM1222"/>
      <w:bookmarkEnd w:id="355"/>
      <w:r w:rsidRPr="00532D2A">
        <w:rPr>
          <w:rFonts w:ascii="Verdana" w:eastAsia="Calibri" w:hAnsi="Verdana" w:cs="Times New Roman"/>
          <w:b/>
          <w:bCs/>
        </w:rPr>
        <w:t>ARTÍCULO 4060</w:t>
      </w:r>
      <w:r w:rsidRPr="00532D2A">
        <w:rPr>
          <w:rFonts w:ascii="Verdana" w:eastAsia="Calibri" w:hAnsi="Verdana" w:cs="Times New Roman"/>
          <w:bCs/>
        </w:rPr>
        <w:t xml:space="preserve"> (CO. C. 1222.)  </w:t>
      </w:r>
      <w:r w:rsidRPr="00532D2A">
        <w:rPr>
          <w:rFonts w:ascii="Verdana" w:eastAsia="Calibri" w:hAnsi="Verdana" w:cs="Times New Roman"/>
          <w:bCs/>
          <w:iCs/>
        </w:rPr>
        <w:t>EXCLUSIÓN DE TRANSMISIÓN.</w:t>
      </w:r>
      <w:r w:rsidRPr="00532D2A">
        <w:rPr>
          <w:rFonts w:ascii="Verdana" w:eastAsia="Calibri" w:hAnsi="Verdana" w:cs="Times New Roman"/>
          <w:bCs/>
        </w:rPr>
        <w:t> El derecho de transmisión excluye al de sustitución, y el de sustitución al de acrecimiento.</w:t>
      </w:r>
    </w:p>
    <w:p w:rsidR="002F0449" w:rsidRPr="00532D2A" w:rsidRDefault="002F0449" w:rsidP="002F0449">
      <w:pPr>
        <w:spacing w:after="160" w:line="259" w:lineRule="auto"/>
        <w:jc w:val="both"/>
        <w:rPr>
          <w:rFonts w:ascii="Verdana" w:eastAsia="Calibri" w:hAnsi="Verdana" w:cs="Times New Roman"/>
          <w:bCs/>
        </w:rPr>
      </w:pPr>
      <w:bookmarkStart w:id="356" w:name="BM1223"/>
      <w:bookmarkEnd w:id="356"/>
      <w:r w:rsidRPr="00532D2A">
        <w:rPr>
          <w:rFonts w:ascii="Verdana" w:eastAsia="Calibri" w:hAnsi="Verdana" w:cs="Times New Roman"/>
          <w:b/>
          <w:bCs/>
        </w:rPr>
        <w:t>ARTÍCULO 4061</w:t>
      </w:r>
      <w:r w:rsidRPr="00532D2A">
        <w:rPr>
          <w:rFonts w:ascii="Verdana" w:eastAsia="Calibri" w:hAnsi="Verdana" w:cs="Times New Roman"/>
          <w:bCs/>
        </w:rPr>
        <w:t xml:space="preserve"> (CO. C. 1223.)  </w:t>
      </w:r>
      <w:r w:rsidRPr="00532D2A">
        <w:rPr>
          <w:rFonts w:ascii="Verdana" w:eastAsia="Calibri" w:hAnsi="Verdana" w:cs="Times New Roman"/>
          <w:bCs/>
          <w:iCs/>
        </w:rPr>
        <w:t>SUSTITUCIÓN FIDEICOMISARIA.</w:t>
      </w:r>
      <w:r w:rsidRPr="00532D2A">
        <w:rPr>
          <w:rFonts w:ascii="Verdana" w:eastAsia="Calibri" w:hAnsi="Verdana" w:cs="Times New Roman"/>
          <w:bCs/>
        </w:rPr>
        <w:t> Sustitución fideicomisaria es aquélla en que se llama a un fideicomisario, que en el evento de una condición se hace dueño absoluto de lo que otra persona poseía en propiedad fiduciaria.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sustitución fideicomisaria se regla por lo dispuesto en el título de la propiedad fiduciaria.</w:t>
      </w:r>
    </w:p>
    <w:p w:rsidR="002F0449" w:rsidRPr="00532D2A" w:rsidRDefault="002F0449" w:rsidP="002F0449">
      <w:pPr>
        <w:spacing w:after="160" w:line="259" w:lineRule="auto"/>
        <w:jc w:val="both"/>
        <w:rPr>
          <w:rFonts w:ascii="Verdana" w:eastAsia="Calibri" w:hAnsi="Verdana" w:cs="Times New Roman"/>
          <w:bCs/>
        </w:rPr>
      </w:pPr>
      <w:bookmarkStart w:id="357" w:name="BM1224"/>
      <w:bookmarkEnd w:id="357"/>
      <w:r w:rsidRPr="00532D2A">
        <w:rPr>
          <w:rFonts w:ascii="Verdana" w:eastAsia="Calibri" w:hAnsi="Verdana" w:cs="Times New Roman"/>
          <w:b/>
          <w:bCs/>
        </w:rPr>
        <w:t>ARTÍCULO 4062</w:t>
      </w:r>
      <w:r w:rsidRPr="00532D2A">
        <w:rPr>
          <w:rFonts w:ascii="Verdana" w:eastAsia="Calibri" w:hAnsi="Verdana" w:cs="Times New Roman"/>
          <w:bCs/>
        </w:rPr>
        <w:t xml:space="preserve"> (CO. C. 1224.)  </w:t>
      </w:r>
      <w:r w:rsidRPr="00532D2A">
        <w:rPr>
          <w:rFonts w:ascii="Verdana" w:eastAsia="Calibri" w:hAnsi="Verdana" w:cs="Times New Roman"/>
          <w:bCs/>
          <w:iCs/>
        </w:rPr>
        <w:t>SUSTITUTO DE FIDEICOMISARIO.</w:t>
      </w:r>
      <w:r w:rsidRPr="00532D2A">
        <w:rPr>
          <w:rFonts w:ascii="Verdana" w:eastAsia="Calibri" w:hAnsi="Verdana" w:cs="Times New Roman"/>
          <w:bCs/>
        </w:rPr>
        <w:t> Si para el caso de faltar el fideicomisario antes de cumplirse la condición, se le nombran uno o más sustitutos, estas sustituciones se entenderán vulgares, y se sujetarán a las reglas de los artículos precedentes. Ni el fideicomisario de primer grado, ni sustituto alguno llamado a ocupar su lugar, transmiten su expectativa si faltan.</w:t>
      </w:r>
    </w:p>
    <w:p w:rsidR="002F0449" w:rsidRPr="00532D2A" w:rsidRDefault="002F0449" w:rsidP="002F0449">
      <w:pPr>
        <w:spacing w:after="160" w:line="259" w:lineRule="auto"/>
        <w:jc w:val="both"/>
        <w:rPr>
          <w:rFonts w:ascii="Verdana" w:eastAsia="Calibri" w:hAnsi="Verdana" w:cs="Times New Roman"/>
          <w:bCs/>
        </w:rPr>
      </w:pPr>
      <w:bookmarkStart w:id="358" w:name="BM1225"/>
      <w:bookmarkEnd w:id="358"/>
      <w:r w:rsidRPr="00532D2A">
        <w:rPr>
          <w:rFonts w:ascii="Verdana" w:eastAsia="Calibri" w:hAnsi="Verdana" w:cs="Times New Roman"/>
          <w:b/>
          <w:bCs/>
        </w:rPr>
        <w:lastRenderedPageBreak/>
        <w:t>ARTÍCULO 4063</w:t>
      </w:r>
      <w:r w:rsidRPr="00532D2A">
        <w:rPr>
          <w:rFonts w:ascii="Verdana" w:eastAsia="Calibri" w:hAnsi="Verdana" w:cs="Times New Roman"/>
          <w:bCs/>
        </w:rPr>
        <w:t xml:space="preserve"> (CO. C. 1225.)  </w:t>
      </w:r>
      <w:r w:rsidRPr="00532D2A">
        <w:rPr>
          <w:rFonts w:ascii="Verdana" w:eastAsia="Calibri" w:hAnsi="Verdana" w:cs="Times New Roman"/>
          <w:bCs/>
          <w:iCs/>
        </w:rPr>
        <w:t>PRESUNCIÓN DE SUSTITUCIÓN VULGAR. </w:t>
      </w:r>
      <w:r w:rsidRPr="00532D2A">
        <w:rPr>
          <w:rFonts w:ascii="Verdana" w:eastAsia="Calibri" w:hAnsi="Verdana" w:cs="Times New Roman"/>
          <w:bCs/>
        </w:rPr>
        <w:t>La sustitución no debe presumirse fideicomisaria, sino cuando el tenor de la disposición excluye manifiestamente la vulgar.</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359" w:name="Nivel113"/>
      <w:bookmarkEnd w:id="359"/>
      <w:r w:rsidRPr="00532D2A">
        <w:rPr>
          <w:rFonts w:ascii="Verdana" w:eastAsia="Calibri" w:hAnsi="Verdana" w:cs="Times New Roman"/>
          <w:b/>
          <w:bCs/>
        </w:rPr>
        <w:t>TITULO V.</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FORZOSAS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60" w:name="BM1226"/>
      <w:bookmarkEnd w:id="360"/>
      <w:r w:rsidRPr="00532D2A">
        <w:rPr>
          <w:rFonts w:ascii="Verdana" w:eastAsia="Calibri" w:hAnsi="Verdana" w:cs="Times New Roman"/>
          <w:b/>
          <w:bCs/>
        </w:rPr>
        <w:t>ARTÍCULO 4064</w:t>
      </w:r>
      <w:r w:rsidRPr="00532D2A">
        <w:rPr>
          <w:rFonts w:ascii="Verdana" w:eastAsia="Calibri" w:hAnsi="Verdana" w:cs="Times New Roman"/>
          <w:bCs/>
        </w:rPr>
        <w:t xml:space="preserve"> (CO. C. 1226.)  </w:t>
      </w:r>
      <w:r w:rsidRPr="00532D2A">
        <w:rPr>
          <w:rFonts w:ascii="Verdana" w:eastAsia="Calibri" w:hAnsi="Verdana" w:cs="Times New Roman"/>
          <w:bCs/>
          <w:iCs/>
        </w:rPr>
        <w:t>DEFINICIÓN Y CLASES DE ASIGNACIONES FORZOSAS.</w:t>
      </w:r>
      <w:r w:rsidRPr="00532D2A">
        <w:rPr>
          <w:rFonts w:ascii="Verdana" w:eastAsia="Calibri" w:hAnsi="Verdana" w:cs="Times New Roman"/>
          <w:bCs/>
        </w:rPr>
        <w:t> Asignaciones forzosas son las que el testador es obligado a hacer, y que se suplen cuando no las ha hecho, aun con perjuicio de sus disposiciones testamentarias expresas.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Asignaciones forzosas son: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Los alimentos que se deben por la ley a ciertas personas.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La porción conyugal.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Las legítimas.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La cuarta de mejoras en la sucesión de los descendientes.</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CAPITULO 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ASIGNACIONES ALIMENTICIAS QUE SE DEBEN A CIERTAS PERSONAS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61" w:name="BM1227"/>
      <w:bookmarkEnd w:id="361"/>
      <w:r w:rsidRPr="00532D2A">
        <w:rPr>
          <w:rFonts w:ascii="Verdana" w:eastAsia="Calibri" w:hAnsi="Verdana" w:cs="Times New Roman"/>
          <w:b/>
          <w:bCs/>
        </w:rPr>
        <w:t>ARTÍCULO 4065</w:t>
      </w:r>
      <w:r w:rsidRPr="00532D2A">
        <w:rPr>
          <w:rFonts w:ascii="Verdana" w:eastAsia="Calibri" w:hAnsi="Verdana" w:cs="Times New Roman"/>
          <w:bCs/>
        </w:rPr>
        <w:t xml:space="preserve"> (CO. C. 1227.)  </w:t>
      </w:r>
      <w:r w:rsidRPr="00532D2A">
        <w:rPr>
          <w:rFonts w:ascii="Verdana" w:eastAsia="Calibri" w:hAnsi="Verdana" w:cs="Times New Roman"/>
          <w:bCs/>
          <w:iCs/>
        </w:rPr>
        <w:t>OBLIGACIONES ALIMENTARIAS DEL TESTADOR.</w:t>
      </w:r>
      <w:r w:rsidRPr="00532D2A">
        <w:rPr>
          <w:rFonts w:ascii="Verdana" w:eastAsia="Calibri" w:hAnsi="Verdana" w:cs="Times New Roman"/>
          <w:bCs/>
        </w:rPr>
        <w:t> Los alimentos que el difunto ha debido por ley a ciertas personas, gravan la masa hereditaria, menos cuando el testador haya impuesto esa obligación a uno o más partícipes de la sucesión.</w:t>
      </w:r>
    </w:p>
    <w:p w:rsidR="002F0449" w:rsidRPr="00532D2A" w:rsidRDefault="002F0449" w:rsidP="002F0449">
      <w:pPr>
        <w:spacing w:after="160" w:line="259" w:lineRule="auto"/>
        <w:jc w:val="both"/>
        <w:rPr>
          <w:rFonts w:ascii="Verdana" w:eastAsia="Calibri" w:hAnsi="Verdana" w:cs="Times New Roman"/>
          <w:bCs/>
        </w:rPr>
      </w:pPr>
      <w:bookmarkStart w:id="362" w:name="BM1228"/>
      <w:bookmarkEnd w:id="362"/>
      <w:r w:rsidRPr="00532D2A">
        <w:rPr>
          <w:rFonts w:ascii="Verdana" w:eastAsia="Calibri" w:hAnsi="Verdana" w:cs="Times New Roman"/>
          <w:b/>
          <w:bCs/>
        </w:rPr>
        <w:t>ARTÍCULO 4066</w:t>
      </w:r>
      <w:r w:rsidRPr="00532D2A">
        <w:rPr>
          <w:rFonts w:ascii="Verdana" w:eastAsia="Calibri" w:hAnsi="Verdana" w:cs="Times New Roman"/>
          <w:bCs/>
        </w:rPr>
        <w:t xml:space="preserve"> (CO. C. 1228.)  </w:t>
      </w:r>
      <w:r w:rsidRPr="00532D2A">
        <w:rPr>
          <w:rFonts w:ascii="Verdana" w:eastAsia="Calibri" w:hAnsi="Verdana" w:cs="Times New Roman"/>
          <w:bCs/>
          <w:iCs/>
        </w:rPr>
        <w:t>DEVOLUCIÓN Y REBAJAS DE ALIMENTOS.</w:t>
      </w:r>
      <w:r w:rsidRPr="00532D2A">
        <w:rPr>
          <w:rFonts w:ascii="Verdana" w:eastAsia="Calibri" w:hAnsi="Verdana" w:cs="Times New Roman"/>
          <w:bCs/>
        </w:rPr>
        <w:t> Los asignatarios de alimentos no estarán obligados a devolución alguna, en razón de las deudas o cargas que gravaren el patrimonio del difunto; pero podrán rebajarse los alimentos futuros que parezcan desproporcionados a las fuerzas del patrimonio efectivo.</w:t>
      </w:r>
    </w:p>
    <w:p w:rsidR="002F0449" w:rsidRPr="00532D2A" w:rsidRDefault="002F0449" w:rsidP="002F0449">
      <w:pPr>
        <w:spacing w:after="160" w:line="259" w:lineRule="auto"/>
        <w:jc w:val="both"/>
        <w:rPr>
          <w:rFonts w:ascii="Verdana" w:eastAsia="Calibri" w:hAnsi="Verdana" w:cs="Times New Roman"/>
          <w:bCs/>
        </w:rPr>
      </w:pPr>
      <w:bookmarkStart w:id="363" w:name="BM1229"/>
      <w:bookmarkEnd w:id="363"/>
      <w:r w:rsidRPr="00532D2A">
        <w:rPr>
          <w:rFonts w:ascii="Verdana" w:eastAsia="Calibri" w:hAnsi="Verdana" w:cs="Times New Roman"/>
          <w:b/>
          <w:bCs/>
        </w:rPr>
        <w:t>ARTÍCULO 4067</w:t>
      </w:r>
      <w:r w:rsidRPr="00532D2A">
        <w:rPr>
          <w:rFonts w:ascii="Verdana" w:eastAsia="Calibri" w:hAnsi="Verdana" w:cs="Times New Roman"/>
          <w:bCs/>
        </w:rPr>
        <w:t xml:space="preserve"> (CO. C. 1229.)  </w:t>
      </w:r>
      <w:r w:rsidRPr="00532D2A">
        <w:rPr>
          <w:rFonts w:ascii="Verdana" w:eastAsia="Calibri" w:hAnsi="Verdana" w:cs="Times New Roman"/>
          <w:bCs/>
          <w:iCs/>
        </w:rPr>
        <w:t>IMPUTACIÓN DE ALIMENTOS A LA CUARTA DE LIBRE DISPOSICIÓN. </w:t>
      </w:r>
      <w:r w:rsidRPr="00532D2A">
        <w:rPr>
          <w:rFonts w:ascii="Verdana" w:eastAsia="Calibri" w:hAnsi="Verdana" w:cs="Times New Roman"/>
          <w:bCs/>
        </w:rPr>
        <w:t>Las asignaciones alimenticias en favor de personas que por ley no tengan derecho a alimentos, se imputarán a la porción de bienes de que el difunto ha podido disponer a su arbitrio.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Y si las que se hacen a alimentarios forzosos, fueren más cuantiosas de lo que en las circunstancias corresponda, el exceso se imputará a la misma porción de bienes.</w:t>
      </w:r>
    </w:p>
    <w:p w:rsidR="00EC0910" w:rsidRPr="00532D2A" w:rsidRDefault="00EC0910" w:rsidP="002F0449">
      <w:pPr>
        <w:spacing w:after="160" w:line="259" w:lineRule="auto"/>
        <w:jc w:val="both"/>
        <w:rPr>
          <w:rFonts w:ascii="Verdana" w:eastAsia="Calibri" w:hAnsi="Verdana" w:cs="Times New Roman"/>
          <w:bCs/>
        </w:rPr>
      </w:pP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364" w:name="Nivel115"/>
      <w:bookmarkEnd w:id="364"/>
      <w:r w:rsidRPr="00532D2A">
        <w:rPr>
          <w:rFonts w:ascii="Verdana" w:eastAsia="Calibri" w:hAnsi="Verdana" w:cs="Times New Roman"/>
          <w:b/>
          <w:bCs/>
        </w:rPr>
        <w:t>CAPITULO 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PORCIÓN CONYUGAL</w:t>
      </w:r>
    </w:p>
    <w:p w:rsidR="002F0449" w:rsidRPr="00532D2A" w:rsidRDefault="002F0449" w:rsidP="002F0449">
      <w:pPr>
        <w:spacing w:after="160" w:line="259" w:lineRule="auto"/>
        <w:jc w:val="both"/>
        <w:rPr>
          <w:rFonts w:ascii="Verdana" w:eastAsia="Calibri" w:hAnsi="Verdana" w:cs="Times New Roman"/>
          <w:bCs/>
        </w:rPr>
      </w:pPr>
      <w:bookmarkStart w:id="365" w:name="BM1230"/>
      <w:bookmarkEnd w:id="365"/>
      <w:r w:rsidRPr="00532D2A">
        <w:rPr>
          <w:rFonts w:ascii="Verdana" w:eastAsia="Calibri" w:hAnsi="Verdana" w:cs="Times New Roman"/>
          <w:b/>
          <w:bCs/>
        </w:rPr>
        <w:lastRenderedPageBreak/>
        <w:t>ARTÍCULO 4068</w:t>
      </w:r>
      <w:r w:rsidRPr="00532D2A">
        <w:rPr>
          <w:rFonts w:ascii="Verdana" w:eastAsia="Calibri" w:hAnsi="Verdana" w:cs="Times New Roman"/>
          <w:bCs/>
        </w:rPr>
        <w:t xml:space="preserve"> (CO. C. 1230.)  </w:t>
      </w:r>
      <w:r w:rsidRPr="00532D2A">
        <w:rPr>
          <w:rFonts w:ascii="Verdana" w:eastAsia="Calibri" w:hAnsi="Verdana" w:cs="Times New Roman"/>
          <w:bCs/>
          <w:iCs/>
        </w:rPr>
        <w:t>DEFINICIÓN DE PORCIÓN CONYUGAL.</w:t>
      </w:r>
      <w:r w:rsidRPr="00532D2A">
        <w:rPr>
          <w:rFonts w:ascii="Verdana" w:eastAsia="Calibri" w:hAnsi="Verdana" w:cs="Times New Roman"/>
          <w:bCs/>
        </w:rPr>
        <w:t> La porción conyugal es aquélla parte del patrimonio de una persona difunta que la ley asigna al cónyuge sobreviviente que carece de lo necesario para su congrua subsistencia.</w:t>
      </w:r>
    </w:p>
    <w:p w:rsidR="002F0449" w:rsidRPr="00532D2A" w:rsidRDefault="002F0449" w:rsidP="002F0449">
      <w:pPr>
        <w:spacing w:after="160" w:line="259" w:lineRule="auto"/>
        <w:jc w:val="both"/>
        <w:rPr>
          <w:rFonts w:ascii="Verdana" w:eastAsia="Calibri" w:hAnsi="Verdana" w:cs="Times New Roman"/>
          <w:bCs/>
        </w:rPr>
      </w:pPr>
      <w:bookmarkStart w:id="366" w:name="BM1231"/>
      <w:bookmarkEnd w:id="366"/>
      <w:r w:rsidRPr="00532D2A">
        <w:rPr>
          <w:rFonts w:ascii="Verdana" w:eastAsia="Calibri" w:hAnsi="Verdana" w:cs="Times New Roman"/>
          <w:b/>
          <w:bCs/>
        </w:rPr>
        <w:t>ARTÍCULO 4069</w:t>
      </w:r>
      <w:r w:rsidRPr="00532D2A">
        <w:rPr>
          <w:rFonts w:ascii="Verdana" w:eastAsia="Calibri" w:hAnsi="Verdana" w:cs="Times New Roman"/>
          <w:bCs/>
        </w:rPr>
        <w:t xml:space="preserve"> (CO. C. 1231.)  </w:t>
      </w:r>
      <w:r w:rsidRPr="00532D2A">
        <w:rPr>
          <w:rFonts w:ascii="Verdana" w:eastAsia="Calibri" w:hAnsi="Verdana" w:cs="Times New Roman"/>
          <w:bCs/>
          <w:iCs/>
        </w:rPr>
        <w:t>DERECHO DEL CÓNYUGE DIVORCIADO.</w:t>
      </w:r>
      <w:r w:rsidRPr="00532D2A">
        <w:rPr>
          <w:rFonts w:ascii="Verdana" w:eastAsia="Calibri" w:hAnsi="Verdana" w:cs="Times New Roman"/>
          <w:bCs/>
        </w:rPr>
        <w:t> Tendrá derecho a la porción conyugal aun el cónyuge divorciado, a menos que por culpa suya haya dado ocasión al divorcio.</w:t>
      </w:r>
    </w:p>
    <w:p w:rsidR="002F0449" w:rsidRPr="00532D2A" w:rsidRDefault="002F0449" w:rsidP="002F0449">
      <w:pPr>
        <w:spacing w:after="160" w:line="259" w:lineRule="auto"/>
        <w:jc w:val="both"/>
        <w:rPr>
          <w:rFonts w:ascii="Verdana" w:eastAsia="Calibri" w:hAnsi="Verdana" w:cs="Times New Roman"/>
          <w:bCs/>
        </w:rPr>
      </w:pPr>
      <w:bookmarkStart w:id="367" w:name="BM1232"/>
      <w:bookmarkEnd w:id="367"/>
      <w:r w:rsidRPr="00532D2A">
        <w:rPr>
          <w:rFonts w:ascii="Verdana" w:eastAsia="Calibri" w:hAnsi="Verdana" w:cs="Times New Roman"/>
          <w:b/>
          <w:bCs/>
        </w:rPr>
        <w:t>ARTÍCULO 4070</w:t>
      </w:r>
      <w:r w:rsidRPr="00532D2A">
        <w:rPr>
          <w:rFonts w:ascii="Verdana" w:eastAsia="Calibri" w:hAnsi="Verdana" w:cs="Times New Roman"/>
          <w:bCs/>
        </w:rPr>
        <w:t xml:space="preserve"> (CO. C. 1232.)  </w:t>
      </w:r>
      <w:r w:rsidRPr="00532D2A">
        <w:rPr>
          <w:rFonts w:ascii="Verdana" w:eastAsia="Calibri" w:hAnsi="Verdana" w:cs="Times New Roman"/>
          <w:bCs/>
          <w:iCs/>
        </w:rPr>
        <w:t>CARENCIA DE BIENES ANTERIOR AL FALLECIMIENTO DEL CÓNYUGE.  </w:t>
      </w:r>
      <w:r w:rsidRPr="00532D2A">
        <w:rPr>
          <w:rFonts w:ascii="Verdana" w:eastAsia="Calibri" w:hAnsi="Verdana" w:cs="Times New Roman"/>
          <w:bCs/>
        </w:rPr>
        <w:t>El derecho se entenderá existir al tiempo del fallecimiento del otro cónyuge, y no caducará en todo o parte por la adquisición de bienes que posteriormente hiciere el cónyuge sobreviviente.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4071</w:t>
      </w:r>
      <w:r w:rsidRPr="00532D2A">
        <w:rPr>
          <w:rFonts w:ascii="Verdana" w:eastAsia="Calibri" w:hAnsi="Verdana" w:cs="Times New Roman"/>
          <w:bCs/>
        </w:rPr>
        <w:t xml:space="preserve"> (CO. C. 1233.)  </w:t>
      </w:r>
      <w:r w:rsidRPr="00532D2A">
        <w:rPr>
          <w:rFonts w:ascii="Verdana" w:eastAsia="Calibri" w:hAnsi="Verdana" w:cs="Times New Roman"/>
          <w:bCs/>
          <w:iCs/>
        </w:rPr>
        <w:t>CARENCIA DE BIENES POSTERIOR AL FALLECIMIENTO DEL CÓNYUGE.</w:t>
      </w:r>
      <w:r w:rsidRPr="00532D2A">
        <w:rPr>
          <w:rFonts w:ascii="Verdana" w:eastAsia="Calibri" w:hAnsi="Verdana" w:cs="Times New Roman"/>
          <w:bCs/>
        </w:rPr>
        <w:t> El cónyuge sobreviviente que al tiempo de fallecer el otro cónyuge no tuvo derecho a porción conyugal, no lo adquirirá después por el hecho de caer en pobreza.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4072</w:t>
      </w:r>
      <w:r w:rsidRPr="00532D2A">
        <w:rPr>
          <w:rFonts w:ascii="Verdana" w:eastAsia="Calibri" w:hAnsi="Verdana" w:cs="Times New Roman"/>
          <w:bCs/>
        </w:rPr>
        <w:t xml:space="preserve"> (CO. C. 1234.)  </w:t>
      </w:r>
      <w:r w:rsidRPr="00532D2A">
        <w:rPr>
          <w:rFonts w:ascii="Verdana" w:eastAsia="Calibri" w:hAnsi="Verdana" w:cs="Times New Roman"/>
          <w:bCs/>
          <w:iCs/>
        </w:rPr>
        <w:t>PORCIÓN CONYUGAL COMPLEMENTARIA</w:t>
      </w:r>
      <w:r w:rsidRPr="00532D2A">
        <w:rPr>
          <w:rFonts w:ascii="Verdana" w:eastAsia="Calibri" w:hAnsi="Verdana" w:cs="Times New Roman"/>
          <w:bCs/>
        </w:rPr>
        <w:t>. Si el cónyuge sobreviviente tuviere bienes, pero no de tanto valor como la porción conyugal, sólo tendrá derecho al complemento, a título de porción conyugal.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imputará por tanto a la porción conyugal todo lo que el cónyuge sobreviviente tuviere derecho a percibir a cualquier otro título en la sucesión del difunto, inclusa su mitad de gananciales, si no la renunciare.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 xml:space="preserve">ARTÍCULO 4073 </w:t>
      </w:r>
      <w:r w:rsidRPr="00532D2A">
        <w:rPr>
          <w:rFonts w:ascii="Verdana" w:eastAsia="Calibri" w:hAnsi="Verdana" w:cs="Times New Roman"/>
          <w:bCs/>
        </w:rPr>
        <w:t xml:space="preserve">(CO. C. 1235.)  </w:t>
      </w:r>
      <w:r w:rsidRPr="00532D2A">
        <w:rPr>
          <w:rFonts w:ascii="Verdana" w:eastAsia="Calibri" w:hAnsi="Verdana" w:cs="Times New Roman"/>
          <w:bCs/>
          <w:iCs/>
        </w:rPr>
        <w:t>RENUNCIA O ACEPTACIÓN DE LA PORCIÓN CONYUGAL.</w:t>
      </w:r>
      <w:r w:rsidRPr="00532D2A">
        <w:rPr>
          <w:rFonts w:ascii="Verdana" w:eastAsia="Calibri" w:hAnsi="Verdana" w:cs="Times New Roman"/>
          <w:bCs/>
        </w:rPr>
        <w:t>  El cónyuge sobreviviente podrá, a su arbitrio, retener lo que posea o se le deba, renunciando la porción conyugal, o pedir la porción conyugal, abandonando sus otros bienes y derechos.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4074</w:t>
      </w:r>
      <w:r w:rsidRPr="00532D2A">
        <w:rPr>
          <w:rFonts w:ascii="Verdana" w:eastAsia="Calibri" w:hAnsi="Verdana" w:cs="Times New Roman"/>
          <w:bCs/>
        </w:rPr>
        <w:t xml:space="preserve"> (CO. C. 1236.)  </w:t>
      </w:r>
      <w:r w:rsidRPr="00532D2A">
        <w:rPr>
          <w:rFonts w:ascii="Verdana" w:eastAsia="Calibri" w:hAnsi="Verdana" w:cs="Times New Roman"/>
          <w:bCs/>
          <w:iCs/>
        </w:rPr>
        <w:t>MONTO DE LA PORCIÓN CONYUGAL.</w:t>
      </w:r>
      <w:r w:rsidRPr="00532D2A">
        <w:rPr>
          <w:rFonts w:ascii="Verdana" w:eastAsia="Calibri" w:hAnsi="Verdana" w:cs="Times New Roman"/>
          <w:bCs/>
        </w:rPr>
        <w:t> La porción conyugal es la cuarta parte de los bienes de la persona difunta, en todos los órdenes de sucesión, menos en el de los descendientes.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Habiendo tales descendientes, el viudo o viuda será contado entre los hijos, y recibirá como porción conyugal la legítima rigurosa de un hijo.</w:t>
      </w:r>
    </w:p>
    <w:p w:rsidR="002F0449" w:rsidRPr="00532D2A" w:rsidRDefault="002F0449" w:rsidP="002F0449">
      <w:pPr>
        <w:spacing w:after="160" w:line="259" w:lineRule="auto"/>
        <w:jc w:val="both"/>
        <w:rPr>
          <w:rFonts w:ascii="Verdana" w:eastAsia="Calibri" w:hAnsi="Verdana" w:cs="Times New Roman"/>
          <w:bCs/>
        </w:rPr>
      </w:pPr>
      <w:bookmarkStart w:id="368" w:name="BM1237"/>
      <w:bookmarkEnd w:id="368"/>
      <w:r w:rsidRPr="00532D2A">
        <w:rPr>
          <w:rFonts w:ascii="Verdana" w:eastAsia="Calibri" w:hAnsi="Verdana" w:cs="Times New Roman"/>
          <w:b/>
          <w:bCs/>
        </w:rPr>
        <w:t>ARTÍCULO 4075</w:t>
      </w:r>
      <w:r w:rsidRPr="00532D2A">
        <w:rPr>
          <w:rFonts w:ascii="Verdana" w:eastAsia="Calibri" w:hAnsi="Verdana" w:cs="Times New Roman"/>
          <w:bCs/>
        </w:rPr>
        <w:t xml:space="preserve"> (CO. C. 1237.)  </w:t>
      </w:r>
      <w:r w:rsidRPr="00532D2A">
        <w:rPr>
          <w:rFonts w:ascii="Verdana" w:eastAsia="Calibri" w:hAnsi="Verdana" w:cs="Times New Roman"/>
          <w:bCs/>
          <w:iCs/>
        </w:rPr>
        <w:t>LEGADO QUE EXCEDE EL MONTO DE LA PORCIÓN CONYUGAL.</w:t>
      </w:r>
      <w:r w:rsidRPr="00532D2A">
        <w:rPr>
          <w:rFonts w:ascii="Verdana" w:eastAsia="Calibri" w:hAnsi="Verdana" w:cs="Times New Roman"/>
          <w:bCs/>
        </w:rPr>
        <w:t>  Si el cónyuge sobreviviente hubiere de percibir en la sucesión del difunto, a título de donación, herencia o legado, más de lo que corresponde a título de porción conyugal, el sobrante se imputará a la parte de los bienes de que el difunto pudo disponer a su arbitrio.</w:t>
      </w:r>
    </w:p>
    <w:p w:rsidR="002F0449" w:rsidRPr="00532D2A" w:rsidRDefault="002F0449" w:rsidP="002F0449">
      <w:pPr>
        <w:spacing w:after="160" w:line="259" w:lineRule="auto"/>
        <w:jc w:val="both"/>
        <w:rPr>
          <w:rFonts w:ascii="Verdana" w:eastAsia="Calibri" w:hAnsi="Verdana" w:cs="Times New Roman"/>
          <w:bCs/>
        </w:rPr>
      </w:pPr>
      <w:bookmarkStart w:id="369" w:name="BM1238"/>
      <w:bookmarkEnd w:id="369"/>
      <w:r w:rsidRPr="00532D2A">
        <w:rPr>
          <w:rFonts w:ascii="Verdana" w:eastAsia="Calibri" w:hAnsi="Verdana" w:cs="Times New Roman"/>
          <w:b/>
          <w:bCs/>
        </w:rPr>
        <w:t>ARTÍCULO 4076</w:t>
      </w:r>
      <w:r w:rsidRPr="00532D2A">
        <w:rPr>
          <w:rFonts w:ascii="Verdana" w:eastAsia="Calibri" w:hAnsi="Verdana" w:cs="Times New Roman"/>
          <w:bCs/>
        </w:rPr>
        <w:t xml:space="preserve"> (CO. C. 1238.)  </w:t>
      </w:r>
      <w:r w:rsidRPr="00532D2A">
        <w:rPr>
          <w:rFonts w:ascii="Verdana" w:eastAsia="Calibri" w:hAnsi="Verdana" w:cs="Times New Roman"/>
          <w:bCs/>
          <w:iCs/>
        </w:rPr>
        <w:t>RESPONSABILIDAD DEL CÓNYUGE.  </w:t>
      </w:r>
      <w:r w:rsidRPr="00532D2A">
        <w:rPr>
          <w:rFonts w:ascii="Verdana" w:eastAsia="Calibri" w:hAnsi="Verdana" w:cs="Times New Roman"/>
          <w:bCs/>
        </w:rPr>
        <w:t>El cónyuge a quien por cuenta de su porción conyugal haya cabido a título universal alguna parte en la sucesión del difunto, será responsable a prorrata de esta parte, como los herederos en sus respectivas cuotas.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se imputare a dicha porción la mitad de gananciales, subsistirá en ésta la responsabilidad especial que le es propia, según lo prevenido en el título de la sociedad conyugal.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 lo demás que el viudo o viuda perciba, a título de porción conyugal, solo tendrá la responsabilidad subsidiaria de los legatarios.</w:t>
      </w:r>
    </w:p>
    <w:p w:rsidR="002F0449" w:rsidRPr="00532D2A" w:rsidRDefault="002F0449" w:rsidP="002F0449">
      <w:pPr>
        <w:spacing w:after="160" w:line="259" w:lineRule="auto"/>
        <w:jc w:val="center"/>
        <w:rPr>
          <w:rFonts w:ascii="Verdana" w:eastAsia="Calibri" w:hAnsi="Verdana" w:cs="Times New Roman"/>
          <w:b/>
          <w:bCs/>
        </w:rPr>
      </w:pPr>
      <w:bookmarkStart w:id="370" w:name="Nivel116"/>
      <w:bookmarkEnd w:id="370"/>
      <w:r w:rsidRPr="00532D2A">
        <w:rPr>
          <w:rFonts w:ascii="Verdana" w:eastAsia="Calibri" w:hAnsi="Verdana" w:cs="Times New Roman"/>
          <w:b/>
          <w:bCs/>
        </w:rPr>
        <w:t>CAPITULO 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LAS LEGÍTIMAS Y MEJORAS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71" w:name="BM1239"/>
      <w:bookmarkEnd w:id="371"/>
      <w:r w:rsidRPr="00532D2A">
        <w:rPr>
          <w:rFonts w:ascii="Verdana" w:eastAsia="Calibri" w:hAnsi="Verdana" w:cs="Times New Roman"/>
          <w:b/>
          <w:bCs/>
        </w:rPr>
        <w:t>ARTÍCULO 4077</w:t>
      </w:r>
      <w:r w:rsidRPr="00532D2A">
        <w:rPr>
          <w:rFonts w:ascii="Verdana" w:eastAsia="Calibri" w:hAnsi="Verdana" w:cs="Times New Roman"/>
          <w:bCs/>
        </w:rPr>
        <w:t xml:space="preserve"> (CO. C. 1239.)  </w:t>
      </w:r>
      <w:r w:rsidRPr="00532D2A">
        <w:rPr>
          <w:rFonts w:ascii="Verdana" w:eastAsia="Calibri" w:hAnsi="Verdana" w:cs="Times New Roman"/>
          <w:bCs/>
          <w:iCs/>
        </w:rPr>
        <w:t>DEFINICIÓN DE LEGÍTIMA RIGUROSA.</w:t>
      </w:r>
      <w:r w:rsidRPr="00532D2A">
        <w:rPr>
          <w:rFonts w:ascii="Verdana" w:eastAsia="Calibri" w:hAnsi="Verdana" w:cs="Times New Roman"/>
          <w:bCs/>
        </w:rPr>
        <w:t> Legítima es aquella cuota de los bienes de un difunto que la ley asigna a ciertas personas llamadas legitimarios.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legitimarios son, por consiguiente, herederos.</w:t>
      </w:r>
    </w:p>
    <w:p w:rsidR="002F0449" w:rsidRPr="00532D2A" w:rsidRDefault="002F0449" w:rsidP="002F0449">
      <w:pPr>
        <w:spacing w:after="160" w:line="259" w:lineRule="auto"/>
        <w:jc w:val="both"/>
        <w:rPr>
          <w:rFonts w:ascii="Verdana" w:eastAsia="Calibri" w:hAnsi="Verdana" w:cs="Times New Roman"/>
          <w:bCs/>
        </w:rPr>
      </w:pPr>
      <w:bookmarkStart w:id="372" w:name="BM1240"/>
      <w:bookmarkEnd w:id="372"/>
      <w:r w:rsidRPr="00532D2A">
        <w:rPr>
          <w:rFonts w:ascii="Verdana" w:eastAsia="Calibri" w:hAnsi="Verdana" w:cs="Times New Roman"/>
          <w:b/>
          <w:bCs/>
        </w:rPr>
        <w:t>ARTÍCULO 4078</w:t>
      </w:r>
      <w:r w:rsidRPr="00532D2A">
        <w:rPr>
          <w:rFonts w:ascii="Verdana" w:eastAsia="Calibri" w:hAnsi="Verdana" w:cs="Times New Roman"/>
          <w:bCs/>
        </w:rPr>
        <w:t xml:space="preserve"> (CO. C. 1240.)  </w:t>
      </w:r>
      <w:r w:rsidRPr="00532D2A">
        <w:rPr>
          <w:rFonts w:ascii="Verdana" w:eastAsia="Calibri" w:hAnsi="Verdana" w:cs="Times New Roman"/>
          <w:bCs/>
          <w:iCs/>
        </w:rPr>
        <w:t>LEGITIMARIOS.</w:t>
      </w:r>
      <w:r w:rsidRPr="00532D2A">
        <w:rPr>
          <w:rFonts w:ascii="Verdana" w:eastAsia="Calibri" w:hAnsi="Verdana" w:cs="Times New Roman"/>
          <w:bCs/>
        </w:rPr>
        <w:t>  Son legitimarios: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Los descendientes naturales y adoptivos personalmente, o representados por su descendencia legítima o extramatrimonial.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Los ascendientes.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Los padres adoptantes.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Los padres de sangre del hijo adoptivo de forma simple.</w:t>
      </w:r>
    </w:p>
    <w:p w:rsidR="002F0449" w:rsidRPr="00532D2A" w:rsidRDefault="002F0449" w:rsidP="002F0449">
      <w:pPr>
        <w:spacing w:after="160" w:line="259" w:lineRule="auto"/>
        <w:jc w:val="both"/>
        <w:rPr>
          <w:rFonts w:ascii="Verdana" w:eastAsia="Calibri" w:hAnsi="Verdana" w:cs="Times New Roman"/>
          <w:bCs/>
        </w:rPr>
      </w:pPr>
      <w:bookmarkStart w:id="373" w:name="BM1241"/>
      <w:bookmarkEnd w:id="373"/>
      <w:r w:rsidRPr="00532D2A">
        <w:rPr>
          <w:rFonts w:ascii="Verdana" w:eastAsia="Calibri" w:hAnsi="Verdana" w:cs="Times New Roman"/>
          <w:b/>
          <w:bCs/>
        </w:rPr>
        <w:t>ARTÍCULO 4079</w:t>
      </w:r>
      <w:r w:rsidRPr="00532D2A">
        <w:rPr>
          <w:rFonts w:ascii="Verdana" w:eastAsia="Calibri" w:hAnsi="Verdana" w:cs="Times New Roman"/>
          <w:bCs/>
        </w:rPr>
        <w:t xml:space="preserve"> (CO. C. 1241.)  </w:t>
      </w:r>
      <w:r w:rsidRPr="00532D2A">
        <w:rPr>
          <w:rFonts w:ascii="Verdana" w:eastAsia="Calibri" w:hAnsi="Verdana" w:cs="Times New Roman"/>
          <w:bCs/>
          <w:iCs/>
        </w:rPr>
        <w:t>APLICABILIDAD DE LAS NORMAS DE SUCESIÓN INTESTADA.</w:t>
      </w:r>
      <w:r w:rsidRPr="00532D2A">
        <w:rPr>
          <w:rFonts w:ascii="Verdana" w:eastAsia="Calibri" w:hAnsi="Verdana" w:cs="Times New Roman"/>
          <w:bCs/>
        </w:rPr>
        <w:t> Los legitimarios concurren y son excluidos y representados según el orden y reglas de la sucesión intestada.</w:t>
      </w:r>
    </w:p>
    <w:p w:rsidR="002F0449" w:rsidRPr="00532D2A" w:rsidRDefault="002F0449" w:rsidP="002F0449">
      <w:pPr>
        <w:spacing w:after="160" w:line="259" w:lineRule="auto"/>
        <w:jc w:val="both"/>
        <w:rPr>
          <w:rFonts w:ascii="Verdana" w:eastAsia="Calibri" w:hAnsi="Verdana" w:cs="Times New Roman"/>
          <w:bCs/>
        </w:rPr>
      </w:pPr>
      <w:bookmarkStart w:id="374" w:name="BM1242"/>
      <w:bookmarkEnd w:id="374"/>
      <w:r w:rsidRPr="00532D2A">
        <w:rPr>
          <w:rFonts w:ascii="Verdana" w:eastAsia="Calibri" w:hAnsi="Verdana" w:cs="Times New Roman"/>
          <w:b/>
          <w:bCs/>
        </w:rPr>
        <w:t>ARTÍCULO 4080</w:t>
      </w:r>
      <w:r w:rsidRPr="00532D2A">
        <w:rPr>
          <w:rFonts w:ascii="Verdana" w:eastAsia="Calibri" w:hAnsi="Verdana" w:cs="Times New Roman"/>
          <w:bCs/>
        </w:rPr>
        <w:t xml:space="preserve"> (CO. C. 1242.)  </w:t>
      </w:r>
      <w:r w:rsidRPr="00532D2A">
        <w:rPr>
          <w:rFonts w:ascii="Verdana" w:eastAsia="Calibri" w:hAnsi="Verdana" w:cs="Times New Roman"/>
          <w:bCs/>
          <w:iCs/>
        </w:rPr>
        <w:t>CUARTA DE MEJORAS Y DE LIBRE DISPOSICIÓN. </w:t>
      </w:r>
      <w:r w:rsidRPr="00532D2A">
        <w:rPr>
          <w:rFonts w:ascii="Verdana" w:eastAsia="Calibri" w:hAnsi="Verdana" w:cs="Times New Roman"/>
          <w:bCs/>
        </w:rPr>
        <w:t xml:space="preserve"> La mitad de los bienes, previas las deducciones de que habla el artículo 1016 y las agregaciones indicadas en los artículos 1243 a 1245, se dividen por cabezas o estirpes entre los respectivos legitimarios, según el orden y reglas de la sucesión intestada; lo que cupiere a cada uno en esta división es su legítima rigurosa.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habiendo descendientes, ni hijos naturales por sí o representados, a derecho a suceder, la mitad restante es la porción de bienes de que el testador ha podido disponer a su arbitrio.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Habiéndolos, la masa de bienes, previas las referidas deducciones y agregaciones, se divide en cuatro partes: dos de ellas, o sea la mitad del acervo, para las legítimas rigorosas; otra cuarta, para las mejoras con que el testador haya querido favorecer a uno o más de sus descendientes, o hijos naturales o descendientes   de éstos, sean o no legitimarios; y otra cuarta de que ha podido disponer a su arbitrio.</w:t>
      </w:r>
    </w:p>
    <w:p w:rsidR="002F0449" w:rsidRPr="00532D2A" w:rsidRDefault="002F0449" w:rsidP="002F0449">
      <w:pPr>
        <w:spacing w:after="160" w:line="259" w:lineRule="auto"/>
        <w:jc w:val="both"/>
        <w:rPr>
          <w:rFonts w:ascii="Verdana" w:eastAsia="Calibri" w:hAnsi="Verdana" w:cs="Times New Roman"/>
          <w:bCs/>
        </w:rPr>
      </w:pPr>
      <w:bookmarkStart w:id="375" w:name="BM1243"/>
      <w:bookmarkEnd w:id="375"/>
      <w:r w:rsidRPr="00532D2A">
        <w:rPr>
          <w:rFonts w:ascii="Verdana" w:eastAsia="Calibri" w:hAnsi="Verdana" w:cs="Times New Roman"/>
          <w:b/>
          <w:bCs/>
        </w:rPr>
        <w:t>ARTÍCULO 4081</w:t>
      </w:r>
      <w:r w:rsidRPr="00532D2A">
        <w:rPr>
          <w:rFonts w:ascii="Verdana" w:eastAsia="Calibri" w:hAnsi="Verdana" w:cs="Times New Roman"/>
          <w:bCs/>
        </w:rPr>
        <w:t xml:space="preserve"> (CO. C. 1243.)  </w:t>
      </w:r>
      <w:r w:rsidRPr="00532D2A">
        <w:rPr>
          <w:rFonts w:ascii="Verdana" w:eastAsia="Calibri" w:hAnsi="Verdana" w:cs="Times New Roman"/>
          <w:bCs/>
          <w:iCs/>
        </w:rPr>
        <w:t>COMPUTO DE LAS CUARTAS. </w:t>
      </w:r>
      <w:r w:rsidRPr="00532D2A">
        <w:rPr>
          <w:rFonts w:ascii="Verdana" w:eastAsia="Calibri" w:hAnsi="Verdana" w:cs="Times New Roman"/>
          <w:bCs/>
        </w:rPr>
        <w:t>Para computar las cuartas de que habla el artículo precedente, se acumularán imaginariamente al acervo líquido todas las donaciones revocables e irrevocables, hechas en razón de legítimas o de mejoras, según el valor que hayan tenido las cosas donadas al tiempo de la entrega, y las deducciones que, según el artículo 1234, se hagan a la porción conyugal.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cuartas antedichas se refieren a este acervo imaginario.</w:t>
      </w:r>
    </w:p>
    <w:p w:rsidR="002F0449" w:rsidRPr="00532D2A" w:rsidRDefault="002F0449" w:rsidP="002F0449">
      <w:pPr>
        <w:spacing w:after="160" w:line="259" w:lineRule="auto"/>
        <w:jc w:val="both"/>
        <w:rPr>
          <w:rFonts w:ascii="Verdana" w:eastAsia="Calibri" w:hAnsi="Verdana" w:cs="Times New Roman"/>
          <w:bCs/>
        </w:rPr>
      </w:pPr>
      <w:bookmarkStart w:id="376" w:name="BM1244"/>
      <w:bookmarkEnd w:id="376"/>
      <w:r w:rsidRPr="00532D2A">
        <w:rPr>
          <w:rFonts w:ascii="Verdana" w:eastAsia="Calibri" w:hAnsi="Verdana" w:cs="Times New Roman"/>
          <w:b/>
          <w:bCs/>
        </w:rPr>
        <w:t>ARTÍCULO 4082</w:t>
      </w:r>
      <w:r w:rsidRPr="00532D2A">
        <w:rPr>
          <w:rFonts w:ascii="Verdana" w:eastAsia="Calibri" w:hAnsi="Verdana" w:cs="Times New Roman"/>
          <w:bCs/>
        </w:rPr>
        <w:t xml:space="preserve"> (CO. C. 1244.)  </w:t>
      </w:r>
      <w:r w:rsidRPr="00532D2A">
        <w:rPr>
          <w:rFonts w:ascii="Verdana" w:eastAsia="Calibri" w:hAnsi="Verdana" w:cs="Times New Roman"/>
          <w:bCs/>
          <w:iCs/>
        </w:rPr>
        <w:t>VALOR DE LAS DONACIONES.</w:t>
      </w:r>
      <w:r w:rsidRPr="00532D2A">
        <w:rPr>
          <w:rFonts w:ascii="Verdana" w:eastAsia="Calibri" w:hAnsi="Verdana" w:cs="Times New Roman"/>
          <w:bCs/>
        </w:rPr>
        <w:t> Si el que tenía, a la sazón, legitimarios, hubiere hecho donaciones entre vivos a extraños, y el valor de todas ellas juntas excediere a la cuarta parte de la suma formada por este valor y al del acervo imaginario, tendrán derecho los legitimarios para que este exceso se agregue también imaginariamente al acervo, para la computación de las legítimas y mejoras.</w:t>
      </w:r>
    </w:p>
    <w:p w:rsidR="002F0449" w:rsidRPr="00532D2A" w:rsidRDefault="002F0449" w:rsidP="002F0449">
      <w:pPr>
        <w:spacing w:after="160" w:line="259" w:lineRule="auto"/>
        <w:jc w:val="both"/>
        <w:rPr>
          <w:rFonts w:ascii="Verdana" w:eastAsia="Calibri" w:hAnsi="Verdana" w:cs="Times New Roman"/>
          <w:bCs/>
        </w:rPr>
      </w:pPr>
      <w:bookmarkStart w:id="377" w:name="BM1245"/>
      <w:bookmarkEnd w:id="377"/>
      <w:r w:rsidRPr="00532D2A">
        <w:rPr>
          <w:rFonts w:ascii="Verdana" w:eastAsia="Calibri" w:hAnsi="Verdana" w:cs="Times New Roman"/>
          <w:b/>
          <w:bCs/>
        </w:rPr>
        <w:t>ARTÍCULO 4083</w:t>
      </w:r>
      <w:r w:rsidRPr="00532D2A">
        <w:rPr>
          <w:rFonts w:ascii="Verdana" w:eastAsia="Calibri" w:hAnsi="Verdana" w:cs="Times New Roman"/>
          <w:bCs/>
        </w:rPr>
        <w:t xml:space="preserve"> (CO. C. 1245.)  </w:t>
      </w:r>
      <w:r w:rsidRPr="00532D2A">
        <w:rPr>
          <w:rFonts w:ascii="Verdana" w:eastAsia="Calibri" w:hAnsi="Verdana" w:cs="Times New Roman"/>
          <w:bCs/>
          <w:iCs/>
        </w:rPr>
        <w:t>RESTITUCIONES POR DONACIÓN EXCESIVA</w:t>
      </w:r>
      <w:r w:rsidRPr="00532D2A">
        <w:rPr>
          <w:rFonts w:ascii="Verdana" w:eastAsia="Calibri" w:hAnsi="Verdana" w:cs="Times New Roman"/>
          <w:bCs/>
        </w:rPr>
        <w:t xml:space="preserve"> Si fuere tal el exceso, que no sólo absorba la parte de bienes de que el difunto ha podido disponer a su arbitrio, sino que menoscabe las legítimas rigurosas, o la cuarta de mejoras, tendrán derecho los legitimarios para la </w:t>
      </w:r>
      <w:r w:rsidRPr="00532D2A">
        <w:rPr>
          <w:rFonts w:ascii="Verdana" w:eastAsia="Calibri" w:hAnsi="Verdana" w:cs="Times New Roman"/>
          <w:bCs/>
        </w:rPr>
        <w:lastRenderedPageBreak/>
        <w:t>restitución de lo excesivamente donado, procediendo contra los donatarios en un orden inverso al de las fechas de las donaciones, esto es, principiando por las más recientes.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insolvencia de un donatario no gravará a los otros.</w:t>
      </w:r>
    </w:p>
    <w:p w:rsidR="002F0449" w:rsidRPr="00532D2A" w:rsidRDefault="002F0449" w:rsidP="002F0449">
      <w:pPr>
        <w:spacing w:after="160" w:line="259" w:lineRule="auto"/>
        <w:jc w:val="both"/>
        <w:rPr>
          <w:rFonts w:ascii="Verdana" w:eastAsia="Calibri" w:hAnsi="Verdana" w:cs="Times New Roman"/>
          <w:bCs/>
        </w:rPr>
      </w:pPr>
      <w:bookmarkStart w:id="378" w:name="BM1246"/>
      <w:bookmarkEnd w:id="378"/>
      <w:r w:rsidRPr="00532D2A">
        <w:rPr>
          <w:rFonts w:ascii="Verdana" w:eastAsia="Calibri" w:hAnsi="Verdana" w:cs="Times New Roman"/>
          <w:b/>
          <w:bCs/>
        </w:rPr>
        <w:t>ARTÍCULO 4084</w:t>
      </w:r>
      <w:r w:rsidRPr="00532D2A">
        <w:rPr>
          <w:rFonts w:ascii="Verdana" w:eastAsia="Calibri" w:hAnsi="Verdana" w:cs="Times New Roman"/>
          <w:bCs/>
        </w:rPr>
        <w:t xml:space="preserve"> (CO. C. 1246.)  </w:t>
      </w:r>
      <w:r w:rsidRPr="00532D2A">
        <w:rPr>
          <w:rFonts w:ascii="Verdana" w:eastAsia="Calibri" w:hAnsi="Verdana" w:cs="Times New Roman"/>
          <w:bCs/>
          <w:iCs/>
        </w:rPr>
        <w:t>OBJETOS QUE NO SE INCLUYEN EN LA DONACIÓN</w:t>
      </w:r>
      <w:r w:rsidRPr="00532D2A">
        <w:rPr>
          <w:rFonts w:ascii="Verdana" w:eastAsia="Calibri" w:hAnsi="Verdana" w:cs="Times New Roman"/>
          <w:bCs/>
        </w:rPr>
        <w:t>. No se tendrá por donación sino lo que reste, deducido el gravamen pecuniario a que la asignación estuviere afectada.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Ni se tomarán en cuenta los regalos moderados, autorizados por la costumbre, en ciertos días y casos, ni los dones manuales de poco valor.</w:t>
      </w:r>
    </w:p>
    <w:p w:rsidR="002F0449" w:rsidRPr="00532D2A" w:rsidRDefault="002F0449" w:rsidP="002F0449">
      <w:pPr>
        <w:spacing w:after="160" w:line="259" w:lineRule="auto"/>
        <w:jc w:val="both"/>
        <w:rPr>
          <w:rFonts w:ascii="Verdana" w:eastAsia="Calibri" w:hAnsi="Verdana" w:cs="Times New Roman"/>
          <w:bCs/>
        </w:rPr>
      </w:pPr>
      <w:bookmarkStart w:id="379" w:name="BM1247"/>
      <w:bookmarkEnd w:id="379"/>
      <w:r w:rsidRPr="00532D2A">
        <w:rPr>
          <w:rFonts w:ascii="Verdana" w:eastAsia="Calibri" w:hAnsi="Verdana" w:cs="Times New Roman"/>
          <w:b/>
          <w:bCs/>
        </w:rPr>
        <w:t>ARTÍCULO 4085</w:t>
      </w:r>
      <w:r w:rsidRPr="00532D2A">
        <w:rPr>
          <w:rFonts w:ascii="Verdana" w:eastAsia="Calibri" w:hAnsi="Verdana" w:cs="Times New Roman"/>
          <w:bCs/>
        </w:rPr>
        <w:t xml:space="preserve"> (CO. C. 1247.)  </w:t>
      </w:r>
      <w:r w:rsidRPr="00532D2A">
        <w:rPr>
          <w:rFonts w:ascii="Verdana" w:eastAsia="Calibri" w:hAnsi="Verdana" w:cs="Times New Roman"/>
          <w:bCs/>
          <w:iCs/>
        </w:rPr>
        <w:t>LEGITIMA INCOMPLETA.</w:t>
      </w:r>
      <w:r w:rsidRPr="00532D2A">
        <w:rPr>
          <w:rFonts w:ascii="Verdana" w:eastAsia="Calibri" w:hAnsi="Verdana" w:cs="Times New Roman"/>
          <w:bCs/>
        </w:rPr>
        <w:t> Si la suma de lo que se ha dado en razón de legítima no alcanzare a la mitad del acervo imaginario, el déficit se sacará de los bienes con preferencia a toda otra inversión.</w:t>
      </w:r>
    </w:p>
    <w:p w:rsidR="002F0449" w:rsidRPr="00532D2A" w:rsidRDefault="002F0449" w:rsidP="002F0449">
      <w:pPr>
        <w:spacing w:after="160" w:line="259" w:lineRule="auto"/>
        <w:jc w:val="both"/>
        <w:rPr>
          <w:rFonts w:ascii="Verdana" w:eastAsia="Calibri" w:hAnsi="Verdana" w:cs="Times New Roman"/>
          <w:bCs/>
        </w:rPr>
      </w:pPr>
      <w:bookmarkStart w:id="380" w:name="BM1248"/>
      <w:bookmarkEnd w:id="380"/>
      <w:r w:rsidRPr="00532D2A">
        <w:rPr>
          <w:rFonts w:ascii="Verdana" w:eastAsia="Calibri" w:hAnsi="Verdana" w:cs="Times New Roman"/>
          <w:b/>
          <w:bCs/>
        </w:rPr>
        <w:t>ARTÍCULO 4086</w:t>
      </w:r>
      <w:r w:rsidRPr="00532D2A">
        <w:rPr>
          <w:rFonts w:ascii="Verdana" w:eastAsia="Calibri" w:hAnsi="Verdana" w:cs="Times New Roman"/>
          <w:bCs/>
        </w:rPr>
        <w:t xml:space="preserve"> (CO. C. 1248.)  </w:t>
      </w:r>
      <w:r w:rsidRPr="00532D2A">
        <w:rPr>
          <w:rFonts w:ascii="Verdana" w:eastAsia="Calibri" w:hAnsi="Verdana" w:cs="Times New Roman"/>
          <w:bCs/>
          <w:iCs/>
        </w:rPr>
        <w:t>AUMENTO DE LA LEGÍTIMA. </w:t>
      </w:r>
      <w:r w:rsidRPr="00532D2A">
        <w:rPr>
          <w:rFonts w:ascii="Verdana" w:eastAsia="Calibri" w:hAnsi="Verdana" w:cs="Times New Roman"/>
          <w:bCs/>
        </w:rPr>
        <w:t>Si un legitimario no lleva el todo o parte de su legítima, por incapacidad, indignidad o desheredación, o porque la ha repudiado, y no tiene descendencia con derecho de representarle, dicho todo o parte se agregará a la mitad legitimaria, y contribuirá a formar las legítimas rigurosas de los otros, y la porción conyugal, en el caso del artículo 1236, inciso 2o.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Volverán de la misma manera a la mitad legitimaria las deducciones que según el artículo 1234 se hagan a la porción conyugal en el caso antedicho.</w:t>
      </w:r>
    </w:p>
    <w:p w:rsidR="002F0449" w:rsidRPr="00532D2A" w:rsidRDefault="002F0449" w:rsidP="002F0449">
      <w:pPr>
        <w:spacing w:after="160" w:line="259" w:lineRule="auto"/>
        <w:jc w:val="both"/>
        <w:rPr>
          <w:rFonts w:ascii="Verdana" w:eastAsia="Calibri" w:hAnsi="Verdana" w:cs="Times New Roman"/>
          <w:bCs/>
        </w:rPr>
      </w:pPr>
      <w:bookmarkStart w:id="381" w:name="BM1249"/>
      <w:bookmarkEnd w:id="381"/>
      <w:r w:rsidRPr="00532D2A">
        <w:rPr>
          <w:rFonts w:ascii="Verdana" w:eastAsia="Calibri" w:hAnsi="Verdana" w:cs="Times New Roman"/>
          <w:b/>
          <w:bCs/>
        </w:rPr>
        <w:t>ARTÍCULO 4087</w:t>
      </w:r>
      <w:r w:rsidRPr="00532D2A">
        <w:rPr>
          <w:rFonts w:ascii="Verdana" w:eastAsia="Calibri" w:hAnsi="Verdana" w:cs="Times New Roman"/>
          <w:bCs/>
        </w:rPr>
        <w:t xml:space="preserve"> (CO. C. 1249.)  </w:t>
      </w:r>
      <w:r w:rsidRPr="00532D2A">
        <w:rPr>
          <w:rFonts w:ascii="Verdana" w:eastAsia="Calibri" w:hAnsi="Verdana" w:cs="Times New Roman"/>
          <w:bCs/>
          <w:iCs/>
        </w:rPr>
        <w:t>LEGITIMAS EFECTIVAS.</w:t>
      </w:r>
      <w:r w:rsidRPr="00532D2A">
        <w:rPr>
          <w:rFonts w:ascii="Verdana" w:eastAsia="Calibri" w:hAnsi="Verdana" w:cs="Times New Roman"/>
          <w:bCs/>
        </w:rPr>
        <w:t> Acrece a las legítimas rigurosas toda aquella porción de los bienes de que el testador ha podido disponer a título de mejoras, o con absoluta libertad, y no ha dispuesto y si lo ha hecho ha quedado sin efecto la disposición.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Aumentadas así las legítimas rigurosas se llaman legítimas efectivas.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Este acrecimiento no aprovecha al cónyuge sobreviviente, en el caso del artículo 1236, inciso 2o.</w:t>
      </w:r>
    </w:p>
    <w:p w:rsidR="002F0449" w:rsidRPr="00532D2A" w:rsidRDefault="002F0449" w:rsidP="002F0449">
      <w:pPr>
        <w:spacing w:after="160" w:line="259" w:lineRule="auto"/>
        <w:jc w:val="both"/>
        <w:rPr>
          <w:rFonts w:ascii="Verdana" w:eastAsia="Calibri" w:hAnsi="Verdana" w:cs="Times New Roman"/>
          <w:bCs/>
        </w:rPr>
      </w:pPr>
      <w:bookmarkStart w:id="382" w:name="BM1250"/>
      <w:bookmarkEnd w:id="382"/>
      <w:r w:rsidRPr="00532D2A">
        <w:rPr>
          <w:rFonts w:ascii="Verdana" w:eastAsia="Calibri" w:hAnsi="Verdana" w:cs="Times New Roman"/>
          <w:b/>
          <w:bCs/>
        </w:rPr>
        <w:t>ARTÍCULO 4088</w:t>
      </w:r>
      <w:r w:rsidRPr="00532D2A">
        <w:rPr>
          <w:rFonts w:ascii="Verdana" w:eastAsia="Calibri" w:hAnsi="Verdana" w:cs="Times New Roman"/>
          <w:bCs/>
        </w:rPr>
        <w:t xml:space="preserve"> (CO. C. 1250.)  </w:t>
      </w:r>
      <w:r w:rsidRPr="00532D2A">
        <w:rPr>
          <w:rFonts w:ascii="Verdana" w:eastAsia="Calibri" w:hAnsi="Verdana" w:cs="Times New Roman"/>
          <w:bCs/>
          <w:iCs/>
        </w:rPr>
        <w:t>IMPOSIBILIDAD DE GRAVAR LA LEGÍTIMA RIGUROSA. </w:t>
      </w:r>
      <w:r w:rsidRPr="00532D2A">
        <w:rPr>
          <w:rFonts w:ascii="Verdana" w:eastAsia="Calibri" w:hAnsi="Verdana" w:cs="Times New Roman"/>
          <w:bCs/>
        </w:rPr>
        <w:t>La legítima rigurosa no es susceptible de condición, plazo, modo o gravamen alguno.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Sobre lo demás que se haya dejado o se deje a los legitimarios, excepto bajo la forma de donaciones entre vivos, puede imponer el testador los gravámenes que quiera, sin perjuicio de lo dispuesto en el artículo 1253.</w:t>
      </w:r>
    </w:p>
    <w:p w:rsidR="002F0449" w:rsidRPr="00532D2A" w:rsidRDefault="002F0449" w:rsidP="002F0449">
      <w:pPr>
        <w:spacing w:after="160" w:line="259" w:lineRule="auto"/>
        <w:jc w:val="both"/>
        <w:rPr>
          <w:rFonts w:ascii="Verdana" w:eastAsia="Calibri" w:hAnsi="Verdana" w:cs="Times New Roman"/>
          <w:bCs/>
        </w:rPr>
      </w:pPr>
      <w:bookmarkStart w:id="383" w:name="BM1251"/>
      <w:bookmarkEnd w:id="383"/>
      <w:r w:rsidRPr="00532D2A">
        <w:rPr>
          <w:rFonts w:ascii="Verdana" w:eastAsia="Calibri" w:hAnsi="Verdana" w:cs="Times New Roman"/>
          <w:b/>
          <w:bCs/>
        </w:rPr>
        <w:t>ARTÍCULO 4089</w:t>
      </w:r>
      <w:r w:rsidRPr="00532D2A">
        <w:rPr>
          <w:rFonts w:ascii="Verdana" w:eastAsia="Calibri" w:hAnsi="Verdana" w:cs="Times New Roman"/>
          <w:bCs/>
        </w:rPr>
        <w:t xml:space="preserve"> (CO. C. 1251.)  </w:t>
      </w:r>
      <w:r w:rsidRPr="00532D2A">
        <w:rPr>
          <w:rFonts w:ascii="Verdana" w:eastAsia="Calibri" w:hAnsi="Verdana" w:cs="Times New Roman"/>
          <w:bCs/>
          <w:iCs/>
        </w:rPr>
        <w:t>EXCESO EN EL MONTO DE LAS LEGÍTIMAS </w:t>
      </w:r>
      <w:r w:rsidRPr="00532D2A">
        <w:rPr>
          <w:rFonts w:ascii="Verdana" w:eastAsia="Calibri" w:hAnsi="Verdana" w:cs="Times New Roman"/>
          <w:bCs/>
        </w:rPr>
        <w:t>Si lo que se ha dado o se da en razón de legítimas, excediere a la mitad del acervo imaginario, se imputará a la cuarta de mejoras, sin perjuicio de dividirse por partes iguales entre los legitimarios; pero con exclusión del cónyuge sobreviviente, en el caso del artículo 1236, inciso 2o.</w:t>
      </w:r>
    </w:p>
    <w:p w:rsidR="002F0449" w:rsidRPr="00532D2A" w:rsidRDefault="002F0449" w:rsidP="002F0449">
      <w:pPr>
        <w:spacing w:after="160" w:line="259" w:lineRule="auto"/>
        <w:jc w:val="both"/>
        <w:rPr>
          <w:rFonts w:ascii="Verdana" w:eastAsia="Calibri" w:hAnsi="Verdana" w:cs="Times New Roman"/>
          <w:bCs/>
        </w:rPr>
      </w:pPr>
      <w:bookmarkStart w:id="384" w:name="BM1252"/>
      <w:bookmarkEnd w:id="384"/>
      <w:r w:rsidRPr="00532D2A">
        <w:rPr>
          <w:rFonts w:ascii="Verdana" w:eastAsia="Calibri" w:hAnsi="Verdana" w:cs="Times New Roman"/>
          <w:b/>
          <w:bCs/>
        </w:rPr>
        <w:t>ARTÍCULO 4090</w:t>
      </w:r>
      <w:r w:rsidRPr="00532D2A">
        <w:rPr>
          <w:rFonts w:ascii="Verdana" w:eastAsia="Calibri" w:hAnsi="Verdana" w:cs="Times New Roman"/>
          <w:bCs/>
        </w:rPr>
        <w:t xml:space="preserve"> (CO. C. 1252.)  </w:t>
      </w:r>
      <w:r w:rsidRPr="00532D2A">
        <w:rPr>
          <w:rFonts w:ascii="Verdana" w:eastAsia="Calibri" w:hAnsi="Verdana" w:cs="Times New Roman"/>
          <w:bCs/>
          <w:iCs/>
        </w:rPr>
        <w:t>EXCESO EN EL MONTO DE LA CUARTA DE MEJORAS. </w:t>
      </w:r>
      <w:r w:rsidRPr="00532D2A">
        <w:rPr>
          <w:rFonts w:ascii="Verdana" w:eastAsia="Calibri" w:hAnsi="Verdana" w:cs="Times New Roman"/>
          <w:bCs/>
        </w:rPr>
        <w:t>Si las mejoras (comprendiendo el exceso que habla el artículo precedente en su caso) no cupieren en la cuarta parte del acervo imaginario, este exceso se imputará a la cuarta parte restante, con preferencia a cualquier objeto de libre disposición, a que el difunto la haya destinado.</w:t>
      </w:r>
    </w:p>
    <w:p w:rsidR="002F0449" w:rsidRPr="00532D2A" w:rsidRDefault="002F0449" w:rsidP="002F0449">
      <w:pPr>
        <w:spacing w:after="160" w:line="259" w:lineRule="auto"/>
        <w:jc w:val="both"/>
        <w:rPr>
          <w:rFonts w:ascii="Verdana" w:eastAsia="Calibri" w:hAnsi="Verdana" w:cs="Times New Roman"/>
          <w:bCs/>
        </w:rPr>
      </w:pPr>
      <w:bookmarkStart w:id="385" w:name="BM1253"/>
      <w:bookmarkEnd w:id="385"/>
      <w:r w:rsidRPr="00532D2A">
        <w:rPr>
          <w:rFonts w:ascii="Verdana" w:eastAsia="Calibri" w:hAnsi="Verdana" w:cs="Times New Roman"/>
          <w:b/>
          <w:bCs/>
        </w:rPr>
        <w:t>ARTÍCULO 4091</w:t>
      </w:r>
      <w:r w:rsidRPr="00532D2A">
        <w:rPr>
          <w:rFonts w:ascii="Verdana" w:eastAsia="Calibri" w:hAnsi="Verdana" w:cs="Times New Roman"/>
          <w:bCs/>
        </w:rPr>
        <w:t xml:space="preserve"> (CO. C. 1253.)  </w:t>
      </w:r>
      <w:r w:rsidRPr="00532D2A">
        <w:rPr>
          <w:rFonts w:ascii="Verdana" w:eastAsia="Calibri" w:hAnsi="Verdana" w:cs="Times New Roman"/>
          <w:bCs/>
          <w:iCs/>
        </w:rPr>
        <w:t>ASIGNATARIOS DE LA CUARTA DE MEJORAS</w:t>
      </w:r>
      <w:r w:rsidRPr="00532D2A">
        <w:rPr>
          <w:rFonts w:ascii="Verdana" w:eastAsia="Calibri" w:hAnsi="Verdana" w:cs="Times New Roman"/>
          <w:bCs/>
        </w:rPr>
        <w:t xml:space="preserve">. De la cuarta de mejoras puede hacer el donante o testador la distribución que quiera entre sus descendientes, sus hijos y los </w:t>
      </w:r>
      <w:r w:rsidRPr="00532D2A">
        <w:rPr>
          <w:rFonts w:ascii="Verdana" w:eastAsia="Calibri" w:hAnsi="Verdana" w:cs="Times New Roman"/>
          <w:bCs/>
        </w:rPr>
        <w:lastRenderedPageBreak/>
        <w:t>descendientes   de éstos, y podrá asignar a uno o más de ellos toda la dicha cuarta, con exclusión de los otros.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gravámenes impuestos a los asignatarios de la cuarta de mejoras, serán siempre a favor de una o más de las personas mencionadas en el inciso precedente.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acción de que habla el artículo 1277 del Código Civil, comprende los casos en que la cuarta de mejoras, en todo o en parte, fuere asignada en contravención a lo dispuesto en este artículo.</w:t>
      </w:r>
    </w:p>
    <w:p w:rsidR="002F0449" w:rsidRPr="00532D2A" w:rsidRDefault="002F0449" w:rsidP="002F0449">
      <w:pPr>
        <w:spacing w:after="160" w:line="259" w:lineRule="auto"/>
        <w:jc w:val="both"/>
        <w:rPr>
          <w:rFonts w:ascii="Verdana" w:eastAsia="Calibri" w:hAnsi="Verdana" w:cs="Times New Roman"/>
          <w:bCs/>
        </w:rPr>
      </w:pPr>
      <w:bookmarkStart w:id="386" w:name="BM1254"/>
      <w:bookmarkEnd w:id="386"/>
      <w:r w:rsidRPr="00532D2A">
        <w:rPr>
          <w:rFonts w:ascii="Verdana" w:eastAsia="Calibri" w:hAnsi="Verdana" w:cs="Times New Roman"/>
          <w:b/>
          <w:bCs/>
        </w:rPr>
        <w:t>ARTÍCULO 4092</w:t>
      </w:r>
      <w:r w:rsidRPr="00532D2A">
        <w:rPr>
          <w:rFonts w:ascii="Verdana" w:eastAsia="Calibri" w:hAnsi="Verdana" w:cs="Times New Roman"/>
          <w:bCs/>
        </w:rPr>
        <w:t xml:space="preserve"> (CO. C. 1254.)  </w:t>
      </w:r>
      <w:r w:rsidRPr="00532D2A">
        <w:rPr>
          <w:rFonts w:ascii="Verdana" w:eastAsia="Calibri" w:hAnsi="Verdana" w:cs="Times New Roman"/>
          <w:bCs/>
          <w:iCs/>
        </w:rPr>
        <w:t>REBAJAS DE LAS LEGÍTIMAS Y MEJORAS.</w:t>
      </w:r>
      <w:r w:rsidRPr="00532D2A">
        <w:rPr>
          <w:rFonts w:ascii="Verdana" w:eastAsia="Calibri" w:hAnsi="Verdana" w:cs="Times New Roman"/>
          <w:bCs/>
        </w:rPr>
        <w:t> Si no hubiere cómo completar las legítimas y mejoras, calculadas en conformidad con los artículos precedentes, se rebajarán unas y otras a prorrata.</w:t>
      </w:r>
    </w:p>
    <w:p w:rsidR="002F0449" w:rsidRPr="00532D2A" w:rsidRDefault="002F0449" w:rsidP="002F0449">
      <w:pPr>
        <w:spacing w:after="160" w:line="259" w:lineRule="auto"/>
        <w:jc w:val="both"/>
        <w:rPr>
          <w:rFonts w:ascii="Verdana" w:eastAsia="Calibri" w:hAnsi="Verdana" w:cs="Times New Roman"/>
          <w:bCs/>
        </w:rPr>
      </w:pPr>
      <w:bookmarkStart w:id="387" w:name="BM1255"/>
      <w:bookmarkEnd w:id="387"/>
      <w:r w:rsidRPr="00532D2A">
        <w:rPr>
          <w:rFonts w:ascii="Verdana" w:eastAsia="Calibri" w:hAnsi="Verdana" w:cs="Times New Roman"/>
          <w:b/>
          <w:bCs/>
        </w:rPr>
        <w:t>ARTÍCULO 4093</w:t>
      </w:r>
      <w:r w:rsidRPr="00532D2A">
        <w:rPr>
          <w:rFonts w:ascii="Verdana" w:eastAsia="Calibri" w:hAnsi="Verdana" w:cs="Times New Roman"/>
          <w:bCs/>
        </w:rPr>
        <w:t xml:space="preserve"> (CO. C. 1255.)  </w:t>
      </w:r>
      <w:r w:rsidRPr="00532D2A">
        <w:rPr>
          <w:rFonts w:ascii="Verdana" w:eastAsia="Calibri" w:hAnsi="Verdana" w:cs="Times New Roman"/>
          <w:bCs/>
          <w:iCs/>
        </w:rPr>
        <w:t>DEUDOR DE LEGÍTIMA.</w:t>
      </w:r>
      <w:r w:rsidRPr="00532D2A">
        <w:rPr>
          <w:rFonts w:ascii="Verdana" w:eastAsia="Calibri" w:hAnsi="Verdana" w:cs="Times New Roman"/>
          <w:bCs/>
        </w:rPr>
        <w:t> El que deba una legítima podrá, en todo caso, señalar las especies en que haya de hacerse su pago; pero no podrá delegar esta facultad a persona alguna, ni tasar los valores de dichas especies.</w:t>
      </w:r>
    </w:p>
    <w:p w:rsidR="002F0449" w:rsidRPr="00532D2A" w:rsidRDefault="002F0449" w:rsidP="002F0449">
      <w:pPr>
        <w:spacing w:after="160" w:line="259" w:lineRule="auto"/>
        <w:jc w:val="both"/>
        <w:rPr>
          <w:rFonts w:ascii="Verdana" w:eastAsia="Calibri" w:hAnsi="Verdana" w:cs="Times New Roman"/>
          <w:bCs/>
        </w:rPr>
      </w:pPr>
      <w:bookmarkStart w:id="388" w:name="BM1256"/>
      <w:bookmarkEnd w:id="388"/>
      <w:r w:rsidRPr="00532D2A">
        <w:rPr>
          <w:rFonts w:ascii="Verdana" w:eastAsia="Calibri" w:hAnsi="Verdana" w:cs="Times New Roman"/>
          <w:b/>
          <w:bCs/>
        </w:rPr>
        <w:t>ARTÍCULO 4094</w:t>
      </w:r>
      <w:r w:rsidRPr="00532D2A">
        <w:rPr>
          <w:rFonts w:ascii="Verdana" w:eastAsia="Calibri" w:hAnsi="Verdana" w:cs="Times New Roman"/>
          <w:bCs/>
        </w:rPr>
        <w:t xml:space="preserve"> (CO. C. 1256.)  </w:t>
      </w:r>
      <w:r w:rsidRPr="00532D2A">
        <w:rPr>
          <w:rFonts w:ascii="Verdana" w:eastAsia="Calibri" w:hAnsi="Verdana" w:cs="Times New Roman"/>
          <w:bCs/>
          <w:iCs/>
        </w:rPr>
        <w:t>IMPUTACIONES A LA LEGÍTIMA.</w:t>
      </w:r>
      <w:r w:rsidRPr="00532D2A">
        <w:rPr>
          <w:rFonts w:ascii="Verdana" w:eastAsia="Calibri" w:hAnsi="Verdana" w:cs="Times New Roman"/>
          <w:bCs/>
        </w:rPr>
        <w:t> Todos los legados, todas las donaciones, sean revocables o irrevocables, hechas a un legitimario que tenía entonces la calidad de tal, se imputarán a su legítima, a menos que en el testamento o en la respectiva escritura o en acto posterior auténtico, aparezca que el legado o la donación ha sido a título de mejora.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los gastos hechos para la educación de un descendiente no se tomarán en cuenta para la computación de las legítimas, ni de la cuarta de mejoras, ni de la cuarta de libre disposición, aunque se hayan hecho con la calidad de imputables.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Tampoco se tomarán en cuenta para dichas imputaciones, los presentes hechos a un descendiente con ocasión de su matrimonio, ni otros regalos de costumbre.</w:t>
      </w:r>
    </w:p>
    <w:p w:rsidR="002F0449" w:rsidRPr="00532D2A" w:rsidRDefault="002F0449" w:rsidP="002F0449">
      <w:pPr>
        <w:spacing w:after="160" w:line="259" w:lineRule="auto"/>
        <w:jc w:val="both"/>
        <w:rPr>
          <w:rFonts w:ascii="Verdana" w:eastAsia="Calibri" w:hAnsi="Verdana" w:cs="Times New Roman"/>
          <w:bCs/>
        </w:rPr>
      </w:pPr>
      <w:bookmarkStart w:id="389" w:name="BM1257"/>
      <w:bookmarkEnd w:id="389"/>
      <w:r w:rsidRPr="00532D2A">
        <w:rPr>
          <w:rFonts w:ascii="Verdana" w:eastAsia="Calibri" w:hAnsi="Verdana" w:cs="Times New Roman"/>
          <w:b/>
          <w:bCs/>
        </w:rPr>
        <w:t>ARTÍCULO 4095</w:t>
      </w:r>
      <w:r w:rsidRPr="00532D2A">
        <w:rPr>
          <w:rFonts w:ascii="Verdana" w:eastAsia="Calibri" w:hAnsi="Verdana" w:cs="Times New Roman"/>
          <w:bCs/>
        </w:rPr>
        <w:t xml:space="preserve"> (CO. C. 1257.)  </w:t>
      </w:r>
      <w:r w:rsidRPr="00532D2A">
        <w:rPr>
          <w:rFonts w:ascii="Verdana" w:eastAsia="Calibri" w:hAnsi="Verdana" w:cs="Times New Roman"/>
          <w:bCs/>
          <w:iCs/>
        </w:rPr>
        <w:t>BENEFICIARIOS DEL ACERVO IMAGINARIO.</w:t>
      </w:r>
      <w:r w:rsidRPr="00532D2A">
        <w:rPr>
          <w:rFonts w:ascii="Verdana" w:eastAsia="Calibri" w:hAnsi="Verdana" w:cs="Times New Roman"/>
          <w:bCs/>
        </w:rPr>
        <w:t> La acumulación de lo que se ha dado irrevocablemente en razón de legítimas o mejoras para el cómputo prevenido por el artículo 1242 y siguientes, no aprovecha a los acreedores hereditarios ni a los asignatarios que lo sean a otro título que el de legítima o mejora.</w:t>
      </w:r>
    </w:p>
    <w:p w:rsidR="002F0449" w:rsidRPr="00532D2A" w:rsidRDefault="002F0449" w:rsidP="002F0449">
      <w:pPr>
        <w:spacing w:after="160" w:line="259" w:lineRule="auto"/>
        <w:jc w:val="both"/>
        <w:rPr>
          <w:rFonts w:ascii="Verdana" w:eastAsia="Calibri" w:hAnsi="Verdana" w:cs="Times New Roman"/>
          <w:bCs/>
        </w:rPr>
      </w:pPr>
      <w:bookmarkStart w:id="390" w:name="BM1258"/>
      <w:bookmarkEnd w:id="390"/>
      <w:r w:rsidRPr="00532D2A">
        <w:rPr>
          <w:rFonts w:ascii="Verdana" w:eastAsia="Calibri" w:hAnsi="Verdana" w:cs="Times New Roman"/>
          <w:b/>
          <w:bCs/>
        </w:rPr>
        <w:t>ARTÍCULO 4096</w:t>
      </w:r>
      <w:r w:rsidRPr="00532D2A">
        <w:rPr>
          <w:rFonts w:ascii="Verdana" w:eastAsia="Calibri" w:hAnsi="Verdana" w:cs="Times New Roman"/>
          <w:bCs/>
        </w:rPr>
        <w:t xml:space="preserve"> (CO. C. 1258.)  </w:t>
      </w:r>
      <w:r w:rsidRPr="00532D2A">
        <w:rPr>
          <w:rFonts w:ascii="Verdana" w:eastAsia="Calibri" w:hAnsi="Verdana" w:cs="Times New Roman"/>
          <w:bCs/>
          <w:iCs/>
        </w:rPr>
        <w:t>RESOLUCIÓN DE DONACIÓN A TITULO DE LEGÍTIMA. </w:t>
      </w:r>
      <w:r w:rsidRPr="00532D2A">
        <w:rPr>
          <w:rFonts w:ascii="Verdana" w:eastAsia="Calibri" w:hAnsi="Verdana" w:cs="Times New Roman"/>
          <w:bCs/>
        </w:rPr>
        <w:t>Si se hiciere una donación revocable, o irrevocable, a título de legítima, a una persona que no fuere entonces legitimaria del donante, y el donatario no adquiere después la calidad de legitimario, se resolverá la donación.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mismo se observará si se hubiere hecho la donación a título de legítima al que era entonces legitimario, pero después dejó de serlo, por incapacidad, indignidad, desheredación o repudiación, o por haber sobrevenido otro legitimario de mejor derecho.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donatario, descendiente legítimo, ha llegado a faltar de cualquiera de esos modos las donaciones imputables a su legítima se imputarán a la de sus descendientes.</w:t>
      </w:r>
    </w:p>
    <w:p w:rsidR="002F0449" w:rsidRPr="00532D2A" w:rsidRDefault="002F0449" w:rsidP="002F0449">
      <w:pPr>
        <w:spacing w:after="160" w:line="259" w:lineRule="auto"/>
        <w:jc w:val="both"/>
        <w:rPr>
          <w:rFonts w:ascii="Verdana" w:eastAsia="Calibri" w:hAnsi="Verdana" w:cs="Times New Roman"/>
          <w:bCs/>
        </w:rPr>
      </w:pPr>
      <w:bookmarkStart w:id="391" w:name="BM1259"/>
      <w:bookmarkEnd w:id="391"/>
      <w:r w:rsidRPr="00532D2A">
        <w:rPr>
          <w:rFonts w:ascii="Verdana" w:eastAsia="Calibri" w:hAnsi="Verdana" w:cs="Times New Roman"/>
          <w:b/>
          <w:bCs/>
        </w:rPr>
        <w:t>ARTÍCULO 4097</w:t>
      </w:r>
      <w:r w:rsidRPr="00532D2A">
        <w:rPr>
          <w:rFonts w:ascii="Verdana" w:eastAsia="Calibri" w:hAnsi="Verdana" w:cs="Times New Roman"/>
          <w:bCs/>
        </w:rPr>
        <w:t xml:space="preserve"> (CO. C. 1259.)  </w:t>
      </w:r>
      <w:r w:rsidRPr="00532D2A">
        <w:rPr>
          <w:rFonts w:ascii="Verdana" w:eastAsia="Calibri" w:hAnsi="Verdana" w:cs="Times New Roman"/>
          <w:bCs/>
          <w:iCs/>
        </w:rPr>
        <w:t>RESOLUCIÓN DE DONACIÓN A TITULO DE MEJORA</w:t>
      </w:r>
      <w:r w:rsidRPr="00532D2A">
        <w:rPr>
          <w:rFonts w:ascii="Verdana" w:eastAsia="Calibri" w:hAnsi="Verdana" w:cs="Times New Roman"/>
          <w:bCs/>
        </w:rPr>
        <w:t>. Si se hiciere una donación revocable o irrevocable a título de mejora, a una persona que se creía descendiente del donante, y no lo era, se resolverá la donación.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Lo mismo sucederá si el donatario, descendiente ha llegado a faltar por incapacidad, indignidad, desheredación o repudiación.</w:t>
      </w:r>
    </w:p>
    <w:p w:rsidR="002F0449" w:rsidRPr="00532D2A" w:rsidRDefault="002F0449" w:rsidP="002F0449">
      <w:pPr>
        <w:spacing w:after="160" w:line="259" w:lineRule="auto"/>
        <w:jc w:val="both"/>
        <w:rPr>
          <w:rFonts w:ascii="Verdana" w:eastAsia="Calibri" w:hAnsi="Verdana" w:cs="Times New Roman"/>
          <w:bCs/>
        </w:rPr>
      </w:pPr>
      <w:bookmarkStart w:id="392" w:name="BM1260"/>
      <w:bookmarkEnd w:id="392"/>
      <w:r w:rsidRPr="00532D2A">
        <w:rPr>
          <w:rFonts w:ascii="Verdana" w:eastAsia="Calibri" w:hAnsi="Verdana" w:cs="Times New Roman"/>
          <w:b/>
          <w:bCs/>
        </w:rPr>
        <w:t>ARTÍCULO 4098</w:t>
      </w:r>
      <w:r w:rsidRPr="00532D2A">
        <w:rPr>
          <w:rFonts w:ascii="Verdana" w:eastAsia="Calibri" w:hAnsi="Verdana" w:cs="Times New Roman"/>
          <w:bCs/>
        </w:rPr>
        <w:t xml:space="preserve"> (CO. C. 1260.)  </w:t>
      </w:r>
      <w:r w:rsidRPr="00532D2A">
        <w:rPr>
          <w:rFonts w:ascii="Verdana" w:eastAsia="Calibri" w:hAnsi="Verdana" w:cs="Times New Roman"/>
          <w:bCs/>
          <w:iCs/>
        </w:rPr>
        <w:t>DONACIONES Y ASIGNACIONES NO IMPUTABLES A LA LEGÍTIMA.</w:t>
      </w:r>
      <w:r w:rsidRPr="00532D2A">
        <w:rPr>
          <w:rFonts w:ascii="Verdana" w:eastAsia="Calibri" w:hAnsi="Verdana" w:cs="Times New Roman"/>
          <w:bCs/>
        </w:rPr>
        <w:t> No se imputarán a la legítima de una persona las donaciones o las asignaciones testamentarias que el difunto haya hecho a otra, salvo el caso del artículo 1258, inciso 3o.</w:t>
      </w:r>
    </w:p>
    <w:p w:rsidR="002F0449" w:rsidRPr="00532D2A" w:rsidRDefault="002F0449" w:rsidP="002F0449">
      <w:pPr>
        <w:spacing w:after="160" w:line="259" w:lineRule="auto"/>
        <w:jc w:val="both"/>
        <w:rPr>
          <w:rFonts w:ascii="Verdana" w:eastAsia="Calibri" w:hAnsi="Verdana" w:cs="Times New Roman"/>
          <w:bCs/>
        </w:rPr>
      </w:pPr>
      <w:bookmarkStart w:id="393" w:name="BM1261"/>
      <w:bookmarkEnd w:id="393"/>
      <w:r w:rsidRPr="00532D2A">
        <w:rPr>
          <w:rFonts w:ascii="Verdana" w:eastAsia="Calibri" w:hAnsi="Verdana" w:cs="Times New Roman"/>
          <w:b/>
          <w:bCs/>
        </w:rPr>
        <w:t>ARTÍCULO 4099</w:t>
      </w:r>
      <w:r w:rsidRPr="00532D2A">
        <w:rPr>
          <w:rFonts w:ascii="Verdana" w:eastAsia="Calibri" w:hAnsi="Verdana" w:cs="Times New Roman"/>
          <w:bCs/>
        </w:rPr>
        <w:t xml:space="preserve"> (CO. C. 1261.)  </w:t>
      </w:r>
      <w:r w:rsidRPr="00532D2A">
        <w:rPr>
          <w:rFonts w:ascii="Verdana" w:eastAsia="Calibri" w:hAnsi="Verdana" w:cs="Times New Roman"/>
          <w:bCs/>
          <w:iCs/>
        </w:rPr>
        <w:t>PAGOS IMPUTABLES A LA LEGÍTIMA O MEJORA. </w:t>
      </w:r>
      <w:r w:rsidRPr="00532D2A">
        <w:rPr>
          <w:rFonts w:ascii="Verdana" w:eastAsia="Calibri" w:hAnsi="Verdana" w:cs="Times New Roman"/>
          <w:bCs/>
        </w:rPr>
        <w:t>Los desembolsos hechos para el pago de las deudas de un legitimario, descendiente se imputarán a su legítima, pero sólo en cuanto hayan sido útiles para el pago de dichas deudas.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difunto hubiere declarado expresamente, por acto entre vivos o testamento, ser su ánimo que no se imputen dichos gastos a la legítima, en este caso se considerarán como una mejora.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difunto, en el caso del inciso anterior, hubiere asignado al mismo legitimario, a título de mejora, alguna cuota de la herencia o alguna cantidad de dinero, se imputarán a dicha cuota o cantidad; sin perjuicio de valer en lo que excedieren a ella, como mejora, o como el difunto expresamente haya ordenado.</w:t>
      </w:r>
    </w:p>
    <w:p w:rsidR="002F0449" w:rsidRPr="00532D2A" w:rsidRDefault="002F0449" w:rsidP="002F0449">
      <w:pPr>
        <w:spacing w:after="160" w:line="259" w:lineRule="auto"/>
        <w:jc w:val="both"/>
        <w:rPr>
          <w:rFonts w:ascii="Verdana" w:eastAsia="Calibri" w:hAnsi="Verdana" w:cs="Times New Roman"/>
          <w:bCs/>
        </w:rPr>
      </w:pPr>
      <w:bookmarkStart w:id="394" w:name="BM1262"/>
      <w:bookmarkEnd w:id="394"/>
      <w:r w:rsidRPr="00532D2A">
        <w:rPr>
          <w:rFonts w:ascii="Verdana" w:eastAsia="Calibri" w:hAnsi="Verdana" w:cs="Times New Roman"/>
          <w:b/>
          <w:bCs/>
        </w:rPr>
        <w:t>ARTÍCULO 4100</w:t>
      </w:r>
      <w:r w:rsidRPr="00532D2A">
        <w:rPr>
          <w:rFonts w:ascii="Verdana" w:eastAsia="Calibri" w:hAnsi="Verdana" w:cs="Times New Roman"/>
          <w:bCs/>
        </w:rPr>
        <w:t xml:space="preserve"> (CO. C. 1262.)  </w:t>
      </w:r>
      <w:r w:rsidRPr="00532D2A">
        <w:rPr>
          <w:rFonts w:ascii="Verdana" w:eastAsia="Calibri" w:hAnsi="Verdana" w:cs="Times New Roman"/>
          <w:bCs/>
          <w:iCs/>
        </w:rPr>
        <w:t>ESTIPULACIÓN DE NO DONAR O ASIGNAR. </w:t>
      </w:r>
      <w:r w:rsidRPr="00532D2A">
        <w:rPr>
          <w:rFonts w:ascii="Verdana" w:eastAsia="Calibri" w:hAnsi="Verdana" w:cs="Times New Roman"/>
          <w:bCs/>
        </w:rPr>
        <w:t>Si el difunto hubiere prometido por escritura pública entre vivos, a un descendiente legítimo, que a la sazón era legitimario, no donar ni asignar por testamento parte alguna de la cuarta de mejoras, y después contraviniere a su promesa, el dicho descendiente legítimo tendrá derecho a que los asignatarios de esa cuarta le enteren lo que le habría valido el cumplimiento de la promesa, a prorrata de lo que su infracción les aprovechare.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Cualesquiera otras estipulaciones sobre la sucesión futura, entre un legitimario y el que le debe la legítima, serán nulas y de ningún valor.</w:t>
      </w:r>
    </w:p>
    <w:p w:rsidR="002F0449" w:rsidRPr="00532D2A" w:rsidRDefault="002F0449" w:rsidP="002F0449">
      <w:pPr>
        <w:spacing w:after="160" w:line="259" w:lineRule="auto"/>
        <w:jc w:val="both"/>
        <w:rPr>
          <w:rFonts w:ascii="Verdana" w:eastAsia="Calibri" w:hAnsi="Verdana" w:cs="Times New Roman"/>
          <w:bCs/>
        </w:rPr>
      </w:pPr>
      <w:bookmarkStart w:id="395" w:name="BM1263"/>
      <w:bookmarkEnd w:id="395"/>
      <w:r w:rsidRPr="00532D2A">
        <w:rPr>
          <w:rFonts w:ascii="Verdana" w:eastAsia="Calibri" w:hAnsi="Verdana" w:cs="Times New Roman"/>
          <w:b/>
          <w:bCs/>
        </w:rPr>
        <w:t>ARTÍCULO 4101</w:t>
      </w:r>
      <w:r w:rsidRPr="00532D2A">
        <w:rPr>
          <w:rFonts w:ascii="Verdana" w:eastAsia="Calibri" w:hAnsi="Verdana" w:cs="Times New Roman"/>
          <w:bCs/>
        </w:rPr>
        <w:t xml:space="preserve"> (CO. C. 1263.)  </w:t>
      </w:r>
      <w:r w:rsidRPr="00532D2A">
        <w:rPr>
          <w:rFonts w:ascii="Verdana" w:eastAsia="Calibri" w:hAnsi="Verdana" w:cs="Times New Roman"/>
          <w:bCs/>
          <w:iCs/>
        </w:rPr>
        <w:t>DOMINIO SOBRE LOS FRUTOS DE LA COSA DONADA.</w:t>
      </w:r>
      <w:r w:rsidRPr="00532D2A">
        <w:rPr>
          <w:rFonts w:ascii="Verdana" w:eastAsia="Calibri" w:hAnsi="Verdana" w:cs="Times New Roman"/>
          <w:bCs/>
        </w:rPr>
        <w:t> Los frutos de las cosas donadas revocable o irrevocablemente, a título de legítima o de mejora, durante la vida del donante, pertenecerán al donatario desde la entrega de ellas, y no figurarán en el acervo; y si las cosas donadas no se han entregado al donatario, no le pertenecerán los frutos sino desde la muerte del donante, a menos que éste le haya donado irrevocablemente, y de un modo auténtico, no solo la propiedad sino el usufructo de las cosas donadas.</w:t>
      </w:r>
    </w:p>
    <w:p w:rsidR="002F0449" w:rsidRPr="00532D2A" w:rsidRDefault="002F0449" w:rsidP="002F0449">
      <w:pPr>
        <w:spacing w:after="160" w:line="259" w:lineRule="auto"/>
        <w:jc w:val="both"/>
        <w:rPr>
          <w:rFonts w:ascii="Verdana" w:eastAsia="Calibri" w:hAnsi="Verdana" w:cs="Times New Roman"/>
          <w:bCs/>
        </w:rPr>
      </w:pPr>
      <w:bookmarkStart w:id="396" w:name="BM1264"/>
      <w:bookmarkEnd w:id="396"/>
      <w:r w:rsidRPr="00532D2A">
        <w:rPr>
          <w:rFonts w:ascii="Verdana" w:eastAsia="Calibri" w:hAnsi="Verdana" w:cs="Times New Roman"/>
          <w:b/>
          <w:bCs/>
        </w:rPr>
        <w:t>ARTÍCULO 4102</w:t>
      </w:r>
      <w:r w:rsidRPr="00532D2A">
        <w:rPr>
          <w:rFonts w:ascii="Verdana" w:eastAsia="Calibri" w:hAnsi="Verdana" w:cs="Times New Roman"/>
          <w:bCs/>
        </w:rPr>
        <w:t xml:space="preserve"> (CO. C. 1264.)  </w:t>
      </w:r>
      <w:r w:rsidRPr="00532D2A">
        <w:rPr>
          <w:rFonts w:ascii="Verdana" w:eastAsia="Calibri" w:hAnsi="Verdana" w:cs="Times New Roman"/>
          <w:bCs/>
          <w:iCs/>
        </w:rPr>
        <w:t>DONACIÓN DE ESPECIES IMPUTABLES A LA LEGITIMA O MEJORA.</w:t>
      </w:r>
      <w:r w:rsidRPr="00532D2A">
        <w:rPr>
          <w:rFonts w:ascii="Verdana" w:eastAsia="Calibri" w:hAnsi="Verdana" w:cs="Times New Roman"/>
          <w:bCs/>
        </w:rPr>
        <w:t> Si al donatario de especies, que deban imputarse a su legítima o mejora, le cupiere definitivamente una cantidad no inferior a la que valgan las mismas especies, tendrá derecho a conservarlas y exigir el saldo, y no podrá obligar a los demás asignatarios a que le cambien las especies, o le den su valor en dinero.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Y si le cupiere definitivamente una cantidad inferior al valor de las mismas especies, y estuviere obligado a pagar un saldo, podrá, a su arbitrio, hacer este pago en dinero, o restituir una o más de dichas especies, y exigir la debida compensación pecuniaria, por lo que el valor actual de las especies que restituya excediere al saldo que debe.</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397" w:name="Nivel117"/>
      <w:bookmarkEnd w:id="397"/>
      <w:r w:rsidRPr="00532D2A">
        <w:rPr>
          <w:rFonts w:ascii="Verdana" w:eastAsia="Calibri" w:hAnsi="Verdana" w:cs="Times New Roman"/>
          <w:b/>
          <w:bCs/>
        </w:rPr>
        <w:t>CAPITULO IV.</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LOS DESHEREDAMIENTOS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398" w:name="BM1265"/>
      <w:bookmarkEnd w:id="398"/>
      <w:r w:rsidRPr="00532D2A">
        <w:rPr>
          <w:rFonts w:ascii="Verdana" w:eastAsia="Calibri" w:hAnsi="Verdana" w:cs="Times New Roman"/>
          <w:b/>
          <w:bCs/>
        </w:rPr>
        <w:t>ARTÍCULO 4103</w:t>
      </w:r>
      <w:r w:rsidRPr="00532D2A">
        <w:rPr>
          <w:rFonts w:ascii="Verdana" w:eastAsia="Calibri" w:hAnsi="Verdana" w:cs="Times New Roman"/>
          <w:bCs/>
        </w:rPr>
        <w:t xml:space="preserve"> (CO. C. 1265.)  </w:t>
      </w:r>
      <w:r w:rsidRPr="00532D2A">
        <w:rPr>
          <w:rFonts w:ascii="Verdana" w:eastAsia="Calibri" w:hAnsi="Verdana" w:cs="Times New Roman"/>
          <w:bCs/>
          <w:iCs/>
        </w:rPr>
        <w:t>DEFINICIÓN DE DESHEREDAMIENTO.</w:t>
      </w:r>
      <w:r w:rsidRPr="00532D2A">
        <w:rPr>
          <w:rFonts w:ascii="Verdana" w:eastAsia="Calibri" w:hAnsi="Verdana" w:cs="Times New Roman"/>
          <w:bCs/>
        </w:rPr>
        <w:t> Desheredamiento es una disposición testamentaria en que se ordena que un legitimario sea privado del todo o parte de su legítima.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valdrá el desheredamiento que no se conformare a las reglas que en este título se expresan.</w:t>
      </w:r>
    </w:p>
    <w:p w:rsidR="002F0449" w:rsidRPr="00532D2A" w:rsidRDefault="002F0449" w:rsidP="002F0449">
      <w:pPr>
        <w:spacing w:after="160" w:line="259" w:lineRule="auto"/>
        <w:jc w:val="both"/>
        <w:rPr>
          <w:rFonts w:ascii="Verdana" w:eastAsia="Calibri" w:hAnsi="Verdana" w:cs="Times New Roman"/>
          <w:bCs/>
        </w:rPr>
      </w:pPr>
      <w:bookmarkStart w:id="399" w:name="BM1266"/>
      <w:bookmarkEnd w:id="399"/>
      <w:r w:rsidRPr="00532D2A">
        <w:rPr>
          <w:rFonts w:ascii="Verdana" w:eastAsia="Calibri" w:hAnsi="Verdana" w:cs="Times New Roman"/>
          <w:b/>
          <w:bCs/>
        </w:rPr>
        <w:t>ARTÍCULO 4104</w:t>
      </w:r>
      <w:r w:rsidRPr="00532D2A">
        <w:rPr>
          <w:rFonts w:ascii="Verdana" w:eastAsia="Calibri" w:hAnsi="Verdana" w:cs="Times New Roman"/>
          <w:bCs/>
        </w:rPr>
        <w:t xml:space="preserve"> (CO. C. 1266.)  </w:t>
      </w:r>
      <w:r w:rsidRPr="00532D2A">
        <w:rPr>
          <w:rFonts w:ascii="Verdana" w:eastAsia="Calibri" w:hAnsi="Verdana" w:cs="Times New Roman"/>
          <w:bCs/>
          <w:iCs/>
        </w:rPr>
        <w:t>CAUSALES DE DESHEREDAMIENTO. </w:t>
      </w:r>
      <w:r w:rsidRPr="00532D2A">
        <w:rPr>
          <w:rFonts w:ascii="Verdana" w:eastAsia="Calibri" w:hAnsi="Verdana" w:cs="Times New Roman"/>
          <w:bCs/>
        </w:rPr>
        <w:t>Un descendiente no puede ser desheredado sino por alguna de las causas siguientes: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1a.)   Por haber cometido injuria grave contra el testador en su persona, honor o bienes, o en la persona, honor o bienes de su cónyuge, o de cualquiera de sus ascendientes o descendientes.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2a.) Por no haberle socorrido en el estado de incapacidad mental o destitución, pudiendo.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3a.) Por haberse valido de fuerza o dolo para impedirle testar.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4a.)  Por haberse casado sin el consentimiento de un ascendiente, o sin el de la justicia en subsidio, estando obligado a obtenerlo.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ascendientes podrán ser desheredados por cualquiera de las tres primeras causas.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4105</w:t>
      </w:r>
      <w:r w:rsidRPr="00532D2A">
        <w:rPr>
          <w:rFonts w:ascii="Verdana" w:eastAsia="Calibri" w:hAnsi="Verdana" w:cs="Times New Roman"/>
          <w:bCs/>
        </w:rPr>
        <w:t xml:space="preserve"> (CO. C. 1267.)  </w:t>
      </w:r>
      <w:r w:rsidRPr="00532D2A">
        <w:rPr>
          <w:rFonts w:ascii="Verdana" w:eastAsia="Calibri" w:hAnsi="Verdana" w:cs="Times New Roman"/>
          <w:bCs/>
          <w:iCs/>
        </w:rPr>
        <w:t>REQUISITOS DEL DESHEREDAMIENTO</w:t>
      </w:r>
      <w:r w:rsidRPr="00532D2A">
        <w:rPr>
          <w:rFonts w:ascii="Verdana" w:eastAsia="Calibri" w:hAnsi="Verdana" w:cs="Times New Roman"/>
          <w:bCs/>
        </w:rPr>
        <w:t>. No valdrá ninguna de las causas de desheredamiento, mencionadas en el artículo anterior, si no se expresa en el testamento específicamente, y si además no se hubiere probado judicialmente en vida del testador; o las personas a quienes interesare el desheredamiento no lo probaren después de su muerte.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no será necesaria la prueba, cuando el desheredado no reclamare su legítima dentro de los cuatro años subsiguientes a la apertura de la sucesión; o dentro de los cuatro años contados desde el día en que haya cesado su incapacidad de administrar; si al tiempo de abrirse la sucesión era incapaz.</w:t>
      </w:r>
    </w:p>
    <w:p w:rsidR="002F0449" w:rsidRPr="00532D2A" w:rsidRDefault="002F0449" w:rsidP="002F0449">
      <w:pPr>
        <w:spacing w:after="160" w:line="259" w:lineRule="auto"/>
        <w:jc w:val="both"/>
        <w:rPr>
          <w:rFonts w:ascii="Verdana" w:eastAsia="Calibri" w:hAnsi="Verdana" w:cs="Times New Roman"/>
          <w:bCs/>
        </w:rPr>
      </w:pPr>
      <w:bookmarkStart w:id="400" w:name="BM1268"/>
      <w:bookmarkEnd w:id="400"/>
      <w:r w:rsidRPr="00532D2A">
        <w:rPr>
          <w:rFonts w:ascii="Verdana" w:eastAsia="Calibri" w:hAnsi="Verdana" w:cs="Times New Roman"/>
          <w:b/>
          <w:bCs/>
        </w:rPr>
        <w:t>ARTÍCULO 4106</w:t>
      </w:r>
      <w:r w:rsidRPr="00532D2A">
        <w:rPr>
          <w:rFonts w:ascii="Verdana" w:eastAsia="Calibri" w:hAnsi="Verdana" w:cs="Times New Roman"/>
          <w:bCs/>
        </w:rPr>
        <w:t xml:space="preserve"> (CO. C. 1268.)  </w:t>
      </w:r>
      <w:r w:rsidRPr="00532D2A">
        <w:rPr>
          <w:rFonts w:ascii="Verdana" w:eastAsia="Calibri" w:hAnsi="Verdana" w:cs="Times New Roman"/>
          <w:bCs/>
          <w:iCs/>
        </w:rPr>
        <w:t>EFECTOS DEL DESHEREDAMIENTO</w:t>
      </w:r>
      <w:r w:rsidRPr="00532D2A">
        <w:rPr>
          <w:rFonts w:ascii="Verdana" w:eastAsia="Calibri" w:hAnsi="Verdana" w:cs="Times New Roman"/>
          <w:bCs/>
        </w:rPr>
        <w:t>. Los efectos del desheredamiento, si el desheredador no los limitare expresamente, se extienden no sólo a las legítimas, sino a todas las asignaciones por causa de muerte, y a todas las donaciones que le haya hecho el desheredador.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no se extienden a los alimentos necesarios, excepto en los casos de injuria atroz.</w:t>
      </w:r>
    </w:p>
    <w:p w:rsidR="002F0449" w:rsidRPr="00532D2A" w:rsidRDefault="002F0449" w:rsidP="002F0449">
      <w:pPr>
        <w:spacing w:after="160" w:line="259" w:lineRule="auto"/>
        <w:jc w:val="both"/>
        <w:rPr>
          <w:rFonts w:ascii="Verdana" w:eastAsia="Calibri" w:hAnsi="Verdana" w:cs="Times New Roman"/>
          <w:bCs/>
        </w:rPr>
      </w:pPr>
      <w:bookmarkStart w:id="401" w:name="BM1269"/>
      <w:bookmarkEnd w:id="401"/>
      <w:r w:rsidRPr="00532D2A">
        <w:rPr>
          <w:rFonts w:ascii="Verdana" w:eastAsia="Calibri" w:hAnsi="Verdana" w:cs="Times New Roman"/>
          <w:b/>
          <w:bCs/>
        </w:rPr>
        <w:t>ARTÍCULO 4107</w:t>
      </w:r>
      <w:r w:rsidRPr="00532D2A">
        <w:rPr>
          <w:rFonts w:ascii="Verdana" w:eastAsia="Calibri" w:hAnsi="Verdana" w:cs="Times New Roman"/>
          <w:bCs/>
        </w:rPr>
        <w:t xml:space="preserve"> (CO. C. 1269.)  </w:t>
      </w:r>
      <w:r w:rsidRPr="00532D2A">
        <w:rPr>
          <w:rFonts w:ascii="Verdana" w:eastAsia="Calibri" w:hAnsi="Verdana" w:cs="Times New Roman"/>
          <w:bCs/>
          <w:iCs/>
        </w:rPr>
        <w:t>REVOCACIÓN DEL DESHEREDAMIENTO.</w:t>
      </w:r>
      <w:r w:rsidRPr="00532D2A">
        <w:rPr>
          <w:rFonts w:ascii="Verdana" w:eastAsia="Calibri" w:hAnsi="Verdana" w:cs="Times New Roman"/>
          <w:bCs/>
        </w:rPr>
        <w:t> El desheredamiento podrá revocarse, como las otras disposiciones testamentarias, y la revocación podrá ser total o parcial; pero no se entenderá revocado tácitamente por haber intervenido reconciliación, ni el desheredado será admitido a probar que hubo intención de revocarlo.</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402" w:name="Nivel118"/>
      <w:bookmarkEnd w:id="402"/>
      <w:r w:rsidRPr="00532D2A">
        <w:rPr>
          <w:rFonts w:ascii="Verdana" w:eastAsia="Calibri" w:hAnsi="Verdana" w:cs="Times New Roman"/>
          <w:b/>
          <w:bCs/>
        </w:rPr>
        <w:t>TITULO VI.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REVOCACIÓN Y REFORMA DEL TESTAMENTO</w:t>
      </w:r>
    </w:p>
    <w:p w:rsidR="002F0449" w:rsidRPr="00532D2A" w:rsidRDefault="002F0449" w:rsidP="002F0449">
      <w:pPr>
        <w:spacing w:after="160" w:line="259" w:lineRule="auto"/>
        <w:jc w:val="center"/>
        <w:rPr>
          <w:rFonts w:ascii="Verdana" w:eastAsia="Calibri" w:hAnsi="Verdana" w:cs="Times New Roman"/>
          <w:b/>
          <w:bCs/>
        </w:rPr>
      </w:pPr>
      <w:bookmarkStart w:id="403" w:name="Nivel119"/>
      <w:bookmarkEnd w:id="403"/>
      <w:r w:rsidRPr="00532D2A">
        <w:rPr>
          <w:rFonts w:ascii="Verdana" w:eastAsia="Calibri" w:hAnsi="Verdana" w:cs="Times New Roman"/>
          <w:b/>
          <w:bCs/>
        </w:rPr>
        <w:t>CAPITULO 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REVOCACIÓN DEL TESTAMENTO</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404" w:name="BM1270"/>
      <w:bookmarkEnd w:id="404"/>
      <w:r w:rsidRPr="00532D2A">
        <w:rPr>
          <w:rFonts w:ascii="Verdana" w:eastAsia="Calibri" w:hAnsi="Verdana" w:cs="Times New Roman"/>
          <w:b/>
          <w:bCs/>
        </w:rPr>
        <w:t>ARTÍCULO 4108</w:t>
      </w:r>
      <w:r w:rsidRPr="00532D2A">
        <w:rPr>
          <w:rFonts w:ascii="Verdana" w:eastAsia="Calibri" w:hAnsi="Verdana" w:cs="Times New Roman"/>
          <w:bCs/>
        </w:rPr>
        <w:t xml:space="preserve"> (CO. C. 1270.)  </w:t>
      </w:r>
      <w:r w:rsidRPr="00532D2A">
        <w:rPr>
          <w:rFonts w:ascii="Verdana" w:eastAsia="Calibri" w:hAnsi="Verdana" w:cs="Times New Roman"/>
          <w:bCs/>
          <w:iCs/>
        </w:rPr>
        <w:t>REVOCACIÓN DEL TESTAMENTO</w:t>
      </w:r>
      <w:r w:rsidRPr="00532D2A">
        <w:rPr>
          <w:rFonts w:ascii="Verdana" w:eastAsia="Calibri" w:hAnsi="Verdana" w:cs="Times New Roman"/>
          <w:bCs/>
        </w:rPr>
        <w:t>. El testamento que ha sido otorgado válidamente no puede invalidarse sino por la revocación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los testamentos privilegiados caducan sin necesidad de revocación, en los casos previstos por la ley.</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revocación puede ser total o parcial.</w:t>
      </w:r>
    </w:p>
    <w:p w:rsidR="002F0449" w:rsidRPr="00532D2A" w:rsidRDefault="002F0449" w:rsidP="002F0449">
      <w:pPr>
        <w:spacing w:after="160" w:line="259" w:lineRule="auto"/>
        <w:jc w:val="both"/>
        <w:rPr>
          <w:rFonts w:ascii="Verdana" w:eastAsia="Calibri" w:hAnsi="Verdana" w:cs="Times New Roman"/>
          <w:bCs/>
        </w:rPr>
      </w:pPr>
      <w:bookmarkStart w:id="405" w:name="BM1271"/>
      <w:bookmarkEnd w:id="405"/>
      <w:r w:rsidRPr="00532D2A">
        <w:rPr>
          <w:rFonts w:ascii="Verdana" w:eastAsia="Calibri" w:hAnsi="Verdana" w:cs="Times New Roman"/>
          <w:b/>
          <w:bCs/>
        </w:rPr>
        <w:t>ARTÍCULO 4109</w:t>
      </w:r>
      <w:r w:rsidRPr="00532D2A">
        <w:rPr>
          <w:rFonts w:ascii="Verdana" w:eastAsia="Calibri" w:hAnsi="Verdana" w:cs="Times New Roman"/>
          <w:bCs/>
        </w:rPr>
        <w:t xml:space="preserve"> (CO. C. 1271.)  </w:t>
      </w:r>
      <w:r w:rsidRPr="00532D2A">
        <w:rPr>
          <w:rFonts w:ascii="Verdana" w:eastAsia="Calibri" w:hAnsi="Verdana" w:cs="Times New Roman"/>
          <w:bCs/>
          <w:iCs/>
        </w:rPr>
        <w:t>REVOCACIÓN DEL TESTAMENTO SOLEMNE</w:t>
      </w:r>
      <w:r w:rsidRPr="00532D2A">
        <w:rPr>
          <w:rFonts w:ascii="Verdana" w:eastAsia="Calibri" w:hAnsi="Verdana" w:cs="Times New Roman"/>
          <w:bCs/>
        </w:rPr>
        <w:t>. El testamento solemne puede ser revocado expresamente en todo o parte, por un testamento solemne o privilegiado.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la revocación que se hiciere en un testamento privilegiado caducará con el testamento que la contiene y subsistirá el anterior.</w:t>
      </w:r>
    </w:p>
    <w:p w:rsidR="002F0449" w:rsidRPr="00532D2A" w:rsidRDefault="002F0449" w:rsidP="002F0449">
      <w:pPr>
        <w:spacing w:after="160" w:line="259" w:lineRule="auto"/>
        <w:jc w:val="both"/>
        <w:rPr>
          <w:rFonts w:ascii="Verdana" w:eastAsia="Calibri" w:hAnsi="Verdana" w:cs="Times New Roman"/>
          <w:bCs/>
        </w:rPr>
      </w:pPr>
      <w:bookmarkStart w:id="406" w:name="BM1272"/>
      <w:bookmarkEnd w:id="406"/>
      <w:r w:rsidRPr="00532D2A">
        <w:rPr>
          <w:rFonts w:ascii="Verdana" w:eastAsia="Calibri" w:hAnsi="Verdana" w:cs="Times New Roman"/>
          <w:b/>
          <w:bCs/>
        </w:rPr>
        <w:t>ARTÍCULO 4110</w:t>
      </w:r>
      <w:r w:rsidRPr="00532D2A">
        <w:rPr>
          <w:rFonts w:ascii="Verdana" w:eastAsia="Calibri" w:hAnsi="Verdana" w:cs="Times New Roman"/>
          <w:bCs/>
        </w:rPr>
        <w:t xml:space="preserve"> (CO. C. 1272.)  </w:t>
      </w:r>
      <w:r w:rsidRPr="00532D2A">
        <w:rPr>
          <w:rFonts w:ascii="Verdana" w:eastAsia="Calibri" w:hAnsi="Verdana" w:cs="Times New Roman"/>
          <w:bCs/>
          <w:iCs/>
        </w:rPr>
        <w:t>REVOCACIÓN DE TESTAMENTO QUE REVOCA</w:t>
      </w:r>
      <w:r w:rsidRPr="00532D2A">
        <w:rPr>
          <w:rFonts w:ascii="Verdana" w:eastAsia="Calibri" w:hAnsi="Verdana" w:cs="Times New Roman"/>
          <w:bCs/>
        </w:rPr>
        <w:t>. Si el testamento que revoca un testamento anterior es revocado a su vez, no revive por esta revocación el primer testamento, a menos que el testador manifieste voluntad contraria.</w:t>
      </w:r>
    </w:p>
    <w:p w:rsidR="002F0449" w:rsidRPr="00532D2A" w:rsidRDefault="002F0449" w:rsidP="002F0449">
      <w:pPr>
        <w:spacing w:after="160" w:line="259" w:lineRule="auto"/>
        <w:jc w:val="both"/>
        <w:rPr>
          <w:rFonts w:ascii="Verdana" w:eastAsia="Calibri" w:hAnsi="Verdana" w:cs="Times New Roman"/>
          <w:bCs/>
        </w:rPr>
      </w:pPr>
      <w:bookmarkStart w:id="407" w:name="BM1273"/>
      <w:bookmarkEnd w:id="407"/>
      <w:r w:rsidRPr="00532D2A">
        <w:rPr>
          <w:rFonts w:ascii="Verdana" w:eastAsia="Calibri" w:hAnsi="Verdana" w:cs="Times New Roman"/>
          <w:b/>
          <w:bCs/>
        </w:rPr>
        <w:t>ARTÍCULO 4111</w:t>
      </w:r>
      <w:r w:rsidRPr="00532D2A">
        <w:rPr>
          <w:rFonts w:ascii="Verdana" w:eastAsia="Calibri" w:hAnsi="Verdana" w:cs="Times New Roman"/>
          <w:bCs/>
        </w:rPr>
        <w:t xml:space="preserve"> (CO. C. 1273.)  </w:t>
      </w:r>
      <w:r w:rsidRPr="00532D2A">
        <w:rPr>
          <w:rFonts w:ascii="Verdana" w:eastAsia="Calibri" w:hAnsi="Verdana" w:cs="Times New Roman"/>
          <w:bCs/>
          <w:iCs/>
        </w:rPr>
        <w:t>COEXISTENCIA DE TESTAMENTOS</w:t>
      </w:r>
      <w:r w:rsidRPr="00532D2A">
        <w:rPr>
          <w:rFonts w:ascii="Verdana" w:eastAsia="Calibri" w:hAnsi="Verdana" w:cs="Times New Roman"/>
          <w:bCs/>
        </w:rPr>
        <w:t>. Un testamento no se revoca tácitamente en todas sus partes por la existencia de otro u otros posteriores.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testamentos posteriores que expresamente no revoquen los anteriores, dejarán subsistentes en estos las disposiciones que no sean incompatibles con las posteriores o contrarias a ellas.</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408" w:name="Nivel120"/>
      <w:bookmarkEnd w:id="408"/>
      <w:r w:rsidRPr="00532D2A">
        <w:rPr>
          <w:rFonts w:ascii="Verdana" w:eastAsia="Calibri" w:hAnsi="Verdana" w:cs="Times New Roman"/>
          <w:b/>
          <w:bCs/>
        </w:rPr>
        <w:t>CAPITULO 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REFORMA DEL TESTAMENTO</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409" w:name="BM1274"/>
      <w:bookmarkEnd w:id="409"/>
      <w:r w:rsidRPr="00532D2A">
        <w:rPr>
          <w:rFonts w:ascii="Verdana" w:eastAsia="Calibri" w:hAnsi="Verdana" w:cs="Times New Roman"/>
          <w:b/>
          <w:bCs/>
        </w:rPr>
        <w:t>ARTÍCULO 4112</w:t>
      </w:r>
      <w:r w:rsidRPr="00532D2A">
        <w:rPr>
          <w:rFonts w:ascii="Verdana" w:eastAsia="Calibri" w:hAnsi="Verdana" w:cs="Times New Roman"/>
          <w:bCs/>
        </w:rPr>
        <w:t xml:space="preserve"> (CO. C. 1274.)  </w:t>
      </w:r>
      <w:r w:rsidRPr="00532D2A">
        <w:rPr>
          <w:rFonts w:ascii="Verdana" w:eastAsia="Calibri" w:hAnsi="Verdana" w:cs="Times New Roman"/>
          <w:bCs/>
          <w:iCs/>
        </w:rPr>
        <w:t>ACCIÓN DE REFORMA</w:t>
      </w:r>
      <w:r w:rsidRPr="00532D2A">
        <w:rPr>
          <w:rFonts w:ascii="Verdana" w:eastAsia="Calibri" w:hAnsi="Verdana" w:cs="Times New Roman"/>
          <w:bCs/>
        </w:rPr>
        <w:t>. Los legitimarios a quienes el testador no haya dejado lo que por ley les corresponde, tendrán derecho a que se reforme a su favor el testamento, y podrán intentar la acción de reforma (ellos o las personas a quienes se hubieren transmitido sus derechos), dentro de los cuatro años contados desde el día en que tuvieron conocimiento del testamento y de su calidad de legitimarios.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legitimario a la apertura de la sucesión, no tenía la administración de sus bienes, no prescribirá en él la acción de reforma antes de la expiración de cuatro años contados desde el día en que tomare esa administración.</w:t>
      </w:r>
    </w:p>
    <w:p w:rsidR="002F0449" w:rsidRPr="00532D2A" w:rsidRDefault="002F0449" w:rsidP="002F0449">
      <w:pPr>
        <w:spacing w:after="160" w:line="259" w:lineRule="auto"/>
        <w:jc w:val="both"/>
        <w:rPr>
          <w:rFonts w:ascii="Verdana" w:eastAsia="Calibri" w:hAnsi="Verdana" w:cs="Times New Roman"/>
          <w:bCs/>
        </w:rPr>
      </w:pPr>
      <w:bookmarkStart w:id="410" w:name="BM1275"/>
      <w:bookmarkEnd w:id="410"/>
      <w:r w:rsidRPr="00532D2A">
        <w:rPr>
          <w:rFonts w:ascii="Verdana" w:eastAsia="Calibri" w:hAnsi="Verdana" w:cs="Times New Roman"/>
          <w:b/>
          <w:bCs/>
        </w:rPr>
        <w:t>ARTÍCULO 4113</w:t>
      </w:r>
      <w:r w:rsidRPr="00532D2A">
        <w:rPr>
          <w:rFonts w:ascii="Verdana" w:eastAsia="Calibri" w:hAnsi="Verdana" w:cs="Times New Roman"/>
          <w:bCs/>
        </w:rPr>
        <w:t xml:space="preserve"> (CO. C. 1275.)  </w:t>
      </w:r>
      <w:r w:rsidRPr="00532D2A">
        <w:rPr>
          <w:rFonts w:ascii="Verdana" w:eastAsia="Calibri" w:hAnsi="Verdana" w:cs="Times New Roman"/>
          <w:bCs/>
          <w:iCs/>
        </w:rPr>
        <w:t>OBJETO DE RECLAMO DE LA ACCIÓN DE REFORMA</w:t>
      </w:r>
      <w:r w:rsidRPr="00532D2A">
        <w:rPr>
          <w:rFonts w:ascii="Verdana" w:eastAsia="Calibri" w:hAnsi="Verdana" w:cs="Times New Roman"/>
          <w:bCs/>
        </w:rPr>
        <w:t>. En general, lo que por ley corresponde a los legitimarios, y lo que tienen derecho a reclamar por la acción de reforma, es su legítima rigurosa o la efectiva en su caso.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legitimario que ha sido indebidamente desheredado tendrá, además, derecho para que subsistan las donaciones entre vivos comprendidas en la desheredación.</w:t>
      </w:r>
    </w:p>
    <w:p w:rsidR="002F0449" w:rsidRPr="00532D2A" w:rsidRDefault="002F0449" w:rsidP="002F0449">
      <w:pPr>
        <w:spacing w:after="160" w:line="259" w:lineRule="auto"/>
        <w:jc w:val="both"/>
        <w:rPr>
          <w:rFonts w:ascii="Verdana" w:eastAsia="Calibri" w:hAnsi="Verdana" w:cs="Times New Roman"/>
          <w:bCs/>
        </w:rPr>
      </w:pPr>
      <w:bookmarkStart w:id="411" w:name="BM1276"/>
      <w:bookmarkEnd w:id="411"/>
      <w:r w:rsidRPr="00532D2A">
        <w:rPr>
          <w:rFonts w:ascii="Verdana" w:eastAsia="Calibri" w:hAnsi="Verdana" w:cs="Times New Roman"/>
          <w:b/>
          <w:bCs/>
        </w:rPr>
        <w:t>ARTÍCULO 4114</w:t>
      </w:r>
      <w:r w:rsidRPr="00532D2A">
        <w:rPr>
          <w:rFonts w:ascii="Verdana" w:eastAsia="Calibri" w:hAnsi="Verdana" w:cs="Times New Roman"/>
          <w:bCs/>
        </w:rPr>
        <w:t xml:space="preserve"> (CO. C. 1276.)  </w:t>
      </w:r>
      <w:r w:rsidRPr="00532D2A">
        <w:rPr>
          <w:rFonts w:ascii="Verdana" w:eastAsia="Calibri" w:hAnsi="Verdana" w:cs="Times New Roman"/>
          <w:bCs/>
          <w:iCs/>
        </w:rPr>
        <w:t>DERECHOS DEL LEGITIMARIO</w:t>
      </w:r>
      <w:r w:rsidRPr="00532D2A">
        <w:rPr>
          <w:rFonts w:ascii="Verdana" w:eastAsia="Calibri" w:hAnsi="Verdana" w:cs="Times New Roman"/>
          <w:bCs/>
        </w:rPr>
        <w:t>. El haber sido pasado en silencio un legitimario, deberá entenderse como una institución de heredero en su legítima.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Conservará, además, las donaciones revocables que el testador no hubiere revocado.</w:t>
      </w:r>
    </w:p>
    <w:p w:rsidR="002F0449" w:rsidRPr="00532D2A" w:rsidRDefault="002F0449" w:rsidP="002F0449">
      <w:pPr>
        <w:spacing w:after="160" w:line="259" w:lineRule="auto"/>
        <w:jc w:val="both"/>
        <w:rPr>
          <w:rFonts w:ascii="Verdana" w:eastAsia="Calibri" w:hAnsi="Verdana" w:cs="Times New Roman"/>
          <w:bCs/>
        </w:rPr>
      </w:pPr>
      <w:bookmarkStart w:id="412" w:name="BM1277"/>
      <w:bookmarkEnd w:id="412"/>
      <w:r w:rsidRPr="00532D2A">
        <w:rPr>
          <w:rFonts w:ascii="Verdana" w:eastAsia="Calibri" w:hAnsi="Verdana" w:cs="Times New Roman"/>
          <w:b/>
          <w:bCs/>
        </w:rPr>
        <w:t>ARTÍCULO 4115</w:t>
      </w:r>
      <w:r w:rsidRPr="00532D2A">
        <w:rPr>
          <w:rFonts w:ascii="Verdana" w:eastAsia="Calibri" w:hAnsi="Verdana" w:cs="Times New Roman"/>
          <w:bCs/>
        </w:rPr>
        <w:t xml:space="preserve"> (CO. C. 1277.)  </w:t>
      </w:r>
      <w:r w:rsidRPr="00532D2A">
        <w:rPr>
          <w:rFonts w:ascii="Verdana" w:eastAsia="Calibri" w:hAnsi="Verdana" w:cs="Times New Roman"/>
          <w:bCs/>
          <w:iCs/>
        </w:rPr>
        <w:t>INTEGRACIÓN DE LA LEGÍTIMA.</w:t>
      </w:r>
      <w:r w:rsidRPr="00532D2A">
        <w:rPr>
          <w:rFonts w:ascii="Verdana" w:eastAsia="Calibri" w:hAnsi="Verdana" w:cs="Times New Roman"/>
          <w:bCs/>
        </w:rPr>
        <w:t>  Contribuirán a formar o integrar lo que en razón de su legítima se debe al demandante, los legitimarios del mismo orden y grado.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que tiene descendientes   dispusiere de cualquiera parte de la cuarta de mejoras, a favor de otras personas, tendrán también derecho los legitimarios para que en eso se reforme el testamento y se les adjudique dicha parte.</w:t>
      </w:r>
    </w:p>
    <w:p w:rsidR="002F0449" w:rsidRPr="00532D2A" w:rsidRDefault="002F0449" w:rsidP="002F0449">
      <w:pPr>
        <w:spacing w:after="160" w:line="259" w:lineRule="auto"/>
        <w:jc w:val="both"/>
        <w:rPr>
          <w:rFonts w:ascii="Verdana" w:eastAsia="Calibri" w:hAnsi="Verdana" w:cs="Times New Roman"/>
          <w:bCs/>
        </w:rPr>
      </w:pPr>
      <w:bookmarkStart w:id="413" w:name="BM1278"/>
      <w:bookmarkEnd w:id="413"/>
      <w:r w:rsidRPr="00532D2A">
        <w:rPr>
          <w:rFonts w:ascii="Verdana" w:eastAsia="Calibri" w:hAnsi="Verdana" w:cs="Times New Roman"/>
          <w:b/>
          <w:bCs/>
        </w:rPr>
        <w:t>ARTÍCULO 4116</w:t>
      </w:r>
      <w:r w:rsidRPr="00532D2A">
        <w:rPr>
          <w:rFonts w:ascii="Verdana" w:eastAsia="Calibri" w:hAnsi="Verdana" w:cs="Times New Roman"/>
          <w:bCs/>
        </w:rPr>
        <w:t xml:space="preserve"> (CO. C. 1278.)  </w:t>
      </w:r>
      <w:r w:rsidRPr="00532D2A">
        <w:rPr>
          <w:rFonts w:ascii="Verdana" w:eastAsia="Calibri" w:hAnsi="Verdana" w:cs="Times New Roman"/>
          <w:bCs/>
          <w:iCs/>
        </w:rPr>
        <w:t>ACCIÓN DE REFORMA PARA INTEGRAR LA PORCIÓN CONYUGAL. </w:t>
      </w:r>
      <w:r w:rsidRPr="00532D2A">
        <w:rPr>
          <w:rFonts w:ascii="Verdana" w:eastAsia="Calibri" w:hAnsi="Verdana" w:cs="Times New Roman"/>
          <w:bCs/>
        </w:rPr>
        <w:t>El cónyuge sobreviviente tendrá acción de reforma para la integración de su porción conyugal, según las reglas precedentes.</w:t>
      </w:r>
    </w:p>
    <w:p w:rsidR="002F0449" w:rsidRPr="00532D2A" w:rsidRDefault="002F0449" w:rsidP="002F0449">
      <w:pPr>
        <w:spacing w:after="160" w:line="259" w:lineRule="auto"/>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414" w:name="Nivel121"/>
      <w:bookmarkEnd w:id="414"/>
      <w:r w:rsidRPr="00532D2A">
        <w:rPr>
          <w:rFonts w:ascii="Verdana" w:eastAsia="Calibri" w:hAnsi="Verdana" w:cs="Times New Roman"/>
          <w:b/>
          <w:bCs/>
        </w:rPr>
        <w:t>TITULO VII.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APERTURA DE LA SUCESIÓN Y DE SU ACEPTACIÓN,</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REPUDIACIÓN E INVENTARIO</w:t>
      </w:r>
    </w:p>
    <w:p w:rsidR="002F0449" w:rsidRPr="00532D2A" w:rsidRDefault="002F0449" w:rsidP="002F0449">
      <w:pPr>
        <w:spacing w:after="160" w:line="259" w:lineRule="auto"/>
        <w:jc w:val="center"/>
        <w:rPr>
          <w:rFonts w:ascii="Verdana" w:eastAsia="Calibri" w:hAnsi="Verdana" w:cs="Times New Roman"/>
          <w:b/>
          <w:bCs/>
        </w:rPr>
      </w:pPr>
      <w:bookmarkStart w:id="415" w:name="Nivel122"/>
      <w:bookmarkEnd w:id="415"/>
      <w:r w:rsidRPr="00532D2A">
        <w:rPr>
          <w:rFonts w:ascii="Verdana" w:eastAsia="Calibri" w:hAnsi="Verdana" w:cs="Times New Roman"/>
          <w:b/>
          <w:bCs/>
        </w:rPr>
        <w:t>CAPITULO 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REGLAS GENERALES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416" w:name="BM1279"/>
      <w:bookmarkEnd w:id="416"/>
      <w:r w:rsidRPr="00532D2A">
        <w:rPr>
          <w:rFonts w:ascii="Verdana" w:eastAsia="Calibri" w:hAnsi="Verdana" w:cs="Times New Roman"/>
          <w:b/>
          <w:bCs/>
        </w:rPr>
        <w:t>ARTÍCULO 4117</w:t>
      </w:r>
      <w:r w:rsidRPr="00532D2A">
        <w:rPr>
          <w:rFonts w:ascii="Verdana" w:eastAsia="Calibri" w:hAnsi="Verdana" w:cs="Times New Roman"/>
          <w:bCs/>
        </w:rPr>
        <w:t xml:space="preserve"> (CO. C. 1279.)  </w:t>
      </w:r>
      <w:r w:rsidRPr="00532D2A">
        <w:rPr>
          <w:rFonts w:ascii="Verdana" w:eastAsia="Calibri" w:hAnsi="Verdana" w:cs="Times New Roman"/>
          <w:bCs/>
          <w:iCs/>
        </w:rPr>
        <w:t>GUARDA Y APOSICIÓN DE SELLOS. </w:t>
      </w:r>
      <w:r w:rsidRPr="00532D2A">
        <w:rPr>
          <w:rFonts w:ascii="Verdana" w:eastAsia="Calibri" w:hAnsi="Verdana" w:cs="Times New Roman"/>
          <w:bCs/>
        </w:rPr>
        <w:t>Desde el momento de abrirse una sucesión, todo el que tenga interés en ella, o se presuma que pueda tenerlo, podrá pedir que los muebles y papeles de la sucesión se guarden bajo llave y sello hasta que se proceda al inventario solemne de los bienes y efectos hereditarios.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se guardarán bajo llave y sello los muebles domésticos de uso cotidiano; pero se formará lista de ellos.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guarda y aposición de sellos deberá hacerse por el ministerio del juez, con las formalidades legales.</w:t>
      </w:r>
    </w:p>
    <w:p w:rsidR="002F0449" w:rsidRPr="00532D2A" w:rsidRDefault="002F0449" w:rsidP="002F0449">
      <w:pPr>
        <w:spacing w:after="160" w:line="259" w:lineRule="auto"/>
        <w:jc w:val="both"/>
        <w:rPr>
          <w:rFonts w:ascii="Verdana" w:eastAsia="Calibri" w:hAnsi="Verdana" w:cs="Times New Roman"/>
          <w:bCs/>
        </w:rPr>
      </w:pPr>
      <w:bookmarkStart w:id="417" w:name="BM1280"/>
      <w:bookmarkEnd w:id="417"/>
      <w:r w:rsidRPr="00532D2A">
        <w:rPr>
          <w:rFonts w:ascii="Verdana" w:eastAsia="Calibri" w:hAnsi="Verdana" w:cs="Times New Roman"/>
          <w:b/>
          <w:bCs/>
        </w:rPr>
        <w:t>ARTÍCULO 4118</w:t>
      </w:r>
      <w:r w:rsidRPr="00532D2A">
        <w:rPr>
          <w:rFonts w:ascii="Verdana" w:eastAsia="Calibri" w:hAnsi="Verdana" w:cs="Times New Roman"/>
          <w:bCs/>
        </w:rPr>
        <w:t xml:space="preserve"> (CO. C. 1280.)  </w:t>
      </w:r>
      <w:r w:rsidRPr="00532D2A">
        <w:rPr>
          <w:rFonts w:ascii="Verdana" w:eastAsia="Calibri" w:hAnsi="Verdana" w:cs="Times New Roman"/>
          <w:bCs/>
          <w:iCs/>
        </w:rPr>
        <w:t>ORDENES DE GUARDA Y APOSICIÓN DE SELLOS.</w:t>
      </w:r>
      <w:r w:rsidRPr="00532D2A">
        <w:rPr>
          <w:rFonts w:ascii="Verdana" w:eastAsia="Calibri" w:hAnsi="Verdana" w:cs="Times New Roman"/>
          <w:bCs/>
        </w:rPr>
        <w:t> Si los bienes de la sucesión estuvieren en diversos lugares, el juez por ante quien se hubiere abierto la sucesión dirigirá, a instancia de cualquiera de los herederos o acreedores, órdenes o exhortos a los jueces de los lugares en que se encontraren los bienes, para que por su parte procedan a la guarda y selladura, hasta el correspondiente inventario, en su caso.</w:t>
      </w:r>
    </w:p>
    <w:p w:rsidR="002F0449" w:rsidRPr="00532D2A" w:rsidRDefault="002F0449" w:rsidP="002F0449">
      <w:pPr>
        <w:spacing w:after="160" w:line="259" w:lineRule="auto"/>
        <w:jc w:val="both"/>
        <w:rPr>
          <w:rFonts w:ascii="Verdana" w:eastAsia="Calibri" w:hAnsi="Verdana" w:cs="Times New Roman"/>
          <w:bCs/>
        </w:rPr>
      </w:pPr>
      <w:bookmarkStart w:id="418" w:name="BM1281"/>
      <w:bookmarkEnd w:id="418"/>
      <w:r w:rsidRPr="00532D2A">
        <w:rPr>
          <w:rFonts w:ascii="Verdana" w:eastAsia="Calibri" w:hAnsi="Verdana" w:cs="Times New Roman"/>
          <w:b/>
          <w:bCs/>
        </w:rPr>
        <w:t>ARTÍCULO 4119</w:t>
      </w:r>
      <w:r w:rsidRPr="00532D2A">
        <w:rPr>
          <w:rFonts w:ascii="Verdana" w:eastAsia="Calibri" w:hAnsi="Verdana" w:cs="Times New Roman"/>
          <w:bCs/>
        </w:rPr>
        <w:t xml:space="preserve"> (CO. C. 1281.)  </w:t>
      </w:r>
      <w:r w:rsidRPr="00532D2A">
        <w:rPr>
          <w:rFonts w:ascii="Verdana" w:eastAsia="Calibri" w:hAnsi="Verdana" w:cs="Times New Roman"/>
          <w:bCs/>
          <w:iCs/>
        </w:rPr>
        <w:t>COSTOS DE LA GUARDA Y SELLADURA. </w:t>
      </w:r>
      <w:r w:rsidRPr="00532D2A">
        <w:rPr>
          <w:rFonts w:ascii="Verdana" w:eastAsia="Calibri" w:hAnsi="Verdana" w:cs="Times New Roman"/>
          <w:bCs/>
        </w:rPr>
        <w:t>El costo de la guarda y aposición de sellos y de los inventarios, gravará los bienes todos de la sucesión, a menos que determinadamente recaigan sobre una parte de ellos, en cuyo caso gravarán esa sola parte.</w:t>
      </w:r>
    </w:p>
    <w:p w:rsidR="002F0449" w:rsidRPr="00532D2A" w:rsidRDefault="002F0449" w:rsidP="002F0449">
      <w:pPr>
        <w:spacing w:after="160" w:line="259" w:lineRule="auto"/>
        <w:jc w:val="both"/>
        <w:rPr>
          <w:rFonts w:ascii="Verdana" w:eastAsia="Calibri" w:hAnsi="Verdana" w:cs="Times New Roman"/>
          <w:bCs/>
        </w:rPr>
      </w:pPr>
      <w:bookmarkStart w:id="419" w:name="BM1282"/>
      <w:bookmarkEnd w:id="419"/>
      <w:r w:rsidRPr="00532D2A">
        <w:rPr>
          <w:rFonts w:ascii="Verdana" w:eastAsia="Calibri" w:hAnsi="Verdana" w:cs="Times New Roman"/>
          <w:b/>
          <w:bCs/>
        </w:rPr>
        <w:t>ARTÍCULO 4120</w:t>
      </w:r>
      <w:r w:rsidRPr="00532D2A">
        <w:rPr>
          <w:rFonts w:ascii="Verdana" w:eastAsia="Calibri" w:hAnsi="Verdana" w:cs="Times New Roman"/>
          <w:bCs/>
        </w:rPr>
        <w:t xml:space="preserve"> (CO. C. 1282.)  </w:t>
      </w:r>
      <w:r w:rsidRPr="00532D2A">
        <w:rPr>
          <w:rFonts w:ascii="Verdana" w:eastAsia="Calibri" w:hAnsi="Verdana" w:cs="Times New Roman"/>
          <w:bCs/>
          <w:iCs/>
        </w:rPr>
        <w:t>DERECHOS DE ACEPTACIÓN O REPUDIO DE LA HERENCIA. </w:t>
      </w:r>
      <w:r w:rsidRPr="00532D2A">
        <w:rPr>
          <w:rFonts w:ascii="Verdana" w:eastAsia="Calibri" w:hAnsi="Verdana" w:cs="Times New Roman"/>
          <w:bCs/>
        </w:rPr>
        <w:t>Todo asignatario puede aceptar o repudiar libremente.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Exceptúense las personas que no tuvieren la libre administración de sus bienes, las cuales no podrán aceptar o repudiar, sino por medio o con el consentimiento de sus representantes legales.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les prohíbe aceptar por sí solas, aun con el beneficio de inventario.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La mujer casada sin embargo, podrá aceptar o repudiar con autorización judicial, en defecto de la del marido; conformándose a lo prevenido en el inciso final del artículo 191.</w:t>
      </w:r>
    </w:p>
    <w:p w:rsidR="002F0449" w:rsidRPr="00532D2A" w:rsidRDefault="002F0449" w:rsidP="002F0449">
      <w:pPr>
        <w:spacing w:after="160" w:line="259" w:lineRule="auto"/>
        <w:jc w:val="both"/>
        <w:rPr>
          <w:rFonts w:ascii="Verdana" w:eastAsia="Calibri" w:hAnsi="Verdana" w:cs="Times New Roman"/>
          <w:bCs/>
        </w:rPr>
      </w:pPr>
      <w:bookmarkStart w:id="420" w:name="BM1283"/>
      <w:bookmarkEnd w:id="420"/>
      <w:r w:rsidRPr="00532D2A">
        <w:rPr>
          <w:rFonts w:ascii="Verdana" w:eastAsia="Calibri" w:hAnsi="Verdana" w:cs="Times New Roman"/>
          <w:b/>
          <w:bCs/>
        </w:rPr>
        <w:t>ARTÍCULO 4121</w:t>
      </w:r>
      <w:r w:rsidRPr="00532D2A">
        <w:rPr>
          <w:rFonts w:ascii="Verdana" w:eastAsia="Calibri" w:hAnsi="Verdana" w:cs="Times New Roman"/>
          <w:bCs/>
        </w:rPr>
        <w:t xml:space="preserve"> (CO. C. 1283.)  </w:t>
      </w:r>
      <w:r w:rsidRPr="00532D2A">
        <w:rPr>
          <w:rFonts w:ascii="Verdana" w:eastAsia="Calibri" w:hAnsi="Verdana" w:cs="Times New Roman"/>
          <w:bCs/>
          <w:iCs/>
        </w:rPr>
        <w:t>TIEMPO PARA REPUDIAR O ACEPTAR. </w:t>
      </w:r>
      <w:r w:rsidRPr="00532D2A">
        <w:rPr>
          <w:rFonts w:ascii="Verdana" w:eastAsia="Calibri" w:hAnsi="Verdana" w:cs="Times New Roman"/>
          <w:bCs/>
        </w:rPr>
        <w:t>No se puede aceptar asignación alguna sino después que se ha deferido.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después de la muerte de la persona de cuya sucesión se trata, se podrá repudiar toda asignación, aunque sea condicional y esté pendiente la condición.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mirará como repudiación intempestiva, y no tendrá valor alguno, el permiso concedido por un legitimario al que le debe la legítima para que pueda testar sin consideración a ella.</w:t>
      </w:r>
      <w:bookmarkStart w:id="421" w:name="BM1284"/>
      <w:bookmarkEnd w:id="421"/>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4122</w:t>
      </w:r>
      <w:r w:rsidRPr="00532D2A">
        <w:rPr>
          <w:rFonts w:ascii="Verdana" w:eastAsia="Calibri" w:hAnsi="Verdana" w:cs="Times New Roman"/>
          <w:bCs/>
        </w:rPr>
        <w:t xml:space="preserve"> (CO. C. 1284.)  </w:t>
      </w:r>
      <w:r w:rsidRPr="00532D2A">
        <w:rPr>
          <w:rFonts w:ascii="Verdana" w:eastAsia="Calibri" w:hAnsi="Verdana" w:cs="Times New Roman"/>
          <w:bCs/>
          <w:iCs/>
        </w:rPr>
        <w:t>REPUDIO O ACEPTACIÓN CONDICIONAL</w:t>
      </w:r>
      <w:r w:rsidRPr="00532D2A">
        <w:rPr>
          <w:rFonts w:ascii="Verdana" w:eastAsia="Calibri" w:hAnsi="Verdana" w:cs="Times New Roman"/>
          <w:bCs/>
        </w:rPr>
        <w:t>. No se puede aceptar o repudiar condicionalmente, ni hasta o desde cierto día.</w:t>
      </w:r>
    </w:p>
    <w:p w:rsidR="002F0449" w:rsidRPr="00532D2A" w:rsidRDefault="002F0449" w:rsidP="002F0449">
      <w:pPr>
        <w:spacing w:after="160" w:line="259" w:lineRule="auto"/>
        <w:jc w:val="both"/>
        <w:rPr>
          <w:rFonts w:ascii="Verdana" w:eastAsia="Calibri" w:hAnsi="Verdana" w:cs="Times New Roman"/>
          <w:bCs/>
        </w:rPr>
      </w:pPr>
      <w:bookmarkStart w:id="422" w:name="BM1285"/>
      <w:bookmarkEnd w:id="422"/>
      <w:r w:rsidRPr="00532D2A">
        <w:rPr>
          <w:rFonts w:ascii="Verdana" w:eastAsia="Calibri" w:hAnsi="Verdana" w:cs="Times New Roman"/>
          <w:b/>
          <w:bCs/>
        </w:rPr>
        <w:t>ARTÍCULO 4123</w:t>
      </w:r>
      <w:r w:rsidRPr="00532D2A">
        <w:rPr>
          <w:rFonts w:ascii="Verdana" w:eastAsia="Calibri" w:hAnsi="Verdana" w:cs="Times New Roman"/>
          <w:bCs/>
        </w:rPr>
        <w:t xml:space="preserve"> (CO. C. 1285.)  </w:t>
      </w:r>
      <w:r w:rsidRPr="00532D2A">
        <w:rPr>
          <w:rFonts w:ascii="Verdana" w:eastAsia="Calibri" w:hAnsi="Verdana" w:cs="Times New Roman"/>
          <w:bCs/>
          <w:iCs/>
        </w:rPr>
        <w:t>REPUDIO O ACEPTACIÓN PARCIAL</w:t>
      </w:r>
      <w:r w:rsidRPr="00532D2A">
        <w:rPr>
          <w:rFonts w:ascii="Verdana" w:eastAsia="Calibri" w:hAnsi="Verdana" w:cs="Times New Roman"/>
          <w:bCs/>
        </w:rPr>
        <w:t>. No se puede aceptar una parte o cuota de la asignación, y repudiar el resto.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si la asignación hecha a una persona se transmite a sus herederos, según el artículo 1014, puede cada uno de estos aceptar o repudiar su cuota.</w:t>
      </w:r>
    </w:p>
    <w:p w:rsidR="002F0449" w:rsidRPr="00532D2A" w:rsidRDefault="002F0449" w:rsidP="002F0449">
      <w:pPr>
        <w:spacing w:after="160" w:line="259" w:lineRule="auto"/>
        <w:jc w:val="both"/>
        <w:rPr>
          <w:rFonts w:ascii="Verdana" w:eastAsia="Calibri" w:hAnsi="Verdana" w:cs="Times New Roman"/>
          <w:bCs/>
        </w:rPr>
      </w:pPr>
      <w:bookmarkStart w:id="423" w:name="BM1286"/>
      <w:bookmarkEnd w:id="423"/>
      <w:r w:rsidRPr="00532D2A">
        <w:rPr>
          <w:rFonts w:ascii="Verdana" w:eastAsia="Calibri" w:hAnsi="Verdana" w:cs="Times New Roman"/>
          <w:b/>
          <w:bCs/>
        </w:rPr>
        <w:t>ARTÍCULO 4124</w:t>
      </w:r>
      <w:r w:rsidRPr="00532D2A">
        <w:rPr>
          <w:rFonts w:ascii="Verdana" w:eastAsia="Calibri" w:hAnsi="Verdana" w:cs="Times New Roman"/>
          <w:bCs/>
        </w:rPr>
        <w:t xml:space="preserve"> (CO. C. 1286.)  </w:t>
      </w:r>
      <w:r w:rsidRPr="00532D2A">
        <w:rPr>
          <w:rFonts w:ascii="Verdana" w:eastAsia="Calibri" w:hAnsi="Verdana" w:cs="Times New Roman"/>
          <w:bCs/>
          <w:iCs/>
        </w:rPr>
        <w:t>REPUDIO Y ACEPTACIÓN SIMULTÁNEA</w:t>
      </w:r>
      <w:r w:rsidRPr="00532D2A">
        <w:rPr>
          <w:rFonts w:ascii="Verdana" w:eastAsia="Calibri" w:hAnsi="Verdana" w:cs="Times New Roman"/>
          <w:bCs/>
        </w:rPr>
        <w:t>. Se puede aceptar una asignación y repudiar otra; pero no se podrá repudiar la asignación gravada y aceptar las otras, a menos que se difiera separadamente, por derecho de acrecimiento o de transmisión o de sustitución vulgar o fideicomisaria, o a menos que se haya concedido al asignatario la facultad de repudiarla separadamente.</w:t>
      </w:r>
      <w:bookmarkStart w:id="424" w:name="BM1287"/>
      <w:bookmarkEnd w:id="424"/>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4125</w:t>
      </w:r>
      <w:r w:rsidRPr="00532D2A">
        <w:rPr>
          <w:rFonts w:ascii="Verdana" w:eastAsia="Calibri" w:hAnsi="Verdana" w:cs="Times New Roman"/>
          <w:bCs/>
        </w:rPr>
        <w:t xml:space="preserve"> (CO. C. 1287.)  </w:t>
      </w:r>
      <w:r w:rsidRPr="00532D2A">
        <w:rPr>
          <w:rFonts w:ascii="Verdana" w:eastAsia="Calibri" w:hAnsi="Verdana" w:cs="Times New Roman"/>
          <w:bCs/>
          <w:iCs/>
        </w:rPr>
        <w:t>ACEPTACIÓN TACITA</w:t>
      </w:r>
      <w:r w:rsidRPr="00532D2A">
        <w:rPr>
          <w:rFonts w:ascii="Verdana" w:eastAsia="Calibri" w:hAnsi="Verdana" w:cs="Times New Roman"/>
          <w:bCs/>
        </w:rPr>
        <w:t>. Si un asignatario vende, dona o transfiere, de cualquier modo, a otra persona el objeto que se le ha deferido, o el derecho de suceder en él, se entiende que por el mismo hecho acepta.</w:t>
      </w:r>
      <w:bookmarkStart w:id="425" w:name="BM1288"/>
      <w:bookmarkEnd w:id="425"/>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4126</w:t>
      </w:r>
      <w:r w:rsidRPr="00532D2A">
        <w:rPr>
          <w:rFonts w:ascii="Verdana" w:eastAsia="Calibri" w:hAnsi="Verdana" w:cs="Times New Roman"/>
          <w:bCs/>
        </w:rPr>
        <w:t xml:space="preserve"> (CO. C. 1288.)  </w:t>
      </w:r>
      <w:r w:rsidRPr="00532D2A">
        <w:rPr>
          <w:rFonts w:ascii="Verdana" w:eastAsia="Calibri" w:hAnsi="Verdana" w:cs="Times New Roman"/>
          <w:bCs/>
          <w:iCs/>
        </w:rPr>
        <w:t>EFECTOS DE LA SUSTRACCIÓN DE BIENES SUCESORALES</w:t>
      </w:r>
      <w:r w:rsidRPr="00532D2A">
        <w:rPr>
          <w:rFonts w:ascii="Verdana" w:eastAsia="Calibri" w:hAnsi="Verdana" w:cs="Times New Roman"/>
          <w:bCs/>
        </w:rPr>
        <w:t>. El heredero que ha sustraído efectos pertenecientes a una sucesión, pierde la facultad de repudiar la herencia, y no obstante su repudiación permanecerá heredero; pero no tendrá parte alguna en los objetos sustraídos.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legatario que ha sustraído objetos pertenecientes a una sucesión, pierde los derechos que como legatario pudiera tener sobre dichos objetos, y no teniendo el dominio de ellos, será obligado a restituir el duplo.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Uno y otro quedarán, además, sujetos criminalmente a las penas que por el delito correspondan.</w:t>
      </w:r>
    </w:p>
    <w:p w:rsidR="002F0449" w:rsidRPr="00532D2A" w:rsidRDefault="002F0449" w:rsidP="002F0449">
      <w:pPr>
        <w:spacing w:after="160" w:line="259" w:lineRule="auto"/>
        <w:jc w:val="both"/>
        <w:rPr>
          <w:rFonts w:ascii="Verdana" w:eastAsia="Calibri" w:hAnsi="Verdana" w:cs="Times New Roman"/>
          <w:bCs/>
        </w:rPr>
      </w:pPr>
      <w:bookmarkStart w:id="426" w:name="BM1289"/>
      <w:bookmarkEnd w:id="426"/>
      <w:r w:rsidRPr="00532D2A">
        <w:rPr>
          <w:rFonts w:ascii="Verdana" w:eastAsia="Calibri" w:hAnsi="Verdana" w:cs="Times New Roman"/>
          <w:b/>
          <w:bCs/>
        </w:rPr>
        <w:t>ARTÍCULO 4127</w:t>
      </w:r>
      <w:r w:rsidRPr="00532D2A">
        <w:rPr>
          <w:rFonts w:ascii="Verdana" w:eastAsia="Calibri" w:hAnsi="Verdana" w:cs="Times New Roman"/>
          <w:bCs/>
        </w:rPr>
        <w:t xml:space="preserve"> (CO. C. 1289.)  </w:t>
      </w:r>
      <w:r w:rsidRPr="00532D2A">
        <w:rPr>
          <w:rFonts w:ascii="Verdana" w:eastAsia="Calibri" w:hAnsi="Verdana" w:cs="Times New Roman"/>
          <w:bCs/>
          <w:iCs/>
        </w:rPr>
        <w:t>DEMANDA DE DECLARACION DE ACEPTACION O REPUDIO DE LA HERENCIA</w:t>
      </w:r>
      <w:r w:rsidRPr="00532D2A">
        <w:rPr>
          <w:rFonts w:ascii="Verdana" w:eastAsia="Calibri" w:hAnsi="Verdana" w:cs="Times New Roman"/>
          <w:bCs/>
        </w:rPr>
        <w:t>. Todo asignatario será obligado, en virtud de demanda de cualquiera persona interesada en ello, a declarar si acepta o repudia; y hará esta declaración dentro de los cuarenta días siguientes al de la demanda. En caso de ausencia del asignatario, o de estar situados los bienes en lugares distantes, o de otro grave motivo, podrá el juez prorrogar este plazo; pero nunca por más de un año.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Durante este plazo tendrá todo asignatario la facultad de inspeccionar el objeto asignado; podrá implorar las providencias conservativas que le conciernan; y no será obligado al pago de ninguna deuda hereditaria o testamentaria; pero podrá serlo el albacea o curador de la herencia yacente en sus casos.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El heredero, durante el plazo, podrá también inspeccionar las cuentas y papeles de la sucesión.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asignatario ausente no compareciere, por sí o por legítimo representante, en tiempo oportuno, se le nombrará curador de bienes que le represente, y acepte por él con beneficio de inventario.</w:t>
      </w:r>
    </w:p>
    <w:p w:rsidR="002F0449" w:rsidRPr="00532D2A" w:rsidRDefault="002F0449" w:rsidP="002F0449">
      <w:pPr>
        <w:spacing w:after="160" w:line="259" w:lineRule="auto"/>
        <w:jc w:val="both"/>
        <w:rPr>
          <w:rFonts w:ascii="Verdana" w:eastAsia="Calibri" w:hAnsi="Verdana" w:cs="Times New Roman"/>
          <w:bCs/>
        </w:rPr>
      </w:pPr>
      <w:bookmarkStart w:id="427" w:name="BM1290"/>
      <w:bookmarkEnd w:id="427"/>
      <w:r w:rsidRPr="00532D2A">
        <w:rPr>
          <w:rFonts w:ascii="Verdana" w:eastAsia="Calibri" w:hAnsi="Verdana" w:cs="Times New Roman"/>
          <w:b/>
          <w:bCs/>
        </w:rPr>
        <w:t>ARTÍCULO 4128</w:t>
      </w:r>
      <w:r w:rsidRPr="00532D2A">
        <w:rPr>
          <w:rFonts w:ascii="Verdana" w:eastAsia="Calibri" w:hAnsi="Verdana" w:cs="Times New Roman"/>
          <w:bCs/>
        </w:rPr>
        <w:t xml:space="preserve"> (CO. C. 1290.)  </w:t>
      </w:r>
      <w:r w:rsidRPr="00532D2A">
        <w:rPr>
          <w:rFonts w:ascii="Verdana" w:eastAsia="Calibri" w:hAnsi="Verdana" w:cs="Times New Roman"/>
          <w:bCs/>
          <w:iCs/>
        </w:rPr>
        <w:t>REPUDIO PRESUNTO</w:t>
      </w:r>
      <w:r w:rsidRPr="00532D2A">
        <w:rPr>
          <w:rFonts w:ascii="Verdana" w:eastAsia="Calibri" w:hAnsi="Verdana" w:cs="Times New Roman"/>
          <w:bCs/>
        </w:rPr>
        <w:t>. El asignatario constituido en mora de declarar si acepta o repudia, se entenderá que repudia.</w:t>
      </w:r>
    </w:p>
    <w:p w:rsidR="002F0449" w:rsidRPr="00532D2A" w:rsidRDefault="002F0449" w:rsidP="002F0449">
      <w:pPr>
        <w:spacing w:after="160" w:line="259" w:lineRule="auto"/>
        <w:jc w:val="both"/>
        <w:rPr>
          <w:rFonts w:ascii="Verdana" w:eastAsia="Calibri" w:hAnsi="Verdana" w:cs="Times New Roman"/>
          <w:bCs/>
        </w:rPr>
      </w:pPr>
      <w:bookmarkStart w:id="428" w:name="BM1291"/>
      <w:bookmarkEnd w:id="428"/>
      <w:r w:rsidRPr="00532D2A">
        <w:rPr>
          <w:rFonts w:ascii="Verdana" w:eastAsia="Calibri" w:hAnsi="Verdana" w:cs="Times New Roman"/>
          <w:b/>
          <w:bCs/>
        </w:rPr>
        <w:t>ARTÍCULO 4129</w:t>
      </w:r>
      <w:r w:rsidRPr="00532D2A">
        <w:rPr>
          <w:rFonts w:ascii="Verdana" w:eastAsia="Calibri" w:hAnsi="Verdana" w:cs="Times New Roman"/>
          <w:bCs/>
        </w:rPr>
        <w:t xml:space="preserve"> (CO. C. 1291.)  </w:t>
      </w:r>
      <w:r w:rsidRPr="00532D2A">
        <w:rPr>
          <w:rFonts w:ascii="Verdana" w:eastAsia="Calibri" w:hAnsi="Verdana" w:cs="Times New Roman"/>
          <w:bCs/>
          <w:iCs/>
        </w:rPr>
        <w:t>CASOS DE RESCISION DE LA ACEPTACION</w:t>
      </w:r>
      <w:r w:rsidRPr="00532D2A">
        <w:rPr>
          <w:rFonts w:ascii="Verdana" w:eastAsia="Calibri" w:hAnsi="Verdana" w:cs="Times New Roman"/>
          <w:bCs/>
        </w:rPr>
        <w:t>. La aceptación, una vez hecha con los requisitos legales, no podrá rescindirse, sino en el caso de haber sido obtenida por fuerza o dolo, y en el de lesión grave, a virtud de disposiciones testamentarias de que no se tenía noticia al tiempo de aceptarla.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Esta regla se extiende aun a los asignatarios que no tienen la libre administración de sus bienes.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entiende por lesión grave la que disminuya el valor total de la asignación en más de la mitad.</w:t>
      </w:r>
    </w:p>
    <w:p w:rsidR="002F0449" w:rsidRPr="00532D2A" w:rsidRDefault="002F0449" w:rsidP="002F0449">
      <w:pPr>
        <w:spacing w:after="160" w:line="259" w:lineRule="auto"/>
        <w:jc w:val="both"/>
        <w:rPr>
          <w:rFonts w:ascii="Verdana" w:eastAsia="Calibri" w:hAnsi="Verdana" w:cs="Times New Roman"/>
          <w:bCs/>
        </w:rPr>
      </w:pPr>
      <w:bookmarkStart w:id="429" w:name="BM1292"/>
      <w:bookmarkEnd w:id="429"/>
      <w:r w:rsidRPr="00532D2A">
        <w:rPr>
          <w:rFonts w:ascii="Verdana" w:eastAsia="Calibri" w:hAnsi="Verdana" w:cs="Times New Roman"/>
          <w:b/>
          <w:bCs/>
        </w:rPr>
        <w:t>ARTÍCULO 4130</w:t>
      </w:r>
      <w:r w:rsidRPr="00532D2A">
        <w:rPr>
          <w:rFonts w:ascii="Verdana" w:eastAsia="Calibri" w:hAnsi="Verdana" w:cs="Times New Roman"/>
          <w:bCs/>
        </w:rPr>
        <w:t xml:space="preserve"> (CO. C. 1292.)  </w:t>
      </w:r>
      <w:r w:rsidRPr="00532D2A">
        <w:rPr>
          <w:rFonts w:ascii="Verdana" w:eastAsia="Calibri" w:hAnsi="Verdana" w:cs="Times New Roman"/>
          <w:bCs/>
          <w:iCs/>
        </w:rPr>
        <w:t>PRESUNCION DE DERECHO DEL REPUDIO</w:t>
      </w:r>
      <w:r w:rsidRPr="00532D2A">
        <w:rPr>
          <w:rFonts w:ascii="Verdana" w:eastAsia="Calibri" w:hAnsi="Verdana" w:cs="Times New Roman"/>
          <w:bCs/>
        </w:rPr>
        <w:t>. La repudiación no se presume de derecho sino en los casos previstos por la ley.</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4131</w:t>
      </w:r>
      <w:r w:rsidRPr="00532D2A">
        <w:rPr>
          <w:rFonts w:ascii="Verdana" w:eastAsia="Calibri" w:hAnsi="Verdana" w:cs="Times New Roman"/>
          <w:bCs/>
        </w:rPr>
        <w:t xml:space="preserve"> (CO. C. 1293.)  </w:t>
      </w:r>
      <w:r w:rsidRPr="00532D2A">
        <w:rPr>
          <w:rFonts w:ascii="Verdana" w:eastAsia="Calibri" w:hAnsi="Verdana" w:cs="Times New Roman"/>
          <w:bCs/>
          <w:iCs/>
        </w:rPr>
        <w:t>INCAPACIDAD PARA REPUDIAR.</w:t>
      </w:r>
      <w:r w:rsidRPr="00532D2A">
        <w:rPr>
          <w:rFonts w:ascii="Verdana" w:eastAsia="Calibri" w:hAnsi="Verdana" w:cs="Times New Roman"/>
          <w:bCs/>
        </w:rPr>
        <w:t> Los que no tienen la libre administración de sus bienes no pueden repudiar una asignación a título universal, ni una asignación de bienes raíces o de bienes muebles que valgan más de mil pesos, sin autorización judicial, con conocimiento de causa.</w:t>
      </w:r>
    </w:p>
    <w:p w:rsidR="002F0449" w:rsidRPr="00532D2A" w:rsidRDefault="002F0449" w:rsidP="002F0449">
      <w:pPr>
        <w:spacing w:after="160" w:line="259" w:lineRule="auto"/>
        <w:jc w:val="both"/>
        <w:rPr>
          <w:rFonts w:ascii="Verdana" w:eastAsia="Calibri" w:hAnsi="Verdana" w:cs="Times New Roman"/>
          <w:bCs/>
        </w:rPr>
      </w:pPr>
      <w:bookmarkStart w:id="430" w:name="BM1294"/>
      <w:bookmarkEnd w:id="430"/>
      <w:r w:rsidRPr="00532D2A">
        <w:rPr>
          <w:rFonts w:ascii="Verdana" w:eastAsia="Calibri" w:hAnsi="Verdana" w:cs="Times New Roman"/>
          <w:b/>
          <w:bCs/>
        </w:rPr>
        <w:t>ARTÍCULO 4132</w:t>
      </w:r>
      <w:r w:rsidRPr="00532D2A">
        <w:rPr>
          <w:rFonts w:ascii="Verdana" w:eastAsia="Calibri" w:hAnsi="Verdana" w:cs="Times New Roman"/>
          <w:bCs/>
        </w:rPr>
        <w:t xml:space="preserve"> (CO. C. 1294.)  </w:t>
      </w:r>
      <w:r w:rsidRPr="00532D2A">
        <w:rPr>
          <w:rFonts w:ascii="Verdana" w:eastAsia="Calibri" w:hAnsi="Verdana" w:cs="Times New Roman"/>
          <w:bCs/>
          <w:iCs/>
        </w:rPr>
        <w:t>RESCISION DEL REPUDIO</w:t>
      </w:r>
      <w:r w:rsidRPr="00532D2A">
        <w:rPr>
          <w:rFonts w:ascii="Verdana" w:eastAsia="Calibri" w:hAnsi="Verdana" w:cs="Times New Roman"/>
          <w:bCs/>
        </w:rPr>
        <w:t>. Ninguna persona tendrá derecho para que se rescinda su repudiación, a menos que la misma persona, o su legítimo representante hayan sido inducidos por fuerza o dolo a repudiar.</w:t>
      </w:r>
    </w:p>
    <w:p w:rsidR="002F0449" w:rsidRPr="00532D2A" w:rsidRDefault="002F0449" w:rsidP="002F0449">
      <w:pPr>
        <w:spacing w:after="160" w:line="259" w:lineRule="auto"/>
        <w:jc w:val="both"/>
        <w:rPr>
          <w:rFonts w:ascii="Verdana" w:eastAsia="Calibri" w:hAnsi="Verdana" w:cs="Times New Roman"/>
          <w:bCs/>
        </w:rPr>
      </w:pPr>
      <w:bookmarkStart w:id="431" w:name="BM1295"/>
      <w:bookmarkEnd w:id="431"/>
      <w:r w:rsidRPr="00532D2A">
        <w:rPr>
          <w:rFonts w:ascii="Verdana" w:eastAsia="Calibri" w:hAnsi="Verdana" w:cs="Times New Roman"/>
          <w:b/>
          <w:bCs/>
        </w:rPr>
        <w:t>ARTÍCULO 4133</w:t>
      </w:r>
      <w:r w:rsidRPr="00532D2A">
        <w:rPr>
          <w:rFonts w:ascii="Verdana" w:eastAsia="Calibri" w:hAnsi="Verdana" w:cs="Times New Roman"/>
          <w:bCs/>
        </w:rPr>
        <w:t xml:space="preserve"> (CO. C. 1295.)  </w:t>
      </w:r>
      <w:r w:rsidRPr="00532D2A">
        <w:rPr>
          <w:rFonts w:ascii="Verdana" w:eastAsia="Calibri" w:hAnsi="Verdana" w:cs="Times New Roman"/>
          <w:bCs/>
          <w:iCs/>
        </w:rPr>
        <w:t>RESCISION DEL REPUDIO A FAVOR DE ACREEDORES</w:t>
      </w:r>
      <w:r w:rsidRPr="00532D2A">
        <w:rPr>
          <w:rFonts w:ascii="Verdana" w:eastAsia="Calibri" w:hAnsi="Verdana" w:cs="Times New Roman"/>
          <w:bCs/>
        </w:rPr>
        <w:t>. Los acreedores del que repudia en perjuicio de los derechos de ellos, podrán hacerse autorizar por el juez para aceptar por el deudor. En este caso la repudiación no se rescinde sino en favor de los acreedores, y hasta concurrencia de sus créditos; y en el sobrante subsiste.</w:t>
      </w:r>
    </w:p>
    <w:p w:rsidR="002F0449" w:rsidRPr="00532D2A" w:rsidRDefault="002F0449" w:rsidP="002F0449">
      <w:pPr>
        <w:spacing w:after="160" w:line="259" w:lineRule="auto"/>
        <w:jc w:val="both"/>
        <w:rPr>
          <w:rFonts w:ascii="Verdana" w:eastAsia="Calibri" w:hAnsi="Verdana" w:cs="Times New Roman"/>
          <w:bCs/>
        </w:rPr>
      </w:pPr>
      <w:bookmarkStart w:id="432" w:name="BM1296"/>
      <w:bookmarkEnd w:id="432"/>
      <w:r w:rsidRPr="00532D2A">
        <w:rPr>
          <w:rFonts w:ascii="Verdana" w:eastAsia="Calibri" w:hAnsi="Verdana" w:cs="Times New Roman"/>
          <w:b/>
          <w:bCs/>
        </w:rPr>
        <w:t>ARTÍCULO 4134</w:t>
      </w:r>
      <w:r w:rsidRPr="00532D2A">
        <w:rPr>
          <w:rFonts w:ascii="Verdana" w:eastAsia="Calibri" w:hAnsi="Verdana" w:cs="Times New Roman"/>
          <w:bCs/>
        </w:rPr>
        <w:t xml:space="preserve"> (CO. C. 1296.)  </w:t>
      </w:r>
      <w:r w:rsidRPr="00532D2A">
        <w:rPr>
          <w:rFonts w:ascii="Verdana" w:eastAsia="Calibri" w:hAnsi="Verdana" w:cs="Times New Roman"/>
          <w:bCs/>
          <w:iCs/>
        </w:rPr>
        <w:t>RETROACTIVIDAD DE LA ACEPTACION O EL REPUDIO</w:t>
      </w:r>
      <w:r w:rsidRPr="00532D2A">
        <w:rPr>
          <w:rFonts w:ascii="Verdana" w:eastAsia="Calibri" w:hAnsi="Verdana" w:cs="Times New Roman"/>
          <w:bCs/>
        </w:rPr>
        <w:t>. Los efectos de la aceptación o repudiación de una herencia se retrotraen al momento en que ésta haya sido deferida.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Otro tanto se aplica a los legados de especies.</w:t>
      </w:r>
    </w:p>
    <w:p w:rsidR="002F0449" w:rsidRPr="00532D2A" w:rsidRDefault="002F0449" w:rsidP="002F0449">
      <w:pPr>
        <w:spacing w:after="160" w:line="259" w:lineRule="auto"/>
        <w:jc w:val="center"/>
        <w:rPr>
          <w:rFonts w:ascii="Verdana" w:eastAsia="Calibri" w:hAnsi="Verdana" w:cs="Times New Roman"/>
          <w:b/>
          <w:bCs/>
        </w:rPr>
      </w:pPr>
      <w:bookmarkStart w:id="433" w:name="Nivel123"/>
      <w:bookmarkEnd w:id="433"/>
      <w:r w:rsidRPr="00532D2A">
        <w:rPr>
          <w:rFonts w:ascii="Verdana" w:eastAsia="Calibri" w:hAnsi="Verdana" w:cs="Times New Roman"/>
          <w:b/>
          <w:bCs/>
        </w:rPr>
        <w:t>CAPITULO 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REGLAS PARTICULARES RELATIVAS A LAS HERENCIAS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434" w:name="BM1297"/>
      <w:bookmarkEnd w:id="434"/>
      <w:r w:rsidRPr="00532D2A">
        <w:rPr>
          <w:rFonts w:ascii="Verdana" w:eastAsia="Calibri" w:hAnsi="Verdana" w:cs="Times New Roman"/>
          <w:b/>
          <w:bCs/>
        </w:rPr>
        <w:t>ARTÍCULO 4135</w:t>
      </w:r>
      <w:r w:rsidRPr="00532D2A">
        <w:rPr>
          <w:rFonts w:ascii="Verdana" w:eastAsia="Calibri" w:hAnsi="Verdana" w:cs="Times New Roman"/>
          <w:bCs/>
        </w:rPr>
        <w:t xml:space="preserve"> (CO. C. 1297.)  </w:t>
      </w:r>
      <w:r w:rsidRPr="00532D2A">
        <w:rPr>
          <w:rFonts w:ascii="Verdana" w:eastAsia="Calibri" w:hAnsi="Verdana" w:cs="Times New Roman"/>
          <w:bCs/>
          <w:iCs/>
        </w:rPr>
        <w:t>HERENCIA YACENTE</w:t>
      </w:r>
      <w:r w:rsidRPr="00532D2A">
        <w:rPr>
          <w:rFonts w:ascii="Verdana" w:eastAsia="Calibri" w:hAnsi="Verdana" w:cs="Times New Roman"/>
          <w:bCs/>
        </w:rPr>
        <w:t xml:space="preserve">. Si dentro de quince días de abrirse la sucesión no se hubiere aceptado la herencia o una cuota de ella, ni hubiere albacea a quien el testador haya conferido la tenencia de los bienes, y que haya aceptado su encargo, el juez, a instancia del cónyuge sobreviviente, o de cualquiera de los parientes o dependientes del difunto, o de otra persona interesada en ello, o de oficio, declarará yacente la herencia; se insertará esta declaración en el periódico oficial del territorio, si lo hubiere; y en carteles que se fijarán en tres de los parajes más frecuentados del distrito en que se hallen </w:t>
      </w:r>
      <w:r w:rsidRPr="00532D2A">
        <w:rPr>
          <w:rFonts w:ascii="Verdana" w:eastAsia="Calibri" w:hAnsi="Verdana" w:cs="Times New Roman"/>
          <w:bCs/>
        </w:rPr>
        <w:lastRenderedPageBreak/>
        <w:t>la mayor parte de los bienes hereditarios, y en el del último domicilio del difunto; y se procederá al nombramiento de curador de la herencia yacente.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hubiere dos o más herederos, y aceptare uno de ellos, tendrá la administración de todos los bienes hereditarios pro indiviso, previo inventario solemne; y aceptando sucesivamente sus coherederos, y suscribiendo el inventario tomarán parte en la administración. Mientras no hayan aceptado todas las facultades del heredero o herederos que administren, serán las mismas de los curadores de la herencia yacente; pero no serán obligados a prestar caución, salvo que haya motivo de temer que bajo su administración peligren los bienes.</w:t>
      </w:r>
      <w:bookmarkStart w:id="435" w:name="BM1298"/>
      <w:bookmarkEnd w:id="435"/>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4136</w:t>
      </w:r>
      <w:r w:rsidRPr="00532D2A">
        <w:rPr>
          <w:rFonts w:ascii="Verdana" w:eastAsia="Calibri" w:hAnsi="Verdana" w:cs="Times New Roman"/>
          <w:bCs/>
        </w:rPr>
        <w:t xml:space="preserve"> (CO. C. 1298.)  </w:t>
      </w:r>
      <w:r w:rsidRPr="00532D2A">
        <w:rPr>
          <w:rFonts w:ascii="Verdana" w:eastAsia="Calibri" w:hAnsi="Verdana" w:cs="Times New Roman"/>
          <w:bCs/>
          <w:iCs/>
        </w:rPr>
        <w:t>ACEPTACION DE LA HERENCIA</w:t>
      </w:r>
      <w:r w:rsidRPr="00532D2A">
        <w:rPr>
          <w:rFonts w:ascii="Verdana" w:eastAsia="Calibri" w:hAnsi="Verdana" w:cs="Times New Roman"/>
          <w:bCs/>
        </w:rPr>
        <w:t>. La aceptación de una herencia puede ser expresa o tácita. Es expresa cuando se toma el título de heredero; y es tácita cuando el heredero ejecuta un acto que supone necesariamente su intención de aceptar, y que no hubiera tenido derecho de ejecutar sino en su calidad de heredero.</w:t>
      </w:r>
    </w:p>
    <w:p w:rsidR="002F0449" w:rsidRPr="00532D2A" w:rsidRDefault="002F0449" w:rsidP="002F0449">
      <w:pPr>
        <w:spacing w:after="160" w:line="259" w:lineRule="auto"/>
        <w:jc w:val="both"/>
        <w:rPr>
          <w:rFonts w:ascii="Verdana" w:eastAsia="Calibri" w:hAnsi="Verdana" w:cs="Times New Roman"/>
          <w:bCs/>
        </w:rPr>
      </w:pPr>
      <w:bookmarkStart w:id="436" w:name="BM1299"/>
      <w:bookmarkEnd w:id="436"/>
      <w:r w:rsidRPr="00532D2A">
        <w:rPr>
          <w:rFonts w:ascii="Verdana" w:eastAsia="Calibri" w:hAnsi="Verdana" w:cs="Times New Roman"/>
          <w:b/>
          <w:bCs/>
        </w:rPr>
        <w:t>ARTÍCULO 4137</w:t>
      </w:r>
      <w:r w:rsidRPr="00532D2A">
        <w:rPr>
          <w:rFonts w:ascii="Verdana" w:eastAsia="Calibri" w:hAnsi="Verdana" w:cs="Times New Roman"/>
          <w:bCs/>
        </w:rPr>
        <w:t xml:space="preserve"> (CO. C. 1299.)  </w:t>
      </w:r>
      <w:r w:rsidRPr="00532D2A">
        <w:rPr>
          <w:rFonts w:ascii="Verdana" w:eastAsia="Calibri" w:hAnsi="Verdana" w:cs="Times New Roman"/>
          <w:bCs/>
          <w:iCs/>
        </w:rPr>
        <w:t>ADQUISICION DEL TITULO DE HEREDERO</w:t>
      </w:r>
      <w:r w:rsidRPr="00532D2A">
        <w:rPr>
          <w:rFonts w:ascii="Verdana" w:eastAsia="Calibri" w:hAnsi="Verdana" w:cs="Times New Roman"/>
          <w:bCs/>
        </w:rPr>
        <w:t>. Se entiende que alguien toma el título de heredero, cuando lo hace en escritura pública o privada, obligándose como tal heredero, o en un acto de tramitación judicial.</w:t>
      </w:r>
      <w:bookmarkStart w:id="437" w:name="BM1300"/>
      <w:bookmarkEnd w:id="437"/>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4138</w:t>
      </w:r>
      <w:r w:rsidRPr="00532D2A">
        <w:rPr>
          <w:rFonts w:ascii="Verdana" w:eastAsia="Calibri" w:hAnsi="Verdana" w:cs="Times New Roman"/>
          <w:bCs/>
        </w:rPr>
        <w:t xml:space="preserve"> (CO. C. 1300.)  </w:t>
      </w:r>
      <w:r w:rsidRPr="00532D2A">
        <w:rPr>
          <w:rFonts w:ascii="Verdana" w:eastAsia="Calibri" w:hAnsi="Verdana" w:cs="Times New Roman"/>
          <w:bCs/>
          <w:iCs/>
        </w:rPr>
        <w:t>ACTOS QUE NO SUPONEN ACEPTACION</w:t>
      </w:r>
      <w:r w:rsidRPr="00532D2A">
        <w:rPr>
          <w:rFonts w:ascii="Verdana" w:eastAsia="Calibri" w:hAnsi="Verdana" w:cs="Times New Roman"/>
          <w:bCs/>
        </w:rPr>
        <w:t>. Los actos puramente conservativos, los de inspección y administración provisoria urgente, no son actos que suponen por sí solos la aceptación.</w:t>
      </w:r>
    </w:p>
    <w:p w:rsidR="002F0449" w:rsidRPr="00532D2A" w:rsidRDefault="002F0449" w:rsidP="002F0449">
      <w:pPr>
        <w:spacing w:after="160" w:line="259" w:lineRule="auto"/>
        <w:jc w:val="both"/>
        <w:rPr>
          <w:rFonts w:ascii="Verdana" w:eastAsia="Calibri" w:hAnsi="Verdana" w:cs="Times New Roman"/>
          <w:bCs/>
        </w:rPr>
      </w:pPr>
      <w:bookmarkStart w:id="438" w:name="BM1301"/>
      <w:bookmarkEnd w:id="438"/>
      <w:r w:rsidRPr="00532D2A">
        <w:rPr>
          <w:rFonts w:ascii="Verdana" w:eastAsia="Calibri" w:hAnsi="Verdana" w:cs="Times New Roman"/>
          <w:b/>
          <w:bCs/>
        </w:rPr>
        <w:t>ARTÍCULO 4139</w:t>
      </w:r>
      <w:r w:rsidRPr="00532D2A">
        <w:rPr>
          <w:rFonts w:ascii="Verdana" w:eastAsia="Calibri" w:hAnsi="Verdana" w:cs="Times New Roman"/>
          <w:bCs/>
        </w:rPr>
        <w:t xml:space="preserve"> (CO. C. 1301.)  </w:t>
      </w:r>
      <w:r w:rsidRPr="00532D2A">
        <w:rPr>
          <w:rFonts w:ascii="Verdana" w:eastAsia="Calibri" w:hAnsi="Verdana" w:cs="Times New Roman"/>
          <w:bCs/>
          <w:iCs/>
        </w:rPr>
        <w:t>ACTOS DE HEREDERO</w:t>
      </w:r>
      <w:r w:rsidRPr="00532D2A">
        <w:rPr>
          <w:rFonts w:ascii="Verdana" w:eastAsia="Calibri" w:hAnsi="Verdana" w:cs="Times New Roman"/>
          <w:bCs/>
        </w:rPr>
        <w:t>. La enajenación de cualquier efecto hereditario, aun para objeto de administración urgente, es acto de heredero, si no ha sido autorizada por el juez, a petición del heredero, protestando éste que no es su ánimo obligarse en calidad de tal.</w:t>
      </w:r>
    </w:p>
    <w:p w:rsidR="002F0449" w:rsidRPr="00532D2A" w:rsidRDefault="002F0449" w:rsidP="002F0449">
      <w:pPr>
        <w:spacing w:after="160" w:line="259" w:lineRule="auto"/>
        <w:jc w:val="both"/>
        <w:rPr>
          <w:rFonts w:ascii="Verdana" w:eastAsia="Calibri" w:hAnsi="Verdana" w:cs="Times New Roman"/>
          <w:bCs/>
        </w:rPr>
      </w:pPr>
      <w:bookmarkStart w:id="439" w:name="BM1302"/>
      <w:bookmarkEnd w:id="439"/>
      <w:r w:rsidRPr="00532D2A">
        <w:rPr>
          <w:rFonts w:ascii="Verdana" w:eastAsia="Calibri" w:hAnsi="Verdana" w:cs="Times New Roman"/>
          <w:b/>
          <w:bCs/>
        </w:rPr>
        <w:t>ARTÍCULO 4140</w:t>
      </w:r>
      <w:r w:rsidRPr="00532D2A">
        <w:rPr>
          <w:rFonts w:ascii="Verdana" w:eastAsia="Calibri" w:hAnsi="Verdana" w:cs="Times New Roman"/>
          <w:bCs/>
        </w:rPr>
        <w:t xml:space="preserve"> (CO. C. 1302.)  </w:t>
      </w:r>
      <w:r w:rsidRPr="00532D2A">
        <w:rPr>
          <w:rFonts w:ascii="Verdana" w:eastAsia="Calibri" w:hAnsi="Verdana" w:cs="Times New Roman"/>
          <w:bCs/>
          <w:iCs/>
        </w:rPr>
        <w:t>ACTO DE HEREDERO SIN INVENTARIO SOLEMNE QUE LES PRECEDA</w:t>
      </w:r>
      <w:r w:rsidRPr="00532D2A">
        <w:rPr>
          <w:rFonts w:ascii="Verdana" w:eastAsia="Calibri" w:hAnsi="Verdana" w:cs="Times New Roman"/>
          <w:bCs/>
        </w:rPr>
        <w:t>. El que hace acto al (sic) heredero, sin previo inventario solemne, sucede en todas las obligaciones transmisibles del difunto, a prorrata de su cuota hereditaria, aunque le impongan un gravamen que exceda al valor de los bienes que hereda.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Habiendo precedido inventario solemne, gozará del beneficio de inventario.</w:t>
      </w:r>
    </w:p>
    <w:p w:rsidR="002F0449" w:rsidRPr="00532D2A" w:rsidRDefault="002F0449" w:rsidP="002F0449">
      <w:pPr>
        <w:spacing w:after="160" w:line="259" w:lineRule="auto"/>
        <w:jc w:val="both"/>
        <w:rPr>
          <w:rFonts w:ascii="Verdana" w:eastAsia="Calibri" w:hAnsi="Verdana" w:cs="Times New Roman"/>
          <w:bCs/>
        </w:rPr>
      </w:pPr>
      <w:bookmarkStart w:id="440" w:name="BM1303"/>
      <w:bookmarkEnd w:id="440"/>
      <w:r w:rsidRPr="00532D2A">
        <w:rPr>
          <w:rFonts w:ascii="Verdana" w:eastAsia="Calibri" w:hAnsi="Verdana" w:cs="Times New Roman"/>
          <w:b/>
          <w:bCs/>
        </w:rPr>
        <w:t>ARTÍCULO 4141</w:t>
      </w:r>
      <w:r w:rsidRPr="00532D2A">
        <w:rPr>
          <w:rFonts w:ascii="Verdana" w:eastAsia="Calibri" w:hAnsi="Verdana" w:cs="Times New Roman"/>
          <w:bCs/>
        </w:rPr>
        <w:t xml:space="preserve"> (CO. C. 1303.)  </w:t>
      </w:r>
      <w:r w:rsidRPr="00532D2A">
        <w:rPr>
          <w:rFonts w:ascii="Verdana" w:eastAsia="Calibri" w:hAnsi="Verdana" w:cs="Times New Roman"/>
          <w:bCs/>
          <w:iCs/>
        </w:rPr>
        <w:t>DECLARACION JUDICIAL DE HEREDERO</w:t>
      </w:r>
      <w:r w:rsidRPr="00532D2A">
        <w:rPr>
          <w:rFonts w:ascii="Verdana" w:eastAsia="Calibri" w:hAnsi="Verdana" w:cs="Times New Roman"/>
          <w:bCs/>
        </w:rPr>
        <w:t>. El que a instancia de un acreedor hereditario o testamentario ha sido judicialmente declarado heredero, o condenado como tal, se entenderá serlo respecto de los demás acreedores, sin necesidad de nuevo juicio.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misma regla se aplica a la declaración judicial de haber aceptado pura y simplemente, o con beneficio de inventario.</w:t>
      </w:r>
    </w:p>
    <w:p w:rsidR="00EC0910" w:rsidRPr="00532D2A" w:rsidRDefault="00EC0910" w:rsidP="002F0449">
      <w:pPr>
        <w:spacing w:after="160" w:line="259" w:lineRule="auto"/>
        <w:jc w:val="both"/>
        <w:rPr>
          <w:rFonts w:ascii="Verdana" w:eastAsia="Calibri" w:hAnsi="Verdana" w:cs="Times New Roman"/>
          <w:bCs/>
        </w:rPr>
      </w:pPr>
    </w:p>
    <w:p w:rsidR="002F0449" w:rsidRPr="00532D2A" w:rsidRDefault="002F0449" w:rsidP="002F0449">
      <w:pPr>
        <w:spacing w:after="160" w:line="259" w:lineRule="auto"/>
        <w:jc w:val="center"/>
        <w:rPr>
          <w:rFonts w:ascii="Verdana" w:eastAsia="Calibri" w:hAnsi="Verdana" w:cs="Times New Roman"/>
          <w:b/>
          <w:bCs/>
        </w:rPr>
      </w:pPr>
      <w:bookmarkStart w:id="441" w:name="Nivel124"/>
      <w:bookmarkEnd w:id="441"/>
      <w:r w:rsidRPr="00532D2A">
        <w:rPr>
          <w:rFonts w:ascii="Verdana" w:eastAsia="Calibri" w:hAnsi="Verdana" w:cs="Times New Roman"/>
          <w:b/>
          <w:bCs/>
        </w:rPr>
        <w:t>CAPITULO 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DEL BENEFICIO DE INVENTARIO</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442" w:name="BM1304"/>
      <w:bookmarkEnd w:id="442"/>
      <w:r w:rsidRPr="00532D2A">
        <w:rPr>
          <w:rFonts w:ascii="Verdana" w:eastAsia="Calibri" w:hAnsi="Verdana" w:cs="Times New Roman"/>
          <w:b/>
          <w:bCs/>
        </w:rPr>
        <w:t>ARTÍCULO 4142</w:t>
      </w:r>
      <w:r w:rsidRPr="00532D2A">
        <w:rPr>
          <w:rFonts w:ascii="Verdana" w:eastAsia="Calibri" w:hAnsi="Verdana" w:cs="Times New Roman"/>
          <w:bCs/>
        </w:rPr>
        <w:t xml:space="preserve"> (CO. C. 1304.)  </w:t>
      </w:r>
      <w:r w:rsidRPr="00532D2A">
        <w:rPr>
          <w:rFonts w:ascii="Verdana" w:eastAsia="Calibri" w:hAnsi="Verdana" w:cs="Times New Roman"/>
          <w:bCs/>
          <w:iCs/>
        </w:rPr>
        <w:t>DEFINICION DE BENEFICIO DE INVENTARIO</w:t>
      </w:r>
      <w:r w:rsidRPr="00532D2A">
        <w:rPr>
          <w:rFonts w:ascii="Verdana" w:eastAsia="Calibri" w:hAnsi="Verdana" w:cs="Times New Roman"/>
          <w:bCs/>
        </w:rPr>
        <w:t>. El beneficio de inventario consiste en no hacer a los herederos que aceptan, responsables de las obligaciones hereditarias o testamentarias, sino hasta concurrencia del valor total de los bienes, que han heredado.</w:t>
      </w:r>
    </w:p>
    <w:p w:rsidR="002F0449" w:rsidRPr="00532D2A" w:rsidRDefault="002F0449" w:rsidP="002F0449">
      <w:pPr>
        <w:spacing w:after="160" w:line="259" w:lineRule="auto"/>
        <w:jc w:val="both"/>
        <w:rPr>
          <w:rFonts w:ascii="Verdana" w:eastAsia="Calibri" w:hAnsi="Verdana" w:cs="Times New Roman"/>
          <w:bCs/>
        </w:rPr>
      </w:pPr>
      <w:bookmarkStart w:id="443" w:name="BM1305"/>
      <w:bookmarkEnd w:id="443"/>
      <w:r w:rsidRPr="00532D2A">
        <w:rPr>
          <w:rFonts w:ascii="Verdana" w:eastAsia="Calibri" w:hAnsi="Verdana" w:cs="Times New Roman"/>
          <w:b/>
          <w:bCs/>
        </w:rPr>
        <w:lastRenderedPageBreak/>
        <w:t>ARTÍCULO 4143</w:t>
      </w:r>
      <w:r w:rsidRPr="00532D2A">
        <w:rPr>
          <w:rFonts w:ascii="Verdana" w:eastAsia="Calibri" w:hAnsi="Verdana" w:cs="Times New Roman"/>
          <w:bCs/>
        </w:rPr>
        <w:t xml:space="preserve"> (CO. C. 1305.)  </w:t>
      </w:r>
      <w:r w:rsidRPr="00532D2A">
        <w:rPr>
          <w:rFonts w:ascii="Verdana" w:eastAsia="Calibri" w:hAnsi="Verdana" w:cs="Times New Roman"/>
          <w:bCs/>
          <w:iCs/>
        </w:rPr>
        <w:t>BENEFICIO DE INVENTARIO OBLIGATORIO PARA COHEREDEROS</w:t>
      </w:r>
      <w:r w:rsidRPr="00532D2A">
        <w:rPr>
          <w:rFonts w:ascii="Verdana" w:eastAsia="Calibri" w:hAnsi="Verdana" w:cs="Times New Roman"/>
          <w:bCs/>
        </w:rPr>
        <w:t>. Si de muchos coherederos, los unos quieren aceptar con beneficio de inventario y los otros no, todos ellos serán obligados a aceptar con beneficio de inventario.</w:t>
      </w:r>
    </w:p>
    <w:p w:rsidR="002F0449" w:rsidRPr="00532D2A" w:rsidRDefault="002F0449" w:rsidP="002F0449">
      <w:pPr>
        <w:spacing w:after="160" w:line="259" w:lineRule="auto"/>
        <w:jc w:val="both"/>
        <w:rPr>
          <w:rFonts w:ascii="Verdana" w:eastAsia="Calibri" w:hAnsi="Verdana" w:cs="Times New Roman"/>
          <w:bCs/>
        </w:rPr>
      </w:pPr>
      <w:bookmarkStart w:id="444" w:name="BM1306"/>
      <w:bookmarkEnd w:id="444"/>
      <w:r w:rsidRPr="00532D2A">
        <w:rPr>
          <w:rFonts w:ascii="Verdana" w:eastAsia="Calibri" w:hAnsi="Verdana" w:cs="Times New Roman"/>
          <w:b/>
          <w:bCs/>
        </w:rPr>
        <w:t>ARTÍCULO 4144</w:t>
      </w:r>
      <w:r w:rsidRPr="00532D2A">
        <w:rPr>
          <w:rFonts w:ascii="Verdana" w:eastAsia="Calibri" w:hAnsi="Verdana" w:cs="Times New Roman"/>
          <w:bCs/>
        </w:rPr>
        <w:t xml:space="preserve"> (CO. C. 1306.)  </w:t>
      </w:r>
      <w:r w:rsidRPr="00532D2A">
        <w:rPr>
          <w:rFonts w:ascii="Verdana" w:eastAsia="Calibri" w:hAnsi="Verdana" w:cs="Times New Roman"/>
          <w:bCs/>
          <w:iCs/>
        </w:rPr>
        <w:t>LIBERTAD PARA ACEPTAR CON BENEFICIO DE INVENTARIO</w:t>
      </w:r>
      <w:r w:rsidRPr="00532D2A">
        <w:rPr>
          <w:rFonts w:ascii="Verdana" w:eastAsia="Calibri" w:hAnsi="Verdana" w:cs="Times New Roman"/>
          <w:bCs/>
        </w:rPr>
        <w:t>. El testador no podrá prohibir a un heredero el aceptar con beneficio de inventario.</w:t>
      </w:r>
    </w:p>
    <w:p w:rsidR="002F0449" w:rsidRPr="00532D2A" w:rsidRDefault="002F0449" w:rsidP="002F0449">
      <w:pPr>
        <w:spacing w:after="160" w:line="259" w:lineRule="auto"/>
        <w:jc w:val="both"/>
        <w:rPr>
          <w:rFonts w:ascii="Verdana" w:eastAsia="Calibri" w:hAnsi="Verdana" w:cs="Times New Roman"/>
          <w:bCs/>
        </w:rPr>
      </w:pPr>
      <w:bookmarkStart w:id="445" w:name="BM1307"/>
      <w:bookmarkEnd w:id="445"/>
      <w:r w:rsidRPr="00532D2A">
        <w:rPr>
          <w:rFonts w:ascii="Verdana" w:eastAsia="Calibri" w:hAnsi="Verdana" w:cs="Times New Roman"/>
          <w:b/>
          <w:bCs/>
        </w:rPr>
        <w:t>ARTÍCULO 4145</w:t>
      </w:r>
      <w:r w:rsidRPr="00532D2A">
        <w:rPr>
          <w:rFonts w:ascii="Verdana" w:eastAsia="Calibri" w:hAnsi="Verdana" w:cs="Times New Roman"/>
          <w:bCs/>
        </w:rPr>
        <w:t xml:space="preserve"> (CO. C. 1307.)  </w:t>
      </w:r>
      <w:r w:rsidRPr="00532D2A">
        <w:rPr>
          <w:rFonts w:ascii="Verdana" w:eastAsia="Calibri" w:hAnsi="Verdana" w:cs="Times New Roman"/>
          <w:bCs/>
          <w:iCs/>
        </w:rPr>
        <w:t>OBLIGACION DE ACEPTACION CON BENEFICIO DE INVENTARIO</w:t>
      </w:r>
      <w:r w:rsidRPr="00532D2A">
        <w:rPr>
          <w:rFonts w:ascii="Verdana" w:eastAsia="Calibri" w:hAnsi="Verdana" w:cs="Times New Roman"/>
          <w:bCs/>
        </w:rPr>
        <w:t>. Las herencias del fisco y de todas las corporaciones y establecimiento públicos, se aceptarán precisamente con beneficio de inventario. Se aceptarán de la misma manera las herencias que recaigan en personas que no pueden aceptar o repudiar, sino por el ministerio, o con la autorización de otras.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cumpliéndose con lo dispuesto en este artículo, las personas naturales o jurídicas representadas, no serán obligadas por las deudas y cargas de la sucesión sino hasta concurrencia de lo que existiere de la herencia al tiempo de la demanda, o se probare haberse empleado efectivamente en beneficio de ellas.</w:t>
      </w:r>
    </w:p>
    <w:p w:rsidR="002F0449" w:rsidRPr="00532D2A" w:rsidRDefault="002F0449" w:rsidP="002F0449">
      <w:pPr>
        <w:spacing w:after="160" w:line="259" w:lineRule="auto"/>
        <w:jc w:val="both"/>
        <w:rPr>
          <w:rFonts w:ascii="Verdana" w:eastAsia="Calibri" w:hAnsi="Verdana" w:cs="Times New Roman"/>
          <w:bCs/>
        </w:rPr>
      </w:pPr>
      <w:bookmarkStart w:id="446" w:name="BM1308"/>
      <w:bookmarkEnd w:id="446"/>
      <w:r w:rsidRPr="00532D2A">
        <w:rPr>
          <w:rFonts w:ascii="Verdana" w:eastAsia="Calibri" w:hAnsi="Verdana" w:cs="Times New Roman"/>
          <w:b/>
          <w:bCs/>
        </w:rPr>
        <w:t>ARTÍCULO 4146</w:t>
      </w:r>
      <w:r w:rsidRPr="00532D2A">
        <w:rPr>
          <w:rFonts w:ascii="Verdana" w:eastAsia="Calibri" w:hAnsi="Verdana" w:cs="Times New Roman"/>
          <w:bCs/>
        </w:rPr>
        <w:t xml:space="preserve"> (CO. C. 1308.)  </w:t>
      </w:r>
      <w:r w:rsidRPr="00532D2A">
        <w:rPr>
          <w:rFonts w:ascii="Verdana" w:eastAsia="Calibri" w:hAnsi="Verdana" w:cs="Times New Roman"/>
          <w:bCs/>
          <w:iCs/>
        </w:rPr>
        <w:t>ACEPTACION DE LOS HEREDEROS FIDUCIARIOS</w:t>
      </w:r>
      <w:r w:rsidRPr="00532D2A">
        <w:rPr>
          <w:rFonts w:ascii="Verdana" w:eastAsia="Calibri" w:hAnsi="Verdana" w:cs="Times New Roman"/>
          <w:bCs/>
        </w:rPr>
        <w:t>. Los herederos fiduciarios son obligados a aceptar con beneficio de inventario.</w:t>
      </w:r>
    </w:p>
    <w:p w:rsidR="002F0449" w:rsidRPr="00532D2A" w:rsidRDefault="002F0449" w:rsidP="002F0449">
      <w:pPr>
        <w:spacing w:after="160" w:line="259" w:lineRule="auto"/>
        <w:jc w:val="both"/>
        <w:rPr>
          <w:rFonts w:ascii="Verdana" w:eastAsia="Calibri" w:hAnsi="Verdana" w:cs="Times New Roman"/>
          <w:bCs/>
        </w:rPr>
      </w:pPr>
      <w:bookmarkStart w:id="447" w:name="BM1309"/>
      <w:bookmarkEnd w:id="447"/>
      <w:r w:rsidRPr="00532D2A">
        <w:rPr>
          <w:rFonts w:ascii="Verdana" w:eastAsia="Calibri" w:hAnsi="Verdana" w:cs="Times New Roman"/>
          <w:b/>
          <w:bCs/>
        </w:rPr>
        <w:t>ARTÍCULO 4147</w:t>
      </w:r>
      <w:r w:rsidRPr="00532D2A">
        <w:rPr>
          <w:rFonts w:ascii="Verdana" w:eastAsia="Calibri" w:hAnsi="Verdana" w:cs="Times New Roman"/>
          <w:bCs/>
        </w:rPr>
        <w:t xml:space="preserve"> (CO. C. 1309.)  </w:t>
      </w:r>
      <w:r w:rsidRPr="00532D2A">
        <w:rPr>
          <w:rFonts w:ascii="Verdana" w:eastAsia="Calibri" w:hAnsi="Verdana" w:cs="Times New Roman"/>
          <w:bCs/>
          <w:iCs/>
        </w:rPr>
        <w:t>FACULTAD PARA ACEPTAR CON BENEFICIO DE INVENTARIO</w:t>
      </w:r>
      <w:r w:rsidRPr="00532D2A">
        <w:rPr>
          <w:rFonts w:ascii="Verdana" w:eastAsia="Calibri" w:hAnsi="Verdana" w:cs="Times New Roman"/>
          <w:bCs/>
        </w:rPr>
        <w:t>. Todo heredero conserva la facultad de aceptar con beneficio de inventario, mientras no haya hecho acto de heredero.</w:t>
      </w:r>
    </w:p>
    <w:p w:rsidR="002F0449" w:rsidRPr="00532D2A" w:rsidRDefault="002F0449" w:rsidP="002F0449">
      <w:pPr>
        <w:spacing w:after="160" w:line="259" w:lineRule="auto"/>
        <w:jc w:val="both"/>
        <w:rPr>
          <w:rFonts w:ascii="Verdana" w:eastAsia="Calibri" w:hAnsi="Verdana" w:cs="Times New Roman"/>
          <w:bCs/>
        </w:rPr>
      </w:pPr>
      <w:bookmarkStart w:id="448" w:name="BM1310"/>
      <w:bookmarkEnd w:id="448"/>
      <w:r w:rsidRPr="00532D2A">
        <w:rPr>
          <w:rFonts w:ascii="Verdana" w:eastAsia="Calibri" w:hAnsi="Verdana" w:cs="Times New Roman"/>
          <w:b/>
          <w:bCs/>
        </w:rPr>
        <w:t>ARTÍCULO 4148</w:t>
      </w:r>
      <w:r w:rsidRPr="00532D2A">
        <w:rPr>
          <w:rFonts w:ascii="Verdana" w:eastAsia="Calibri" w:hAnsi="Verdana" w:cs="Times New Roman"/>
          <w:bCs/>
        </w:rPr>
        <w:t xml:space="preserve"> (CO. C. 1310.)  </w:t>
      </w:r>
      <w:r w:rsidRPr="00532D2A">
        <w:rPr>
          <w:rFonts w:ascii="Verdana" w:eastAsia="Calibri" w:hAnsi="Verdana" w:cs="Times New Roman"/>
          <w:bCs/>
          <w:iCs/>
        </w:rPr>
        <w:t>ELABORACION DEL INVENTARIO</w:t>
      </w:r>
      <w:r w:rsidRPr="00532D2A">
        <w:rPr>
          <w:rFonts w:ascii="Verdana" w:eastAsia="Calibri" w:hAnsi="Verdana" w:cs="Times New Roman"/>
          <w:bCs/>
        </w:rPr>
        <w:t>. En la confección del inventario se observará lo prevenido para el de los tutores y curadores en los artículos 472 y siguientes, y lo que en el Código de enjuiciamiento se prescribe para los inventarios solemnes.</w:t>
      </w:r>
    </w:p>
    <w:p w:rsidR="002F0449" w:rsidRPr="00532D2A" w:rsidRDefault="002F0449" w:rsidP="002F0449">
      <w:pPr>
        <w:spacing w:after="160" w:line="259" w:lineRule="auto"/>
        <w:jc w:val="both"/>
        <w:rPr>
          <w:rFonts w:ascii="Verdana" w:eastAsia="Calibri" w:hAnsi="Verdana" w:cs="Times New Roman"/>
          <w:bCs/>
        </w:rPr>
      </w:pPr>
      <w:bookmarkStart w:id="449" w:name="BM1311"/>
      <w:bookmarkEnd w:id="449"/>
      <w:r w:rsidRPr="00532D2A">
        <w:rPr>
          <w:rFonts w:ascii="Verdana" w:eastAsia="Calibri" w:hAnsi="Verdana" w:cs="Times New Roman"/>
          <w:b/>
          <w:bCs/>
        </w:rPr>
        <w:t>ARTÍCULO 4149</w:t>
      </w:r>
      <w:r w:rsidRPr="00532D2A">
        <w:rPr>
          <w:rFonts w:ascii="Verdana" w:eastAsia="Calibri" w:hAnsi="Verdana" w:cs="Times New Roman"/>
          <w:bCs/>
        </w:rPr>
        <w:t xml:space="preserve"> (CO. C. 1311.)  </w:t>
      </w:r>
      <w:r w:rsidRPr="00532D2A">
        <w:rPr>
          <w:rFonts w:ascii="Verdana" w:eastAsia="Calibri" w:hAnsi="Verdana" w:cs="Times New Roman"/>
          <w:bCs/>
          <w:iCs/>
        </w:rPr>
        <w:t>INCLUSION DE LOS BIENES SOCIALES EN EL INVENTARIO</w:t>
      </w:r>
      <w:r w:rsidRPr="00532D2A">
        <w:rPr>
          <w:rFonts w:ascii="Verdana" w:eastAsia="Calibri" w:hAnsi="Verdana" w:cs="Times New Roman"/>
          <w:bCs/>
        </w:rPr>
        <w:t>. Si el difunto ha tenido parte en una sociedad, y por una cláusula del contrato ha estipulado que la sociedad continúe con sus herederos después de su muerte, no por eso en el inventario que haya de hacerse dejarán de ser comprendidos los bienes sociales, sin perjuicio de que los asociados sigan administrándolos hasta la expiración de la sociedad, y sin que por ello se les exija caución alguna.</w:t>
      </w:r>
    </w:p>
    <w:p w:rsidR="002F0449" w:rsidRPr="00532D2A" w:rsidRDefault="002F0449" w:rsidP="002F0449">
      <w:pPr>
        <w:spacing w:after="160" w:line="259" w:lineRule="auto"/>
        <w:jc w:val="both"/>
        <w:rPr>
          <w:rFonts w:ascii="Verdana" w:eastAsia="Calibri" w:hAnsi="Verdana" w:cs="Times New Roman"/>
          <w:bCs/>
        </w:rPr>
      </w:pPr>
      <w:bookmarkStart w:id="450" w:name="BM1312"/>
      <w:bookmarkEnd w:id="450"/>
      <w:r w:rsidRPr="00532D2A">
        <w:rPr>
          <w:rFonts w:ascii="Verdana" w:eastAsia="Calibri" w:hAnsi="Verdana" w:cs="Times New Roman"/>
          <w:b/>
          <w:bCs/>
        </w:rPr>
        <w:t>ARTÍCULO 4150</w:t>
      </w:r>
      <w:r w:rsidRPr="00532D2A">
        <w:rPr>
          <w:rFonts w:ascii="Verdana" w:eastAsia="Calibri" w:hAnsi="Verdana" w:cs="Times New Roman"/>
          <w:bCs/>
        </w:rPr>
        <w:t xml:space="preserve"> (CO. C. 1312.)  </w:t>
      </w:r>
      <w:r w:rsidRPr="00532D2A">
        <w:rPr>
          <w:rFonts w:ascii="Verdana" w:eastAsia="Calibri" w:hAnsi="Verdana" w:cs="Times New Roman"/>
          <w:bCs/>
          <w:iCs/>
        </w:rPr>
        <w:t>PERSONAS CON DERECHO DE ASISTIR AL INVENTARIO</w:t>
      </w:r>
      <w:r w:rsidRPr="00532D2A">
        <w:rPr>
          <w:rFonts w:ascii="Verdana" w:eastAsia="Calibri" w:hAnsi="Verdana" w:cs="Times New Roman"/>
          <w:bCs/>
        </w:rPr>
        <w:t>. Tendrán derecho de asistir al inventario el albacea, el curador de la herencia yacente, los herederos presuntos testamentarios o abintestato, el cónyuge sobreviviente, los legatarios, los socios de comercio, los fideicomisarios y todo acreedor hereditario que presente el título de su crédito. Las personas antedichas podrán ser representadas por otras que exhiban escritura pública o privada en que se les cometa este encargo, cuando no lo fueren por sus maridos, tutores o curadores, o cualesquiera otros   representantes.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Todas estas personas, tendrán derecho de reclamar contra el inventario, en lo que les pareciere inexacto.</w:t>
      </w:r>
    </w:p>
    <w:p w:rsidR="002F0449" w:rsidRPr="00532D2A" w:rsidRDefault="002F0449" w:rsidP="002F0449">
      <w:pPr>
        <w:spacing w:after="160" w:line="259" w:lineRule="auto"/>
        <w:jc w:val="both"/>
        <w:rPr>
          <w:rFonts w:ascii="Verdana" w:eastAsia="Calibri" w:hAnsi="Verdana" w:cs="Times New Roman"/>
          <w:bCs/>
        </w:rPr>
      </w:pPr>
      <w:bookmarkStart w:id="451" w:name="BM1313"/>
      <w:bookmarkEnd w:id="451"/>
      <w:r w:rsidRPr="00532D2A">
        <w:rPr>
          <w:rFonts w:ascii="Verdana" w:eastAsia="Calibri" w:hAnsi="Verdana" w:cs="Times New Roman"/>
          <w:b/>
          <w:bCs/>
        </w:rPr>
        <w:t>ARTÍCULO 4151</w:t>
      </w:r>
      <w:r w:rsidRPr="00532D2A">
        <w:rPr>
          <w:rFonts w:ascii="Verdana" w:eastAsia="Calibri" w:hAnsi="Verdana" w:cs="Times New Roman"/>
          <w:bCs/>
        </w:rPr>
        <w:t xml:space="preserve"> (CO. C. 1313.)  </w:t>
      </w:r>
      <w:r w:rsidRPr="00532D2A">
        <w:rPr>
          <w:rFonts w:ascii="Verdana" w:eastAsia="Calibri" w:hAnsi="Verdana" w:cs="Times New Roman"/>
          <w:bCs/>
          <w:iCs/>
        </w:rPr>
        <w:t>OMISIONES POR MALA FE</w:t>
      </w:r>
      <w:r w:rsidRPr="00532D2A">
        <w:rPr>
          <w:rFonts w:ascii="Verdana" w:eastAsia="Calibri" w:hAnsi="Verdana" w:cs="Times New Roman"/>
          <w:bCs/>
        </w:rPr>
        <w:t> El heredero que en la confección del inventario omitiere, de mala fe, hacer mención de cualquiera parte de los bienes, por pequeña que sea, o supusiere deudas que no existen, no gozará del beneficio de inventario.</w:t>
      </w:r>
    </w:p>
    <w:p w:rsidR="002F0449" w:rsidRPr="00532D2A" w:rsidRDefault="002F0449" w:rsidP="002F0449">
      <w:pPr>
        <w:spacing w:after="160" w:line="259" w:lineRule="auto"/>
        <w:jc w:val="both"/>
        <w:rPr>
          <w:rFonts w:ascii="Verdana" w:eastAsia="Calibri" w:hAnsi="Verdana" w:cs="Times New Roman"/>
          <w:bCs/>
        </w:rPr>
      </w:pPr>
      <w:bookmarkStart w:id="452" w:name="BM1314"/>
      <w:bookmarkEnd w:id="452"/>
      <w:r w:rsidRPr="00532D2A">
        <w:rPr>
          <w:rFonts w:ascii="Verdana" w:eastAsia="Calibri" w:hAnsi="Verdana" w:cs="Times New Roman"/>
          <w:b/>
          <w:bCs/>
        </w:rPr>
        <w:lastRenderedPageBreak/>
        <w:t>ARTÍCULO 4152</w:t>
      </w:r>
      <w:r w:rsidRPr="00532D2A">
        <w:rPr>
          <w:rFonts w:ascii="Verdana" w:eastAsia="Calibri" w:hAnsi="Verdana" w:cs="Times New Roman"/>
          <w:bCs/>
        </w:rPr>
        <w:t xml:space="preserve"> (CO. C. 1314.)  </w:t>
      </w:r>
      <w:r w:rsidRPr="00532D2A">
        <w:rPr>
          <w:rFonts w:ascii="Verdana" w:eastAsia="Calibri" w:hAnsi="Verdana" w:cs="Times New Roman"/>
          <w:bCs/>
          <w:iCs/>
        </w:rPr>
        <w:t>RESPONSABILIDAD POR ACEPTACION CON BENEFICIO DEL INVENTARIO</w:t>
      </w:r>
      <w:r w:rsidRPr="00532D2A">
        <w:rPr>
          <w:rFonts w:ascii="Verdana" w:eastAsia="Calibri" w:hAnsi="Verdana" w:cs="Times New Roman"/>
          <w:bCs/>
        </w:rPr>
        <w:t> El que acepta con beneficio de inventario se hace responsable, no sólo del valor de los bienes que entonces efectivamente reciba, sino de aquellos que posteriormente sobrevengan a la herencia sobre que recaiga el inventario.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agregará la relación y tasación de estos bienes al inventario existente, con las formalidades que para hacerlo se observaron.</w:t>
      </w:r>
    </w:p>
    <w:p w:rsidR="002F0449" w:rsidRPr="00532D2A" w:rsidRDefault="002F0449" w:rsidP="002F0449">
      <w:pPr>
        <w:spacing w:after="160" w:line="259" w:lineRule="auto"/>
        <w:jc w:val="both"/>
        <w:rPr>
          <w:rFonts w:ascii="Verdana" w:eastAsia="Calibri" w:hAnsi="Verdana" w:cs="Times New Roman"/>
          <w:bCs/>
        </w:rPr>
      </w:pPr>
      <w:bookmarkStart w:id="453" w:name="BM1315"/>
      <w:bookmarkEnd w:id="453"/>
      <w:r w:rsidRPr="00532D2A">
        <w:rPr>
          <w:rFonts w:ascii="Verdana" w:eastAsia="Calibri" w:hAnsi="Verdana" w:cs="Times New Roman"/>
          <w:b/>
          <w:bCs/>
        </w:rPr>
        <w:t>ARTÍCULO 4153</w:t>
      </w:r>
      <w:r w:rsidRPr="00532D2A">
        <w:rPr>
          <w:rFonts w:ascii="Verdana" w:eastAsia="Calibri" w:hAnsi="Verdana" w:cs="Times New Roman"/>
          <w:bCs/>
        </w:rPr>
        <w:t xml:space="preserve"> (CO. C. 1315.)  </w:t>
      </w:r>
      <w:r w:rsidRPr="00532D2A">
        <w:rPr>
          <w:rFonts w:ascii="Verdana" w:eastAsia="Calibri" w:hAnsi="Verdana" w:cs="Times New Roman"/>
          <w:bCs/>
          <w:iCs/>
        </w:rPr>
        <w:t>RESPONSABILIDAD DE LOS CREDITOS POR ACEPTACION CON BENEFICIO DE INVENTARIO</w:t>
      </w:r>
      <w:r w:rsidRPr="00532D2A">
        <w:rPr>
          <w:rFonts w:ascii="Verdana" w:eastAsia="Calibri" w:hAnsi="Verdana" w:cs="Times New Roman"/>
          <w:bCs/>
        </w:rPr>
        <w:t>. Se hará asimismo responsable de todos los créditos como si los hubiere efectivamente cobrado; sin perjuicio de que, para su descargo, en el tiempo debido justifique lo que, sin culpa suya, haya dejado de cobrar, poniendo a disposición de los interesados las acciones y títulos insolutos.</w:t>
      </w:r>
    </w:p>
    <w:p w:rsidR="002F0449" w:rsidRPr="00532D2A" w:rsidRDefault="002F0449" w:rsidP="002F0449">
      <w:pPr>
        <w:spacing w:after="160" w:line="259" w:lineRule="auto"/>
        <w:jc w:val="both"/>
        <w:rPr>
          <w:rFonts w:ascii="Verdana" w:eastAsia="Calibri" w:hAnsi="Verdana" w:cs="Times New Roman"/>
          <w:bCs/>
        </w:rPr>
      </w:pPr>
      <w:bookmarkStart w:id="454" w:name="BM1316"/>
      <w:bookmarkEnd w:id="454"/>
      <w:r w:rsidRPr="00532D2A">
        <w:rPr>
          <w:rFonts w:ascii="Verdana" w:eastAsia="Calibri" w:hAnsi="Verdana" w:cs="Times New Roman"/>
          <w:b/>
          <w:bCs/>
        </w:rPr>
        <w:t>ARTÍCULO 4154</w:t>
      </w:r>
      <w:r w:rsidRPr="00532D2A">
        <w:rPr>
          <w:rFonts w:ascii="Verdana" w:eastAsia="Calibri" w:hAnsi="Verdana" w:cs="Times New Roman"/>
          <w:bCs/>
        </w:rPr>
        <w:t xml:space="preserve"> (CO. C. 1316.)  </w:t>
      </w:r>
      <w:r w:rsidRPr="00532D2A">
        <w:rPr>
          <w:rFonts w:ascii="Verdana" w:eastAsia="Calibri" w:hAnsi="Verdana" w:cs="Times New Roman"/>
          <w:bCs/>
          <w:iCs/>
        </w:rPr>
        <w:t>SEPARACION DE DEUDAS Y CREDITOS DEL HEREDERO.</w:t>
      </w:r>
      <w:r w:rsidRPr="00532D2A">
        <w:rPr>
          <w:rFonts w:ascii="Verdana" w:eastAsia="Calibri" w:hAnsi="Verdana" w:cs="Times New Roman"/>
          <w:bCs/>
        </w:rPr>
        <w:t> Las deudas y créditos del heredero beneficiario, no se confunden con las deudas y créditos de la sucesión.</w:t>
      </w:r>
    </w:p>
    <w:p w:rsidR="002F0449" w:rsidRPr="00532D2A" w:rsidRDefault="002F0449" w:rsidP="002F0449">
      <w:pPr>
        <w:spacing w:after="160" w:line="259" w:lineRule="auto"/>
        <w:jc w:val="both"/>
        <w:rPr>
          <w:rFonts w:ascii="Verdana" w:eastAsia="Calibri" w:hAnsi="Verdana" w:cs="Times New Roman"/>
          <w:bCs/>
        </w:rPr>
      </w:pPr>
      <w:bookmarkStart w:id="455" w:name="BM1317"/>
      <w:bookmarkEnd w:id="455"/>
      <w:r w:rsidRPr="00532D2A">
        <w:rPr>
          <w:rFonts w:ascii="Verdana" w:eastAsia="Calibri" w:hAnsi="Verdana" w:cs="Times New Roman"/>
          <w:b/>
          <w:bCs/>
        </w:rPr>
        <w:t>ARTÍCULO 4155</w:t>
      </w:r>
      <w:r w:rsidRPr="00532D2A">
        <w:rPr>
          <w:rFonts w:ascii="Verdana" w:eastAsia="Calibri" w:hAnsi="Verdana" w:cs="Times New Roman"/>
          <w:bCs/>
        </w:rPr>
        <w:t xml:space="preserve"> (CO. C. 1317.)  </w:t>
      </w:r>
      <w:r w:rsidRPr="00532D2A">
        <w:rPr>
          <w:rFonts w:ascii="Verdana" w:eastAsia="Calibri" w:hAnsi="Verdana" w:cs="Times New Roman"/>
          <w:bCs/>
          <w:iCs/>
        </w:rPr>
        <w:t>RESPONSABILIDAD DE CONSERVACION.</w:t>
      </w:r>
      <w:r w:rsidRPr="00532D2A">
        <w:rPr>
          <w:rFonts w:ascii="Verdana" w:eastAsia="Calibri" w:hAnsi="Verdana" w:cs="Times New Roman"/>
          <w:bCs/>
        </w:rPr>
        <w:t> El heredero beneficiario será responsable hasta por culpa leve, de la conservación de las especies o cuerpos ciertos que se deban.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 de su cargo el peligro de los otros bienes de la sucesión, y sólo será responsable de los valores en que hubieren sido tasados.</w:t>
      </w:r>
    </w:p>
    <w:p w:rsidR="002F0449" w:rsidRPr="00532D2A" w:rsidRDefault="002F0449" w:rsidP="002F0449">
      <w:pPr>
        <w:spacing w:after="160" w:line="259" w:lineRule="auto"/>
        <w:jc w:val="both"/>
        <w:rPr>
          <w:rFonts w:ascii="Verdana" w:eastAsia="Calibri" w:hAnsi="Verdana" w:cs="Times New Roman"/>
          <w:bCs/>
        </w:rPr>
      </w:pPr>
      <w:bookmarkStart w:id="456" w:name="BM1318"/>
      <w:bookmarkEnd w:id="456"/>
      <w:r w:rsidRPr="00532D2A">
        <w:rPr>
          <w:rFonts w:ascii="Verdana" w:eastAsia="Calibri" w:hAnsi="Verdana" w:cs="Times New Roman"/>
          <w:b/>
          <w:bCs/>
        </w:rPr>
        <w:t>ARTÍCULO 4156</w:t>
      </w:r>
      <w:r w:rsidRPr="00532D2A">
        <w:rPr>
          <w:rFonts w:ascii="Verdana" w:eastAsia="Calibri" w:hAnsi="Verdana" w:cs="Times New Roman"/>
          <w:bCs/>
        </w:rPr>
        <w:t xml:space="preserve"> (CO. C. 1318.)  </w:t>
      </w:r>
      <w:r w:rsidRPr="00532D2A">
        <w:rPr>
          <w:rFonts w:ascii="Verdana" w:eastAsia="Calibri" w:hAnsi="Verdana" w:cs="Times New Roman"/>
          <w:bCs/>
          <w:iCs/>
        </w:rPr>
        <w:t>EXONERACION DE OBLIGACIONES DEL HEREDERO BENEFICIARIO.</w:t>
      </w:r>
      <w:r w:rsidRPr="00532D2A">
        <w:rPr>
          <w:rFonts w:ascii="Verdana" w:eastAsia="Calibri" w:hAnsi="Verdana" w:cs="Times New Roman"/>
          <w:bCs/>
        </w:rPr>
        <w:t> El heredero beneficiario podrá en todo tiempo exonerarse de sus obligaciones, abandonando a los acreedores los bienes de la sucesión que deba entregar en especie, y el saldo que reste de los otros, y obteniendo de ellos o del juez la aprobación de la cuenta que de su administración deberá presentarles.</w:t>
      </w:r>
    </w:p>
    <w:p w:rsidR="002F0449" w:rsidRPr="00532D2A" w:rsidRDefault="002F0449" w:rsidP="002F0449">
      <w:pPr>
        <w:spacing w:after="160" w:line="259" w:lineRule="auto"/>
        <w:jc w:val="both"/>
        <w:rPr>
          <w:rFonts w:ascii="Verdana" w:eastAsia="Calibri" w:hAnsi="Verdana" w:cs="Times New Roman"/>
          <w:bCs/>
        </w:rPr>
      </w:pPr>
      <w:bookmarkStart w:id="457" w:name="BM1319"/>
      <w:bookmarkEnd w:id="457"/>
      <w:r w:rsidRPr="00532D2A">
        <w:rPr>
          <w:rFonts w:ascii="Verdana" w:eastAsia="Calibri" w:hAnsi="Verdana" w:cs="Times New Roman"/>
          <w:b/>
          <w:bCs/>
        </w:rPr>
        <w:t>ARTÍCULO 4157</w:t>
      </w:r>
      <w:r w:rsidRPr="00532D2A">
        <w:rPr>
          <w:rFonts w:ascii="Verdana" w:eastAsia="Calibri" w:hAnsi="Verdana" w:cs="Times New Roman"/>
          <w:bCs/>
        </w:rPr>
        <w:t xml:space="preserve"> (CO. C. 1319.)  </w:t>
      </w:r>
      <w:r w:rsidRPr="00532D2A">
        <w:rPr>
          <w:rFonts w:ascii="Verdana" w:eastAsia="Calibri" w:hAnsi="Verdana" w:cs="Times New Roman"/>
          <w:bCs/>
          <w:iCs/>
        </w:rPr>
        <w:t>RENDICION DE CUENTAS.</w:t>
      </w:r>
      <w:r w:rsidRPr="00532D2A">
        <w:rPr>
          <w:rFonts w:ascii="Verdana" w:eastAsia="Calibri" w:hAnsi="Verdana" w:cs="Times New Roman"/>
          <w:bCs/>
        </w:rPr>
        <w:t> Consumidos los bienes de la sucesión o la parte que de ellos hubiere cabido al heredero beneficiario, en el pago de las deudas y cargas, deberá el juez, a petición del heredero beneficiario, citar por edictos a los acreedores hereditarios y testamentarios, que no hayan sido cubiertos, para que reciban de dicho heredero la cuenta exacta, y en lo posible documentada de todas las inversiones que haya hecho; y aprobada la cuenta por ellos, o en caso de discordia por el juez, el heredero beneficiario será declarado libre de toda responsabilidad ulterior.</w:t>
      </w:r>
    </w:p>
    <w:p w:rsidR="002F0449" w:rsidRPr="00532D2A" w:rsidRDefault="002F0449" w:rsidP="002F0449">
      <w:pPr>
        <w:spacing w:after="160" w:line="259" w:lineRule="auto"/>
        <w:jc w:val="both"/>
        <w:rPr>
          <w:rFonts w:ascii="Verdana" w:eastAsia="Calibri" w:hAnsi="Verdana" w:cs="Times New Roman"/>
          <w:bCs/>
        </w:rPr>
      </w:pPr>
      <w:bookmarkStart w:id="458" w:name="BM1320"/>
      <w:bookmarkEnd w:id="458"/>
      <w:r w:rsidRPr="00532D2A">
        <w:rPr>
          <w:rFonts w:ascii="Verdana" w:eastAsia="Calibri" w:hAnsi="Verdana" w:cs="Times New Roman"/>
          <w:b/>
          <w:bCs/>
        </w:rPr>
        <w:t>ARTÍCULO 4158</w:t>
      </w:r>
      <w:r w:rsidRPr="00532D2A">
        <w:rPr>
          <w:rFonts w:ascii="Verdana" w:eastAsia="Calibri" w:hAnsi="Verdana" w:cs="Times New Roman"/>
          <w:bCs/>
        </w:rPr>
        <w:t xml:space="preserve"> (CO. C. 1320.)  </w:t>
      </w:r>
      <w:r w:rsidRPr="00532D2A">
        <w:rPr>
          <w:rFonts w:ascii="Verdana" w:eastAsia="Calibri" w:hAnsi="Verdana" w:cs="Times New Roman"/>
          <w:bCs/>
          <w:iCs/>
        </w:rPr>
        <w:t>EXCEPCION DE BIENES CONSUMIDOS</w:t>
      </w:r>
      <w:r w:rsidRPr="00532D2A">
        <w:rPr>
          <w:rFonts w:ascii="Verdana" w:eastAsia="Calibri" w:hAnsi="Verdana" w:cs="Times New Roman"/>
          <w:bCs/>
        </w:rPr>
        <w:t>. El heredero beneficiario que opusiere a una demanda la excepción de estar ya consumidos en el pago de deudas y cargas los bienes hereditarios o la porción de ellos que le hubiere cabido, deberá probarlo presentando a los demandantes una cuenta exacta y en lo posible documentada de todas las inversiones que haya hecho.</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CAPITULO IV. DE LA PETICION DE HERENCIA, Y DE OTRAS ACCIONES DEL HEREDERO</w:t>
      </w:r>
    </w:p>
    <w:p w:rsidR="002F0449" w:rsidRPr="00532D2A" w:rsidRDefault="002F0449" w:rsidP="002F0449">
      <w:pPr>
        <w:spacing w:after="160" w:line="259" w:lineRule="auto"/>
        <w:jc w:val="both"/>
        <w:rPr>
          <w:rFonts w:ascii="Verdana" w:eastAsia="Calibri" w:hAnsi="Verdana" w:cs="Times New Roman"/>
          <w:bCs/>
        </w:rPr>
      </w:pPr>
      <w:bookmarkStart w:id="459" w:name="BM1321"/>
      <w:bookmarkEnd w:id="459"/>
      <w:r w:rsidRPr="00532D2A">
        <w:rPr>
          <w:rFonts w:ascii="Verdana" w:eastAsia="Calibri" w:hAnsi="Verdana" w:cs="Times New Roman"/>
          <w:b/>
          <w:bCs/>
        </w:rPr>
        <w:t>ARTÍCULO 4159</w:t>
      </w:r>
      <w:r w:rsidRPr="00532D2A">
        <w:rPr>
          <w:rFonts w:ascii="Verdana" w:eastAsia="Calibri" w:hAnsi="Verdana" w:cs="Times New Roman"/>
          <w:bCs/>
        </w:rPr>
        <w:t xml:space="preserve"> (CO. C. 1321.)  </w:t>
      </w:r>
      <w:r w:rsidRPr="00532D2A">
        <w:rPr>
          <w:rFonts w:ascii="Verdana" w:eastAsia="Calibri" w:hAnsi="Verdana" w:cs="Times New Roman"/>
          <w:bCs/>
          <w:iCs/>
        </w:rPr>
        <w:t>ACCION DE PETICION DE HERENCIA</w:t>
      </w:r>
      <w:r w:rsidRPr="00532D2A">
        <w:rPr>
          <w:rFonts w:ascii="Verdana" w:eastAsia="Calibri" w:hAnsi="Verdana" w:cs="Times New Roman"/>
          <w:bCs/>
        </w:rPr>
        <w:t>. El que probare su derecho a una herencia, ocupada por otra persona en calidad de heredero, tendrá acción para que se le adjudique la herencia, y se le restituyan las cosas hereditarias, tanto corporales como incorporales; y aun aquellas de que el difunto era mero tenedor, como depositario, comodatario, prendario, arrendatario, etc., y que no hubieren vuelto legítimamente a sus dueños.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lastRenderedPageBreak/>
        <w:t>ARTÍCULO 4160</w:t>
      </w:r>
      <w:r w:rsidRPr="00532D2A">
        <w:rPr>
          <w:rFonts w:ascii="Verdana" w:eastAsia="Calibri" w:hAnsi="Verdana" w:cs="Times New Roman"/>
          <w:bCs/>
        </w:rPr>
        <w:t xml:space="preserve"> (CO. C. 1322.)  </w:t>
      </w:r>
      <w:r w:rsidRPr="00532D2A">
        <w:rPr>
          <w:rFonts w:ascii="Verdana" w:eastAsia="Calibri" w:hAnsi="Verdana" w:cs="Times New Roman"/>
          <w:bCs/>
          <w:iCs/>
        </w:rPr>
        <w:t>EXTENSION DE LA ACCION DE PETICION DE HERENCIA A LOS AUMENTOS</w:t>
      </w:r>
      <w:r w:rsidRPr="00532D2A">
        <w:rPr>
          <w:rFonts w:ascii="Verdana" w:eastAsia="Calibri" w:hAnsi="Verdana" w:cs="Times New Roman"/>
          <w:bCs/>
        </w:rPr>
        <w:t>. Se extiende la misma acción no solo a las cosas que al tiempo de la muerte pertenecían al difunto, sino a los aumentos que posteriormente haya tenido la herencia.</w:t>
      </w:r>
    </w:p>
    <w:p w:rsidR="002F0449" w:rsidRPr="00532D2A" w:rsidRDefault="002F0449" w:rsidP="002F0449">
      <w:pPr>
        <w:spacing w:after="160" w:line="259" w:lineRule="auto"/>
        <w:jc w:val="both"/>
        <w:rPr>
          <w:rFonts w:ascii="Verdana" w:eastAsia="Calibri" w:hAnsi="Verdana" w:cs="Times New Roman"/>
          <w:bCs/>
        </w:rPr>
      </w:pPr>
      <w:bookmarkStart w:id="460" w:name="BM1323"/>
      <w:bookmarkEnd w:id="460"/>
      <w:r w:rsidRPr="00532D2A">
        <w:rPr>
          <w:rFonts w:ascii="Verdana" w:eastAsia="Calibri" w:hAnsi="Verdana" w:cs="Times New Roman"/>
          <w:b/>
          <w:bCs/>
        </w:rPr>
        <w:t>ARTÍCULO 4161</w:t>
      </w:r>
      <w:r w:rsidRPr="00532D2A">
        <w:rPr>
          <w:rFonts w:ascii="Verdana" w:eastAsia="Calibri" w:hAnsi="Verdana" w:cs="Times New Roman"/>
          <w:bCs/>
        </w:rPr>
        <w:t xml:space="preserve"> (CO. C. 1323.)  </w:t>
      </w:r>
      <w:r w:rsidRPr="00532D2A">
        <w:rPr>
          <w:rFonts w:ascii="Verdana" w:eastAsia="Calibri" w:hAnsi="Verdana" w:cs="Times New Roman"/>
          <w:bCs/>
          <w:iCs/>
        </w:rPr>
        <w:t>RESTITUCION DE FRUTOS Y ABONO DE MEJORAS</w:t>
      </w:r>
      <w:r w:rsidRPr="00532D2A">
        <w:rPr>
          <w:rFonts w:ascii="Verdana" w:eastAsia="Calibri" w:hAnsi="Verdana" w:cs="Times New Roman"/>
          <w:bCs/>
        </w:rPr>
        <w:t>. A la restitución de los frutos y al abono de mejoras en la petición de herencia, se aplicarán las mismas reglas que en la acción reivindicatoria.</w:t>
      </w:r>
    </w:p>
    <w:p w:rsidR="002F0449" w:rsidRPr="00532D2A" w:rsidRDefault="002F0449" w:rsidP="002F0449">
      <w:pPr>
        <w:spacing w:after="160" w:line="259" w:lineRule="auto"/>
        <w:jc w:val="both"/>
        <w:rPr>
          <w:rFonts w:ascii="Verdana" w:eastAsia="Calibri" w:hAnsi="Verdana" w:cs="Times New Roman"/>
          <w:bCs/>
        </w:rPr>
      </w:pPr>
      <w:bookmarkStart w:id="461" w:name="BM1324"/>
      <w:bookmarkEnd w:id="461"/>
      <w:r w:rsidRPr="00532D2A">
        <w:rPr>
          <w:rFonts w:ascii="Verdana" w:eastAsia="Calibri" w:hAnsi="Verdana" w:cs="Times New Roman"/>
          <w:b/>
          <w:bCs/>
        </w:rPr>
        <w:t>ARTÍCULO 4162</w:t>
      </w:r>
      <w:r w:rsidRPr="00532D2A">
        <w:rPr>
          <w:rFonts w:ascii="Verdana" w:eastAsia="Calibri" w:hAnsi="Verdana" w:cs="Times New Roman"/>
          <w:bCs/>
        </w:rPr>
        <w:t xml:space="preserve"> (CO. C. 1324.)  </w:t>
      </w:r>
      <w:r w:rsidRPr="00532D2A">
        <w:rPr>
          <w:rFonts w:ascii="Verdana" w:eastAsia="Calibri" w:hAnsi="Verdana" w:cs="Times New Roman"/>
          <w:bCs/>
          <w:iCs/>
        </w:rPr>
        <w:t>OCUPACION DE LA HERENCIA DE BUENA FE.</w:t>
      </w:r>
      <w:r w:rsidRPr="00532D2A">
        <w:rPr>
          <w:rFonts w:ascii="Verdana" w:eastAsia="Calibri" w:hAnsi="Verdana" w:cs="Times New Roman"/>
          <w:bCs/>
        </w:rPr>
        <w:t> El que de buena fe hubiere ocupado la herencia, no será responsable de las enajenaciones o deterioros de las cosas hereditarias, sino en cuanto le hayan hecho más rico; pero habiéndola ocupado de mala fe, lo será de todo el importe de las enajenaciones o deterioros.</w:t>
      </w:r>
    </w:p>
    <w:p w:rsidR="002F0449" w:rsidRPr="00532D2A" w:rsidRDefault="002F0449" w:rsidP="002F0449">
      <w:pPr>
        <w:spacing w:after="160" w:line="259" w:lineRule="auto"/>
        <w:jc w:val="both"/>
        <w:rPr>
          <w:rFonts w:ascii="Verdana" w:eastAsia="Calibri" w:hAnsi="Verdana" w:cs="Times New Roman"/>
          <w:bCs/>
        </w:rPr>
      </w:pPr>
      <w:bookmarkStart w:id="462" w:name="BM1325"/>
      <w:bookmarkEnd w:id="462"/>
      <w:r w:rsidRPr="00532D2A">
        <w:rPr>
          <w:rFonts w:ascii="Verdana" w:eastAsia="Calibri" w:hAnsi="Verdana" w:cs="Times New Roman"/>
          <w:b/>
          <w:bCs/>
        </w:rPr>
        <w:t>ARTÍCULO 4163</w:t>
      </w:r>
      <w:r w:rsidRPr="00532D2A">
        <w:rPr>
          <w:rFonts w:ascii="Verdana" w:eastAsia="Calibri" w:hAnsi="Verdana" w:cs="Times New Roman"/>
          <w:bCs/>
        </w:rPr>
        <w:t xml:space="preserve"> (CO. C. 1325.)  </w:t>
      </w:r>
      <w:r w:rsidRPr="00532D2A">
        <w:rPr>
          <w:rFonts w:ascii="Verdana" w:eastAsia="Calibri" w:hAnsi="Verdana" w:cs="Times New Roman"/>
          <w:bCs/>
          <w:iCs/>
        </w:rPr>
        <w:t>ACCION REINVIDICATORIA DE COSAS HEREDITARIAS.</w:t>
      </w:r>
      <w:r w:rsidRPr="00532D2A">
        <w:rPr>
          <w:rFonts w:ascii="Verdana" w:eastAsia="Calibri" w:hAnsi="Verdana" w:cs="Times New Roman"/>
          <w:bCs/>
        </w:rPr>
        <w:t> El heredero podrá también hacer uso de la acción reivindicatoria sobre cosas hereditarias reivindicables que hayan pasado a terceros y no hayan sido prescritas por ellos.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prefiere usar de esta acción, conservará sin embargo su derecho, para que el que ocupó de mala fe la herencia le complete lo que por el recurso contra terceros poseedores no hubiere podido obtener y le deje enteramente indemne; y tendrá igual derecho contra el que ocupó de buena fe la herencia, en cuanto por el artículo precedente se hallare obligado.</w:t>
      </w:r>
    </w:p>
    <w:p w:rsidR="002F0449" w:rsidRPr="00532D2A" w:rsidRDefault="002F0449" w:rsidP="002F0449">
      <w:pPr>
        <w:spacing w:after="160" w:line="259" w:lineRule="auto"/>
        <w:jc w:val="both"/>
        <w:rPr>
          <w:rFonts w:ascii="Verdana" w:eastAsia="Calibri" w:hAnsi="Verdana" w:cs="Times New Roman"/>
          <w:bCs/>
        </w:rPr>
      </w:pPr>
      <w:bookmarkStart w:id="463" w:name="BM1326"/>
      <w:bookmarkEnd w:id="463"/>
      <w:r w:rsidRPr="00532D2A">
        <w:rPr>
          <w:rFonts w:ascii="Verdana" w:eastAsia="Calibri" w:hAnsi="Verdana" w:cs="Times New Roman"/>
          <w:b/>
          <w:bCs/>
        </w:rPr>
        <w:t>ARTÍCULO 4164</w:t>
      </w:r>
      <w:r w:rsidRPr="00532D2A">
        <w:rPr>
          <w:rFonts w:ascii="Verdana" w:eastAsia="Calibri" w:hAnsi="Verdana" w:cs="Times New Roman"/>
          <w:bCs/>
        </w:rPr>
        <w:t xml:space="preserve"> (CO. C. 1326.)  </w:t>
      </w:r>
      <w:r w:rsidRPr="00532D2A">
        <w:rPr>
          <w:rFonts w:ascii="Verdana" w:eastAsia="Calibri" w:hAnsi="Verdana" w:cs="Times New Roman"/>
          <w:bCs/>
          <w:iCs/>
        </w:rPr>
        <w:t>PRESCRIPCION DEL DERECHO DE PETICION DE HERENCIA</w:t>
      </w:r>
      <w:r w:rsidRPr="00532D2A">
        <w:rPr>
          <w:rFonts w:ascii="Verdana" w:eastAsia="Calibri" w:hAnsi="Verdana" w:cs="Times New Roman"/>
          <w:bCs/>
        </w:rPr>
        <w:t>.  El derecho de petición de herencia expira en diez (10) años. Pero el heredero putativo, en caso del inciso final del artículo 766, podrá oponer a esta acción la prescripción de cinco (5) años, contados como para la adquisición del dominio.</w:t>
      </w:r>
    </w:p>
    <w:p w:rsidR="002F0449" w:rsidRPr="00532D2A" w:rsidRDefault="002F0449"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TITULO VIII.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LOS EJECUTORES TESTAMENTARIOS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464" w:name="BM1327"/>
      <w:bookmarkEnd w:id="464"/>
      <w:r w:rsidRPr="00532D2A">
        <w:rPr>
          <w:rFonts w:ascii="Verdana" w:eastAsia="Calibri" w:hAnsi="Verdana" w:cs="Times New Roman"/>
          <w:b/>
          <w:bCs/>
        </w:rPr>
        <w:t>ARTÍCULO 4165</w:t>
      </w:r>
      <w:r w:rsidRPr="00532D2A">
        <w:rPr>
          <w:rFonts w:ascii="Verdana" w:eastAsia="Calibri" w:hAnsi="Verdana" w:cs="Times New Roman"/>
          <w:bCs/>
        </w:rPr>
        <w:t xml:space="preserve"> (CO. C. 1327.)  </w:t>
      </w:r>
      <w:r w:rsidRPr="00532D2A">
        <w:rPr>
          <w:rFonts w:ascii="Verdana" w:eastAsia="Calibri" w:hAnsi="Verdana" w:cs="Times New Roman"/>
          <w:bCs/>
          <w:iCs/>
        </w:rPr>
        <w:t>DEFINICION DE EJECUTORES TESTAMENTARIOS O ALBACEAS</w:t>
      </w:r>
      <w:r w:rsidRPr="00532D2A">
        <w:rPr>
          <w:rFonts w:ascii="Verdana" w:eastAsia="Calibri" w:hAnsi="Verdana" w:cs="Times New Roman"/>
          <w:bCs/>
        </w:rPr>
        <w:t>. Ejecutores testamentarios o albaceas son aquéllos a quienes el testador da el cargo de hacer ejecutar sus disposiciones.</w:t>
      </w:r>
    </w:p>
    <w:p w:rsidR="002F0449" w:rsidRPr="00532D2A" w:rsidRDefault="002F0449" w:rsidP="002F0449">
      <w:pPr>
        <w:spacing w:after="160" w:line="259" w:lineRule="auto"/>
        <w:jc w:val="both"/>
        <w:rPr>
          <w:rFonts w:ascii="Verdana" w:eastAsia="Calibri" w:hAnsi="Verdana" w:cs="Times New Roman"/>
          <w:bCs/>
        </w:rPr>
      </w:pPr>
      <w:bookmarkStart w:id="465" w:name="BM1328"/>
      <w:bookmarkEnd w:id="465"/>
      <w:r w:rsidRPr="00532D2A">
        <w:rPr>
          <w:rFonts w:ascii="Verdana" w:eastAsia="Calibri" w:hAnsi="Verdana" w:cs="Times New Roman"/>
          <w:b/>
          <w:bCs/>
        </w:rPr>
        <w:t>ARTÍCULO 4166</w:t>
      </w:r>
      <w:r w:rsidRPr="00532D2A">
        <w:rPr>
          <w:rFonts w:ascii="Verdana" w:eastAsia="Calibri" w:hAnsi="Verdana" w:cs="Times New Roman"/>
          <w:bCs/>
        </w:rPr>
        <w:t xml:space="preserve"> (CO. C. 1328.)  </w:t>
      </w:r>
      <w:r w:rsidRPr="00532D2A">
        <w:rPr>
          <w:rFonts w:ascii="Verdana" w:eastAsia="Calibri" w:hAnsi="Verdana" w:cs="Times New Roman"/>
          <w:bCs/>
          <w:iCs/>
        </w:rPr>
        <w:t>EJECUCION TESTAMENTARIA EN AUSENCIA DE ALBACEA. </w:t>
      </w:r>
      <w:r w:rsidRPr="00532D2A">
        <w:rPr>
          <w:rFonts w:ascii="Verdana" w:eastAsia="Calibri" w:hAnsi="Verdana" w:cs="Times New Roman"/>
          <w:bCs/>
        </w:rPr>
        <w:t>No habiendo el testador nombrado albacea, o faltando el nombrado, el encargo de hacer ejecutar las disposiciones del testador pertenece a los herederos.</w:t>
      </w:r>
    </w:p>
    <w:p w:rsidR="002F0449" w:rsidRPr="00532D2A" w:rsidRDefault="002F0449" w:rsidP="002F0449">
      <w:pPr>
        <w:spacing w:after="160" w:line="259" w:lineRule="auto"/>
        <w:jc w:val="both"/>
        <w:rPr>
          <w:rFonts w:ascii="Verdana" w:eastAsia="Calibri" w:hAnsi="Verdana" w:cs="Times New Roman"/>
          <w:bCs/>
        </w:rPr>
      </w:pPr>
      <w:bookmarkStart w:id="466" w:name="BM1329"/>
      <w:bookmarkEnd w:id="466"/>
      <w:r w:rsidRPr="00532D2A">
        <w:rPr>
          <w:rFonts w:ascii="Verdana" w:eastAsia="Calibri" w:hAnsi="Verdana" w:cs="Times New Roman"/>
          <w:b/>
          <w:bCs/>
        </w:rPr>
        <w:t>ARTÍCULO 4167</w:t>
      </w:r>
      <w:r w:rsidRPr="00532D2A">
        <w:rPr>
          <w:rFonts w:ascii="Verdana" w:eastAsia="Calibri" w:hAnsi="Verdana" w:cs="Times New Roman"/>
          <w:bCs/>
        </w:rPr>
        <w:t xml:space="preserve"> (CO. C. 1329.)  </w:t>
      </w:r>
      <w:r w:rsidRPr="00532D2A">
        <w:rPr>
          <w:rFonts w:ascii="Verdana" w:eastAsia="Calibri" w:hAnsi="Verdana" w:cs="Times New Roman"/>
          <w:bCs/>
          <w:iCs/>
        </w:rPr>
        <w:t>INHABILIDADES DEL ALBACEA</w:t>
      </w:r>
      <w:r w:rsidRPr="00532D2A">
        <w:rPr>
          <w:rFonts w:ascii="Verdana" w:eastAsia="Calibri" w:hAnsi="Verdana" w:cs="Times New Roman"/>
          <w:bCs/>
        </w:rPr>
        <w:t>. No puede ser albacea el menor, aun habilitado de edad</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Ni las personas designadas en el artículo 586.</w:t>
      </w:r>
    </w:p>
    <w:p w:rsidR="002F0449" w:rsidRPr="00532D2A" w:rsidRDefault="002F0449" w:rsidP="002F0449">
      <w:pPr>
        <w:spacing w:after="160" w:line="259" w:lineRule="auto"/>
        <w:jc w:val="both"/>
        <w:rPr>
          <w:rFonts w:ascii="Verdana" w:eastAsia="Calibri" w:hAnsi="Verdana" w:cs="Times New Roman"/>
          <w:bCs/>
        </w:rPr>
      </w:pPr>
      <w:bookmarkStart w:id="467" w:name="BM1330"/>
      <w:bookmarkStart w:id="468" w:name="BM1332"/>
      <w:bookmarkEnd w:id="467"/>
      <w:bookmarkEnd w:id="468"/>
      <w:r w:rsidRPr="00532D2A">
        <w:rPr>
          <w:rFonts w:ascii="Verdana" w:eastAsia="Calibri" w:hAnsi="Verdana" w:cs="Times New Roman"/>
          <w:b/>
          <w:bCs/>
        </w:rPr>
        <w:t>ARTÍCULO 4168</w:t>
      </w:r>
      <w:r w:rsidRPr="00532D2A">
        <w:rPr>
          <w:rFonts w:ascii="Verdana" w:eastAsia="Calibri" w:hAnsi="Verdana" w:cs="Times New Roman"/>
          <w:bCs/>
        </w:rPr>
        <w:t xml:space="preserve"> (CO. C. 1332.)  </w:t>
      </w:r>
      <w:r w:rsidRPr="00532D2A">
        <w:rPr>
          <w:rFonts w:ascii="Verdana" w:eastAsia="Calibri" w:hAnsi="Verdana" w:cs="Times New Roman"/>
          <w:bCs/>
          <w:iCs/>
        </w:rPr>
        <w:t>TERMINACION DEL ALBACEAZGO POR INCAPACIDAD.</w:t>
      </w:r>
      <w:r w:rsidRPr="00532D2A">
        <w:rPr>
          <w:rFonts w:ascii="Verdana" w:eastAsia="Calibri" w:hAnsi="Verdana" w:cs="Times New Roman"/>
          <w:bCs/>
        </w:rPr>
        <w:t> La incapacidad sobreviniente pone fin al albaceazgo.</w:t>
      </w:r>
    </w:p>
    <w:p w:rsidR="002F0449" w:rsidRPr="00532D2A" w:rsidRDefault="002F0449" w:rsidP="002F0449">
      <w:pPr>
        <w:spacing w:after="160" w:line="259" w:lineRule="auto"/>
        <w:jc w:val="both"/>
        <w:rPr>
          <w:rFonts w:ascii="Verdana" w:eastAsia="Calibri" w:hAnsi="Verdana" w:cs="Times New Roman"/>
          <w:bCs/>
        </w:rPr>
      </w:pPr>
      <w:bookmarkStart w:id="469" w:name="BM1333"/>
      <w:bookmarkEnd w:id="469"/>
      <w:r w:rsidRPr="00532D2A">
        <w:rPr>
          <w:rFonts w:ascii="Verdana" w:eastAsia="Calibri" w:hAnsi="Verdana" w:cs="Times New Roman"/>
          <w:b/>
          <w:bCs/>
        </w:rPr>
        <w:t>ARTÍCULO 4169</w:t>
      </w:r>
      <w:r w:rsidRPr="00532D2A">
        <w:rPr>
          <w:rFonts w:ascii="Verdana" w:eastAsia="Calibri" w:hAnsi="Verdana" w:cs="Times New Roman"/>
          <w:bCs/>
        </w:rPr>
        <w:t xml:space="preserve"> (CO. C. 1333.)  </w:t>
      </w:r>
      <w:r w:rsidRPr="00532D2A">
        <w:rPr>
          <w:rFonts w:ascii="Verdana" w:eastAsia="Calibri" w:hAnsi="Verdana" w:cs="Times New Roman"/>
          <w:bCs/>
          <w:iCs/>
        </w:rPr>
        <w:t>PLAZO PARA LA COMPARENCENCIA DEL ALBACEA.</w:t>
      </w:r>
      <w:r w:rsidRPr="00532D2A">
        <w:rPr>
          <w:rFonts w:ascii="Verdana" w:eastAsia="Calibri" w:hAnsi="Verdana" w:cs="Times New Roman"/>
          <w:bCs/>
        </w:rPr>
        <w:t xml:space="preserve"> El juez, a instancia de cualquiera de los interesados en la sucesión, señalará un plazo razonable, dentro del cual comparezca el albacea a ejercer su </w:t>
      </w:r>
      <w:r w:rsidRPr="00532D2A">
        <w:rPr>
          <w:rFonts w:ascii="Verdana" w:eastAsia="Calibri" w:hAnsi="Verdana" w:cs="Times New Roman"/>
          <w:bCs/>
        </w:rPr>
        <w:lastRenderedPageBreak/>
        <w:t>cargo, o a excusarse de servirlo, y podrá el juez, en caso necesario, ampliar por una sola vez el plazo.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albacea estuviere en mora de comparecer, caducará su nombramiento.</w:t>
      </w:r>
    </w:p>
    <w:p w:rsidR="002F0449" w:rsidRPr="00532D2A" w:rsidRDefault="002F0449" w:rsidP="002F0449">
      <w:pPr>
        <w:spacing w:after="160" w:line="259" w:lineRule="auto"/>
        <w:jc w:val="both"/>
        <w:rPr>
          <w:rFonts w:ascii="Verdana" w:eastAsia="Calibri" w:hAnsi="Verdana" w:cs="Times New Roman"/>
          <w:bCs/>
        </w:rPr>
      </w:pPr>
      <w:bookmarkStart w:id="470" w:name="BM1334"/>
      <w:bookmarkEnd w:id="470"/>
      <w:r w:rsidRPr="00532D2A">
        <w:rPr>
          <w:rFonts w:ascii="Verdana" w:eastAsia="Calibri" w:hAnsi="Verdana" w:cs="Times New Roman"/>
          <w:b/>
          <w:bCs/>
        </w:rPr>
        <w:t>ARTÍCULO 4170</w:t>
      </w:r>
      <w:r w:rsidRPr="00532D2A">
        <w:rPr>
          <w:rFonts w:ascii="Verdana" w:eastAsia="Calibri" w:hAnsi="Verdana" w:cs="Times New Roman"/>
          <w:bCs/>
        </w:rPr>
        <w:t xml:space="preserve"> (CO. C. 1334.)  </w:t>
      </w:r>
      <w:r w:rsidRPr="00532D2A">
        <w:rPr>
          <w:rFonts w:ascii="Verdana" w:eastAsia="Calibri" w:hAnsi="Verdana" w:cs="Times New Roman"/>
          <w:bCs/>
          <w:iCs/>
        </w:rPr>
        <w:t>RECHAZO DEL CARGO DE ALBACEA.</w:t>
      </w:r>
      <w:r w:rsidRPr="00532D2A">
        <w:rPr>
          <w:rFonts w:ascii="Verdana" w:eastAsia="Calibri" w:hAnsi="Verdana" w:cs="Times New Roman"/>
          <w:bCs/>
        </w:rPr>
        <w:t> El albacea nombrado puede rechazar libremente este cargo. Si lo rechazare sin probar inconveniente grave, se hará indigno de suceder al testador, con arreglo al artículo 1028, inciso 2o.</w:t>
      </w:r>
    </w:p>
    <w:p w:rsidR="002F0449" w:rsidRPr="00532D2A" w:rsidRDefault="002F0449" w:rsidP="002F0449">
      <w:pPr>
        <w:spacing w:after="160" w:line="259" w:lineRule="auto"/>
        <w:jc w:val="both"/>
        <w:rPr>
          <w:rFonts w:ascii="Verdana" w:eastAsia="Calibri" w:hAnsi="Verdana" w:cs="Times New Roman"/>
          <w:bCs/>
        </w:rPr>
      </w:pPr>
      <w:bookmarkStart w:id="471" w:name="BM1335"/>
      <w:bookmarkEnd w:id="471"/>
      <w:r w:rsidRPr="00532D2A">
        <w:rPr>
          <w:rFonts w:ascii="Verdana" w:eastAsia="Calibri" w:hAnsi="Verdana" w:cs="Times New Roman"/>
          <w:b/>
          <w:bCs/>
        </w:rPr>
        <w:t>ARTÍCULO 4171</w:t>
      </w:r>
      <w:r w:rsidRPr="00532D2A">
        <w:rPr>
          <w:rFonts w:ascii="Verdana" w:eastAsia="Calibri" w:hAnsi="Verdana" w:cs="Times New Roman"/>
          <w:bCs/>
        </w:rPr>
        <w:t xml:space="preserve"> (CO. C. 1335.)  </w:t>
      </w:r>
      <w:r w:rsidRPr="00532D2A">
        <w:rPr>
          <w:rFonts w:ascii="Verdana" w:eastAsia="Calibri" w:hAnsi="Verdana" w:cs="Times New Roman"/>
          <w:bCs/>
          <w:iCs/>
        </w:rPr>
        <w:t>ACEPTACION Y DIMISION DEL CARGO DE ALBACEA.</w:t>
      </w:r>
      <w:r w:rsidRPr="00532D2A">
        <w:rPr>
          <w:rFonts w:ascii="Verdana" w:eastAsia="Calibri" w:hAnsi="Verdana" w:cs="Times New Roman"/>
          <w:bCs/>
        </w:rPr>
        <w:t> Aceptando expresa o tácitamente el cargo, está obligado a evacuarlo, excepto en los casos en que es lícito al mandatario exonerarse del suyo.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dimisión del cargo, con causa legítima, le priva sólo de una parte proporcionada de la asignación que se le haya hecho en recompensa del servicio.</w:t>
      </w:r>
    </w:p>
    <w:p w:rsidR="002F0449" w:rsidRPr="00532D2A" w:rsidRDefault="002F0449" w:rsidP="002F0449">
      <w:pPr>
        <w:spacing w:after="160" w:line="259" w:lineRule="auto"/>
        <w:jc w:val="both"/>
        <w:rPr>
          <w:rFonts w:ascii="Verdana" w:eastAsia="Calibri" w:hAnsi="Verdana" w:cs="Times New Roman"/>
          <w:bCs/>
        </w:rPr>
      </w:pPr>
      <w:bookmarkStart w:id="472" w:name="BM1336"/>
      <w:bookmarkEnd w:id="472"/>
      <w:r w:rsidRPr="00532D2A">
        <w:rPr>
          <w:rFonts w:ascii="Verdana" w:eastAsia="Calibri" w:hAnsi="Verdana" w:cs="Times New Roman"/>
          <w:b/>
          <w:bCs/>
        </w:rPr>
        <w:t>ARTÍCULO 4172</w:t>
      </w:r>
      <w:r w:rsidRPr="00532D2A">
        <w:rPr>
          <w:rFonts w:ascii="Verdana" w:eastAsia="Calibri" w:hAnsi="Verdana" w:cs="Times New Roman"/>
          <w:bCs/>
        </w:rPr>
        <w:t xml:space="preserve"> (CO. C. 1336.)  </w:t>
      </w:r>
      <w:r w:rsidRPr="00532D2A">
        <w:rPr>
          <w:rFonts w:ascii="Verdana" w:eastAsia="Calibri" w:hAnsi="Verdana" w:cs="Times New Roman"/>
          <w:bCs/>
          <w:iCs/>
        </w:rPr>
        <w:t>INTRANSMISIBILIDAD DEL CARGO DE ALBACEA.</w:t>
      </w:r>
      <w:r w:rsidRPr="00532D2A">
        <w:rPr>
          <w:rFonts w:ascii="Verdana" w:eastAsia="Calibri" w:hAnsi="Verdana" w:cs="Times New Roman"/>
          <w:bCs/>
        </w:rPr>
        <w:t> El albaceazgo no es transmisible a los herederos del albacea.</w:t>
      </w:r>
    </w:p>
    <w:p w:rsidR="002F0449" w:rsidRPr="00532D2A" w:rsidRDefault="002F0449" w:rsidP="002F0449">
      <w:pPr>
        <w:spacing w:after="160" w:line="259" w:lineRule="auto"/>
        <w:jc w:val="both"/>
        <w:rPr>
          <w:rFonts w:ascii="Verdana" w:eastAsia="Calibri" w:hAnsi="Verdana" w:cs="Times New Roman"/>
          <w:bCs/>
        </w:rPr>
      </w:pPr>
      <w:bookmarkStart w:id="473" w:name="BM1337"/>
      <w:bookmarkEnd w:id="473"/>
      <w:r w:rsidRPr="00532D2A">
        <w:rPr>
          <w:rFonts w:ascii="Verdana" w:eastAsia="Calibri" w:hAnsi="Verdana" w:cs="Times New Roman"/>
          <w:b/>
          <w:bCs/>
        </w:rPr>
        <w:t>ARTÍCULO 4173</w:t>
      </w:r>
      <w:r w:rsidRPr="00532D2A">
        <w:rPr>
          <w:rFonts w:ascii="Verdana" w:eastAsia="Calibri" w:hAnsi="Verdana" w:cs="Times New Roman"/>
          <w:bCs/>
        </w:rPr>
        <w:t xml:space="preserve"> (CO. C. 1337.)  </w:t>
      </w:r>
      <w:r w:rsidRPr="00532D2A">
        <w:rPr>
          <w:rFonts w:ascii="Verdana" w:eastAsia="Calibri" w:hAnsi="Verdana" w:cs="Times New Roman"/>
          <w:bCs/>
          <w:iCs/>
        </w:rPr>
        <w:t>INDELEGABILIDAD DEL CARGO DEL ALBACEA. </w:t>
      </w:r>
      <w:r w:rsidRPr="00532D2A">
        <w:rPr>
          <w:rFonts w:ascii="Verdana" w:eastAsia="Calibri" w:hAnsi="Verdana" w:cs="Times New Roman"/>
          <w:bCs/>
        </w:rPr>
        <w:t>El albaceazgo es indelegable, a menos que el testador haya concedido expresamente la facultad de delegarlo.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albacea, sin embargo, podrá constituir mandatarios que obren a sus órdenes; pero será responsable de las operaciones de éstos.</w:t>
      </w:r>
    </w:p>
    <w:p w:rsidR="002F0449" w:rsidRPr="00532D2A" w:rsidRDefault="002F0449" w:rsidP="002F0449">
      <w:pPr>
        <w:spacing w:after="160" w:line="259" w:lineRule="auto"/>
        <w:jc w:val="both"/>
        <w:rPr>
          <w:rFonts w:ascii="Verdana" w:eastAsia="Calibri" w:hAnsi="Verdana" w:cs="Times New Roman"/>
          <w:bCs/>
        </w:rPr>
      </w:pPr>
      <w:bookmarkStart w:id="474" w:name="BM1338"/>
      <w:bookmarkEnd w:id="474"/>
      <w:r w:rsidRPr="00532D2A">
        <w:rPr>
          <w:rFonts w:ascii="Verdana" w:eastAsia="Calibri" w:hAnsi="Verdana" w:cs="Times New Roman"/>
          <w:b/>
          <w:bCs/>
        </w:rPr>
        <w:t>ARTÍCULO 4174</w:t>
      </w:r>
      <w:r w:rsidRPr="00532D2A">
        <w:rPr>
          <w:rFonts w:ascii="Verdana" w:eastAsia="Calibri" w:hAnsi="Verdana" w:cs="Times New Roman"/>
          <w:bCs/>
        </w:rPr>
        <w:t xml:space="preserve"> (CO. C. 1338.)  </w:t>
      </w:r>
      <w:r w:rsidRPr="00532D2A">
        <w:rPr>
          <w:rFonts w:ascii="Verdana" w:eastAsia="Calibri" w:hAnsi="Verdana" w:cs="Times New Roman"/>
          <w:bCs/>
          <w:iCs/>
        </w:rPr>
        <w:t>RESPOSABILIDAD SOLIDARIA DE LOS ALBACEA.</w:t>
      </w:r>
      <w:r w:rsidRPr="00532D2A">
        <w:rPr>
          <w:rFonts w:ascii="Verdana" w:eastAsia="Calibri" w:hAnsi="Verdana" w:cs="Times New Roman"/>
          <w:bCs/>
        </w:rPr>
        <w:t> Siendo muchos los albaceas, todos son solidariamente responsables, a menos que el testador los haya exonerado de la solidaridad, o que el mismo testador o el juez hayan dividido sus atribuciones, y cada uno se ciña a las que le incumban.</w:t>
      </w:r>
    </w:p>
    <w:p w:rsidR="002F0449" w:rsidRPr="00532D2A" w:rsidRDefault="002F0449" w:rsidP="002F0449">
      <w:pPr>
        <w:spacing w:after="160" w:line="259" w:lineRule="auto"/>
        <w:jc w:val="both"/>
        <w:rPr>
          <w:rFonts w:ascii="Verdana" w:eastAsia="Calibri" w:hAnsi="Verdana" w:cs="Times New Roman"/>
          <w:bCs/>
        </w:rPr>
      </w:pPr>
      <w:bookmarkStart w:id="475" w:name="BM1339"/>
      <w:bookmarkEnd w:id="475"/>
      <w:r w:rsidRPr="00532D2A">
        <w:rPr>
          <w:rFonts w:ascii="Verdana" w:eastAsia="Calibri" w:hAnsi="Verdana" w:cs="Times New Roman"/>
          <w:b/>
          <w:bCs/>
        </w:rPr>
        <w:t>ARTÍCULO 4175</w:t>
      </w:r>
      <w:r w:rsidRPr="00532D2A">
        <w:rPr>
          <w:rFonts w:ascii="Verdana" w:eastAsia="Calibri" w:hAnsi="Verdana" w:cs="Times New Roman"/>
          <w:bCs/>
        </w:rPr>
        <w:t xml:space="preserve"> (CO. C. 1339.)  </w:t>
      </w:r>
      <w:r w:rsidRPr="00532D2A">
        <w:rPr>
          <w:rFonts w:ascii="Verdana" w:eastAsia="Calibri" w:hAnsi="Verdana" w:cs="Times New Roman"/>
          <w:bCs/>
          <w:iCs/>
        </w:rPr>
        <w:t>DIVISION JUDICIAL DE ATRIBUCIONES</w:t>
      </w:r>
      <w:r w:rsidRPr="00532D2A">
        <w:rPr>
          <w:rFonts w:ascii="Verdana" w:eastAsia="Calibri" w:hAnsi="Verdana" w:cs="Times New Roman"/>
          <w:bCs/>
        </w:rPr>
        <w:t>. El juez podrá dividir las atribuciones, en ventaja de la administración, y a pedimento de cualquiera de los albaceas, o de cualquiera de los interesados en la sucesión.</w:t>
      </w:r>
    </w:p>
    <w:p w:rsidR="002F0449" w:rsidRPr="00532D2A" w:rsidRDefault="002F0449" w:rsidP="002F0449">
      <w:pPr>
        <w:spacing w:after="160" w:line="259" w:lineRule="auto"/>
        <w:jc w:val="both"/>
        <w:rPr>
          <w:rFonts w:ascii="Verdana" w:eastAsia="Calibri" w:hAnsi="Verdana" w:cs="Times New Roman"/>
          <w:bCs/>
        </w:rPr>
      </w:pPr>
      <w:bookmarkStart w:id="476" w:name="BM1340"/>
      <w:bookmarkEnd w:id="476"/>
      <w:r w:rsidRPr="00532D2A">
        <w:rPr>
          <w:rFonts w:ascii="Verdana" w:eastAsia="Calibri" w:hAnsi="Verdana" w:cs="Times New Roman"/>
          <w:b/>
          <w:bCs/>
        </w:rPr>
        <w:t>ARTÍCULO 4176</w:t>
      </w:r>
      <w:r w:rsidRPr="00532D2A">
        <w:rPr>
          <w:rFonts w:ascii="Verdana" w:eastAsia="Calibri" w:hAnsi="Verdana" w:cs="Times New Roman"/>
          <w:bCs/>
        </w:rPr>
        <w:t xml:space="preserve"> (CO. C. 1340.)  </w:t>
      </w:r>
      <w:r w:rsidRPr="00532D2A">
        <w:rPr>
          <w:rFonts w:ascii="Verdana" w:eastAsia="Calibri" w:hAnsi="Verdana" w:cs="Times New Roman"/>
          <w:bCs/>
          <w:iCs/>
        </w:rPr>
        <w:t>ACTUACION CONJUNTA DE ALBACEAS POR ATRIBUCIONES COMUNES.</w:t>
      </w:r>
      <w:r w:rsidRPr="00532D2A">
        <w:rPr>
          <w:rFonts w:ascii="Verdana" w:eastAsia="Calibri" w:hAnsi="Verdana" w:cs="Times New Roman"/>
          <w:bCs/>
        </w:rPr>
        <w:t> Habiendo dos o más albaceas, con atribuciones comunes, todos ellos obrarán de consuno, de la misma manera que se previene para los tutores en el artículo 502.</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juez dirimirá las discordias que puedan ocurrir entre ellos.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testador podrá autorizarlos para obrar separadamente, pero por esta sola autorización no se entenderá que los exonera de su responsabilidad solidaria.</w:t>
      </w:r>
    </w:p>
    <w:p w:rsidR="002F0449" w:rsidRPr="00532D2A" w:rsidRDefault="002F0449" w:rsidP="002F0449">
      <w:pPr>
        <w:spacing w:after="160" w:line="259" w:lineRule="auto"/>
        <w:jc w:val="both"/>
        <w:rPr>
          <w:rFonts w:ascii="Verdana" w:eastAsia="Calibri" w:hAnsi="Verdana" w:cs="Times New Roman"/>
          <w:bCs/>
        </w:rPr>
      </w:pPr>
      <w:bookmarkStart w:id="477" w:name="BM1341"/>
      <w:bookmarkEnd w:id="477"/>
      <w:r w:rsidRPr="00532D2A">
        <w:rPr>
          <w:rFonts w:ascii="Verdana" w:eastAsia="Calibri" w:hAnsi="Verdana" w:cs="Times New Roman"/>
          <w:b/>
          <w:bCs/>
        </w:rPr>
        <w:t>ARTÍCULO 4177</w:t>
      </w:r>
      <w:r w:rsidRPr="00532D2A">
        <w:rPr>
          <w:rFonts w:ascii="Verdana" w:eastAsia="Calibri" w:hAnsi="Verdana" w:cs="Times New Roman"/>
          <w:bCs/>
        </w:rPr>
        <w:t xml:space="preserve"> (CO. C. 1341.)  </w:t>
      </w:r>
      <w:r w:rsidRPr="00532D2A">
        <w:rPr>
          <w:rFonts w:ascii="Verdana" w:eastAsia="Calibri" w:hAnsi="Verdana" w:cs="Times New Roman"/>
          <w:bCs/>
          <w:iCs/>
        </w:rPr>
        <w:t>OBLIGACIONES DEL ALBACEA. </w:t>
      </w:r>
      <w:r w:rsidRPr="00532D2A">
        <w:rPr>
          <w:rFonts w:ascii="Verdana" w:eastAsia="Calibri" w:hAnsi="Verdana" w:cs="Times New Roman"/>
          <w:bCs/>
        </w:rPr>
        <w:t>Toca al albacea velar sobre la seguridad de los bienes; hacer que se guarde bajo llave y sello el dinero, muebles y papeles, mientras no haya inventario solemne, y cuidar de que se proceda a este inventario con citación de los herederos y de los demás interesados en la sucesión; salvo que siendo todos los herederos capaces de administrar sus bienes, determinen unánimemente que no se haga inventario solemne.</w:t>
      </w:r>
    </w:p>
    <w:p w:rsidR="002F0449" w:rsidRPr="00532D2A" w:rsidRDefault="002F0449" w:rsidP="002F0449">
      <w:pPr>
        <w:spacing w:after="160" w:line="259" w:lineRule="auto"/>
        <w:jc w:val="both"/>
        <w:rPr>
          <w:rFonts w:ascii="Verdana" w:eastAsia="Calibri" w:hAnsi="Verdana" w:cs="Times New Roman"/>
          <w:bCs/>
        </w:rPr>
      </w:pPr>
      <w:bookmarkStart w:id="478" w:name="BM1342"/>
      <w:bookmarkEnd w:id="478"/>
      <w:r w:rsidRPr="00532D2A">
        <w:rPr>
          <w:rFonts w:ascii="Verdana" w:eastAsia="Calibri" w:hAnsi="Verdana" w:cs="Times New Roman"/>
          <w:b/>
          <w:bCs/>
        </w:rPr>
        <w:t>ARTÍCULO 4178</w:t>
      </w:r>
      <w:r w:rsidRPr="00532D2A">
        <w:rPr>
          <w:rFonts w:ascii="Verdana" w:eastAsia="Calibri" w:hAnsi="Verdana" w:cs="Times New Roman"/>
          <w:bCs/>
        </w:rPr>
        <w:t xml:space="preserve"> (CO. C. 1342.)  </w:t>
      </w:r>
      <w:r w:rsidRPr="00532D2A">
        <w:rPr>
          <w:rFonts w:ascii="Verdana" w:eastAsia="Calibri" w:hAnsi="Verdana" w:cs="Times New Roman"/>
          <w:bCs/>
          <w:iCs/>
        </w:rPr>
        <w:t>AVISO DE APERTURA DE LA SUCESION Y CITACION DE ACREEDORES.</w:t>
      </w:r>
      <w:r w:rsidRPr="00532D2A">
        <w:rPr>
          <w:rFonts w:ascii="Verdana" w:eastAsia="Calibri" w:hAnsi="Verdana" w:cs="Times New Roman"/>
          <w:bCs/>
        </w:rPr>
        <w:t xml:space="preserve"> Todo albacea será obligado a dar noticia de la apertura de la sucesión por avisos publicados por la imprenta, en periódico que circule en el territorio, y por carteles que se fijarán en tres de los parajes más </w:t>
      </w:r>
      <w:r w:rsidRPr="00532D2A">
        <w:rPr>
          <w:rFonts w:ascii="Verdana" w:eastAsia="Calibri" w:hAnsi="Verdana" w:cs="Times New Roman"/>
          <w:bCs/>
        </w:rPr>
        <w:lastRenderedPageBreak/>
        <w:t>públicos del lugar en que se abra la sucesión, y cuidará de que se cite a los acreedores, por edictos que se publicarán de la misma manera.</w:t>
      </w:r>
    </w:p>
    <w:p w:rsidR="002F0449" w:rsidRPr="00532D2A" w:rsidRDefault="002F0449" w:rsidP="002F0449">
      <w:pPr>
        <w:spacing w:after="160" w:line="259" w:lineRule="auto"/>
        <w:jc w:val="both"/>
        <w:rPr>
          <w:rFonts w:ascii="Verdana" w:eastAsia="Calibri" w:hAnsi="Verdana" w:cs="Times New Roman"/>
          <w:bCs/>
        </w:rPr>
      </w:pPr>
      <w:bookmarkStart w:id="479" w:name="BM1343"/>
      <w:bookmarkEnd w:id="479"/>
      <w:r w:rsidRPr="00532D2A">
        <w:rPr>
          <w:rFonts w:ascii="Verdana" w:eastAsia="Calibri" w:hAnsi="Verdana" w:cs="Times New Roman"/>
          <w:b/>
          <w:bCs/>
        </w:rPr>
        <w:t>ARTÍCULO 4179</w:t>
      </w:r>
      <w:r w:rsidRPr="00532D2A">
        <w:rPr>
          <w:rFonts w:ascii="Verdana" w:eastAsia="Calibri" w:hAnsi="Verdana" w:cs="Times New Roman"/>
          <w:bCs/>
        </w:rPr>
        <w:t xml:space="preserve"> (CO. C. 1343.)  </w:t>
      </w:r>
      <w:r w:rsidRPr="00532D2A">
        <w:rPr>
          <w:rFonts w:ascii="Verdana" w:eastAsia="Calibri" w:hAnsi="Verdana" w:cs="Times New Roman"/>
          <w:bCs/>
          <w:iCs/>
        </w:rPr>
        <w:t>OBLIGACIONES DEL ALBACEA EN EL PAGO DE DEUDAS</w:t>
      </w:r>
      <w:r w:rsidRPr="00532D2A">
        <w:rPr>
          <w:rFonts w:ascii="Verdana" w:eastAsia="Calibri" w:hAnsi="Verdana" w:cs="Times New Roman"/>
          <w:bCs/>
        </w:rPr>
        <w:t>. Sea que el testador haya encomendado o no al albacea el pago de sus deudas, será éste obligado a exigir que en la partición de los bienes se señale un lote o hijuela suficiente para cubrir las deudas conocidas.</w:t>
      </w:r>
    </w:p>
    <w:p w:rsidR="002F0449" w:rsidRPr="00532D2A" w:rsidRDefault="002F0449" w:rsidP="002F0449">
      <w:pPr>
        <w:spacing w:after="160" w:line="259" w:lineRule="auto"/>
        <w:jc w:val="both"/>
        <w:rPr>
          <w:rFonts w:ascii="Verdana" w:eastAsia="Calibri" w:hAnsi="Verdana" w:cs="Times New Roman"/>
          <w:bCs/>
        </w:rPr>
      </w:pPr>
      <w:bookmarkStart w:id="480" w:name="BM1344"/>
      <w:bookmarkEnd w:id="480"/>
      <w:r w:rsidRPr="00532D2A">
        <w:rPr>
          <w:rFonts w:ascii="Verdana" w:eastAsia="Calibri" w:hAnsi="Verdana" w:cs="Times New Roman"/>
          <w:b/>
          <w:bCs/>
        </w:rPr>
        <w:t>ARTÍCULO 4180</w:t>
      </w:r>
      <w:r w:rsidRPr="00532D2A">
        <w:rPr>
          <w:rFonts w:ascii="Verdana" w:eastAsia="Calibri" w:hAnsi="Verdana" w:cs="Times New Roman"/>
          <w:bCs/>
        </w:rPr>
        <w:t xml:space="preserve"> (CO. C. 1344.)  </w:t>
      </w:r>
      <w:r w:rsidRPr="00532D2A">
        <w:rPr>
          <w:rFonts w:ascii="Verdana" w:eastAsia="Calibri" w:hAnsi="Verdana" w:cs="Times New Roman"/>
          <w:bCs/>
          <w:iCs/>
        </w:rPr>
        <w:t>RESPONSABILIDAD POR NEGLIGENCIA</w:t>
      </w:r>
      <w:r w:rsidRPr="00532D2A">
        <w:rPr>
          <w:rFonts w:ascii="Verdana" w:eastAsia="Calibri" w:hAnsi="Verdana" w:cs="Times New Roman"/>
          <w:bCs/>
        </w:rPr>
        <w:t>. La omisión de las diligencias prevenidas en los dos artículos anteriores, hará responsable al albacea de todo perjuicio que ella irrogue a los acreedores.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mismas obligaciones y responsabilidad recaerán sobre los herederos presentes que tengan la libre administración de sus bienes, o sobre los respectivos tutores o curadores, y el marido de la mujer heredera que no está separada de bienes.</w:t>
      </w:r>
    </w:p>
    <w:p w:rsidR="002F0449" w:rsidRPr="00532D2A" w:rsidRDefault="002F0449" w:rsidP="002F0449">
      <w:pPr>
        <w:spacing w:after="160" w:line="259" w:lineRule="auto"/>
        <w:jc w:val="both"/>
        <w:rPr>
          <w:rFonts w:ascii="Verdana" w:eastAsia="Calibri" w:hAnsi="Verdana" w:cs="Times New Roman"/>
          <w:bCs/>
        </w:rPr>
      </w:pPr>
      <w:bookmarkStart w:id="481" w:name="BM1345"/>
      <w:bookmarkEnd w:id="481"/>
      <w:r w:rsidRPr="00532D2A">
        <w:rPr>
          <w:rFonts w:ascii="Verdana" w:eastAsia="Calibri" w:hAnsi="Verdana" w:cs="Times New Roman"/>
          <w:b/>
          <w:bCs/>
        </w:rPr>
        <w:t>ARTÍCULO 4181</w:t>
      </w:r>
      <w:r w:rsidRPr="00532D2A">
        <w:rPr>
          <w:rFonts w:ascii="Verdana" w:eastAsia="Calibri" w:hAnsi="Verdana" w:cs="Times New Roman"/>
          <w:bCs/>
        </w:rPr>
        <w:t xml:space="preserve"> (CO. C. 1345.)  </w:t>
      </w:r>
      <w:r w:rsidRPr="00532D2A">
        <w:rPr>
          <w:rFonts w:ascii="Verdana" w:eastAsia="Calibri" w:hAnsi="Verdana" w:cs="Times New Roman"/>
          <w:bCs/>
          <w:iCs/>
        </w:rPr>
        <w:t>CANCELACION DE DEUDAS POR EL ALBACEA.</w:t>
      </w:r>
      <w:r w:rsidRPr="00532D2A">
        <w:rPr>
          <w:rFonts w:ascii="Verdana" w:eastAsia="Calibri" w:hAnsi="Verdana" w:cs="Times New Roman"/>
          <w:bCs/>
        </w:rPr>
        <w:t> El albacea encargado de pagar deudas hereditarias, lo hará precisamente con intervención de los herederos presentes o del curador de la herencia yacente en su caso.</w:t>
      </w:r>
    </w:p>
    <w:p w:rsidR="002F0449" w:rsidRPr="00532D2A" w:rsidRDefault="002F0449" w:rsidP="002F0449">
      <w:pPr>
        <w:spacing w:after="160" w:line="259" w:lineRule="auto"/>
        <w:jc w:val="both"/>
        <w:rPr>
          <w:rFonts w:ascii="Verdana" w:eastAsia="Calibri" w:hAnsi="Verdana" w:cs="Times New Roman"/>
          <w:bCs/>
        </w:rPr>
      </w:pPr>
      <w:bookmarkStart w:id="482" w:name="BM1346"/>
      <w:bookmarkEnd w:id="482"/>
      <w:r w:rsidRPr="00532D2A">
        <w:rPr>
          <w:rFonts w:ascii="Verdana" w:eastAsia="Calibri" w:hAnsi="Verdana" w:cs="Times New Roman"/>
          <w:b/>
          <w:bCs/>
        </w:rPr>
        <w:t>ARTÍCULO 4182</w:t>
      </w:r>
      <w:r w:rsidRPr="00532D2A">
        <w:rPr>
          <w:rFonts w:ascii="Verdana" w:eastAsia="Calibri" w:hAnsi="Verdana" w:cs="Times New Roman"/>
          <w:bCs/>
        </w:rPr>
        <w:t xml:space="preserve"> (CO. C. 1346.)  </w:t>
      </w:r>
      <w:r w:rsidRPr="00532D2A">
        <w:rPr>
          <w:rFonts w:ascii="Verdana" w:eastAsia="Calibri" w:hAnsi="Verdana" w:cs="Times New Roman"/>
          <w:bCs/>
          <w:iCs/>
        </w:rPr>
        <w:t>ACCION DE LOS ACREEDORES CONTRA LOS HEREDEROS POR MORA</w:t>
      </w:r>
      <w:r w:rsidRPr="00532D2A">
        <w:rPr>
          <w:rFonts w:ascii="Verdana" w:eastAsia="Calibri" w:hAnsi="Verdana" w:cs="Times New Roman"/>
          <w:bCs/>
        </w:rPr>
        <w:t>. Aunque el testador haya encomendado al albacea el pago de sus deudas, los acreedores tendrán siempre expedita su acción contra los herederos, si el albacea estuviere en mora de pagarles.</w:t>
      </w:r>
    </w:p>
    <w:p w:rsidR="002F0449" w:rsidRPr="00532D2A" w:rsidRDefault="002F0449" w:rsidP="002F0449">
      <w:pPr>
        <w:spacing w:after="160" w:line="259" w:lineRule="auto"/>
        <w:jc w:val="both"/>
        <w:rPr>
          <w:rFonts w:ascii="Verdana" w:eastAsia="Calibri" w:hAnsi="Verdana" w:cs="Times New Roman"/>
          <w:bCs/>
        </w:rPr>
      </w:pPr>
      <w:bookmarkStart w:id="483" w:name="BM1347"/>
      <w:bookmarkEnd w:id="483"/>
      <w:r w:rsidRPr="00532D2A">
        <w:rPr>
          <w:rFonts w:ascii="Verdana" w:eastAsia="Calibri" w:hAnsi="Verdana" w:cs="Times New Roman"/>
          <w:b/>
          <w:bCs/>
        </w:rPr>
        <w:t>ARTÍCULO 4183</w:t>
      </w:r>
      <w:r w:rsidRPr="00532D2A">
        <w:rPr>
          <w:rFonts w:ascii="Verdana" w:eastAsia="Calibri" w:hAnsi="Verdana" w:cs="Times New Roman"/>
          <w:bCs/>
        </w:rPr>
        <w:t xml:space="preserve"> (CO. C. 1347.)  </w:t>
      </w:r>
      <w:r w:rsidRPr="00532D2A">
        <w:rPr>
          <w:rFonts w:ascii="Verdana" w:eastAsia="Calibri" w:hAnsi="Verdana" w:cs="Times New Roman"/>
          <w:bCs/>
          <w:iCs/>
        </w:rPr>
        <w:t>PAGO DE LEGADOS.</w:t>
      </w:r>
      <w:r w:rsidRPr="00532D2A">
        <w:rPr>
          <w:rFonts w:ascii="Verdana" w:eastAsia="Calibri" w:hAnsi="Verdana" w:cs="Times New Roman"/>
          <w:bCs/>
        </w:rPr>
        <w:t> Pagará los legados que no se hayan impuesto a determinado heredero o legatario; para lo cual exigirá a los herederos o al curador de la herencia yacente, el dinero que sea menester, y las especies muebles o inmuebles en que consistan los legados, si el testador no le hubiere dejado la tenencia del dinero o de las especies.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herederos, sin embargo, podrán hacer el pago de los dichos legados por sí mismos, y satisfacer al albacea con las respectivas cartas de pago; a menos que el legado consista en una obra o hecho particularmente encomendado al albacea, y sometido a su juicio.</w:t>
      </w:r>
    </w:p>
    <w:p w:rsidR="002F0449" w:rsidRPr="00532D2A" w:rsidRDefault="002F0449" w:rsidP="002F0449">
      <w:pPr>
        <w:spacing w:after="160" w:line="259" w:lineRule="auto"/>
        <w:jc w:val="both"/>
        <w:rPr>
          <w:rFonts w:ascii="Verdana" w:eastAsia="Calibri" w:hAnsi="Verdana" w:cs="Times New Roman"/>
          <w:bCs/>
        </w:rPr>
      </w:pPr>
      <w:bookmarkStart w:id="484" w:name="BM1348"/>
      <w:bookmarkEnd w:id="484"/>
      <w:r w:rsidRPr="00532D2A">
        <w:rPr>
          <w:rFonts w:ascii="Verdana" w:eastAsia="Calibri" w:hAnsi="Verdana" w:cs="Times New Roman"/>
          <w:b/>
          <w:bCs/>
        </w:rPr>
        <w:t>ARTÍCULO 4184</w:t>
      </w:r>
      <w:r w:rsidRPr="00532D2A">
        <w:rPr>
          <w:rFonts w:ascii="Verdana" w:eastAsia="Calibri" w:hAnsi="Verdana" w:cs="Times New Roman"/>
          <w:bCs/>
        </w:rPr>
        <w:t xml:space="preserve"> (CO. C. 1348.)  </w:t>
      </w:r>
      <w:r w:rsidRPr="00532D2A">
        <w:rPr>
          <w:rFonts w:ascii="Verdana" w:eastAsia="Calibri" w:hAnsi="Verdana" w:cs="Times New Roman"/>
          <w:bCs/>
          <w:iCs/>
        </w:rPr>
        <w:t>LEGADOS A LA BENFICIENCIA.</w:t>
      </w:r>
      <w:r w:rsidRPr="00532D2A">
        <w:rPr>
          <w:rFonts w:ascii="Verdana" w:eastAsia="Calibri" w:hAnsi="Verdana" w:cs="Times New Roman"/>
          <w:bCs/>
        </w:rPr>
        <w:t> Si hubiere legados para objetos de beneficencia pública, dará conocimiento de ellos, con inserción de las respectivas cláusulas testamentarias, al personero, síndico o representante del establecimiento a que se hayan destinado o deban destinarse tales legados, o al personero municipal si fuere el caso del artículo 1115 si los legados fueren para objetos de utilidad pública; y asimismo les denunciará la negligencia de los herederos o legatarios obligados a ellos, o del curador de la herencia yacente, en su caso, a fin de que puedan promover lo conveniente para que se cumplan dichos legados.</w:t>
      </w:r>
    </w:p>
    <w:p w:rsidR="002F0449" w:rsidRPr="00532D2A" w:rsidRDefault="002F0449" w:rsidP="002F0449">
      <w:pPr>
        <w:spacing w:after="160" w:line="259" w:lineRule="auto"/>
        <w:jc w:val="both"/>
        <w:rPr>
          <w:rFonts w:ascii="Verdana" w:eastAsia="Calibri" w:hAnsi="Verdana" w:cs="Times New Roman"/>
          <w:bCs/>
        </w:rPr>
      </w:pPr>
      <w:bookmarkStart w:id="485" w:name="BM1349"/>
      <w:bookmarkEnd w:id="485"/>
      <w:r w:rsidRPr="00532D2A">
        <w:rPr>
          <w:rFonts w:ascii="Verdana" w:eastAsia="Calibri" w:hAnsi="Verdana" w:cs="Times New Roman"/>
          <w:b/>
          <w:bCs/>
        </w:rPr>
        <w:t>ARTÍCULO 4185</w:t>
      </w:r>
      <w:r w:rsidRPr="00532D2A">
        <w:rPr>
          <w:rFonts w:ascii="Verdana" w:eastAsia="Calibri" w:hAnsi="Verdana" w:cs="Times New Roman"/>
          <w:bCs/>
        </w:rPr>
        <w:t xml:space="preserve"> (CO. C. 1349.)  </w:t>
      </w:r>
      <w:r w:rsidRPr="00532D2A">
        <w:rPr>
          <w:rFonts w:ascii="Verdana" w:eastAsia="Calibri" w:hAnsi="Verdana" w:cs="Times New Roman"/>
          <w:bCs/>
          <w:iCs/>
        </w:rPr>
        <w:t>CAUCION EXIGIDA POR EL ALBACEA</w:t>
      </w:r>
      <w:r w:rsidRPr="00532D2A">
        <w:rPr>
          <w:rFonts w:ascii="Verdana" w:eastAsia="Calibri" w:hAnsi="Verdana" w:cs="Times New Roman"/>
          <w:bCs/>
        </w:rPr>
        <w:t>. Si no hubiere de hacerse inmediatamente el pago de especies legadas, y se temiere fundadamente que se pierdan o deterioren por negligencia de los obligados a darlas, el albacea a quien incumba hacer cumplir los legados, podrá exigirles caución.</w:t>
      </w:r>
    </w:p>
    <w:p w:rsidR="002F0449" w:rsidRPr="00532D2A" w:rsidRDefault="002F0449" w:rsidP="002F0449">
      <w:pPr>
        <w:spacing w:after="160" w:line="259" w:lineRule="auto"/>
        <w:jc w:val="both"/>
        <w:rPr>
          <w:rFonts w:ascii="Verdana" w:eastAsia="Calibri" w:hAnsi="Verdana" w:cs="Times New Roman"/>
          <w:bCs/>
        </w:rPr>
      </w:pPr>
      <w:bookmarkStart w:id="486" w:name="BM1350"/>
      <w:bookmarkEnd w:id="486"/>
      <w:r w:rsidRPr="00532D2A">
        <w:rPr>
          <w:rFonts w:ascii="Verdana" w:eastAsia="Calibri" w:hAnsi="Verdana" w:cs="Times New Roman"/>
          <w:b/>
          <w:bCs/>
        </w:rPr>
        <w:t>ARTÍCULO 4186</w:t>
      </w:r>
      <w:r w:rsidRPr="00532D2A">
        <w:rPr>
          <w:rFonts w:ascii="Verdana" w:eastAsia="Calibri" w:hAnsi="Verdana" w:cs="Times New Roman"/>
          <w:bCs/>
        </w:rPr>
        <w:t xml:space="preserve"> (CO. C. 1350.)  </w:t>
      </w:r>
      <w:r w:rsidRPr="00532D2A">
        <w:rPr>
          <w:rFonts w:ascii="Verdana" w:eastAsia="Calibri" w:hAnsi="Verdana" w:cs="Times New Roman"/>
          <w:bCs/>
          <w:iCs/>
        </w:rPr>
        <w:t>VENTA DE BIENES POR EL ALBACEA. </w:t>
      </w:r>
      <w:r w:rsidRPr="00532D2A">
        <w:rPr>
          <w:rFonts w:ascii="Verdana" w:eastAsia="Calibri" w:hAnsi="Verdana" w:cs="Times New Roman"/>
          <w:bCs/>
        </w:rPr>
        <w:t>Con anuencia de los herederos presentes procederá a la venta de los muebles y subsidiariamente de los inmuebles, si no hubiere dinero suficiente para el pago de las deudas o de los legados; y podrán los herederos oponerse a la venta entregando al albacea el dinero que necesite al efecto.</w:t>
      </w:r>
    </w:p>
    <w:p w:rsidR="002F0449" w:rsidRPr="00532D2A" w:rsidRDefault="002F0449" w:rsidP="002F0449">
      <w:pPr>
        <w:spacing w:after="160" w:line="259" w:lineRule="auto"/>
        <w:jc w:val="both"/>
        <w:rPr>
          <w:rFonts w:ascii="Verdana" w:eastAsia="Calibri" w:hAnsi="Verdana" w:cs="Times New Roman"/>
          <w:bCs/>
        </w:rPr>
      </w:pPr>
      <w:bookmarkStart w:id="487" w:name="BM1351"/>
      <w:bookmarkEnd w:id="487"/>
      <w:r w:rsidRPr="00532D2A">
        <w:rPr>
          <w:rFonts w:ascii="Verdana" w:eastAsia="Calibri" w:hAnsi="Verdana" w:cs="Times New Roman"/>
          <w:b/>
          <w:bCs/>
        </w:rPr>
        <w:lastRenderedPageBreak/>
        <w:t>ARTÍCULO 4187</w:t>
      </w:r>
      <w:r w:rsidRPr="00532D2A">
        <w:rPr>
          <w:rFonts w:ascii="Verdana" w:eastAsia="Calibri" w:hAnsi="Verdana" w:cs="Times New Roman"/>
          <w:bCs/>
        </w:rPr>
        <w:t xml:space="preserve"> (CO. C. 1351.)  </w:t>
      </w:r>
      <w:r w:rsidRPr="00532D2A">
        <w:rPr>
          <w:rFonts w:ascii="Verdana" w:eastAsia="Calibri" w:hAnsi="Verdana" w:cs="Times New Roman"/>
          <w:bCs/>
          <w:iCs/>
        </w:rPr>
        <w:t>NORMAS APLICABLES LAS VENTAS Y CONTRATOS REALIZADOS POR EL ALBACEA. </w:t>
      </w:r>
      <w:r w:rsidRPr="00532D2A">
        <w:rPr>
          <w:rFonts w:ascii="Verdana" w:eastAsia="Calibri" w:hAnsi="Verdana" w:cs="Times New Roman"/>
          <w:bCs/>
        </w:rPr>
        <w:t>Lo dispuesto en los artículos 484 y 501 se extenderá a los albaceas.</w:t>
      </w:r>
    </w:p>
    <w:p w:rsidR="002F0449" w:rsidRPr="00532D2A" w:rsidRDefault="002F0449" w:rsidP="002F0449">
      <w:pPr>
        <w:spacing w:after="160" w:line="259" w:lineRule="auto"/>
        <w:jc w:val="both"/>
        <w:rPr>
          <w:rFonts w:ascii="Verdana" w:eastAsia="Calibri" w:hAnsi="Verdana" w:cs="Times New Roman"/>
          <w:bCs/>
        </w:rPr>
      </w:pPr>
      <w:bookmarkStart w:id="488" w:name="BM1352"/>
      <w:bookmarkEnd w:id="488"/>
      <w:r w:rsidRPr="00532D2A">
        <w:rPr>
          <w:rFonts w:ascii="Verdana" w:eastAsia="Calibri" w:hAnsi="Verdana" w:cs="Times New Roman"/>
          <w:b/>
          <w:bCs/>
        </w:rPr>
        <w:t>ARTÍCULO 4188</w:t>
      </w:r>
      <w:r w:rsidRPr="00532D2A">
        <w:rPr>
          <w:rFonts w:ascii="Verdana" w:eastAsia="Calibri" w:hAnsi="Verdana" w:cs="Times New Roman"/>
          <w:bCs/>
        </w:rPr>
        <w:t xml:space="preserve"> (CO. C. 1352.)  </w:t>
      </w:r>
      <w:r w:rsidRPr="00532D2A">
        <w:rPr>
          <w:rFonts w:ascii="Verdana" w:eastAsia="Calibri" w:hAnsi="Verdana" w:cs="Times New Roman"/>
          <w:bCs/>
          <w:iCs/>
        </w:rPr>
        <w:t>ACTUACION DEL ALBACEA EN JUICIO</w:t>
      </w:r>
      <w:r w:rsidRPr="00532D2A">
        <w:rPr>
          <w:rFonts w:ascii="Verdana" w:eastAsia="Calibri" w:hAnsi="Verdana" w:cs="Times New Roman"/>
          <w:bCs/>
        </w:rPr>
        <w:t>. El albacea no podrá parecer en juicio en calidad de tal, sino para defender la validez del testamento, o cuando le fuere necesario para llevar a efecto las disposiciones testamentarias que le incumban; y en todo caso lo hará con intervención de los herederos presentes o del curador de la herencia yacente.</w:t>
      </w:r>
    </w:p>
    <w:p w:rsidR="002F0449" w:rsidRPr="00532D2A" w:rsidRDefault="002F0449" w:rsidP="002F0449">
      <w:pPr>
        <w:spacing w:after="160" w:line="259" w:lineRule="auto"/>
        <w:jc w:val="both"/>
        <w:rPr>
          <w:rFonts w:ascii="Verdana" w:eastAsia="Calibri" w:hAnsi="Verdana" w:cs="Times New Roman"/>
          <w:bCs/>
        </w:rPr>
      </w:pPr>
      <w:bookmarkStart w:id="489" w:name="BM1353"/>
      <w:bookmarkEnd w:id="489"/>
      <w:r w:rsidRPr="00532D2A">
        <w:rPr>
          <w:rFonts w:ascii="Verdana" w:eastAsia="Calibri" w:hAnsi="Verdana" w:cs="Times New Roman"/>
          <w:b/>
          <w:bCs/>
        </w:rPr>
        <w:t>ARTÍCULO 4189</w:t>
      </w:r>
      <w:r w:rsidRPr="00532D2A">
        <w:rPr>
          <w:rFonts w:ascii="Verdana" w:eastAsia="Calibri" w:hAnsi="Verdana" w:cs="Times New Roman"/>
          <w:bCs/>
        </w:rPr>
        <w:t xml:space="preserve"> (CO. C. 1353.)  </w:t>
      </w:r>
      <w:r w:rsidRPr="00532D2A">
        <w:rPr>
          <w:rFonts w:ascii="Verdana" w:eastAsia="Calibri" w:hAnsi="Verdana" w:cs="Times New Roman"/>
          <w:bCs/>
          <w:iCs/>
        </w:rPr>
        <w:t>OBLIGACIONES Y FACULTADES DEL ALBACEA TENEDOR DE BIENES</w:t>
      </w:r>
      <w:r w:rsidRPr="00532D2A">
        <w:rPr>
          <w:rFonts w:ascii="Verdana" w:eastAsia="Calibri" w:hAnsi="Verdana" w:cs="Times New Roman"/>
          <w:bCs/>
        </w:rPr>
        <w:t> El testador podrá dar al albacea la tenencia de cualquiera parte de los bienes o de todos ellos.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albacea tendrá, en este caso, las mismas facultades y obligaciones que el curador de la herencia yacente; pero no será obligado a rendir caución sino en el caso del artículo siguiente: Sin embargo de esta tenencia, habrá lugar a las disposiciones de los artículos precedentes.</w:t>
      </w:r>
    </w:p>
    <w:p w:rsidR="002F0449" w:rsidRPr="00532D2A" w:rsidRDefault="002F0449" w:rsidP="002F0449">
      <w:pPr>
        <w:spacing w:after="160" w:line="259" w:lineRule="auto"/>
        <w:jc w:val="both"/>
        <w:rPr>
          <w:rFonts w:ascii="Verdana" w:eastAsia="Calibri" w:hAnsi="Verdana" w:cs="Times New Roman"/>
          <w:bCs/>
        </w:rPr>
      </w:pPr>
      <w:bookmarkStart w:id="490" w:name="BM1354"/>
      <w:bookmarkEnd w:id="490"/>
      <w:r w:rsidRPr="00532D2A">
        <w:rPr>
          <w:rFonts w:ascii="Verdana" w:eastAsia="Calibri" w:hAnsi="Verdana" w:cs="Times New Roman"/>
          <w:b/>
          <w:bCs/>
        </w:rPr>
        <w:t>ARTÍCULO 4190</w:t>
      </w:r>
      <w:r w:rsidRPr="00532D2A">
        <w:rPr>
          <w:rFonts w:ascii="Verdana" w:eastAsia="Calibri" w:hAnsi="Verdana" w:cs="Times New Roman"/>
          <w:bCs/>
        </w:rPr>
        <w:t xml:space="preserve"> (CO. C. 1354.)  </w:t>
      </w:r>
      <w:r w:rsidRPr="00532D2A">
        <w:rPr>
          <w:rFonts w:ascii="Verdana" w:eastAsia="Calibri" w:hAnsi="Verdana" w:cs="Times New Roman"/>
          <w:bCs/>
          <w:iCs/>
        </w:rPr>
        <w:t>SEGURIDADES SOBRE LOS BIENES EN TENENCIA</w:t>
      </w:r>
      <w:r w:rsidRPr="00532D2A">
        <w:rPr>
          <w:rFonts w:ascii="Verdana" w:eastAsia="Calibri" w:hAnsi="Verdana" w:cs="Times New Roman"/>
          <w:bCs/>
        </w:rPr>
        <w:t>. Los herederos, legatarios o fideicomisarios, en el caso de justo temor sobre la seguridad de los bienes de que fuere tenedor el albacea, y a que respectivamente tuviere derecho actual o eventual, podrán pedir que se le exijan las debidas seguridades.</w:t>
      </w:r>
    </w:p>
    <w:p w:rsidR="002F0449" w:rsidRPr="00532D2A" w:rsidRDefault="002F0449" w:rsidP="002F0449">
      <w:pPr>
        <w:spacing w:after="160" w:line="259" w:lineRule="auto"/>
        <w:jc w:val="both"/>
        <w:rPr>
          <w:rFonts w:ascii="Verdana" w:eastAsia="Calibri" w:hAnsi="Verdana" w:cs="Times New Roman"/>
          <w:bCs/>
        </w:rPr>
      </w:pPr>
      <w:bookmarkStart w:id="491" w:name="BM1355"/>
      <w:bookmarkEnd w:id="491"/>
      <w:r w:rsidRPr="00532D2A">
        <w:rPr>
          <w:rFonts w:ascii="Verdana" w:eastAsia="Calibri" w:hAnsi="Verdana" w:cs="Times New Roman"/>
          <w:b/>
          <w:bCs/>
        </w:rPr>
        <w:t>ARTÍCULO 4191</w:t>
      </w:r>
      <w:r w:rsidRPr="00532D2A">
        <w:rPr>
          <w:rFonts w:ascii="Verdana" w:eastAsia="Calibri" w:hAnsi="Verdana" w:cs="Times New Roman"/>
          <w:bCs/>
        </w:rPr>
        <w:t xml:space="preserve"> (CO. C. 1355.)  </w:t>
      </w:r>
      <w:r w:rsidRPr="00532D2A">
        <w:rPr>
          <w:rFonts w:ascii="Verdana" w:eastAsia="Calibri" w:hAnsi="Verdana" w:cs="Times New Roman"/>
          <w:bCs/>
          <w:iCs/>
        </w:rPr>
        <w:t>IMPERATIVIDAD DE LAS FACULTADES Y OBLIGACIONES LEGALES DEL ALBACEA.</w:t>
      </w:r>
      <w:r w:rsidRPr="00532D2A">
        <w:rPr>
          <w:rFonts w:ascii="Verdana" w:eastAsia="Calibri" w:hAnsi="Verdana" w:cs="Times New Roman"/>
          <w:bCs/>
        </w:rPr>
        <w:t> El testador no podrá ampliar las facultades del albacea, ni exonerarle de sus obligaciones, según se hallan unas y otras definidas en este título.</w:t>
      </w:r>
    </w:p>
    <w:p w:rsidR="002F0449" w:rsidRPr="00532D2A" w:rsidRDefault="002F0449" w:rsidP="002F0449">
      <w:pPr>
        <w:spacing w:after="160" w:line="259" w:lineRule="auto"/>
        <w:jc w:val="both"/>
        <w:rPr>
          <w:rFonts w:ascii="Verdana" w:eastAsia="Calibri" w:hAnsi="Verdana" w:cs="Times New Roman"/>
          <w:bCs/>
        </w:rPr>
      </w:pPr>
      <w:bookmarkStart w:id="492" w:name="BM1356"/>
      <w:bookmarkEnd w:id="492"/>
      <w:r w:rsidRPr="00532D2A">
        <w:rPr>
          <w:rFonts w:ascii="Verdana" w:eastAsia="Calibri" w:hAnsi="Verdana" w:cs="Times New Roman"/>
          <w:b/>
          <w:bCs/>
        </w:rPr>
        <w:t>ARTÍCULO 4192</w:t>
      </w:r>
      <w:r w:rsidRPr="00532D2A">
        <w:rPr>
          <w:rFonts w:ascii="Verdana" w:eastAsia="Calibri" w:hAnsi="Verdana" w:cs="Times New Roman"/>
          <w:bCs/>
        </w:rPr>
        <w:t xml:space="preserve"> (CO. C. 1356.)  </w:t>
      </w:r>
      <w:r w:rsidRPr="00532D2A">
        <w:rPr>
          <w:rFonts w:ascii="Verdana" w:eastAsia="Calibri" w:hAnsi="Verdana" w:cs="Times New Roman"/>
          <w:bCs/>
          <w:iCs/>
        </w:rPr>
        <w:t>RESPONSABILIDAD DEL ALBACEA.</w:t>
      </w:r>
      <w:r w:rsidRPr="00532D2A">
        <w:rPr>
          <w:rFonts w:ascii="Verdana" w:eastAsia="Calibri" w:hAnsi="Verdana" w:cs="Times New Roman"/>
          <w:bCs/>
        </w:rPr>
        <w:t> El albacea es responsable hasta de la culpa leve en el desempeño de su cargo.</w:t>
      </w:r>
    </w:p>
    <w:p w:rsidR="002F0449" w:rsidRPr="00532D2A" w:rsidRDefault="002F0449" w:rsidP="002F0449">
      <w:pPr>
        <w:spacing w:after="160" w:line="259" w:lineRule="auto"/>
        <w:jc w:val="both"/>
        <w:rPr>
          <w:rFonts w:ascii="Verdana" w:eastAsia="Calibri" w:hAnsi="Verdana" w:cs="Times New Roman"/>
          <w:bCs/>
        </w:rPr>
      </w:pPr>
      <w:bookmarkStart w:id="493" w:name="BM1357"/>
      <w:bookmarkEnd w:id="493"/>
      <w:r w:rsidRPr="00532D2A">
        <w:rPr>
          <w:rFonts w:ascii="Verdana" w:eastAsia="Calibri" w:hAnsi="Verdana" w:cs="Times New Roman"/>
          <w:b/>
          <w:bCs/>
        </w:rPr>
        <w:t>ARTÍCULO 4193</w:t>
      </w:r>
      <w:r w:rsidRPr="00532D2A">
        <w:rPr>
          <w:rFonts w:ascii="Verdana" w:eastAsia="Calibri" w:hAnsi="Verdana" w:cs="Times New Roman"/>
          <w:bCs/>
        </w:rPr>
        <w:t xml:space="preserve"> (CO. C. 1357.)  </w:t>
      </w:r>
      <w:r w:rsidRPr="00532D2A">
        <w:rPr>
          <w:rFonts w:ascii="Verdana" w:eastAsia="Calibri" w:hAnsi="Verdana" w:cs="Times New Roman"/>
          <w:bCs/>
          <w:iCs/>
        </w:rPr>
        <w:t>REMOCION DEL ALBACEA</w:t>
      </w:r>
      <w:r w:rsidRPr="00532D2A">
        <w:rPr>
          <w:rFonts w:ascii="Verdana" w:eastAsia="Calibri" w:hAnsi="Verdana" w:cs="Times New Roman"/>
          <w:bCs/>
        </w:rPr>
        <w:t>. Será removido por culpa grave o dolo, a petición de los herederos o del curador de la herencia yacente, y en caso de dolo se hará indigno de tener en la sucesión parte alguna, y además de indemnizar de cualquier perjuicio a los interesados, restituirá todo lo que haya recibido a título de retribución.</w:t>
      </w:r>
      <w:bookmarkStart w:id="494" w:name="BM1358"/>
      <w:bookmarkEnd w:id="494"/>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4194</w:t>
      </w:r>
      <w:r w:rsidRPr="00532D2A">
        <w:rPr>
          <w:rFonts w:ascii="Verdana" w:eastAsia="Calibri" w:hAnsi="Verdana" w:cs="Times New Roman"/>
          <w:bCs/>
        </w:rPr>
        <w:t xml:space="preserve"> (CO. C. 1358.)  </w:t>
      </w:r>
      <w:r w:rsidRPr="00532D2A">
        <w:rPr>
          <w:rFonts w:ascii="Verdana" w:eastAsia="Calibri" w:hAnsi="Verdana" w:cs="Times New Roman"/>
          <w:bCs/>
          <w:iCs/>
        </w:rPr>
        <w:t>ACTUACIONES ILEGALES DEL ALBACEA POR ENCARGO DEL TESTADOR.</w:t>
      </w:r>
      <w:r w:rsidRPr="00532D2A">
        <w:rPr>
          <w:rFonts w:ascii="Verdana" w:eastAsia="Calibri" w:hAnsi="Verdana" w:cs="Times New Roman"/>
          <w:bCs/>
        </w:rPr>
        <w:t> Se prohíbe al albacea llevar a efecto ninguna disposición del testador, en lo que fuere contraria a las leyes, so pena de nulidad, y de considerársele culpable de dolo.</w:t>
      </w:r>
    </w:p>
    <w:p w:rsidR="002F0449" w:rsidRPr="00532D2A" w:rsidRDefault="002F0449" w:rsidP="002F0449">
      <w:pPr>
        <w:spacing w:after="160" w:line="259" w:lineRule="auto"/>
        <w:jc w:val="both"/>
        <w:rPr>
          <w:rFonts w:ascii="Verdana" w:eastAsia="Calibri" w:hAnsi="Verdana" w:cs="Times New Roman"/>
          <w:bCs/>
        </w:rPr>
      </w:pPr>
      <w:bookmarkStart w:id="495" w:name="BM1359"/>
      <w:bookmarkEnd w:id="495"/>
      <w:r w:rsidRPr="00532D2A">
        <w:rPr>
          <w:rFonts w:ascii="Verdana" w:eastAsia="Calibri" w:hAnsi="Verdana" w:cs="Times New Roman"/>
          <w:b/>
          <w:bCs/>
        </w:rPr>
        <w:t>ARTÍCULO 4195</w:t>
      </w:r>
      <w:r w:rsidRPr="00532D2A">
        <w:rPr>
          <w:rFonts w:ascii="Verdana" w:eastAsia="Calibri" w:hAnsi="Verdana" w:cs="Times New Roman"/>
          <w:bCs/>
        </w:rPr>
        <w:t xml:space="preserve"> (CO. C. 1359.)  </w:t>
      </w:r>
      <w:r w:rsidRPr="00532D2A">
        <w:rPr>
          <w:rFonts w:ascii="Verdana" w:eastAsia="Calibri" w:hAnsi="Verdana" w:cs="Times New Roman"/>
          <w:bCs/>
          <w:iCs/>
        </w:rPr>
        <w:t>FIJACION DE LA REMUNERACION DEL ALBACEA. </w:t>
      </w:r>
      <w:r w:rsidRPr="00532D2A">
        <w:rPr>
          <w:rFonts w:ascii="Verdana" w:eastAsia="Calibri" w:hAnsi="Verdana" w:cs="Times New Roman"/>
          <w:bCs/>
        </w:rPr>
        <w:t>La remuneración del albacea será la que le haya señalado 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testador no hubiere señalado ninguna, tocará al juez regularla, tomando en consideración el caudal, y lo más o menos laborioso del cargo.</w:t>
      </w:r>
    </w:p>
    <w:p w:rsidR="002F0449" w:rsidRPr="00532D2A" w:rsidRDefault="002F0449" w:rsidP="002F0449">
      <w:pPr>
        <w:spacing w:after="160" w:line="259" w:lineRule="auto"/>
        <w:jc w:val="both"/>
        <w:rPr>
          <w:rFonts w:ascii="Verdana" w:eastAsia="Calibri" w:hAnsi="Verdana" w:cs="Times New Roman"/>
          <w:bCs/>
        </w:rPr>
      </w:pPr>
      <w:bookmarkStart w:id="496" w:name="BM1360"/>
      <w:bookmarkEnd w:id="496"/>
      <w:r w:rsidRPr="00532D2A">
        <w:rPr>
          <w:rFonts w:ascii="Verdana" w:eastAsia="Calibri" w:hAnsi="Verdana" w:cs="Times New Roman"/>
          <w:b/>
          <w:bCs/>
        </w:rPr>
        <w:t>ARTÍCULO 4196</w:t>
      </w:r>
      <w:r w:rsidRPr="00532D2A">
        <w:rPr>
          <w:rFonts w:ascii="Verdana" w:eastAsia="Calibri" w:hAnsi="Verdana" w:cs="Times New Roman"/>
          <w:bCs/>
        </w:rPr>
        <w:t xml:space="preserve"> (CO. C. 1360.)  </w:t>
      </w:r>
      <w:r w:rsidRPr="00532D2A">
        <w:rPr>
          <w:rFonts w:ascii="Verdana" w:eastAsia="Calibri" w:hAnsi="Verdana" w:cs="Times New Roman"/>
          <w:bCs/>
          <w:iCs/>
        </w:rPr>
        <w:t>DURACION DEL ALBACEAZGO.</w:t>
      </w:r>
      <w:r w:rsidRPr="00532D2A">
        <w:rPr>
          <w:rFonts w:ascii="Verdana" w:eastAsia="Calibri" w:hAnsi="Verdana" w:cs="Times New Roman"/>
          <w:bCs/>
        </w:rPr>
        <w:t> El albaceazgo durará el tiempo cierto y determinado que se haya prefijado por el testador.</w:t>
      </w:r>
    </w:p>
    <w:p w:rsidR="002F0449" w:rsidRPr="00532D2A" w:rsidRDefault="002F0449" w:rsidP="002F0449">
      <w:pPr>
        <w:spacing w:after="160" w:line="259" w:lineRule="auto"/>
        <w:jc w:val="both"/>
        <w:rPr>
          <w:rFonts w:ascii="Verdana" w:eastAsia="Calibri" w:hAnsi="Verdana" w:cs="Times New Roman"/>
          <w:bCs/>
        </w:rPr>
      </w:pPr>
      <w:bookmarkStart w:id="497" w:name="BM1361"/>
      <w:bookmarkEnd w:id="497"/>
      <w:r w:rsidRPr="00532D2A">
        <w:rPr>
          <w:rFonts w:ascii="Verdana" w:eastAsia="Calibri" w:hAnsi="Verdana" w:cs="Times New Roman"/>
          <w:b/>
          <w:bCs/>
        </w:rPr>
        <w:t>ARTÍCULO 4197</w:t>
      </w:r>
      <w:r w:rsidRPr="00532D2A">
        <w:rPr>
          <w:rFonts w:ascii="Verdana" w:eastAsia="Calibri" w:hAnsi="Verdana" w:cs="Times New Roman"/>
          <w:bCs/>
        </w:rPr>
        <w:t xml:space="preserve"> (CO. C. 1361.)  </w:t>
      </w:r>
      <w:r w:rsidRPr="00532D2A">
        <w:rPr>
          <w:rFonts w:ascii="Verdana" w:eastAsia="Calibri" w:hAnsi="Verdana" w:cs="Times New Roman"/>
          <w:bCs/>
          <w:iCs/>
        </w:rPr>
        <w:t>DURACION LEGAL DEL ALBACEAZGO. </w:t>
      </w:r>
      <w:r w:rsidRPr="00532D2A">
        <w:rPr>
          <w:rFonts w:ascii="Verdana" w:eastAsia="Calibri" w:hAnsi="Verdana" w:cs="Times New Roman"/>
          <w:bCs/>
        </w:rPr>
        <w:t>Si el testador no hubiere prefijado tiempo para la duración del albaceazgo, durará un año contado desde el día en que el albacea haya comenzado a ejercer su cargo.</w:t>
      </w:r>
    </w:p>
    <w:p w:rsidR="002F0449" w:rsidRPr="00532D2A" w:rsidRDefault="002F0449" w:rsidP="002F0449">
      <w:pPr>
        <w:spacing w:after="160" w:line="259" w:lineRule="auto"/>
        <w:jc w:val="both"/>
        <w:rPr>
          <w:rFonts w:ascii="Verdana" w:eastAsia="Calibri" w:hAnsi="Verdana" w:cs="Times New Roman"/>
          <w:bCs/>
        </w:rPr>
      </w:pPr>
      <w:bookmarkStart w:id="498" w:name="BM1362"/>
      <w:bookmarkEnd w:id="498"/>
      <w:r w:rsidRPr="00532D2A">
        <w:rPr>
          <w:rFonts w:ascii="Verdana" w:eastAsia="Calibri" w:hAnsi="Verdana" w:cs="Times New Roman"/>
          <w:b/>
          <w:bCs/>
        </w:rPr>
        <w:t>ARTÍCULO 4198</w:t>
      </w:r>
      <w:r w:rsidRPr="00532D2A">
        <w:rPr>
          <w:rFonts w:ascii="Verdana" w:eastAsia="Calibri" w:hAnsi="Verdana" w:cs="Times New Roman"/>
          <w:bCs/>
        </w:rPr>
        <w:t xml:space="preserve"> (CO. C. 1362.)  </w:t>
      </w:r>
      <w:r w:rsidRPr="00532D2A">
        <w:rPr>
          <w:rFonts w:ascii="Verdana" w:eastAsia="Calibri" w:hAnsi="Verdana" w:cs="Times New Roman"/>
          <w:bCs/>
          <w:iCs/>
        </w:rPr>
        <w:t>PRORROGA DEL TERMINO DE DURACION DEL ALBACEAZGO.</w:t>
      </w:r>
      <w:r w:rsidRPr="00532D2A">
        <w:rPr>
          <w:rFonts w:ascii="Verdana" w:eastAsia="Calibri" w:hAnsi="Verdana" w:cs="Times New Roman"/>
          <w:bCs/>
        </w:rPr>
        <w:t> El juez podrá prorrogar el plazo señalado por el testador o la ley, si ocurrieren al albacea dificultades graves para evacuar su cargo en él.</w:t>
      </w:r>
    </w:p>
    <w:p w:rsidR="002F0449" w:rsidRPr="00532D2A" w:rsidRDefault="002F0449" w:rsidP="002F0449">
      <w:pPr>
        <w:spacing w:after="160" w:line="259" w:lineRule="auto"/>
        <w:jc w:val="both"/>
        <w:rPr>
          <w:rFonts w:ascii="Verdana" w:eastAsia="Calibri" w:hAnsi="Verdana" w:cs="Times New Roman"/>
          <w:bCs/>
        </w:rPr>
      </w:pPr>
      <w:bookmarkStart w:id="499" w:name="BM1363"/>
      <w:bookmarkEnd w:id="499"/>
      <w:r w:rsidRPr="00532D2A">
        <w:rPr>
          <w:rFonts w:ascii="Verdana" w:eastAsia="Calibri" w:hAnsi="Verdana" w:cs="Times New Roman"/>
          <w:b/>
          <w:bCs/>
        </w:rPr>
        <w:lastRenderedPageBreak/>
        <w:t>ARTÍCULO 4199</w:t>
      </w:r>
      <w:r w:rsidRPr="00532D2A">
        <w:rPr>
          <w:rFonts w:ascii="Verdana" w:eastAsia="Calibri" w:hAnsi="Verdana" w:cs="Times New Roman"/>
          <w:bCs/>
        </w:rPr>
        <w:t xml:space="preserve"> (CO. C. 1363.)  </w:t>
      </w:r>
      <w:r w:rsidRPr="00532D2A">
        <w:rPr>
          <w:rFonts w:ascii="Verdana" w:eastAsia="Calibri" w:hAnsi="Verdana" w:cs="Times New Roman"/>
          <w:bCs/>
          <w:iCs/>
        </w:rPr>
        <w:t>AMPLIACION DEL TERMINO DE DURACION DEL ALBACEAZGO.</w:t>
      </w:r>
      <w:r w:rsidRPr="00532D2A">
        <w:rPr>
          <w:rFonts w:ascii="Verdana" w:eastAsia="Calibri" w:hAnsi="Verdana" w:cs="Times New Roman"/>
          <w:bCs/>
        </w:rPr>
        <w:t> El plazo prefijado por el testador o la ley, o ampliado por el juez, se entenderá sin perjuicio de la partición de los bienes y de su distribución entre los partícipes.</w:t>
      </w:r>
    </w:p>
    <w:p w:rsidR="002F0449" w:rsidRPr="00532D2A" w:rsidRDefault="002F0449" w:rsidP="002F0449">
      <w:pPr>
        <w:spacing w:after="160" w:line="259" w:lineRule="auto"/>
        <w:jc w:val="both"/>
        <w:rPr>
          <w:rFonts w:ascii="Verdana" w:eastAsia="Calibri" w:hAnsi="Verdana" w:cs="Times New Roman"/>
          <w:bCs/>
        </w:rPr>
      </w:pPr>
      <w:bookmarkStart w:id="500" w:name="BM1364"/>
      <w:bookmarkEnd w:id="500"/>
      <w:r w:rsidRPr="00532D2A">
        <w:rPr>
          <w:rFonts w:ascii="Verdana" w:eastAsia="Calibri" w:hAnsi="Verdana" w:cs="Times New Roman"/>
          <w:b/>
          <w:bCs/>
        </w:rPr>
        <w:t>ARTÍCULO 4200</w:t>
      </w:r>
      <w:r w:rsidRPr="00532D2A">
        <w:rPr>
          <w:rFonts w:ascii="Verdana" w:eastAsia="Calibri" w:hAnsi="Verdana" w:cs="Times New Roman"/>
          <w:bCs/>
        </w:rPr>
        <w:t xml:space="preserve"> (CO. C. 1364.)  </w:t>
      </w:r>
      <w:r w:rsidRPr="00532D2A">
        <w:rPr>
          <w:rFonts w:ascii="Verdana" w:eastAsia="Calibri" w:hAnsi="Verdana" w:cs="Times New Roman"/>
          <w:bCs/>
          <w:iCs/>
        </w:rPr>
        <w:t>SOLICITUD DE TERMINACION DEL ALBACEAZGO.</w:t>
      </w:r>
      <w:r w:rsidRPr="00532D2A">
        <w:rPr>
          <w:rFonts w:ascii="Verdana" w:eastAsia="Calibri" w:hAnsi="Verdana" w:cs="Times New Roman"/>
          <w:bCs/>
        </w:rPr>
        <w:t> Los herederos podrán pedir la terminación del albaceazgo, desde que el albacea haya evacuado su cargo; aunque no haya expirado el plazo señalado por el testador o la ley, o ampliado por el juez para su desempeño.</w:t>
      </w:r>
    </w:p>
    <w:p w:rsidR="002F0449" w:rsidRPr="00532D2A" w:rsidRDefault="002F0449" w:rsidP="002F0449">
      <w:pPr>
        <w:spacing w:after="160" w:line="259" w:lineRule="auto"/>
        <w:jc w:val="both"/>
        <w:rPr>
          <w:rFonts w:ascii="Verdana" w:eastAsia="Calibri" w:hAnsi="Verdana" w:cs="Times New Roman"/>
          <w:bCs/>
        </w:rPr>
      </w:pPr>
      <w:bookmarkStart w:id="501" w:name="BM1365"/>
      <w:bookmarkEnd w:id="501"/>
      <w:r w:rsidRPr="00532D2A">
        <w:rPr>
          <w:rFonts w:ascii="Verdana" w:eastAsia="Calibri" w:hAnsi="Verdana" w:cs="Times New Roman"/>
          <w:b/>
          <w:bCs/>
        </w:rPr>
        <w:t>ARTÍCULO 4201</w:t>
      </w:r>
      <w:r w:rsidRPr="00532D2A">
        <w:rPr>
          <w:rFonts w:ascii="Verdana" w:eastAsia="Calibri" w:hAnsi="Verdana" w:cs="Times New Roman"/>
          <w:bCs/>
        </w:rPr>
        <w:t xml:space="preserve"> (CO. C. 1365.)  </w:t>
      </w:r>
      <w:r w:rsidRPr="00532D2A">
        <w:rPr>
          <w:rFonts w:ascii="Verdana" w:eastAsia="Calibri" w:hAnsi="Verdana" w:cs="Times New Roman"/>
          <w:bCs/>
          <w:iCs/>
        </w:rPr>
        <w:t>MOTIVOS QUE NO GENERAN LA PROLONGACION O NO TERMINACION DEL ALBACEAZGO</w:t>
      </w:r>
      <w:r w:rsidRPr="00532D2A">
        <w:rPr>
          <w:rFonts w:ascii="Verdana" w:eastAsia="Calibri" w:hAnsi="Verdana" w:cs="Times New Roman"/>
          <w:bCs/>
        </w:rPr>
        <w:t>. No será motivo ni para la prolongación del plazo, ni para que no termine el albaceazgo, la existencia de legados o fideicomisos cuyo día o condición estuviere pendiente; a menos que el testador haya dado expresamente al albacea la tenencia de las respectivas especies, o de la parte de bienes destinada a cumplirlos; en cuyo caso se limitará el albaceazgo a esta sola tenencia.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dicho se extiende a las deudas cuyo pago se hubiere encomendado al albacea, y cuyo día, condición o liquidación estuviere pendiente; y se entenderá sin perjuicio de los derechos conferidos a los herederos por los artículos precedentes.</w:t>
      </w:r>
    </w:p>
    <w:p w:rsidR="002F0449" w:rsidRPr="00532D2A" w:rsidRDefault="002F0449" w:rsidP="002F0449">
      <w:pPr>
        <w:spacing w:after="160" w:line="259" w:lineRule="auto"/>
        <w:jc w:val="both"/>
        <w:rPr>
          <w:rFonts w:ascii="Verdana" w:eastAsia="Calibri" w:hAnsi="Verdana" w:cs="Times New Roman"/>
          <w:bCs/>
        </w:rPr>
      </w:pPr>
      <w:bookmarkStart w:id="502" w:name="BM1366"/>
      <w:bookmarkEnd w:id="502"/>
      <w:r w:rsidRPr="00532D2A">
        <w:rPr>
          <w:rFonts w:ascii="Verdana" w:eastAsia="Calibri" w:hAnsi="Verdana" w:cs="Times New Roman"/>
          <w:b/>
          <w:bCs/>
        </w:rPr>
        <w:t>ARTÍCULO 4202</w:t>
      </w:r>
      <w:r w:rsidRPr="00532D2A">
        <w:rPr>
          <w:rFonts w:ascii="Verdana" w:eastAsia="Calibri" w:hAnsi="Verdana" w:cs="Times New Roman"/>
          <w:bCs/>
        </w:rPr>
        <w:t xml:space="preserve"> (CO. C. 1366.)  </w:t>
      </w:r>
      <w:r w:rsidRPr="00532D2A">
        <w:rPr>
          <w:rFonts w:ascii="Verdana" w:eastAsia="Calibri" w:hAnsi="Verdana" w:cs="Times New Roman"/>
          <w:bCs/>
          <w:iCs/>
        </w:rPr>
        <w:t>RENDICION DE CUENTAS DEL ALBACEA</w:t>
      </w:r>
      <w:r w:rsidRPr="00532D2A">
        <w:rPr>
          <w:rFonts w:ascii="Verdana" w:eastAsia="Calibri" w:hAnsi="Verdana" w:cs="Times New Roman"/>
          <w:bCs/>
        </w:rPr>
        <w:t>. El albacea, luego que cese en el ejercicio de su cargo, dará cuenta de su administración, justificándola.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podrá el testador relevarle de esta obligación.</w:t>
      </w:r>
    </w:p>
    <w:p w:rsidR="002F0449" w:rsidRPr="00532D2A" w:rsidRDefault="002F0449" w:rsidP="002F0449">
      <w:pPr>
        <w:spacing w:after="160" w:line="259" w:lineRule="auto"/>
        <w:jc w:val="both"/>
        <w:rPr>
          <w:rFonts w:ascii="Verdana" w:eastAsia="Calibri" w:hAnsi="Verdana" w:cs="Times New Roman"/>
          <w:bCs/>
        </w:rPr>
      </w:pPr>
      <w:bookmarkStart w:id="503" w:name="BM1367"/>
      <w:bookmarkEnd w:id="503"/>
      <w:r w:rsidRPr="00532D2A">
        <w:rPr>
          <w:rFonts w:ascii="Verdana" w:eastAsia="Calibri" w:hAnsi="Verdana" w:cs="Times New Roman"/>
          <w:b/>
          <w:bCs/>
        </w:rPr>
        <w:t>ARTÍCULO 4203</w:t>
      </w:r>
      <w:r w:rsidRPr="00532D2A">
        <w:rPr>
          <w:rFonts w:ascii="Verdana" w:eastAsia="Calibri" w:hAnsi="Verdana" w:cs="Times New Roman"/>
          <w:bCs/>
        </w:rPr>
        <w:t xml:space="preserve"> (CO. C. 1367.)  </w:t>
      </w:r>
      <w:r w:rsidRPr="00532D2A">
        <w:rPr>
          <w:rFonts w:ascii="Verdana" w:eastAsia="Calibri" w:hAnsi="Verdana" w:cs="Times New Roman"/>
          <w:bCs/>
          <w:iCs/>
        </w:rPr>
        <w:t>PAGO O COBRO DE SALDOS POR EL ALBACEA.</w:t>
      </w:r>
      <w:r w:rsidRPr="00532D2A">
        <w:rPr>
          <w:rFonts w:ascii="Verdana" w:eastAsia="Calibri" w:hAnsi="Verdana" w:cs="Times New Roman"/>
          <w:bCs/>
        </w:rPr>
        <w:t> El albacea, examinadas las cuentas por los respectivos interesados, y deducidas las expensas legítimas, pagará o cobrará el saldo que en su contra o a su favor resultare, según lo prevenido para los tutores o curadores en iguales casos.</w:t>
      </w:r>
    </w:p>
    <w:p w:rsidR="00EC0910" w:rsidRPr="00532D2A" w:rsidRDefault="00EC0910" w:rsidP="002F0449">
      <w:pPr>
        <w:spacing w:after="160" w:line="259" w:lineRule="auto"/>
        <w:jc w:val="center"/>
        <w:rPr>
          <w:rFonts w:ascii="Verdana" w:eastAsia="Calibri" w:hAnsi="Verdana" w:cs="Times New Roman"/>
          <w:b/>
          <w:bCs/>
        </w:rPr>
      </w:pPr>
      <w:bookmarkStart w:id="504" w:name="Nivel127"/>
      <w:bookmarkEnd w:id="504"/>
    </w:p>
    <w:p w:rsidR="00EC0910" w:rsidRPr="00532D2A" w:rsidRDefault="00EC0910" w:rsidP="002F0449">
      <w:pPr>
        <w:spacing w:after="160" w:line="259" w:lineRule="auto"/>
        <w:jc w:val="center"/>
        <w:rPr>
          <w:rFonts w:ascii="Verdana" w:eastAsia="Calibri" w:hAnsi="Verdana" w:cs="Times New Roman"/>
          <w:b/>
          <w:bCs/>
        </w:rPr>
      </w:pP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TITULO IX.</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LOS ALBACEAS FIDUCIARIOS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505" w:name="BM1368"/>
      <w:bookmarkEnd w:id="505"/>
      <w:r w:rsidRPr="00532D2A">
        <w:rPr>
          <w:rFonts w:ascii="Verdana" w:eastAsia="Calibri" w:hAnsi="Verdana" w:cs="Times New Roman"/>
          <w:b/>
          <w:bCs/>
        </w:rPr>
        <w:t>ARTÍCULO 4204</w:t>
      </w:r>
      <w:r w:rsidRPr="00532D2A">
        <w:rPr>
          <w:rFonts w:ascii="Verdana" w:eastAsia="Calibri" w:hAnsi="Verdana" w:cs="Times New Roman"/>
          <w:bCs/>
        </w:rPr>
        <w:t xml:space="preserve"> (CO. C. 1368.)  </w:t>
      </w:r>
      <w:r w:rsidRPr="00532D2A">
        <w:rPr>
          <w:rFonts w:ascii="Verdana" w:eastAsia="Calibri" w:hAnsi="Verdana" w:cs="Times New Roman"/>
          <w:bCs/>
          <w:iCs/>
        </w:rPr>
        <w:t>ALBACEA FIDUCIARIO. </w:t>
      </w:r>
      <w:r w:rsidRPr="00532D2A">
        <w:rPr>
          <w:rFonts w:ascii="Verdana" w:eastAsia="Calibri" w:hAnsi="Verdana" w:cs="Times New Roman"/>
          <w:bCs/>
        </w:rPr>
        <w:t>El testador puede hacer encargos secretos y confidenciales al heredero, al albacea y a cualquiera otra persona para que se invierta en uno o más objetos lícitos una cuantía de bienes de que pueda disponer libremente.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El encargado de ejecutarlos se llama albacea fiduciario.</w:t>
      </w:r>
    </w:p>
    <w:p w:rsidR="002F0449" w:rsidRPr="00532D2A" w:rsidRDefault="002F0449" w:rsidP="002F0449">
      <w:pPr>
        <w:spacing w:after="160" w:line="259" w:lineRule="auto"/>
        <w:jc w:val="both"/>
        <w:rPr>
          <w:rFonts w:ascii="Verdana" w:eastAsia="Calibri" w:hAnsi="Verdana" w:cs="Times New Roman"/>
          <w:bCs/>
        </w:rPr>
      </w:pPr>
      <w:bookmarkStart w:id="506" w:name="BM1369"/>
      <w:bookmarkEnd w:id="506"/>
      <w:r w:rsidRPr="00532D2A">
        <w:rPr>
          <w:rFonts w:ascii="Verdana" w:eastAsia="Calibri" w:hAnsi="Verdana" w:cs="Times New Roman"/>
          <w:b/>
          <w:bCs/>
        </w:rPr>
        <w:t>ARTÍCULO 4205</w:t>
      </w:r>
      <w:r w:rsidRPr="00532D2A">
        <w:rPr>
          <w:rFonts w:ascii="Verdana" w:eastAsia="Calibri" w:hAnsi="Verdana" w:cs="Times New Roman"/>
          <w:bCs/>
        </w:rPr>
        <w:t xml:space="preserve"> (CO. C. 1369.)  </w:t>
      </w:r>
      <w:r w:rsidRPr="00532D2A">
        <w:rPr>
          <w:rFonts w:ascii="Verdana" w:eastAsia="Calibri" w:hAnsi="Verdana" w:cs="Times New Roman"/>
          <w:bCs/>
          <w:iCs/>
        </w:rPr>
        <w:t>DISPOSICIONES QUE RIGEN LOS ENCARGOS AL ALBACEA FIDUCIARIO.</w:t>
      </w:r>
      <w:r w:rsidRPr="00532D2A">
        <w:rPr>
          <w:rFonts w:ascii="Verdana" w:eastAsia="Calibri" w:hAnsi="Verdana" w:cs="Times New Roman"/>
          <w:bCs/>
        </w:rPr>
        <w:t> Los encargos que el testador hace secreta y confidencialmente, y en que ha de emplearse alguna parte de sus bienes, se sujetarán a las reglas siguientes: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1a.) Deberá designarse en el testamento la persona del albacea fiduciario.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2a.) El albacea fiduciario tendrá las calidades necesarias para ser albacea y legatario del testador; pero no obstará la calidad de eclesiástico secular, con tal que no se halle en el caso del artículo 1022.</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3a.) Deberán expresarse en el testamento las especies o la determinada suma que ha de entregársele para el cumplimiento de su cargo. Faltando cualquiera de estos requisitos no valdrá la disposición.</w:t>
      </w:r>
    </w:p>
    <w:p w:rsidR="002F0449" w:rsidRPr="00532D2A" w:rsidRDefault="002F0449" w:rsidP="002F0449">
      <w:pPr>
        <w:spacing w:after="160" w:line="259" w:lineRule="auto"/>
        <w:jc w:val="both"/>
        <w:rPr>
          <w:rFonts w:ascii="Verdana" w:eastAsia="Calibri" w:hAnsi="Verdana" w:cs="Times New Roman"/>
          <w:bCs/>
        </w:rPr>
      </w:pPr>
      <w:bookmarkStart w:id="507" w:name="BM1370"/>
      <w:bookmarkEnd w:id="507"/>
      <w:r w:rsidRPr="00532D2A">
        <w:rPr>
          <w:rFonts w:ascii="Verdana" w:eastAsia="Calibri" w:hAnsi="Verdana" w:cs="Times New Roman"/>
          <w:b/>
          <w:bCs/>
        </w:rPr>
        <w:t>ARTÍCULO 4206</w:t>
      </w:r>
      <w:r w:rsidRPr="00532D2A">
        <w:rPr>
          <w:rFonts w:ascii="Verdana" w:eastAsia="Calibri" w:hAnsi="Verdana" w:cs="Times New Roman"/>
          <w:bCs/>
        </w:rPr>
        <w:t xml:space="preserve"> (CO. C. 1370.)  </w:t>
      </w:r>
      <w:r w:rsidRPr="00532D2A">
        <w:rPr>
          <w:rFonts w:ascii="Verdana" w:eastAsia="Calibri" w:hAnsi="Verdana" w:cs="Times New Roman"/>
          <w:bCs/>
          <w:iCs/>
        </w:rPr>
        <w:t>LIMITES AL MONTO DEL ENCARGO</w:t>
      </w:r>
      <w:r w:rsidRPr="00532D2A">
        <w:rPr>
          <w:rFonts w:ascii="Verdana" w:eastAsia="Calibri" w:hAnsi="Verdana" w:cs="Times New Roman"/>
          <w:bCs/>
        </w:rPr>
        <w:t>. No se podrá destinar a dichos encargos secretos más que la mitad de la porción de bienes de que el testador haya podido disponer a su arbitrio.</w:t>
      </w:r>
    </w:p>
    <w:p w:rsidR="002F0449" w:rsidRPr="00532D2A" w:rsidRDefault="002F0449" w:rsidP="002F0449">
      <w:pPr>
        <w:spacing w:after="160" w:line="259" w:lineRule="auto"/>
        <w:jc w:val="both"/>
        <w:rPr>
          <w:rFonts w:ascii="Verdana" w:eastAsia="Calibri" w:hAnsi="Verdana" w:cs="Times New Roman"/>
          <w:bCs/>
        </w:rPr>
      </w:pPr>
      <w:bookmarkStart w:id="508" w:name="BM1371"/>
      <w:bookmarkEnd w:id="508"/>
      <w:r w:rsidRPr="00532D2A">
        <w:rPr>
          <w:rFonts w:ascii="Verdana" w:eastAsia="Calibri" w:hAnsi="Verdana" w:cs="Times New Roman"/>
          <w:b/>
          <w:bCs/>
        </w:rPr>
        <w:t>ARTÍCULO 4207</w:t>
      </w:r>
      <w:r w:rsidRPr="00532D2A">
        <w:rPr>
          <w:rFonts w:ascii="Verdana" w:eastAsia="Calibri" w:hAnsi="Verdana" w:cs="Times New Roman"/>
          <w:bCs/>
        </w:rPr>
        <w:t xml:space="preserve"> (CO. C. 1371.)  </w:t>
      </w:r>
      <w:r w:rsidRPr="00532D2A">
        <w:rPr>
          <w:rFonts w:ascii="Verdana" w:eastAsia="Calibri" w:hAnsi="Verdana" w:cs="Times New Roman"/>
          <w:bCs/>
          <w:iCs/>
        </w:rPr>
        <w:t>JURAMENTOS DEL ALBACEA FIDUCIARIO</w:t>
      </w:r>
      <w:r w:rsidRPr="00532D2A">
        <w:rPr>
          <w:rFonts w:ascii="Verdana" w:eastAsia="Calibri" w:hAnsi="Verdana" w:cs="Times New Roman"/>
          <w:bCs/>
        </w:rPr>
        <w:t>. El albacea fiduciario deberá jurar ante el juez que el encargo no tiene por objeto hacer pasar parte alguna de los bienes del testador a una persona incapaz, o invertirla en un objeto ilícito.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Jurará, al mismo tiempo, desempeñar fiel y legalmente su cargo, sujetándose a la voluntad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prestación del juramento deberá preceder a la entrega o abono de las especies o dineros asignados al encargo.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albacea fiduciario se negare a prestar el juramento a que es obligado, caducará por el mismo hecho el encargo.</w:t>
      </w:r>
    </w:p>
    <w:p w:rsidR="002F0449" w:rsidRPr="00532D2A" w:rsidRDefault="002F0449" w:rsidP="002F0449">
      <w:pPr>
        <w:spacing w:after="160" w:line="259" w:lineRule="auto"/>
        <w:jc w:val="both"/>
        <w:rPr>
          <w:rFonts w:ascii="Verdana" w:eastAsia="Calibri" w:hAnsi="Verdana" w:cs="Times New Roman"/>
          <w:bCs/>
        </w:rPr>
      </w:pPr>
      <w:bookmarkStart w:id="509" w:name="BM1372"/>
      <w:bookmarkEnd w:id="509"/>
      <w:r w:rsidRPr="00532D2A">
        <w:rPr>
          <w:rFonts w:ascii="Verdana" w:eastAsia="Calibri" w:hAnsi="Verdana" w:cs="Times New Roman"/>
          <w:b/>
          <w:bCs/>
        </w:rPr>
        <w:t>ARTÍCULO 4208</w:t>
      </w:r>
      <w:r w:rsidRPr="00532D2A">
        <w:rPr>
          <w:rFonts w:ascii="Verdana" w:eastAsia="Calibri" w:hAnsi="Verdana" w:cs="Times New Roman"/>
          <w:bCs/>
        </w:rPr>
        <w:t xml:space="preserve"> (CO. C. 1372.)  </w:t>
      </w:r>
      <w:r w:rsidRPr="00532D2A">
        <w:rPr>
          <w:rFonts w:ascii="Verdana" w:eastAsia="Calibri" w:hAnsi="Verdana" w:cs="Times New Roman"/>
          <w:bCs/>
          <w:iCs/>
        </w:rPr>
        <w:t>CAUCION DEL ALBACEA FIDUCIARIO</w:t>
      </w:r>
      <w:r w:rsidRPr="00532D2A">
        <w:rPr>
          <w:rFonts w:ascii="Verdana" w:eastAsia="Calibri" w:hAnsi="Verdana" w:cs="Times New Roman"/>
          <w:bCs/>
        </w:rPr>
        <w:t> El albacea fiduciario podrá ser obligado, a instancias de un albacea general o de un heredero, o del curador de la herencia yacente, y con algún justo motivo, a dejar en depósito, o a afianzar la cuarta parte de lo que por razón del encargo se le entregue, para responder con esta suma a la acción de reforma o a las deudas hereditarias, en los casos prevenidos por la ley.</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Podrán aumentarse esta suma, si el juez lo creyere necesario para la seguridad de los interesados.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Expirados los cuatro años subsiguientes a la apertura de la sucesión, se devolverá al albacea fiduciario la parte que reste, o se cancelará la caución.</w:t>
      </w:r>
    </w:p>
    <w:p w:rsidR="002F0449" w:rsidRPr="00532D2A" w:rsidRDefault="002F0449" w:rsidP="002F0449">
      <w:pPr>
        <w:spacing w:after="160" w:line="259" w:lineRule="auto"/>
        <w:jc w:val="both"/>
        <w:rPr>
          <w:rFonts w:ascii="Verdana" w:eastAsia="Calibri" w:hAnsi="Verdana" w:cs="Times New Roman"/>
          <w:bCs/>
        </w:rPr>
      </w:pPr>
      <w:bookmarkStart w:id="510" w:name="BM1373"/>
      <w:bookmarkEnd w:id="510"/>
      <w:r w:rsidRPr="00532D2A">
        <w:rPr>
          <w:rFonts w:ascii="Verdana" w:eastAsia="Calibri" w:hAnsi="Verdana" w:cs="Times New Roman"/>
          <w:b/>
          <w:bCs/>
        </w:rPr>
        <w:t>ARTÍCULO 4209</w:t>
      </w:r>
      <w:r w:rsidRPr="00532D2A">
        <w:rPr>
          <w:rFonts w:ascii="Verdana" w:eastAsia="Calibri" w:hAnsi="Verdana" w:cs="Times New Roman"/>
          <w:bCs/>
        </w:rPr>
        <w:t xml:space="preserve"> (CO. C. 1373.)  </w:t>
      </w:r>
      <w:r w:rsidRPr="00532D2A">
        <w:rPr>
          <w:rFonts w:ascii="Verdana" w:eastAsia="Calibri" w:hAnsi="Verdana" w:cs="Times New Roman"/>
          <w:bCs/>
          <w:iCs/>
        </w:rPr>
        <w:t>SECRETO INVIOLABLE SOBRE EL ENCARGO</w:t>
      </w:r>
      <w:r w:rsidRPr="00532D2A">
        <w:rPr>
          <w:rFonts w:ascii="Verdana" w:eastAsia="Calibri" w:hAnsi="Verdana" w:cs="Times New Roman"/>
          <w:bCs/>
        </w:rPr>
        <w:t>. El albacea fiduciario no estará obligado, en ningún caso, a revelar el objeto del encargo secreto, ni a dar cuenta de su administración.</w:t>
      </w:r>
    </w:p>
    <w:p w:rsidR="002F0449" w:rsidRPr="00532D2A" w:rsidRDefault="002F0449" w:rsidP="002F0449">
      <w:pPr>
        <w:spacing w:after="160" w:line="259" w:lineRule="auto"/>
        <w:jc w:val="center"/>
        <w:rPr>
          <w:rFonts w:ascii="Verdana" w:eastAsia="Calibri" w:hAnsi="Verdana" w:cs="Times New Roman"/>
          <w:b/>
          <w:bCs/>
        </w:rPr>
      </w:pPr>
      <w:bookmarkStart w:id="511" w:name="Nivel128"/>
      <w:bookmarkEnd w:id="511"/>
      <w:r w:rsidRPr="00532D2A">
        <w:rPr>
          <w:rFonts w:ascii="Verdana" w:eastAsia="Calibri" w:hAnsi="Verdana" w:cs="Times New Roman"/>
          <w:b/>
          <w:bCs/>
        </w:rPr>
        <w:t>TITULO X.</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 LA PARTICION DE LOS BIENES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512" w:name="BM1374"/>
      <w:bookmarkEnd w:id="512"/>
      <w:r w:rsidRPr="00532D2A">
        <w:rPr>
          <w:rFonts w:ascii="Verdana" w:eastAsia="Calibri" w:hAnsi="Verdana" w:cs="Times New Roman"/>
          <w:b/>
          <w:bCs/>
        </w:rPr>
        <w:t>ARTÍCULO 4210</w:t>
      </w:r>
      <w:r w:rsidRPr="00532D2A">
        <w:rPr>
          <w:rFonts w:ascii="Verdana" w:eastAsia="Calibri" w:hAnsi="Verdana" w:cs="Times New Roman"/>
          <w:bCs/>
        </w:rPr>
        <w:t xml:space="preserve"> (CO. C. 1374.)  </w:t>
      </w:r>
      <w:r w:rsidRPr="00532D2A">
        <w:rPr>
          <w:rFonts w:ascii="Verdana" w:eastAsia="Calibri" w:hAnsi="Verdana" w:cs="Times New Roman"/>
          <w:bCs/>
          <w:iCs/>
        </w:rPr>
        <w:t>DERECHOS DE LOS COASIGNATARIOS</w:t>
      </w:r>
      <w:r w:rsidRPr="00532D2A">
        <w:rPr>
          <w:rFonts w:ascii="Verdana" w:eastAsia="Calibri" w:hAnsi="Verdana" w:cs="Times New Roman"/>
          <w:bCs/>
        </w:rPr>
        <w:t>. Ninguno de los cosignatarios de una cosa universal o singular será obligado a permanecer en la indivisión; la partición del objeto asignado podrá siempre pedirse, con tal que los cosignatarios no hayan estipulado lo contrario.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No puede estipularse proindivisión por más de cinco años, pero cumplido este término podrá renovarse el pacto.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Las disposiciones precedentes no se extienden a los lagos de dominio privado, ni a los derechos de servidumbre, ni a las cosas que la ley manda mantener indivisas, como la propiedad fiduciaria.</w:t>
      </w:r>
    </w:p>
    <w:p w:rsidR="002F0449" w:rsidRPr="00532D2A" w:rsidRDefault="002F0449" w:rsidP="002F0449">
      <w:pPr>
        <w:spacing w:after="160" w:line="259" w:lineRule="auto"/>
        <w:jc w:val="both"/>
        <w:rPr>
          <w:rFonts w:ascii="Verdana" w:eastAsia="Calibri" w:hAnsi="Verdana" w:cs="Times New Roman"/>
          <w:bCs/>
        </w:rPr>
      </w:pPr>
      <w:bookmarkStart w:id="513" w:name="BM1375"/>
      <w:bookmarkEnd w:id="513"/>
      <w:r w:rsidRPr="00532D2A">
        <w:rPr>
          <w:rFonts w:ascii="Verdana" w:eastAsia="Calibri" w:hAnsi="Verdana" w:cs="Times New Roman"/>
          <w:b/>
          <w:bCs/>
        </w:rPr>
        <w:lastRenderedPageBreak/>
        <w:t>ARTÍCULO 4211</w:t>
      </w:r>
      <w:r w:rsidRPr="00532D2A">
        <w:rPr>
          <w:rFonts w:ascii="Verdana" w:eastAsia="Calibri" w:hAnsi="Verdana" w:cs="Times New Roman"/>
          <w:bCs/>
        </w:rPr>
        <w:t xml:space="preserve"> (CO. C. 1375.)  </w:t>
      </w:r>
      <w:r w:rsidRPr="00532D2A">
        <w:rPr>
          <w:rFonts w:ascii="Verdana" w:eastAsia="Calibri" w:hAnsi="Verdana" w:cs="Times New Roman"/>
          <w:bCs/>
          <w:iCs/>
        </w:rPr>
        <w:t>PARTICION DE BIENES POR EL TESTADOR.</w:t>
      </w:r>
      <w:r w:rsidRPr="00532D2A">
        <w:rPr>
          <w:rFonts w:ascii="Verdana" w:eastAsia="Calibri" w:hAnsi="Verdana" w:cs="Times New Roman"/>
          <w:bCs/>
        </w:rPr>
        <w:t> Si el difunto ha hecho la partición por acto entre vivos o por testamento, se pasará por ella, en cuanto no fuere contraria a derecho ajeno.</w:t>
      </w:r>
    </w:p>
    <w:p w:rsidR="002F0449" w:rsidRPr="00532D2A" w:rsidRDefault="002F0449" w:rsidP="002F0449">
      <w:pPr>
        <w:spacing w:after="160" w:line="259" w:lineRule="auto"/>
        <w:jc w:val="both"/>
        <w:rPr>
          <w:rFonts w:ascii="Verdana" w:eastAsia="Calibri" w:hAnsi="Verdana" w:cs="Times New Roman"/>
          <w:bCs/>
        </w:rPr>
      </w:pPr>
      <w:bookmarkStart w:id="514" w:name="BM1376"/>
      <w:bookmarkEnd w:id="514"/>
      <w:r w:rsidRPr="00532D2A">
        <w:rPr>
          <w:rFonts w:ascii="Verdana" w:eastAsia="Calibri" w:hAnsi="Verdana" w:cs="Times New Roman"/>
          <w:b/>
          <w:bCs/>
        </w:rPr>
        <w:t>ARTÍCULO 4212</w:t>
      </w:r>
      <w:r w:rsidRPr="00532D2A">
        <w:rPr>
          <w:rFonts w:ascii="Verdana" w:eastAsia="Calibri" w:hAnsi="Verdana" w:cs="Times New Roman"/>
          <w:bCs/>
        </w:rPr>
        <w:t xml:space="preserve"> (CO. C. 1376.)  </w:t>
      </w:r>
      <w:r w:rsidRPr="00532D2A">
        <w:rPr>
          <w:rFonts w:ascii="Verdana" w:eastAsia="Calibri" w:hAnsi="Verdana" w:cs="Times New Roman"/>
          <w:bCs/>
          <w:iCs/>
        </w:rPr>
        <w:t>PARTICION CUANDO PENDE CONDICION SUSPENSIVA</w:t>
      </w:r>
      <w:r w:rsidRPr="00532D2A">
        <w:rPr>
          <w:rFonts w:ascii="Verdana" w:eastAsia="Calibri" w:hAnsi="Verdana" w:cs="Times New Roman"/>
          <w:bCs/>
        </w:rPr>
        <w:t>. Si alguno de los coasignatarios lo fuere bajo condición suspensiva, no tendrá derecho para pedir la partición mientras penda la condición. Pero los otros coasignatarios podrán proceder a ella, asegurando competentemente al asignatario condicional lo que, cumplida la condición, le corresponda.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el objeto asignado fuere un fideicomiso, se observará lo prevenido en el título </w:t>
      </w:r>
      <w:r w:rsidRPr="00532D2A">
        <w:rPr>
          <w:rFonts w:ascii="Verdana" w:eastAsia="Calibri" w:hAnsi="Verdana" w:cs="Times New Roman"/>
          <w:bCs/>
          <w:iCs/>
        </w:rPr>
        <w:t>De la propiedad fiduciaria</w:t>
      </w:r>
      <w:r w:rsidRPr="00532D2A">
        <w:rPr>
          <w:rFonts w:ascii="Verdana" w:eastAsia="Calibri" w:hAnsi="Verdana" w:cs="Times New Roman"/>
          <w:bCs/>
        </w:rPr>
        <w:t>.</w:t>
      </w:r>
    </w:p>
    <w:p w:rsidR="002F0449" w:rsidRPr="00532D2A" w:rsidRDefault="002F0449" w:rsidP="002F0449">
      <w:pPr>
        <w:spacing w:after="160" w:line="259" w:lineRule="auto"/>
        <w:jc w:val="both"/>
        <w:rPr>
          <w:rFonts w:ascii="Verdana" w:eastAsia="Calibri" w:hAnsi="Verdana" w:cs="Times New Roman"/>
          <w:bCs/>
        </w:rPr>
      </w:pPr>
      <w:bookmarkStart w:id="515" w:name="BM1377"/>
      <w:bookmarkEnd w:id="515"/>
      <w:r w:rsidRPr="00532D2A">
        <w:rPr>
          <w:rFonts w:ascii="Verdana" w:eastAsia="Calibri" w:hAnsi="Verdana" w:cs="Times New Roman"/>
          <w:b/>
          <w:bCs/>
        </w:rPr>
        <w:t>ARTÍCULO 4113</w:t>
      </w:r>
      <w:r w:rsidRPr="00532D2A">
        <w:rPr>
          <w:rFonts w:ascii="Verdana" w:eastAsia="Calibri" w:hAnsi="Verdana" w:cs="Times New Roman"/>
          <w:bCs/>
        </w:rPr>
        <w:t xml:space="preserve"> (CO. C. 1377.)  </w:t>
      </w:r>
      <w:r w:rsidRPr="00532D2A">
        <w:rPr>
          <w:rFonts w:ascii="Verdana" w:eastAsia="Calibri" w:hAnsi="Verdana" w:cs="Times New Roman"/>
          <w:bCs/>
          <w:iCs/>
        </w:rPr>
        <w:t>DERECHO DE PARTICION DEL COMPRADOR O CESIONARIO DE CUOTA.</w:t>
      </w:r>
      <w:r w:rsidRPr="00532D2A">
        <w:rPr>
          <w:rFonts w:ascii="Verdana" w:eastAsia="Calibri" w:hAnsi="Verdana" w:cs="Times New Roman"/>
          <w:bCs/>
        </w:rPr>
        <w:t> Si un coasignatario vende o cede su cuota a un extraño, tendrá éste igual derecho que el vendedor o cedente para pedir la partición e intervenir en ella.</w:t>
      </w:r>
    </w:p>
    <w:p w:rsidR="002F0449" w:rsidRPr="00532D2A" w:rsidRDefault="002F0449" w:rsidP="002F0449">
      <w:pPr>
        <w:spacing w:after="160" w:line="259" w:lineRule="auto"/>
        <w:jc w:val="both"/>
        <w:rPr>
          <w:rFonts w:ascii="Verdana" w:eastAsia="Calibri" w:hAnsi="Verdana" w:cs="Times New Roman"/>
          <w:bCs/>
        </w:rPr>
      </w:pPr>
      <w:bookmarkStart w:id="516" w:name="BM1378"/>
      <w:bookmarkEnd w:id="516"/>
      <w:r w:rsidRPr="00532D2A">
        <w:rPr>
          <w:rFonts w:ascii="Verdana" w:eastAsia="Calibri" w:hAnsi="Verdana" w:cs="Times New Roman"/>
          <w:b/>
          <w:bCs/>
        </w:rPr>
        <w:t>ARTÍCULO 4214</w:t>
      </w:r>
      <w:r w:rsidRPr="00532D2A">
        <w:rPr>
          <w:rFonts w:ascii="Verdana" w:eastAsia="Calibri" w:hAnsi="Verdana" w:cs="Times New Roman"/>
          <w:bCs/>
        </w:rPr>
        <w:t xml:space="preserve"> (CO. C. 1378.)  </w:t>
      </w:r>
      <w:r w:rsidRPr="00532D2A">
        <w:rPr>
          <w:rFonts w:ascii="Verdana" w:eastAsia="Calibri" w:hAnsi="Verdana" w:cs="Times New Roman"/>
          <w:bCs/>
          <w:iCs/>
        </w:rPr>
        <w:t>FALLECIMIENTO DE COASIGNATARIO</w:t>
      </w:r>
      <w:r w:rsidRPr="00532D2A">
        <w:rPr>
          <w:rFonts w:ascii="Verdana" w:eastAsia="Calibri" w:hAnsi="Verdana" w:cs="Times New Roman"/>
          <w:bCs/>
        </w:rPr>
        <w:t>. Si falleciere uno de varios coasignatarios después de habérsele deferido la asignación, cualquiera de los herederos de éste podrá pedir la partición; pero formarán en ella una sola persona, y no podrán obrar sino todos juntos o por medio de un procurador común.</w:t>
      </w:r>
    </w:p>
    <w:p w:rsidR="002F0449" w:rsidRPr="00532D2A" w:rsidRDefault="002F0449" w:rsidP="002F0449">
      <w:pPr>
        <w:spacing w:after="160" w:line="259" w:lineRule="auto"/>
        <w:jc w:val="both"/>
        <w:rPr>
          <w:rFonts w:ascii="Verdana" w:eastAsia="Calibri" w:hAnsi="Verdana" w:cs="Times New Roman"/>
          <w:bCs/>
        </w:rPr>
      </w:pPr>
      <w:bookmarkStart w:id="517" w:name="BM1379"/>
      <w:bookmarkEnd w:id="517"/>
      <w:r w:rsidRPr="00532D2A">
        <w:rPr>
          <w:rFonts w:ascii="Verdana" w:eastAsia="Calibri" w:hAnsi="Verdana" w:cs="Times New Roman"/>
          <w:b/>
          <w:bCs/>
        </w:rPr>
        <w:t>ARTÍCULO 4215</w:t>
      </w:r>
      <w:r w:rsidRPr="00532D2A">
        <w:rPr>
          <w:rFonts w:ascii="Verdana" w:eastAsia="Calibri" w:hAnsi="Verdana" w:cs="Times New Roman"/>
          <w:bCs/>
        </w:rPr>
        <w:t xml:space="preserve"> (CO. C. 1379.)  </w:t>
      </w:r>
      <w:r w:rsidRPr="00532D2A">
        <w:rPr>
          <w:rFonts w:ascii="Verdana" w:eastAsia="Calibri" w:hAnsi="Verdana" w:cs="Times New Roman"/>
          <w:bCs/>
          <w:iCs/>
        </w:rPr>
        <w:t>AUTORIZACION JUDICIAL PARA PARTICION DE HERENCIA</w:t>
      </w:r>
      <w:r w:rsidRPr="00532D2A">
        <w:rPr>
          <w:rFonts w:ascii="Verdana" w:eastAsia="Calibri" w:hAnsi="Verdana" w:cs="Times New Roman"/>
          <w:bCs/>
        </w:rPr>
        <w:t>. Los tutores y curadores, y en general, los que administran bienes ajenos, por disposición de la ley, no podrán proceder a la partición de las herencias o de los bienes raíces en que tengan parte sus pupilos, sin autorización judicial.</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4216</w:t>
      </w:r>
      <w:r w:rsidRPr="00532D2A">
        <w:rPr>
          <w:rFonts w:ascii="Verdana" w:eastAsia="Calibri" w:hAnsi="Verdana" w:cs="Times New Roman"/>
          <w:bCs/>
        </w:rPr>
        <w:t xml:space="preserve"> (CO. C. 1380.)  </w:t>
      </w:r>
      <w:r w:rsidRPr="00532D2A">
        <w:rPr>
          <w:rFonts w:ascii="Verdana" w:eastAsia="Calibri" w:hAnsi="Verdana" w:cs="Times New Roman"/>
          <w:bCs/>
          <w:iCs/>
        </w:rPr>
        <w:t>INCAPACIDAD PARA SER PARTIDOR</w:t>
      </w:r>
      <w:r w:rsidRPr="00532D2A">
        <w:rPr>
          <w:rFonts w:ascii="Verdana" w:eastAsia="Calibri" w:hAnsi="Verdana" w:cs="Times New Roman"/>
          <w:bCs/>
        </w:rPr>
        <w:t> No podrá ser partidor, sino en los casos expresamente exceptuados, el que fuere albacea o coasignatario de la cosa de cuya partición se trata.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4217</w:t>
      </w:r>
      <w:r w:rsidRPr="00532D2A">
        <w:rPr>
          <w:rFonts w:ascii="Verdana" w:eastAsia="Calibri" w:hAnsi="Verdana" w:cs="Times New Roman"/>
          <w:bCs/>
        </w:rPr>
        <w:t xml:space="preserve"> (CO. C. 1381.)  </w:t>
      </w:r>
      <w:r w:rsidRPr="00532D2A">
        <w:rPr>
          <w:rFonts w:ascii="Verdana" w:eastAsia="Calibri" w:hAnsi="Verdana" w:cs="Times New Roman"/>
          <w:bCs/>
          <w:iCs/>
        </w:rPr>
        <w:t>PARTIDOR DESIGNADO POR EL TESTADOR</w:t>
      </w:r>
      <w:r w:rsidRPr="00532D2A">
        <w:rPr>
          <w:rFonts w:ascii="Verdana" w:eastAsia="Calibri" w:hAnsi="Verdana" w:cs="Times New Roman"/>
          <w:bCs/>
        </w:rPr>
        <w:t>. Valdrá el nombramiento de partidor que el difunto haya hecho por instrumento público entre vivos o por testamento, aunque la persona nombrada sea de las inhabilitadas por el precedente artículo.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4218</w:t>
      </w:r>
      <w:r w:rsidRPr="00532D2A">
        <w:rPr>
          <w:rFonts w:ascii="Verdana" w:eastAsia="Calibri" w:hAnsi="Verdana" w:cs="Times New Roman"/>
          <w:bCs/>
        </w:rPr>
        <w:t xml:space="preserve"> (CO. C. 1382.)  </w:t>
      </w:r>
      <w:r w:rsidRPr="00532D2A">
        <w:rPr>
          <w:rFonts w:ascii="Verdana" w:eastAsia="Calibri" w:hAnsi="Verdana" w:cs="Times New Roman"/>
          <w:bCs/>
          <w:iCs/>
        </w:rPr>
        <w:t>PARTICION POR LOS COASIGNATARIOS.</w:t>
      </w:r>
      <w:r w:rsidRPr="00532D2A">
        <w:rPr>
          <w:rFonts w:ascii="Verdana" w:eastAsia="Calibri" w:hAnsi="Verdana" w:cs="Times New Roman"/>
          <w:bCs/>
        </w:rPr>
        <w:t> Si todos los coasignatarios tuvieren la libre disposición de sus bienes, y concurrieren al acto, podrán hacer la partición por sí mismos, o nombrar de común acuerdo un partidor; y no perjudicarán en este caso las inhabilidades indicadas en el antedicho artículo.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 no se acordaren en el nombramiento, el juez, a petición de cualquiera de ellos, nombrará un partidor a su arbitrio, con tal que no sea de los propuestos por las partes, ni albacea, ni coasignatario.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4219</w:t>
      </w:r>
      <w:r w:rsidRPr="00532D2A">
        <w:rPr>
          <w:rFonts w:ascii="Verdana" w:eastAsia="Calibri" w:hAnsi="Verdana" w:cs="Times New Roman"/>
          <w:bCs/>
        </w:rPr>
        <w:t xml:space="preserve"> (CO. C. 1383.)  </w:t>
      </w:r>
      <w:r w:rsidRPr="00532D2A">
        <w:rPr>
          <w:rFonts w:ascii="Verdana" w:eastAsia="Calibri" w:hAnsi="Verdana" w:cs="Times New Roman"/>
          <w:bCs/>
          <w:iCs/>
        </w:rPr>
        <w:t>APROBACION JUDICIL DEL NOMBRAMIENTO DE PARTIDOR</w:t>
      </w:r>
      <w:r w:rsidRPr="00532D2A">
        <w:rPr>
          <w:rFonts w:ascii="Verdana" w:eastAsia="Calibri" w:hAnsi="Verdana" w:cs="Times New Roman"/>
          <w:bCs/>
        </w:rPr>
        <w:t>. Si alguno de los coasignatarios no tuviere la libre disposición de sus bienes, el nombramiento de partidor que no haya sido hecho por el juez, deberá ser aprobado por éste.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Se exceptúa de esta disposición la mujer casada*, cuyos bienes administra el marido; bastará en tal caso el consentimiento de la mujer, o el de la justicia en subsidio.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El curador de bienes del ausente, nombrado en conformidad al artículo 1289, inciso final, le representará en la partición, y administrará los que en ella se le adjudiquen, según las reglas de la curaduría de bienes.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4220</w:t>
      </w:r>
      <w:r w:rsidRPr="00532D2A">
        <w:rPr>
          <w:rFonts w:ascii="Verdana" w:eastAsia="Calibri" w:hAnsi="Verdana" w:cs="Times New Roman"/>
          <w:bCs/>
        </w:rPr>
        <w:t xml:space="preserve"> (CO. C. 1384.)  </w:t>
      </w:r>
      <w:r w:rsidRPr="00532D2A">
        <w:rPr>
          <w:rFonts w:ascii="Verdana" w:eastAsia="Calibri" w:hAnsi="Verdana" w:cs="Times New Roman"/>
          <w:bCs/>
          <w:iCs/>
        </w:rPr>
        <w:t>ACEPTACION DEL CARGO DEL PARTIDOR</w:t>
      </w:r>
      <w:r w:rsidRPr="00532D2A">
        <w:rPr>
          <w:rFonts w:ascii="Verdana" w:eastAsia="Calibri" w:hAnsi="Verdana" w:cs="Times New Roman"/>
          <w:bCs/>
        </w:rPr>
        <w:t>. El partidor no es obligado a aceptar este cargo contra su voluntad; pero si nombrado en testamento, no acepta el encargo, se observará lo prevenido respecto del albacea en igual caso.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4221</w:t>
      </w:r>
      <w:r w:rsidRPr="00532D2A">
        <w:rPr>
          <w:rFonts w:ascii="Verdana" w:eastAsia="Calibri" w:hAnsi="Verdana" w:cs="Times New Roman"/>
          <w:bCs/>
        </w:rPr>
        <w:t xml:space="preserve"> (CO. C. 1385.)  </w:t>
      </w:r>
      <w:r w:rsidRPr="00532D2A">
        <w:rPr>
          <w:rFonts w:ascii="Verdana" w:eastAsia="Calibri" w:hAnsi="Verdana" w:cs="Times New Roman"/>
          <w:bCs/>
          <w:iCs/>
        </w:rPr>
        <w:t>JURAMENTO EN LA ACEPTACION DEL CARGO DEL PARTIDOR. </w:t>
      </w:r>
      <w:r w:rsidRPr="00532D2A">
        <w:rPr>
          <w:rFonts w:ascii="Verdana" w:eastAsia="Calibri" w:hAnsi="Verdana" w:cs="Times New Roman"/>
          <w:bCs/>
        </w:rPr>
        <w:t>El partidor que acepta el encargo deberá declararlo así, y jurará desempeñarlo con la debida fidelidad y en el menor tiempo posible.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4222</w:t>
      </w:r>
      <w:r w:rsidRPr="00532D2A">
        <w:rPr>
          <w:rFonts w:ascii="Verdana" w:eastAsia="Calibri" w:hAnsi="Verdana" w:cs="Times New Roman"/>
          <w:bCs/>
        </w:rPr>
        <w:t xml:space="preserve"> (CO. C. 1386.)  </w:t>
      </w:r>
      <w:r w:rsidRPr="00532D2A">
        <w:rPr>
          <w:rFonts w:ascii="Verdana" w:eastAsia="Calibri" w:hAnsi="Verdana" w:cs="Times New Roman"/>
          <w:bCs/>
          <w:iCs/>
        </w:rPr>
        <w:t>RESPONSABILIDAD DEL PARTIDOR. </w:t>
      </w:r>
      <w:r w:rsidRPr="00532D2A">
        <w:rPr>
          <w:rFonts w:ascii="Verdana" w:eastAsia="Calibri" w:hAnsi="Verdana" w:cs="Times New Roman"/>
          <w:bCs/>
        </w:rPr>
        <w:t>La responsabilidad del partidor se extiende hasta la culpa leve, y en el caso de prevaricación, declarada por el juez competente, además de estar sujeto a la indemnización de perjuicios y a las penas legales que correspondan al delito, se constituirá indigno conforme a lo dispuesto para los ejecutores de últimas voluntades en el artículo 1357.</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4223</w:t>
      </w:r>
      <w:r w:rsidRPr="00532D2A">
        <w:rPr>
          <w:rFonts w:ascii="Verdana" w:eastAsia="Calibri" w:hAnsi="Verdana" w:cs="Times New Roman"/>
          <w:bCs/>
        </w:rPr>
        <w:t xml:space="preserve"> (CO. C. 1387.)  </w:t>
      </w:r>
      <w:r w:rsidRPr="00532D2A">
        <w:rPr>
          <w:rFonts w:ascii="Verdana" w:eastAsia="Calibri" w:hAnsi="Verdana" w:cs="Times New Roman"/>
          <w:bCs/>
          <w:iCs/>
        </w:rPr>
        <w:t>CONTROVERCIAS SUCESORALES.</w:t>
      </w:r>
      <w:r w:rsidRPr="00532D2A">
        <w:rPr>
          <w:rFonts w:ascii="Verdana" w:eastAsia="Calibri" w:hAnsi="Verdana" w:cs="Times New Roman"/>
          <w:bCs/>
        </w:rPr>
        <w:t> Antes de proceder a la partición se decidirán por la justicia ordinaria las controversias sobre derechos a la sucesión por testamento o abintestato, desheredamiento, incapacidad o indignidad de los asignatarios.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4224</w:t>
      </w:r>
      <w:r w:rsidRPr="00532D2A">
        <w:rPr>
          <w:rFonts w:ascii="Verdana" w:eastAsia="Calibri" w:hAnsi="Verdana" w:cs="Times New Roman"/>
          <w:bCs/>
        </w:rPr>
        <w:t xml:space="preserve"> (CO. C. 1388.)  </w:t>
      </w:r>
      <w:r w:rsidRPr="00532D2A">
        <w:rPr>
          <w:rFonts w:ascii="Verdana" w:eastAsia="Calibri" w:hAnsi="Verdana" w:cs="Times New Roman"/>
          <w:bCs/>
          <w:iCs/>
        </w:rPr>
        <w:t>CONTROVERSIAS SOBRE LA PROPIEDAD DE OBJETOS EN RELACION AL PROCESO DE PARTICION</w:t>
      </w:r>
      <w:r w:rsidRPr="00532D2A">
        <w:rPr>
          <w:rFonts w:ascii="Verdana" w:eastAsia="Calibri" w:hAnsi="Verdana" w:cs="Times New Roman"/>
          <w:bCs/>
        </w:rPr>
        <w:t>. Las cuestiones sobre la propiedad de objetos en que alguien alegue un derecho exclusivo, y que en consecuencia no deban entrar en la masa partible, serán decididas por la justicia ordinaria, y no se retardarán la partición por ellas. Decididas a favor de la masa partible se procederá como en el caso del artículo 1406.</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Sin embargo, cuando recayeren sobre una parte considerable de la masa partible, podrá la partición suspenderse hasta que se decidan; si el juez, a petición de los asignatarios a quienes corresponda más de la mitad de la masa partible, lo ordenare así.</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4225</w:t>
      </w:r>
      <w:r w:rsidRPr="00532D2A">
        <w:rPr>
          <w:rFonts w:ascii="Verdana" w:eastAsia="Calibri" w:hAnsi="Verdana" w:cs="Times New Roman"/>
          <w:bCs/>
        </w:rPr>
        <w:t xml:space="preserve"> (CO. C. 1389.)  </w:t>
      </w:r>
      <w:r w:rsidRPr="00532D2A">
        <w:rPr>
          <w:rFonts w:ascii="Verdana" w:eastAsia="Calibri" w:hAnsi="Verdana" w:cs="Times New Roman"/>
          <w:bCs/>
          <w:iCs/>
        </w:rPr>
        <w:t>PLAZO PARA EFECTUAR LA PARTICIPACION. </w:t>
      </w:r>
      <w:r w:rsidRPr="00532D2A">
        <w:rPr>
          <w:rFonts w:ascii="Verdana" w:eastAsia="Calibri" w:hAnsi="Verdana" w:cs="Times New Roman"/>
          <w:bCs/>
        </w:rPr>
        <w:t>La ley señala al partidor, para efectuar la partición, el término de un año, contado desde la aceptación de su cargo. El testador no podrá ampliar este plazo.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coasignatarios podrán ampliarlo o restringirlo como mejor les parezca, aun contra la voluntad del testador.</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4226</w:t>
      </w:r>
      <w:r w:rsidRPr="00532D2A">
        <w:rPr>
          <w:rFonts w:ascii="Verdana" w:eastAsia="Calibri" w:hAnsi="Verdana" w:cs="Times New Roman"/>
          <w:bCs/>
        </w:rPr>
        <w:t xml:space="preserve"> (CO. C. 1390.)  </w:t>
      </w:r>
      <w:r w:rsidRPr="00532D2A">
        <w:rPr>
          <w:rFonts w:ascii="Verdana" w:eastAsia="Calibri" w:hAnsi="Verdana" w:cs="Times New Roman"/>
          <w:bCs/>
          <w:iCs/>
        </w:rPr>
        <w:t>COSTAS COMUNES DE LA PARTICION.</w:t>
      </w:r>
      <w:r w:rsidRPr="00532D2A">
        <w:rPr>
          <w:rFonts w:ascii="Verdana" w:eastAsia="Calibri" w:hAnsi="Verdana" w:cs="Times New Roman"/>
          <w:bCs/>
        </w:rPr>
        <w:t> Las costas comunes de la partición serán de cuenta de los interesados en ella, a prorrata.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4227</w:t>
      </w:r>
      <w:r w:rsidRPr="00532D2A">
        <w:rPr>
          <w:rFonts w:ascii="Verdana" w:eastAsia="Calibri" w:hAnsi="Verdana" w:cs="Times New Roman"/>
          <w:bCs/>
        </w:rPr>
        <w:t xml:space="preserve"> (CO. C. 1391.)  </w:t>
      </w:r>
      <w:r w:rsidRPr="00532D2A">
        <w:rPr>
          <w:rFonts w:ascii="Verdana" w:eastAsia="Calibri" w:hAnsi="Verdana" w:cs="Times New Roman"/>
          <w:bCs/>
          <w:iCs/>
        </w:rPr>
        <w:t>NORMAS QUE RIGEN LA PARTICION.</w:t>
      </w:r>
      <w:r w:rsidRPr="00532D2A">
        <w:rPr>
          <w:rFonts w:ascii="Verdana" w:eastAsia="Calibri" w:hAnsi="Verdana" w:cs="Times New Roman"/>
          <w:bCs/>
        </w:rPr>
        <w:t> El partidor se conformará en la adjudicación de los bienes a las reglas de este título; salvo que los coasignatarios acuerden legítima y unánimemente otra cosa.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4228</w:t>
      </w:r>
      <w:r w:rsidRPr="00532D2A">
        <w:rPr>
          <w:rFonts w:ascii="Verdana" w:eastAsia="Calibri" w:hAnsi="Verdana" w:cs="Times New Roman"/>
          <w:bCs/>
        </w:rPr>
        <w:t xml:space="preserve"> (CO. C. 1392.)  </w:t>
      </w:r>
      <w:r w:rsidRPr="00532D2A">
        <w:rPr>
          <w:rFonts w:ascii="Verdana" w:eastAsia="Calibri" w:hAnsi="Verdana" w:cs="Times New Roman"/>
          <w:bCs/>
          <w:iCs/>
        </w:rPr>
        <w:t>PERITAZGO SOBRE EL VALOR DE LAS ESPECIES.</w:t>
      </w:r>
      <w:r w:rsidRPr="00532D2A">
        <w:rPr>
          <w:rFonts w:ascii="Verdana" w:eastAsia="Calibri" w:hAnsi="Verdana" w:cs="Times New Roman"/>
          <w:bCs/>
        </w:rPr>
        <w:t> El valor de tasación por peritos será la base sobre que procederá el partidor para la adjudicación de las especies; salvo que los coasignatarios hayan legítima y unánimemente convenido en otra, o en que se liciten las especies, en los casos previstos por la ley.</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lastRenderedPageBreak/>
        <w:t>ARTÍCULO 4229</w:t>
      </w:r>
      <w:r w:rsidRPr="00532D2A">
        <w:rPr>
          <w:rFonts w:ascii="Verdana" w:eastAsia="Calibri" w:hAnsi="Verdana" w:cs="Times New Roman"/>
          <w:bCs/>
        </w:rPr>
        <w:t xml:space="preserve"> (CO. C. 1393.)  </w:t>
      </w:r>
      <w:r w:rsidRPr="00532D2A">
        <w:rPr>
          <w:rFonts w:ascii="Verdana" w:eastAsia="Calibri" w:hAnsi="Verdana" w:cs="Times New Roman"/>
          <w:bCs/>
          <w:iCs/>
        </w:rPr>
        <w:t>FORMACION DEL LOTE E HIJUELA DE DEUDAS</w:t>
      </w:r>
      <w:r w:rsidRPr="00532D2A">
        <w:rPr>
          <w:rFonts w:ascii="Verdana" w:eastAsia="Calibri" w:hAnsi="Verdana" w:cs="Times New Roman"/>
          <w:bCs/>
        </w:rPr>
        <w:t>. El partidor, aun en el caso del artículo 1375 y aunque no sea requerido a ello por el albacea o los herederos, estará obligado a formar el lote e hijuela que se expresa en el artículo 1343, y la omisión de este deber le hará responsable de todo perjuicio respecto de los acreedores.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
          <w:bCs/>
        </w:rPr>
        <w:t>ARTÍCULO 4230</w:t>
      </w:r>
      <w:r w:rsidRPr="00532D2A">
        <w:rPr>
          <w:rFonts w:ascii="Verdana" w:eastAsia="Calibri" w:hAnsi="Verdana" w:cs="Times New Roman"/>
          <w:bCs/>
        </w:rPr>
        <w:t xml:space="preserve"> (CO. C. 1394.)  LIQUIDACION Y DISTRIBUCION HEREDITARIA. El partidor liquidará lo que a cada uno de los coasignatarios se deba, y procederá a la distribución de los efectos hereditarios, teniendo presentes las reglas que siguen: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1a.) Entre los coasignatarios de una especie que no admita división, o cuya división la haga desmerecer, tendrá mejor derecho a la especie el que más ofrezca por ella, siendo base de oferta o postura el valor dado por peritos nombrados por los interesados; cualquiera de los coasignatarios tendrá derecho a pedir la admisión de licitadores extraños y el precio se dividirá entre todos los coasignatarios a prorrata.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2a.) No habiendo quien ofrezca más que el valor tasación o el convencional mencionado en el artículo 1392, y compitiendo dos o más asignatarios sobre la adjudicación de una especie, el legitimario será preferido al que no lo sea.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3a.) Las porciones de uno o más fundos que se adjudiquen a un solo individuo, serán, si posible fuere, continuas, a menos que el adjudicatario consienta en recibir porciones separadas, o que de la continuidad resulte mayor perjuicio a los demás interesados, que de la separación al adjudicatario.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4a.) Se procurará la misma continuidad entre el fundo que se adjudique a un asignatario, y otro fundo de que el mismo asignatario sea dueño.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5a.) En la división de fundos se establecerán las servidumbres necesarias para su cómoda administración y goce.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6a.) Si dos o más personas fueren coasignatarios de un predio, podrá el partidor, con el legítimo consentimiento de los interesados, separar de la propiedad el usufructo, habitación o uso, para darlos por cuenta de la asignación.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7a.) En la partición de una herencia o de lo que de ella restare, después de las adjudicaciones de especies mencionadas en los números anteriores, se ha de guardar la posible igualdad, adjudicando a cada uno de los coasignatarios cosas de la misma naturaleza y calidad que a los otros, o haciendo hijuela o lotes de la masa partible.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8a.) En la formación de los lotes se procurará no solo la equivalencia sino la semejanza de todos ellos; pero se tendrá cuidado de no dividir o separar los objetos que no admitan cómoda división o de cuya separación resulte perjuicio; salvo que convengan en ello unánime y legítimamente los interesados.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9a.) Cada uno de los interesados podrá reclamar contra el modo de composición de los lotes.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10a.) Cumpliéndose con lo prevenido en los artículos 1379 y 1383, no será necesaria la aprobación judicial para llevar a efecto lo dispuesto en cualquiera de los números precedentes, aun cuando algunos o todos los coasignatarios sean menores, u otras personas que no tengan la libre administración de sus bienes.</w:t>
      </w:r>
    </w:p>
    <w:p w:rsidR="002F0449" w:rsidRPr="00532D2A" w:rsidRDefault="002F0449" w:rsidP="002F0449">
      <w:pPr>
        <w:spacing w:after="160" w:line="259" w:lineRule="auto"/>
        <w:jc w:val="both"/>
        <w:rPr>
          <w:rFonts w:ascii="Verdana" w:eastAsia="Calibri" w:hAnsi="Verdana" w:cs="Times New Roman"/>
          <w:bCs/>
        </w:rPr>
      </w:pPr>
      <w:bookmarkStart w:id="518" w:name="BM1395"/>
      <w:bookmarkEnd w:id="518"/>
      <w:r w:rsidRPr="00532D2A">
        <w:rPr>
          <w:rFonts w:ascii="Verdana" w:eastAsia="Calibri" w:hAnsi="Verdana" w:cs="Times New Roman"/>
          <w:b/>
          <w:bCs/>
        </w:rPr>
        <w:t>ARTÍCULO 4231</w:t>
      </w:r>
      <w:r w:rsidRPr="00532D2A">
        <w:rPr>
          <w:rFonts w:ascii="Verdana" w:eastAsia="Calibri" w:hAnsi="Verdana" w:cs="Times New Roman"/>
          <w:bCs/>
        </w:rPr>
        <w:t xml:space="preserve"> (CO. C. 1395.)  </w:t>
      </w:r>
      <w:r w:rsidRPr="00532D2A">
        <w:rPr>
          <w:rFonts w:ascii="Verdana" w:eastAsia="Calibri" w:hAnsi="Verdana" w:cs="Times New Roman"/>
          <w:bCs/>
          <w:iCs/>
        </w:rPr>
        <w:t>DIVISION DE LOS FRUTOS.</w:t>
      </w:r>
      <w:r w:rsidRPr="00532D2A">
        <w:rPr>
          <w:rFonts w:ascii="Verdana" w:eastAsia="Calibri" w:hAnsi="Verdana" w:cs="Times New Roman"/>
          <w:bCs/>
        </w:rPr>
        <w:t> Los frutos percibidos después de la muerte del testador, y durante la indivisión, se dividirán del modo siguiente:</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lastRenderedPageBreak/>
        <w:t>1o.) Los asignatarios de especies tendrán derecho a los frutos y accesorios de ellas desde el momento de abrirse la sucesión; salvo que la asignación haya sido desde día cierto, o bajo condición suspensiva, pues en estos casos no se deberán los frutos sino desde ese día o desde el cumplimiento de la condición; a menos que el testador haya expresamente ordenado otra cosa.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Los legatarios de cantidades o géneros no tendrán derecho a ningunos frutos, sino desde el momento en que la persona obligada a prestar dichas cantidades o géneros se hubiere constituido en mora; y este abono de frutos se hará a costa del heredero o legatario moroso.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Los herederos tendrán derecho a todos los frutos y accesiones de la masa hereditaria indivisa, a prorrata de sus cuotas; deducidos, empero, los frutos y accesiones pertenecientes a los asignatarios de especies.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4o.) Recaerá sobre los frutos y accesiones de toda la masa la deducción de que habla el inciso anterior, siempre que no haya una persona directamente gravada para la prestación del legado; habiéndose impuesto por el testador este gravamen a alguno de sus asignatarios, éste sólo sufrirá la deducción.</w:t>
      </w:r>
    </w:p>
    <w:p w:rsidR="002F0449" w:rsidRPr="00532D2A" w:rsidRDefault="002F0449" w:rsidP="002F0449">
      <w:pPr>
        <w:spacing w:after="160" w:line="259" w:lineRule="auto"/>
        <w:jc w:val="both"/>
        <w:rPr>
          <w:rFonts w:ascii="Verdana" w:eastAsia="Calibri" w:hAnsi="Verdana" w:cs="Times New Roman"/>
          <w:bCs/>
        </w:rPr>
      </w:pPr>
      <w:bookmarkStart w:id="519" w:name="BM1396"/>
      <w:bookmarkEnd w:id="519"/>
      <w:r w:rsidRPr="00532D2A">
        <w:rPr>
          <w:rFonts w:ascii="Verdana" w:eastAsia="Calibri" w:hAnsi="Verdana" w:cs="Times New Roman"/>
          <w:b/>
          <w:bCs/>
        </w:rPr>
        <w:t>ARTÍCULO 4232</w:t>
      </w:r>
      <w:r w:rsidRPr="00532D2A">
        <w:rPr>
          <w:rFonts w:ascii="Verdana" w:eastAsia="Calibri" w:hAnsi="Verdana" w:cs="Times New Roman"/>
          <w:bCs/>
        </w:rPr>
        <w:t xml:space="preserve"> (CO. C. 1396.)  </w:t>
      </w:r>
      <w:r w:rsidRPr="00532D2A">
        <w:rPr>
          <w:rFonts w:ascii="Verdana" w:eastAsia="Calibri" w:hAnsi="Verdana" w:cs="Times New Roman"/>
          <w:bCs/>
          <w:iCs/>
        </w:rPr>
        <w:t>ADJUDICACION DE FRUTOS PENDIENTES</w:t>
      </w:r>
      <w:r w:rsidRPr="00532D2A">
        <w:rPr>
          <w:rFonts w:ascii="Verdana" w:eastAsia="Calibri" w:hAnsi="Verdana" w:cs="Times New Roman"/>
          <w:bCs/>
        </w:rPr>
        <w:t>. Los frutos pendientes al tiempo de la adjudicación de las especies a los asignatarios de cuotas, cantidades o géneros, se mirarán como parte de las respectivas especies, y se tomarán en cuenta para la estimación del valor de ellas.</w:t>
      </w:r>
    </w:p>
    <w:p w:rsidR="002F0449" w:rsidRPr="00532D2A" w:rsidRDefault="002F0449" w:rsidP="002F0449">
      <w:pPr>
        <w:spacing w:after="160" w:line="259" w:lineRule="auto"/>
        <w:jc w:val="both"/>
        <w:rPr>
          <w:rFonts w:ascii="Verdana" w:eastAsia="Calibri" w:hAnsi="Verdana" w:cs="Times New Roman"/>
          <w:bCs/>
        </w:rPr>
      </w:pPr>
      <w:bookmarkStart w:id="520" w:name="BM1397"/>
      <w:bookmarkEnd w:id="520"/>
      <w:r w:rsidRPr="00532D2A">
        <w:rPr>
          <w:rFonts w:ascii="Verdana" w:eastAsia="Calibri" w:hAnsi="Verdana" w:cs="Times New Roman"/>
          <w:b/>
          <w:bCs/>
        </w:rPr>
        <w:t>ARTÍCULO 4233</w:t>
      </w:r>
      <w:r w:rsidRPr="00532D2A">
        <w:rPr>
          <w:rFonts w:ascii="Verdana" w:eastAsia="Calibri" w:hAnsi="Verdana" w:cs="Times New Roman"/>
          <w:bCs/>
        </w:rPr>
        <w:t xml:space="preserve"> (CO. C. 1397.)  </w:t>
      </w:r>
      <w:r w:rsidRPr="00532D2A">
        <w:rPr>
          <w:rFonts w:ascii="Verdana" w:eastAsia="Calibri" w:hAnsi="Verdana" w:cs="Times New Roman"/>
          <w:bCs/>
          <w:iCs/>
        </w:rPr>
        <w:t>ACEPTACION DE MAYORES DEUDAS BAJO CONDICION</w:t>
      </w:r>
      <w:r w:rsidRPr="00532D2A">
        <w:rPr>
          <w:rFonts w:ascii="Verdana" w:eastAsia="Calibri" w:hAnsi="Verdana" w:cs="Times New Roman"/>
          <w:bCs/>
        </w:rPr>
        <w:t>. Si alguno de los herederos quisiere tomar a su cargo mayor cuota de las deudas, que la correspondiente a prorrata, bajo alguna condición que los otros herederos acepten, se accederá a ello.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acreedores hereditarios o testamentarios no serán obligados a conformarse con este arreglo de los herederos, para intentar sus demandas.</w:t>
      </w:r>
    </w:p>
    <w:p w:rsidR="002F0449" w:rsidRPr="00532D2A" w:rsidRDefault="002F0449" w:rsidP="002F0449">
      <w:pPr>
        <w:spacing w:after="160" w:line="259" w:lineRule="auto"/>
        <w:jc w:val="both"/>
        <w:rPr>
          <w:rFonts w:ascii="Verdana" w:eastAsia="Calibri" w:hAnsi="Verdana" w:cs="Times New Roman"/>
          <w:bCs/>
        </w:rPr>
      </w:pPr>
      <w:bookmarkStart w:id="521" w:name="BM1398"/>
      <w:bookmarkEnd w:id="521"/>
      <w:r w:rsidRPr="00532D2A">
        <w:rPr>
          <w:rFonts w:ascii="Verdana" w:eastAsia="Calibri" w:hAnsi="Verdana" w:cs="Times New Roman"/>
          <w:b/>
          <w:bCs/>
        </w:rPr>
        <w:t>ARTÍCULO 4234</w:t>
      </w:r>
      <w:r w:rsidRPr="00532D2A">
        <w:rPr>
          <w:rFonts w:ascii="Verdana" w:eastAsia="Calibri" w:hAnsi="Verdana" w:cs="Times New Roman"/>
          <w:bCs/>
        </w:rPr>
        <w:t xml:space="preserve"> (CO. C. 1398.)  </w:t>
      </w:r>
      <w:r w:rsidRPr="00532D2A">
        <w:rPr>
          <w:rFonts w:ascii="Verdana" w:eastAsia="Calibri" w:hAnsi="Verdana" w:cs="Times New Roman"/>
          <w:bCs/>
          <w:iCs/>
        </w:rPr>
        <w:t>CONFUSION DEL PATRIMONIO HERENCIAL CON OTROS BIENES.</w:t>
      </w:r>
      <w:r w:rsidRPr="00532D2A">
        <w:rPr>
          <w:rFonts w:ascii="Verdana" w:eastAsia="Calibri" w:hAnsi="Verdana" w:cs="Times New Roman"/>
          <w:bCs/>
        </w:rPr>
        <w:t> Si el patrimonio del difunto estuviere confundido con bienes pertenecientes a otras personas por razón de bienes propios o gananciales del cónyuge, contratos de sociedad, sucesiones anteriores indivisas, y otro motivo cualquiera, se procederá en primer lugar a la separación de patrimonios, dividiendo las especies comunes según las reglas precedentes.</w:t>
      </w:r>
    </w:p>
    <w:p w:rsidR="002F0449" w:rsidRPr="00532D2A" w:rsidRDefault="002F0449" w:rsidP="002F0449">
      <w:pPr>
        <w:spacing w:after="160" w:line="259" w:lineRule="auto"/>
        <w:jc w:val="both"/>
        <w:rPr>
          <w:rFonts w:ascii="Verdana" w:eastAsia="Calibri" w:hAnsi="Verdana" w:cs="Times New Roman"/>
          <w:bCs/>
        </w:rPr>
      </w:pPr>
      <w:bookmarkStart w:id="522" w:name="BM1399"/>
      <w:bookmarkEnd w:id="522"/>
      <w:r w:rsidRPr="00532D2A">
        <w:rPr>
          <w:rFonts w:ascii="Verdana" w:eastAsia="Calibri" w:hAnsi="Verdana" w:cs="Times New Roman"/>
          <w:b/>
          <w:bCs/>
        </w:rPr>
        <w:t>ARTÍCULO 4235</w:t>
      </w:r>
      <w:r w:rsidRPr="00532D2A">
        <w:rPr>
          <w:rFonts w:ascii="Verdana" w:eastAsia="Calibri" w:hAnsi="Verdana" w:cs="Times New Roman"/>
          <w:bCs/>
        </w:rPr>
        <w:t xml:space="preserve"> (CO. C. 1399.)  </w:t>
      </w:r>
      <w:r w:rsidRPr="00532D2A">
        <w:rPr>
          <w:rFonts w:ascii="Verdana" w:eastAsia="Calibri" w:hAnsi="Verdana" w:cs="Times New Roman"/>
          <w:bCs/>
          <w:iCs/>
        </w:rPr>
        <w:t>APROBACION JUDICIAL DE LA PARTICION</w:t>
      </w:r>
      <w:r w:rsidRPr="00532D2A">
        <w:rPr>
          <w:rFonts w:ascii="Verdana" w:eastAsia="Calibri" w:hAnsi="Verdana" w:cs="Times New Roman"/>
          <w:bCs/>
        </w:rPr>
        <w:t>. Siempre que en la partición de la masa de bienes, o de una porción de la masa, tengan interés personas ausentes que no hayan nombrado apoderados, o personas bajo tutela o curaduría, o personas jurídicas, será necesario someterla, terminada que sea, a la aprobación judicial.</w:t>
      </w:r>
    </w:p>
    <w:p w:rsidR="002F0449" w:rsidRPr="00532D2A" w:rsidRDefault="002F0449" w:rsidP="002F0449">
      <w:pPr>
        <w:spacing w:after="160" w:line="259" w:lineRule="auto"/>
        <w:jc w:val="both"/>
        <w:rPr>
          <w:rFonts w:ascii="Verdana" w:eastAsia="Calibri" w:hAnsi="Verdana" w:cs="Times New Roman"/>
          <w:bCs/>
        </w:rPr>
      </w:pPr>
      <w:bookmarkStart w:id="523" w:name="BM1400"/>
      <w:bookmarkEnd w:id="523"/>
      <w:r w:rsidRPr="00532D2A">
        <w:rPr>
          <w:rFonts w:ascii="Verdana" w:eastAsia="Calibri" w:hAnsi="Verdana" w:cs="Times New Roman"/>
          <w:b/>
          <w:bCs/>
        </w:rPr>
        <w:t>ARTÍCULO 4236</w:t>
      </w:r>
      <w:r w:rsidRPr="00532D2A">
        <w:rPr>
          <w:rFonts w:ascii="Verdana" w:eastAsia="Calibri" w:hAnsi="Verdana" w:cs="Times New Roman"/>
          <w:bCs/>
        </w:rPr>
        <w:t xml:space="preserve"> (CO. C. 1400.)  </w:t>
      </w:r>
      <w:r w:rsidRPr="00532D2A">
        <w:rPr>
          <w:rFonts w:ascii="Verdana" w:eastAsia="Calibri" w:hAnsi="Verdana" w:cs="Times New Roman"/>
          <w:bCs/>
          <w:iCs/>
        </w:rPr>
        <w:t>ENTREGA DE TITULOS</w:t>
      </w:r>
      <w:r w:rsidRPr="00532D2A">
        <w:rPr>
          <w:rFonts w:ascii="Verdana" w:eastAsia="Calibri" w:hAnsi="Verdana" w:cs="Times New Roman"/>
          <w:bCs/>
        </w:rPr>
        <w:t>. Efectuada la partición, se entregarán a los partícipes los títulos particulares de los objetos que les hubieren cabido.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Los títulos de cualquier objeto que hubieren sufrido división, pertenecerán a la persona designada al efecto por el testador, o en defecto de esta designación, a la persona a quien hubiere cabido la mayor parte; con cargo de exhibirlos a favor de los otros partícipes, y de permitirles que tengan traslado de ellos cuando lo pidan.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En caso de igualdad se decidirá la competencia por sorteo.</w:t>
      </w:r>
    </w:p>
    <w:p w:rsidR="002F0449" w:rsidRPr="00532D2A" w:rsidRDefault="002F0449" w:rsidP="002F0449">
      <w:pPr>
        <w:spacing w:after="160" w:line="259" w:lineRule="auto"/>
        <w:jc w:val="both"/>
        <w:rPr>
          <w:rFonts w:ascii="Verdana" w:eastAsia="Calibri" w:hAnsi="Verdana" w:cs="Times New Roman"/>
          <w:bCs/>
        </w:rPr>
      </w:pPr>
      <w:bookmarkStart w:id="524" w:name="BM1401"/>
      <w:bookmarkEnd w:id="524"/>
      <w:r w:rsidRPr="00532D2A">
        <w:rPr>
          <w:rFonts w:ascii="Verdana" w:eastAsia="Calibri" w:hAnsi="Verdana" w:cs="Times New Roman"/>
          <w:b/>
          <w:bCs/>
        </w:rPr>
        <w:t>ARTÍCULO 4237</w:t>
      </w:r>
      <w:r w:rsidRPr="00532D2A">
        <w:rPr>
          <w:rFonts w:ascii="Verdana" w:eastAsia="Calibri" w:hAnsi="Verdana" w:cs="Times New Roman"/>
          <w:bCs/>
        </w:rPr>
        <w:t xml:space="preserve"> (CO. C. 1401.)  </w:t>
      </w:r>
      <w:r w:rsidRPr="00532D2A">
        <w:rPr>
          <w:rFonts w:ascii="Verdana" w:eastAsia="Calibri" w:hAnsi="Verdana" w:cs="Times New Roman"/>
          <w:bCs/>
          <w:iCs/>
        </w:rPr>
        <w:t>EFECTOS DE LA PARTICION.</w:t>
      </w:r>
      <w:r w:rsidRPr="00532D2A">
        <w:rPr>
          <w:rFonts w:ascii="Verdana" w:eastAsia="Calibri" w:hAnsi="Verdana" w:cs="Times New Roman"/>
          <w:bCs/>
        </w:rPr>
        <w:t xml:space="preserve"> Cada asignatario se reputará haber sucedido inmediata y exclusivamente al difunto, en todos los </w:t>
      </w:r>
      <w:r w:rsidRPr="00532D2A">
        <w:rPr>
          <w:rFonts w:ascii="Verdana" w:eastAsia="Calibri" w:hAnsi="Verdana" w:cs="Times New Roman"/>
          <w:bCs/>
        </w:rPr>
        <w:lastRenderedPageBreak/>
        <w:t>efectos que le hubieren cabido, y no haber tenido jamás parte alguna en los otros efectos de la sucesión.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Por consiguiente, si alguno de los coasignatarios ha enajenado una cosa que en la partición se adjudica a otro de ellos, se podrá proceder como en el caso de la venta de cosa ajena.</w:t>
      </w:r>
    </w:p>
    <w:p w:rsidR="002F0449" w:rsidRPr="00532D2A" w:rsidRDefault="002F0449" w:rsidP="002F0449">
      <w:pPr>
        <w:spacing w:after="160" w:line="259" w:lineRule="auto"/>
        <w:jc w:val="both"/>
        <w:rPr>
          <w:rFonts w:ascii="Verdana" w:eastAsia="Calibri" w:hAnsi="Verdana" w:cs="Times New Roman"/>
          <w:bCs/>
        </w:rPr>
      </w:pPr>
      <w:bookmarkStart w:id="525" w:name="BM1402"/>
      <w:bookmarkEnd w:id="525"/>
      <w:r w:rsidRPr="00532D2A">
        <w:rPr>
          <w:rFonts w:ascii="Verdana" w:eastAsia="Calibri" w:hAnsi="Verdana" w:cs="Times New Roman"/>
          <w:b/>
          <w:bCs/>
        </w:rPr>
        <w:t>ARTÍCULO 4238</w:t>
      </w:r>
      <w:r w:rsidRPr="00532D2A">
        <w:rPr>
          <w:rFonts w:ascii="Verdana" w:eastAsia="Calibri" w:hAnsi="Verdana" w:cs="Times New Roman"/>
          <w:bCs/>
        </w:rPr>
        <w:t xml:space="preserve"> (CO. C. 1402.)  </w:t>
      </w:r>
      <w:r w:rsidRPr="00532D2A">
        <w:rPr>
          <w:rFonts w:ascii="Verdana" w:eastAsia="Calibri" w:hAnsi="Verdana" w:cs="Times New Roman"/>
          <w:bCs/>
          <w:iCs/>
        </w:rPr>
        <w:t>SANEAMIENTO POR EVICCION.</w:t>
      </w:r>
      <w:r w:rsidRPr="00532D2A">
        <w:rPr>
          <w:rFonts w:ascii="Verdana" w:eastAsia="Calibri" w:hAnsi="Verdana" w:cs="Times New Roman"/>
          <w:bCs/>
        </w:rPr>
        <w:t> El partícipe que sea molestado en la posesión del objeto que le cupo en la partición, o que haya sufrido evicción de él, lo denunciará a los otros partícipes para que concurran a hacer cesar la molestia, y tendrá derecho para que le saneen la evicción.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Esta acción prescribirá en cuatro años, contados desde el día de la evicción.</w:t>
      </w:r>
    </w:p>
    <w:p w:rsidR="002F0449" w:rsidRPr="00532D2A" w:rsidRDefault="002F0449" w:rsidP="002F0449">
      <w:pPr>
        <w:spacing w:after="160" w:line="259" w:lineRule="auto"/>
        <w:jc w:val="both"/>
        <w:rPr>
          <w:rFonts w:ascii="Verdana" w:eastAsia="Calibri" w:hAnsi="Verdana" w:cs="Times New Roman"/>
          <w:bCs/>
        </w:rPr>
      </w:pPr>
      <w:bookmarkStart w:id="526" w:name="BM1403"/>
      <w:bookmarkEnd w:id="526"/>
      <w:r w:rsidRPr="00532D2A">
        <w:rPr>
          <w:rFonts w:ascii="Verdana" w:eastAsia="Calibri" w:hAnsi="Verdana" w:cs="Times New Roman"/>
          <w:b/>
          <w:bCs/>
        </w:rPr>
        <w:t>ARTÍCULO 4239</w:t>
      </w:r>
      <w:r w:rsidRPr="00532D2A">
        <w:rPr>
          <w:rFonts w:ascii="Verdana" w:eastAsia="Calibri" w:hAnsi="Verdana" w:cs="Times New Roman"/>
          <w:bCs/>
        </w:rPr>
        <w:t xml:space="preserve"> (CO. C. 1403.)  </w:t>
      </w:r>
      <w:r w:rsidRPr="00532D2A">
        <w:rPr>
          <w:rFonts w:ascii="Verdana" w:eastAsia="Calibri" w:hAnsi="Verdana" w:cs="Times New Roman"/>
          <w:bCs/>
          <w:iCs/>
        </w:rPr>
        <w:t>IMPROCEDENCIA DE LA ACCION POR EVICCION</w:t>
      </w:r>
      <w:r w:rsidRPr="00532D2A">
        <w:rPr>
          <w:rFonts w:ascii="Verdana" w:eastAsia="Calibri" w:hAnsi="Verdana" w:cs="Times New Roman"/>
          <w:bCs/>
        </w:rPr>
        <w:t>. No hay lugar a esta acción: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1o) Si la evicción o la molestia procediere de causa sobreviniente a la partición.</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2o) Si la acción de saneamiento se hubiere expresamente renunciado.</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3o) Si el partícipe ha sufrido la molestia o la evicción por su culpa.</w:t>
      </w:r>
    </w:p>
    <w:p w:rsidR="002F0449" w:rsidRPr="00532D2A" w:rsidRDefault="002F0449" w:rsidP="002F0449">
      <w:pPr>
        <w:spacing w:after="160" w:line="259" w:lineRule="auto"/>
        <w:jc w:val="both"/>
        <w:rPr>
          <w:rFonts w:ascii="Verdana" w:eastAsia="Calibri" w:hAnsi="Verdana" w:cs="Times New Roman"/>
          <w:bCs/>
        </w:rPr>
      </w:pPr>
      <w:bookmarkStart w:id="527" w:name="BM1404"/>
      <w:bookmarkEnd w:id="527"/>
      <w:r w:rsidRPr="00532D2A">
        <w:rPr>
          <w:rFonts w:ascii="Verdana" w:eastAsia="Calibri" w:hAnsi="Verdana" w:cs="Times New Roman"/>
          <w:b/>
          <w:bCs/>
        </w:rPr>
        <w:t>ARTÍCULO 4240</w:t>
      </w:r>
      <w:r w:rsidRPr="00532D2A">
        <w:rPr>
          <w:rFonts w:ascii="Verdana" w:eastAsia="Calibri" w:hAnsi="Verdana" w:cs="Times New Roman"/>
          <w:bCs/>
        </w:rPr>
        <w:t xml:space="preserve"> (CO. C. 1404.)  </w:t>
      </w:r>
      <w:r w:rsidRPr="00532D2A">
        <w:rPr>
          <w:rFonts w:ascii="Verdana" w:eastAsia="Calibri" w:hAnsi="Verdana" w:cs="Times New Roman"/>
          <w:bCs/>
          <w:iCs/>
        </w:rPr>
        <w:t>PAGO DEL SANEAMIENTO.</w:t>
      </w:r>
      <w:r w:rsidRPr="00532D2A">
        <w:rPr>
          <w:rFonts w:ascii="Verdana" w:eastAsia="Calibri" w:hAnsi="Verdana" w:cs="Times New Roman"/>
          <w:bCs/>
        </w:rPr>
        <w:t> El pago del saneamiento se divide entre los partícipes a prorrata de sus cuotas.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porción del insolvente grava a todos a prorrata de sus cuotas, incluso el que ha de ser indemnizado.</w:t>
      </w:r>
    </w:p>
    <w:p w:rsidR="002F0449" w:rsidRPr="00532D2A" w:rsidRDefault="002F0449" w:rsidP="002F0449">
      <w:pPr>
        <w:spacing w:after="160" w:line="259" w:lineRule="auto"/>
        <w:jc w:val="both"/>
        <w:rPr>
          <w:rFonts w:ascii="Verdana" w:eastAsia="Calibri" w:hAnsi="Verdana" w:cs="Times New Roman"/>
          <w:bCs/>
        </w:rPr>
      </w:pPr>
      <w:bookmarkStart w:id="528" w:name="BM1405"/>
      <w:bookmarkEnd w:id="528"/>
      <w:r w:rsidRPr="00532D2A">
        <w:rPr>
          <w:rFonts w:ascii="Verdana" w:eastAsia="Calibri" w:hAnsi="Verdana" w:cs="Times New Roman"/>
          <w:b/>
          <w:bCs/>
        </w:rPr>
        <w:t>ARTÍCULO 4241</w:t>
      </w:r>
      <w:r w:rsidRPr="00532D2A">
        <w:rPr>
          <w:rFonts w:ascii="Verdana" w:eastAsia="Calibri" w:hAnsi="Verdana" w:cs="Times New Roman"/>
          <w:bCs/>
        </w:rPr>
        <w:t xml:space="preserve"> (CO. C. 1405.)  </w:t>
      </w:r>
      <w:r w:rsidRPr="00532D2A">
        <w:rPr>
          <w:rFonts w:ascii="Verdana" w:eastAsia="Calibri" w:hAnsi="Verdana" w:cs="Times New Roman"/>
          <w:bCs/>
          <w:iCs/>
        </w:rPr>
        <w:t>ANULACION Y RESCISION DE LAS PARTICIONES.</w:t>
      </w:r>
      <w:r w:rsidRPr="00532D2A">
        <w:rPr>
          <w:rFonts w:ascii="Verdana" w:eastAsia="Calibri" w:hAnsi="Verdana" w:cs="Times New Roman"/>
          <w:bCs/>
        </w:rPr>
        <w:t> Las particiones se anulan o se rescinden de la misma manera y según las mismas reglas que los contratos.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La rescisión por causa de lesión se concede al que ha sido perjudicado en más de la mitad de su cuota.</w:t>
      </w:r>
    </w:p>
    <w:p w:rsidR="002F0449" w:rsidRPr="00532D2A" w:rsidRDefault="002F0449" w:rsidP="002F0449">
      <w:pPr>
        <w:spacing w:after="160" w:line="259" w:lineRule="auto"/>
        <w:jc w:val="both"/>
        <w:rPr>
          <w:rFonts w:ascii="Verdana" w:eastAsia="Calibri" w:hAnsi="Verdana" w:cs="Times New Roman"/>
          <w:bCs/>
        </w:rPr>
      </w:pPr>
      <w:bookmarkStart w:id="529" w:name="BM1406"/>
      <w:bookmarkEnd w:id="529"/>
      <w:r w:rsidRPr="00532D2A">
        <w:rPr>
          <w:rFonts w:ascii="Verdana" w:eastAsia="Calibri" w:hAnsi="Verdana" w:cs="Times New Roman"/>
          <w:b/>
          <w:bCs/>
        </w:rPr>
        <w:t>ARTÍCULO 4242</w:t>
      </w:r>
      <w:r w:rsidRPr="00532D2A">
        <w:rPr>
          <w:rFonts w:ascii="Verdana" w:eastAsia="Calibri" w:hAnsi="Verdana" w:cs="Times New Roman"/>
          <w:bCs/>
        </w:rPr>
        <w:t xml:space="preserve"> (CO. C. 1406.)  </w:t>
      </w:r>
      <w:r w:rsidRPr="00532D2A">
        <w:rPr>
          <w:rFonts w:ascii="Verdana" w:eastAsia="Calibri" w:hAnsi="Verdana" w:cs="Times New Roman"/>
          <w:bCs/>
          <w:iCs/>
        </w:rPr>
        <w:t>OMISION DE BIENES EN LA PARTICION.</w:t>
      </w:r>
      <w:r w:rsidRPr="00532D2A">
        <w:rPr>
          <w:rFonts w:ascii="Verdana" w:eastAsia="Calibri" w:hAnsi="Verdana" w:cs="Times New Roman"/>
          <w:bCs/>
        </w:rPr>
        <w:t> El haber omitido involuntariamente algunos objetos no será motivo para rescindir la partición. Aquella en que se hubiere omitido se continuará después, dividiéndolos entre los partícipes con arreglo a sus respectivos derechos.</w:t>
      </w:r>
    </w:p>
    <w:p w:rsidR="002F0449" w:rsidRPr="00532D2A" w:rsidRDefault="002F0449" w:rsidP="002F0449">
      <w:pPr>
        <w:spacing w:after="160" w:line="259" w:lineRule="auto"/>
        <w:jc w:val="both"/>
        <w:rPr>
          <w:rFonts w:ascii="Verdana" w:eastAsia="Calibri" w:hAnsi="Verdana" w:cs="Times New Roman"/>
          <w:bCs/>
        </w:rPr>
      </w:pPr>
      <w:bookmarkStart w:id="530" w:name="BM1407"/>
      <w:bookmarkEnd w:id="530"/>
      <w:r w:rsidRPr="00532D2A">
        <w:rPr>
          <w:rFonts w:ascii="Verdana" w:eastAsia="Calibri" w:hAnsi="Verdana" w:cs="Times New Roman"/>
          <w:b/>
          <w:bCs/>
        </w:rPr>
        <w:t>ARTÍCULO 4243</w:t>
      </w:r>
      <w:r w:rsidRPr="00532D2A">
        <w:rPr>
          <w:rFonts w:ascii="Verdana" w:eastAsia="Calibri" w:hAnsi="Verdana" w:cs="Times New Roman"/>
          <w:bCs/>
        </w:rPr>
        <w:t xml:space="preserve"> (CO. C. 1407.)  </w:t>
      </w:r>
      <w:r w:rsidRPr="00532D2A">
        <w:rPr>
          <w:rFonts w:ascii="Verdana" w:eastAsia="Calibri" w:hAnsi="Verdana" w:cs="Times New Roman"/>
          <w:bCs/>
          <w:iCs/>
        </w:rPr>
        <w:t>OFRECIMIENTOS PARA IMPEDIR LA ACCION RESCISORIA.</w:t>
      </w:r>
      <w:r w:rsidRPr="00532D2A">
        <w:rPr>
          <w:rFonts w:ascii="Verdana" w:eastAsia="Calibri" w:hAnsi="Verdana" w:cs="Times New Roman"/>
          <w:bCs/>
        </w:rPr>
        <w:t> Podrán los otros partícipes atajar la acción rescisoria de uno de ellos, ofreciéndole y asegurándole el suplemento de su porción en numerario.</w:t>
      </w:r>
    </w:p>
    <w:p w:rsidR="002F0449" w:rsidRPr="00532D2A" w:rsidRDefault="002F0449" w:rsidP="002F0449">
      <w:pPr>
        <w:spacing w:after="160" w:line="259" w:lineRule="auto"/>
        <w:jc w:val="both"/>
        <w:rPr>
          <w:rFonts w:ascii="Verdana" w:eastAsia="Calibri" w:hAnsi="Verdana" w:cs="Times New Roman"/>
          <w:bCs/>
        </w:rPr>
      </w:pPr>
      <w:bookmarkStart w:id="531" w:name="BM1408"/>
      <w:bookmarkEnd w:id="531"/>
      <w:r w:rsidRPr="00532D2A">
        <w:rPr>
          <w:rFonts w:ascii="Verdana" w:eastAsia="Calibri" w:hAnsi="Verdana" w:cs="Times New Roman"/>
          <w:b/>
          <w:bCs/>
        </w:rPr>
        <w:t>ARTÍCULO 4244</w:t>
      </w:r>
      <w:r w:rsidRPr="00532D2A">
        <w:rPr>
          <w:rFonts w:ascii="Verdana" w:eastAsia="Calibri" w:hAnsi="Verdana" w:cs="Times New Roman"/>
          <w:bCs/>
        </w:rPr>
        <w:t xml:space="preserve"> (CO. C. 1408.)  IMPROCEDENCIA DE LA ACCION DE NULIDAD O RESCISORIA. No podrá intentar la acción de nulidad o rescisión el partícipe que haya enajenado su porción en todo o parte, salvo que la partición haya adolecido de error, fuerza o dolo, de que le resulte perjuicio.</w:t>
      </w:r>
    </w:p>
    <w:p w:rsidR="002F0449" w:rsidRPr="00532D2A" w:rsidRDefault="002F0449" w:rsidP="002F0449">
      <w:pPr>
        <w:spacing w:after="160" w:line="259" w:lineRule="auto"/>
        <w:jc w:val="both"/>
        <w:rPr>
          <w:rFonts w:ascii="Verdana" w:eastAsia="Calibri" w:hAnsi="Verdana" w:cs="Times New Roman"/>
          <w:bCs/>
        </w:rPr>
      </w:pPr>
      <w:bookmarkStart w:id="532" w:name="BM1409"/>
      <w:bookmarkEnd w:id="532"/>
      <w:r w:rsidRPr="00532D2A">
        <w:rPr>
          <w:rFonts w:ascii="Verdana" w:eastAsia="Calibri" w:hAnsi="Verdana" w:cs="Times New Roman"/>
          <w:b/>
          <w:bCs/>
        </w:rPr>
        <w:t>ARTÍCULO 4245</w:t>
      </w:r>
      <w:r w:rsidRPr="00532D2A">
        <w:rPr>
          <w:rFonts w:ascii="Verdana" w:eastAsia="Calibri" w:hAnsi="Verdana" w:cs="Times New Roman"/>
          <w:bCs/>
        </w:rPr>
        <w:t xml:space="preserve"> (CO. C. 1409.)  </w:t>
      </w:r>
      <w:r w:rsidRPr="00532D2A">
        <w:rPr>
          <w:rFonts w:ascii="Verdana" w:eastAsia="Calibri" w:hAnsi="Verdana" w:cs="Times New Roman"/>
          <w:bCs/>
          <w:iCs/>
        </w:rPr>
        <w:t>PRESCRIPCION DE LA ACCION DE NULIDAD O DE RESCISION</w:t>
      </w:r>
      <w:r w:rsidRPr="00532D2A">
        <w:rPr>
          <w:rFonts w:ascii="Verdana" w:eastAsia="Calibri" w:hAnsi="Verdana" w:cs="Times New Roman"/>
          <w:bCs/>
        </w:rPr>
        <w:t>. La acción de nulidad o de rescisión prescribe respecto de las particiones, según las reglas generales que fijan la duración de estas especies de acciones.</w:t>
      </w:r>
    </w:p>
    <w:p w:rsidR="002F0449" w:rsidRPr="00532D2A" w:rsidRDefault="002F0449" w:rsidP="002F0449">
      <w:pPr>
        <w:spacing w:after="160" w:line="259" w:lineRule="auto"/>
        <w:jc w:val="both"/>
        <w:rPr>
          <w:rFonts w:ascii="Verdana" w:eastAsia="Calibri" w:hAnsi="Verdana" w:cs="Times New Roman"/>
          <w:bCs/>
        </w:rPr>
      </w:pPr>
      <w:bookmarkStart w:id="533" w:name="BM1410"/>
      <w:bookmarkEnd w:id="533"/>
      <w:r w:rsidRPr="00532D2A">
        <w:rPr>
          <w:rFonts w:ascii="Verdana" w:eastAsia="Calibri" w:hAnsi="Verdana" w:cs="Times New Roman"/>
          <w:b/>
          <w:bCs/>
        </w:rPr>
        <w:t>ARTÍCULO 4246</w:t>
      </w:r>
      <w:r w:rsidRPr="00532D2A">
        <w:rPr>
          <w:rFonts w:ascii="Verdana" w:eastAsia="Calibri" w:hAnsi="Verdana" w:cs="Times New Roman"/>
          <w:bCs/>
        </w:rPr>
        <w:t xml:space="preserve"> (CO. C. 1410.)  </w:t>
      </w:r>
      <w:r w:rsidRPr="00532D2A">
        <w:rPr>
          <w:rFonts w:ascii="Verdana" w:eastAsia="Calibri" w:hAnsi="Verdana" w:cs="Times New Roman"/>
          <w:bCs/>
          <w:iCs/>
        </w:rPr>
        <w:t>RECURSOS LEGALES PARA OBTENER INDEMNIZACION. </w:t>
      </w:r>
      <w:r w:rsidRPr="00532D2A">
        <w:rPr>
          <w:rFonts w:ascii="Verdana" w:eastAsia="Calibri" w:hAnsi="Verdana" w:cs="Times New Roman"/>
          <w:bCs/>
        </w:rPr>
        <w:t>El partícipe que no quisiere o no pudiere intentar la acción de nulidad o rescisión, conservará los otros recursos legales que para ser indemnizado le correspondan.</w:t>
      </w:r>
    </w:p>
    <w:p w:rsidR="002F0449" w:rsidRPr="00532D2A" w:rsidRDefault="002F0449" w:rsidP="002F0449">
      <w:pPr>
        <w:spacing w:after="160" w:line="259" w:lineRule="auto"/>
        <w:jc w:val="center"/>
        <w:rPr>
          <w:rFonts w:ascii="Verdana" w:eastAsia="Calibri" w:hAnsi="Verdana" w:cs="Times New Roman"/>
          <w:b/>
          <w:bCs/>
        </w:rPr>
      </w:pPr>
      <w:bookmarkStart w:id="534" w:name="Nivel129"/>
      <w:bookmarkEnd w:id="534"/>
      <w:r w:rsidRPr="00532D2A">
        <w:rPr>
          <w:rFonts w:ascii="Verdana" w:eastAsia="Calibri" w:hAnsi="Verdana" w:cs="Times New Roman"/>
          <w:b/>
          <w:bCs/>
        </w:rPr>
        <w:t>TITULO XI.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lastRenderedPageBreak/>
        <w:t>DEL PAGO DE LAS DEUDAS HEREDITARIAS Y TESTAMENTARIAS</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bCs/>
        </w:rPr>
      </w:pPr>
      <w:bookmarkStart w:id="535" w:name="BM1411"/>
      <w:bookmarkEnd w:id="535"/>
      <w:r w:rsidRPr="00532D2A">
        <w:rPr>
          <w:rFonts w:ascii="Verdana" w:eastAsia="Calibri" w:hAnsi="Verdana" w:cs="Times New Roman"/>
          <w:b/>
          <w:bCs/>
        </w:rPr>
        <w:t>ARTÍCULO 4247</w:t>
      </w:r>
      <w:r w:rsidRPr="00532D2A">
        <w:rPr>
          <w:rFonts w:ascii="Verdana" w:eastAsia="Calibri" w:hAnsi="Verdana" w:cs="Times New Roman"/>
          <w:bCs/>
        </w:rPr>
        <w:t xml:space="preserve"> (CO. C. 1411.)  </w:t>
      </w:r>
      <w:r w:rsidRPr="00532D2A">
        <w:rPr>
          <w:rFonts w:ascii="Verdana" w:eastAsia="Calibri" w:hAnsi="Verdana" w:cs="Times New Roman"/>
          <w:bCs/>
          <w:iCs/>
        </w:rPr>
        <w:t>DIVISION DE DEUDAS HEREDITARIAS</w:t>
      </w:r>
      <w:r w:rsidRPr="00532D2A">
        <w:rPr>
          <w:rFonts w:ascii="Verdana" w:eastAsia="Calibri" w:hAnsi="Verdana" w:cs="Times New Roman"/>
          <w:bCs/>
        </w:rPr>
        <w:t> Las deudas hereditarias se dividen entre los herederos, a prorrata de sus cuotas.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Así, el heredero del tercio no es obligado a pagar sino el tercio de las deudas hereditarias.</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Pero el heredero beneficiario no es obligado al pago de ninguna cuota de las deudas hereditarias sino hasta concurrencia de lo que valga lo que hereda.</w:t>
      </w:r>
    </w:p>
    <w:p w:rsidR="002F0449" w:rsidRPr="00532D2A" w:rsidRDefault="002F0449" w:rsidP="002F0449">
      <w:pPr>
        <w:spacing w:after="160" w:line="259" w:lineRule="auto"/>
        <w:jc w:val="both"/>
        <w:rPr>
          <w:rFonts w:ascii="Verdana" w:eastAsia="Calibri" w:hAnsi="Verdana" w:cs="Times New Roman"/>
          <w:bCs/>
        </w:rPr>
      </w:pPr>
      <w:r w:rsidRPr="00532D2A">
        <w:rPr>
          <w:rFonts w:ascii="Verdana" w:eastAsia="Calibri" w:hAnsi="Verdana" w:cs="Times New Roman"/>
          <w:bCs/>
        </w:rPr>
        <w:t>Lo dicho se entiende sin perjuicio de lo dispuesto en los artículos 1413 y 1583.</w:t>
      </w:r>
    </w:p>
    <w:p w:rsidR="002F0449" w:rsidRPr="00532D2A" w:rsidRDefault="002F0449" w:rsidP="002F0449">
      <w:pPr>
        <w:spacing w:after="160" w:line="259" w:lineRule="auto"/>
        <w:jc w:val="both"/>
        <w:rPr>
          <w:rFonts w:ascii="Verdana" w:eastAsia="Calibri" w:hAnsi="Verdana" w:cs="Times New Roman"/>
          <w:bCs/>
        </w:rPr>
      </w:pPr>
      <w:bookmarkStart w:id="536" w:name="BM1412"/>
      <w:bookmarkEnd w:id="536"/>
      <w:r w:rsidRPr="00532D2A">
        <w:rPr>
          <w:rFonts w:ascii="Verdana" w:eastAsia="Calibri" w:hAnsi="Verdana" w:cs="Times New Roman"/>
          <w:b/>
          <w:bCs/>
        </w:rPr>
        <w:t>ARTÍCULO 4248</w:t>
      </w:r>
      <w:r w:rsidRPr="00532D2A">
        <w:rPr>
          <w:rFonts w:ascii="Verdana" w:eastAsia="Calibri" w:hAnsi="Verdana" w:cs="Times New Roman"/>
          <w:bCs/>
        </w:rPr>
        <w:t xml:space="preserve"> (CO. C. 1412.)  </w:t>
      </w:r>
      <w:r w:rsidRPr="00532D2A">
        <w:rPr>
          <w:rFonts w:ascii="Verdana" w:eastAsia="Calibri" w:hAnsi="Verdana" w:cs="Times New Roman"/>
          <w:bCs/>
          <w:iCs/>
        </w:rPr>
        <w:t>INSOLVENCIA DE UN HEREDERO.</w:t>
      </w:r>
      <w:r w:rsidRPr="00532D2A">
        <w:rPr>
          <w:rFonts w:ascii="Verdana" w:eastAsia="Calibri" w:hAnsi="Verdana" w:cs="Times New Roman"/>
          <w:bCs/>
        </w:rPr>
        <w:t> La insolvencia de uno de los herederos no grava a los otros; excepto en los casos del artículo 1344, inciso 2o.</w:t>
      </w:r>
    </w:p>
    <w:p w:rsidR="002F0449" w:rsidRPr="00532D2A" w:rsidRDefault="002F0449" w:rsidP="002F0449">
      <w:pPr>
        <w:spacing w:after="160" w:line="259" w:lineRule="auto"/>
        <w:jc w:val="both"/>
        <w:rPr>
          <w:rFonts w:ascii="Verdana" w:eastAsia="Calibri" w:hAnsi="Verdana" w:cs="Times New Roman"/>
        </w:rPr>
      </w:pPr>
      <w:bookmarkStart w:id="537" w:name="BM1413"/>
      <w:bookmarkEnd w:id="537"/>
      <w:r w:rsidRPr="00532D2A">
        <w:rPr>
          <w:rFonts w:ascii="Verdana" w:eastAsia="Calibri" w:hAnsi="Verdana" w:cs="Times New Roman"/>
          <w:b/>
          <w:bCs/>
        </w:rPr>
        <w:t>ARTÍCULO 4249</w:t>
      </w:r>
      <w:r w:rsidRPr="00532D2A">
        <w:rPr>
          <w:rFonts w:ascii="Verdana" w:eastAsia="Calibri" w:hAnsi="Verdana" w:cs="Times New Roman"/>
          <w:bCs/>
        </w:rPr>
        <w:t xml:space="preserve"> (CO. C. 1413.)  </w:t>
      </w:r>
      <w:r w:rsidRPr="00532D2A">
        <w:rPr>
          <w:rFonts w:ascii="Verdana" w:eastAsia="Calibri" w:hAnsi="Verdana" w:cs="Times New Roman"/>
          <w:bCs/>
          <w:iCs/>
        </w:rPr>
        <w:t>IGUALDAD DE LOS HEREDEROS EN LA DIVISION DE LAS DEUDAS</w:t>
      </w:r>
      <w:r w:rsidRPr="00532D2A">
        <w:rPr>
          <w:rFonts w:ascii="Verdana" w:eastAsia="Calibri" w:hAnsi="Verdana" w:cs="Times New Roman"/>
          <w:iCs/>
        </w:rPr>
        <w:t>.</w:t>
      </w:r>
      <w:r w:rsidRPr="00532D2A">
        <w:rPr>
          <w:rFonts w:ascii="Verdana" w:eastAsia="Calibri" w:hAnsi="Verdana" w:cs="Times New Roman"/>
        </w:rPr>
        <w:t> Los herederos usufructuarios o fiduciarios, dividen las deudas con los herederos propietarios o fideicomisarios, según lo prevenido en los artículos 1425 y 1429, y los acreedores hereditarios tienen el derecho de dirigir contra ellos sus acciones, en conformidad a los referidos artículos.</w:t>
      </w:r>
    </w:p>
    <w:p w:rsidR="002F0449" w:rsidRPr="00532D2A" w:rsidRDefault="002F0449" w:rsidP="002F0449">
      <w:pPr>
        <w:spacing w:after="160" w:line="259" w:lineRule="auto"/>
        <w:jc w:val="both"/>
        <w:rPr>
          <w:rFonts w:ascii="Verdana" w:eastAsia="Calibri" w:hAnsi="Verdana" w:cs="Times New Roman"/>
        </w:rPr>
      </w:pPr>
      <w:bookmarkStart w:id="538" w:name="BM1414"/>
      <w:bookmarkEnd w:id="538"/>
      <w:r w:rsidRPr="00532D2A">
        <w:rPr>
          <w:rFonts w:ascii="Verdana" w:eastAsia="Calibri" w:hAnsi="Verdana" w:cs="Times New Roman"/>
          <w:b/>
          <w:bCs/>
        </w:rPr>
        <w:t>ARTÍCULO 4250</w:t>
      </w:r>
      <w:r w:rsidRPr="00532D2A">
        <w:rPr>
          <w:rFonts w:ascii="Verdana" w:eastAsia="Calibri" w:hAnsi="Verdana" w:cs="Times New Roman"/>
          <w:bCs/>
        </w:rPr>
        <w:t xml:space="preserve"> (CO. C. 1414.)  </w:t>
      </w:r>
      <w:r w:rsidRPr="00532D2A">
        <w:rPr>
          <w:rFonts w:ascii="Verdana" w:eastAsia="Calibri" w:hAnsi="Verdana" w:cs="Times New Roman"/>
          <w:bCs/>
          <w:iCs/>
        </w:rPr>
        <w:t>CONFUSIÓN HERENCIAL POR DEUDA O CRÉDITO</w:t>
      </w:r>
      <w:r w:rsidRPr="00532D2A">
        <w:rPr>
          <w:rFonts w:ascii="Verdana" w:eastAsia="Calibri" w:hAnsi="Verdana" w:cs="Times New Roman"/>
        </w:rPr>
        <w:t>. Si uno de los herederos fuere acreedor o deudor del difunto, sólo se confundirá con su porción hereditaria la cuota que en este crédito o deuda le quepa, y tendrá acción contra sus coherederos, a prorrata, por el resto de su crédito, y les estará obligado a prorrata por el resto de su deuda.</w:t>
      </w:r>
    </w:p>
    <w:p w:rsidR="002F0449" w:rsidRPr="00532D2A" w:rsidRDefault="002F0449" w:rsidP="002F0449">
      <w:pPr>
        <w:spacing w:after="160" w:line="259" w:lineRule="auto"/>
        <w:jc w:val="both"/>
        <w:rPr>
          <w:rFonts w:ascii="Verdana" w:eastAsia="Calibri" w:hAnsi="Verdana" w:cs="Times New Roman"/>
        </w:rPr>
      </w:pPr>
      <w:bookmarkStart w:id="539" w:name="BM1415"/>
      <w:bookmarkEnd w:id="539"/>
      <w:r w:rsidRPr="00532D2A">
        <w:rPr>
          <w:rFonts w:ascii="Verdana" w:eastAsia="Calibri" w:hAnsi="Verdana" w:cs="Times New Roman"/>
          <w:b/>
          <w:bCs/>
        </w:rPr>
        <w:t>ARTÍCULO 4251</w:t>
      </w:r>
      <w:r w:rsidRPr="00532D2A">
        <w:rPr>
          <w:rFonts w:ascii="Verdana" w:eastAsia="Calibri" w:hAnsi="Verdana" w:cs="Times New Roman"/>
          <w:bCs/>
        </w:rPr>
        <w:t xml:space="preserve"> (CO. C. 1415.)  </w:t>
      </w:r>
      <w:r w:rsidRPr="00532D2A">
        <w:rPr>
          <w:rFonts w:ascii="Verdana" w:eastAsia="Calibri" w:hAnsi="Verdana" w:cs="Times New Roman"/>
          <w:bCs/>
          <w:iCs/>
        </w:rPr>
        <w:t>DIVISIÓN DE LAS DEUDAS POR EL CAUSANTE</w:t>
      </w:r>
      <w:r w:rsidRPr="00532D2A">
        <w:rPr>
          <w:rFonts w:ascii="Verdana" w:eastAsia="Calibri" w:hAnsi="Verdana" w:cs="Times New Roman"/>
          <w:iCs/>
        </w:rPr>
        <w:t>.</w:t>
      </w:r>
      <w:r w:rsidRPr="00532D2A">
        <w:rPr>
          <w:rFonts w:ascii="Verdana" w:eastAsia="Calibri" w:hAnsi="Verdana" w:cs="Times New Roman"/>
        </w:rPr>
        <w:t> Si el testador dividiere entre los herederos las deudas hereditarias, de diferente modo que el que en los artículos precedentes se prescribe, los acreedores hereditarios podrán ejercer sus acciones, o en conformidad con dichos artículos, o en conformidad con las disposiciones del testador, según mejor les pareciere. Más, en el primer caso, los herederos que sufrieren mayor gravamen que el que por el testador se les ha impuesto, tendrá derecho a ser indemnizados sus coherederos.</w:t>
      </w:r>
    </w:p>
    <w:p w:rsidR="002F0449" w:rsidRPr="00532D2A" w:rsidRDefault="002F0449" w:rsidP="002F0449">
      <w:pPr>
        <w:spacing w:after="160" w:line="259" w:lineRule="auto"/>
        <w:jc w:val="both"/>
        <w:rPr>
          <w:rFonts w:ascii="Verdana" w:eastAsia="Calibri" w:hAnsi="Verdana" w:cs="Times New Roman"/>
        </w:rPr>
      </w:pPr>
      <w:bookmarkStart w:id="540" w:name="BM1416"/>
      <w:bookmarkEnd w:id="540"/>
      <w:r w:rsidRPr="00532D2A">
        <w:rPr>
          <w:rFonts w:ascii="Verdana" w:eastAsia="Calibri" w:hAnsi="Verdana" w:cs="Times New Roman"/>
          <w:b/>
          <w:bCs/>
        </w:rPr>
        <w:t>ARTÍCULO 4252</w:t>
      </w:r>
      <w:r w:rsidRPr="00532D2A">
        <w:rPr>
          <w:rFonts w:ascii="Verdana" w:eastAsia="Calibri" w:hAnsi="Verdana" w:cs="Times New Roman"/>
          <w:bCs/>
        </w:rPr>
        <w:t xml:space="preserve"> (CO. C. 1416.)  </w:t>
      </w:r>
      <w:r w:rsidRPr="00532D2A">
        <w:rPr>
          <w:rFonts w:ascii="Verdana" w:eastAsia="Calibri" w:hAnsi="Verdana" w:cs="Times New Roman"/>
          <w:bCs/>
          <w:iCs/>
        </w:rPr>
        <w:t>DISTRIBUCIÓN CONSENSUAL DE LAS DEUDAS</w:t>
      </w:r>
      <w:r w:rsidRPr="00532D2A">
        <w:rPr>
          <w:rFonts w:ascii="Verdana" w:eastAsia="Calibri" w:hAnsi="Verdana" w:cs="Times New Roman"/>
        </w:rPr>
        <w:t> por. La regla del artículo anterior se aplica al caso en que, por la partición o por convenio de los herederos, se distribuyan entre ellos las deudas de diferente modo que como se expresa en los referidos artículos.</w:t>
      </w:r>
    </w:p>
    <w:p w:rsidR="002F0449" w:rsidRPr="00532D2A" w:rsidRDefault="002F0449" w:rsidP="002F0449">
      <w:pPr>
        <w:spacing w:after="160" w:line="259" w:lineRule="auto"/>
        <w:jc w:val="both"/>
        <w:rPr>
          <w:rFonts w:ascii="Verdana" w:eastAsia="Calibri" w:hAnsi="Verdana" w:cs="Times New Roman"/>
        </w:rPr>
      </w:pPr>
      <w:bookmarkStart w:id="541" w:name="BM1417"/>
      <w:bookmarkEnd w:id="541"/>
      <w:r w:rsidRPr="00532D2A">
        <w:rPr>
          <w:rFonts w:ascii="Verdana" w:eastAsia="Calibri" w:hAnsi="Verdana" w:cs="Times New Roman"/>
          <w:b/>
          <w:bCs/>
        </w:rPr>
        <w:t>ARTÍCULO 4253</w:t>
      </w:r>
      <w:r w:rsidRPr="00532D2A">
        <w:rPr>
          <w:rFonts w:ascii="Verdana" w:eastAsia="Calibri" w:hAnsi="Verdana" w:cs="Times New Roman"/>
          <w:bCs/>
        </w:rPr>
        <w:t xml:space="preserve"> (CO. C. 1417.)  </w:t>
      </w:r>
      <w:r w:rsidRPr="00532D2A">
        <w:rPr>
          <w:rFonts w:ascii="Verdana" w:eastAsia="Calibri" w:hAnsi="Verdana" w:cs="Times New Roman"/>
          <w:bCs/>
          <w:iCs/>
        </w:rPr>
        <w:t>CARGAS TESTAMENTARIAS</w:t>
      </w:r>
      <w:r w:rsidRPr="00532D2A">
        <w:rPr>
          <w:rFonts w:ascii="Verdana" w:eastAsia="Calibri" w:hAnsi="Verdana" w:cs="Times New Roman"/>
          <w:iCs/>
        </w:rPr>
        <w:t>.</w:t>
      </w:r>
      <w:r w:rsidRPr="00532D2A">
        <w:rPr>
          <w:rFonts w:ascii="Verdana" w:eastAsia="Calibri" w:hAnsi="Verdana" w:cs="Times New Roman"/>
        </w:rPr>
        <w:t> Las cargas testamentarias no se mirarán como cargas de los herederos en común, sino cuando el testador no hubiere gravado con ellas a alguno o algunos de los herederos o legatarios en particular.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Las que tocaren a los herederos en común, se dividirán entre ellos como el testador lo hubiere dispuesto, y si nada ha dicho sobre la división, a prorrata de sus cuotas, o en la forma prescrita por los referidos artículos.</w:t>
      </w:r>
    </w:p>
    <w:p w:rsidR="002F0449" w:rsidRPr="00532D2A" w:rsidRDefault="002F0449" w:rsidP="002F0449">
      <w:pPr>
        <w:spacing w:after="160" w:line="259" w:lineRule="auto"/>
        <w:jc w:val="both"/>
        <w:rPr>
          <w:rFonts w:ascii="Verdana" w:eastAsia="Calibri" w:hAnsi="Verdana" w:cs="Times New Roman"/>
        </w:rPr>
      </w:pPr>
      <w:bookmarkStart w:id="542" w:name="BM1418"/>
      <w:bookmarkEnd w:id="542"/>
      <w:r w:rsidRPr="00532D2A">
        <w:rPr>
          <w:rFonts w:ascii="Verdana" w:eastAsia="Calibri" w:hAnsi="Verdana" w:cs="Times New Roman"/>
          <w:b/>
          <w:bCs/>
        </w:rPr>
        <w:t>ARTÍCULO 4254</w:t>
      </w:r>
      <w:r w:rsidRPr="00532D2A">
        <w:rPr>
          <w:rFonts w:ascii="Verdana" w:eastAsia="Calibri" w:hAnsi="Verdana" w:cs="Times New Roman"/>
          <w:bCs/>
        </w:rPr>
        <w:t xml:space="preserve"> (CO. C. 1418.)  </w:t>
      </w:r>
      <w:r w:rsidRPr="00532D2A">
        <w:rPr>
          <w:rFonts w:ascii="Verdana" w:eastAsia="Calibri" w:hAnsi="Verdana" w:cs="Times New Roman"/>
          <w:bCs/>
          <w:iCs/>
        </w:rPr>
        <w:t>LEGADOS DE PENSIONES PERIODICAS.</w:t>
      </w:r>
      <w:r w:rsidRPr="00532D2A">
        <w:rPr>
          <w:rFonts w:ascii="Verdana" w:eastAsia="Calibri" w:hAnsi="Verdana" w:cs="Times New Roman"/>
          <w:iCs/>
        </w:rPr>
        <w:t> </w:t>
      </w:r>
      <w:r w:rsidRPr="00532D2A">
        <w:rPr>
          <w:rFonts w:ascii="Verdana" w:eastAsia="Calibri" w:hAnsi="Verdana" w:cs="Times New Roman"/>
        </w:rPr>
        <w:t>Los legados de pensiones periódicas se deben día por día, desde aquél en que se defieran; pero no podrán pedirse sino a la expiración de los respectivos períodos, que se presumirán mensuales.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Sin embargo, si las pensiones fueren alimenticias, podrá exigirse cada pago desde el principio del respectivo período, y no habrá obligación de restituir parte alguna, aunque el legatario fallezca antes de la expiración del período.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el legado de pensión alimenticia fuere una continuación de la que el testador pagaba en vida, seguirá prestándose como si no hubiese fallecido el testador.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Sobre todas estas reglas prevalecerá la voluntad expresa del testador.</w:t>
      </w:r>
    </w:p>
    <w:p w:rsidR="002F0449" w:rsidRPr="00532D2A" w:rsidRDefault="002F0449" w:rsidP="002F0449">
      <w:pPr>
        <w:spacing w:after="160" w:line="259" w:lineRule="auto"/>
        <w:jc w:val="both"/>
        <w:rPr>
          <w:rFonts w:ascii="Verdana" w:eastAsia="Calibri" w:hAnsi="Verdana" w:cs="Times New Roman"/>
        </w:rPr>
      </w:pPr>
      <w:bookmarkStart w:id="543" w:name="BM1419"/>
      <w:bookmarkEnd w:id="543"/>
      <w:r w:rsidRPr="00532D2A">
        <w:rPr>
          <w:rFonts w:ascii="Verdana" w:eastAsia="Calibri" w:hAnsi="Verdana" w:cs="Times New Roman"/>
          <w:b/>
          <w:bCs/>
        </w:rPr>
        <w:t>ARTÍCULO 4255</w:t>
      </w:r>
      <w:r w:rsidRPr="00532D2A">
        <w:rPr>
          <w:rFonts w:ascii="Verdana" w:eastAsia="Calibri" w:hAnsi="Verdana" w:cs="Times New Roman"/>
          <w:bCs/>
        </w:rPr>
        <w:t xml:space="preserve"> (CO. C. 1419.)  </w:t>
      </w:r>
      <w:r w:rsidRPr="00532D2A">
        <w:rPr>
          <w:rFonts w:ascii="Verdana" w:eastAsia="Calibri" w:hAnsi="Verdana" w:cs="Times New Roman"/>
          <w:bCs/>
          <w:iCs/>
        </w:rPr>
        <w:t>RESPONSABILIDADES DE LOS LEGATARIOS FRENTE A LOS ACREEDORES</w:t>
      </w:r>
      <w:r w:rsidRPr="00532D2A">
        <w:rPr>
          <w:rFonts w:ascii="Verdana" w:eastAsia="Calibri" w:hAnsi="Verdana" w:cs="Times New Roman"/>
        </w:rPr>
        <w:t> Los legatarios no son obligados a concurrir al pago de las legítimas o de las deudas hereditarias, sino cuando el testador destine a legados alguna parte de la porción de los bienes que la ley reserva a los legitimarios, o cuando al tiempo de abrirse la sucesión no haya habido en ella lo bastante para pagar las deudas hereditarias.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La acción de los acreedores hereditarios contra los legatarios es un subsidio de la que tienen contra los herederos.</w:t>
      </w:r>
    </w:p>
    <w:p w:rsidR="002F0449" w:rsidRPr="00532D2A" w:rsidRDefault="002F0449" w:rsidP="002F0449">
      <w:pPr>
        <w:spacing w:after="160" w:line="259" w:lineRule="auto"/>
        <w:jc w:val="both"/>
        <w:rPr>
          <w:rFonts w:ascii="Verdana" w:eastAsia="Calibri" w:hAnsi="Verdana" w:cs="Times New Roman"/>
        </w:rPr>
      </w:pPr>
      <w:bookmarkStart w:id="544" w:name="BM1420"/>
      <w:bookmarkEnd w:id="544"/>
      <w:r w:rsidRPr="00532D2A">
        <w:rPr>
          <w:rFonts w:ascii="Verdana" w:eastAsia="Calibri" w:hAnsi="Verdana" w:cs="Times New Roman"/>
          <w:b/>
          <w:bCs/>
        </w:rPr>
        <w:t>ARTÍCULO 4256</w:t>
      </w:r>
      <w:r w:rsidRPr="00532D2A">
        <w:rPr>
          <w:rFonts w:ascii="Verdana" w:eastAsia="Calibri" w:hAnsi="Verdana" w:cs="Times New Roman"/>
          <w:bCs/>
        </w:rPr>
        <w:t xml:space="preserve"> (CO. C. 1420.)  </w:t>
      </w:r>
      <w:r w:rsidRPr="00532D2A">
        <w:rPr>
          <w:rFonts w:ascii="Verdana" w:eastAsia="Calibri" w:hAnsi="Verdana" w:cs="Times New Roman"/>
          <w:bCs/>
          <w:iCs/>
        </w:rPr>
        <w:t>CONTRIBUCION DEL LEGATARIO AL PAGO DE LEGITIMAS O DEUDAS</w:t>
      </w:r>
      <w:r w:rsidRPr="00532D2A">
        <w:rPr>
          <w:rFonts w:ascii="Verdana" w:eastAsia="Calibri" w:hAnsi="Verdana" w:cs="Times New Roman"/>
          <w:iCs/>
        </w:rPr>
        <w:t> </w:t>
      </w:r>
      <w:r w:rsidRPr="00532D2A">
        <w:rPr>
          <w:rFonts w:ascii="Verdana" w:eastAsia="Calibri" w:hAnsi="Verdana" w:cs="Times New Roman"/>
        </w:rPr>
        <w:t>Los legatarios que deban contribuir al pago de las legítimas o de las deudas hereditarias, lo harán a prorrata de los valores de sus respectivos legados, y la porción del legatario insolvente no gravará a los otros.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contribuirán, sin embargo, con los otros legatarios aquellos a quienes el testador hubiere expresamente exonerado de hacerlo. Pero si agotadas las contribuciones de los demás legatarios, quedare incompleta una legítima o insoluta una deuda, serán obligados al pago aun los legatarios exonerados por el testador.</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Los legados de obras pías o de beneficencia pública se entenderán exonerados por el testador, sin necesidad de disposición expresa, y entrarán a contribución después de los legados expresamente exonerados; pero los legados estrictamente alimenticios, a que el testador es obligado por ley, no entrarán a contribución sino después de todos los otros.</w:t>
      </w:r>
    </w:p>
    <w:p w:rsidR="002F0449" w:rsidRPr="00532D2A" w:rsidRDefault="002F0449" w:rsidP="002F0449">
      <w:pPr>
        <w:spacing w:after="160" w:line="259" w:lineRule="auto"/>
        <w:jc w:val="both"/>
        <w:rPr>
          <w:rFonts w:ascii="Verdana" w:eastAsia="Calibri" w:hAnsi="Verdana" w:cs="Times New Roman"/>
        </w:rPr>
      </w:pPr>
      <w:bookmarkStart w:id="545" w:name="BM1421"/>
      <w:bookmarkEnd w:id="545"/>
      <w:r w:rsidRPr="00532D2A">
        <w:rPr>
          <w:rFonts w:ascii="Verdana" w:eastAsia="Calibri" w:hAnsi="Verdana" w:cs="Times New Roman"/>
          <w:b/>
          <w:bCs/>
        </w:rPr>
        <w:t>ARTÍCULO 4257</w:t>
      </w:r>
      <w:r w:rsidRPr="00532D2A">
        <w:rPr>
          <w:rFonts w:ascii="Verdana" w:eastAsia="Calibri" w:hAnsi="Verdana" w:cs="Times New Roman"/>
          <w:bCs/>
        </w:rPr>
        <w:t xml:space="preserve"> (CO. C. 1421.)  </w:t>
      </w:r>
      <w:r w:rsidRPr="00532D2A">
        <w:rPr>
          <w:rFonts w:ascii="Verdana" w:eastAsia="Calibri" w:hAnsi="Verdana" w:cs="Times New Roman"/>
          <w:bCs/>
          <w:iCs/>
        </w:rPr>
        <w:t>MONTO DE LA OBLIGACION DEL LEGATARIO EN EL PAGO DE LEGADOS.</w:t>
      </w:r>
      <w:r w:rsidRPr="00532D2A">
        <w:rPr>
          <w:rFonts w:ascii="Verdana" w:eastAsia="Calibri" w:hAnsi="Verdana" w:cs="Times New Roman"/>
        </w:rPr>
        <w:t> El legatario obligado a pagar un legado, lo será sólo hasta concurrencia del provecho que reporte de la sucesión; pero deberá hacer constar la cantidad en que el gravamen exceda al provecho.</w:t>
      </w:r>
    </w:p>
    <w:p w:rsidR="002F0449" w:rsidRPr="00532D2A" w:rsidRDefault="002F0449" w:rsidP="002F0449">
      <w:pPr>
        <w:spacing w:after="160" w:line="259" w:lineRule="auto"/>
        <w:jc w:val="both"/>
        <w:rPr>
          <w:rFonts w:ascii="Verdana" w:eastAsia="Calibri" w:hAnsi="Verdana" w:cs="Times New Roman"/>
        </w:rPr>
      </w:pPr>
      <w:bookmarkStart w:id="546" w:name="BM1422"/>
      <w:bookmarkEnd w:id="546"/>
      <w:r w:rsidRPr="00532D2A">
        <w:rPr>
          <w:rFonts w:ascii="Verdana" w:eastAsia="Calibri" w:hAnsi="Verdana" w:cs="Times New Roman"/>
          <w:b/>
          <w:bCs/>
        </w:rPr>
        <w:t>ARTÍCULO 4258</w:t>
      </w:r>
      <w:r w:rsidRPr="00532D2A">
        <w:rPr>
          <w:rFonts w:ascii="Verdana" w:eastAsia="Calibri" w:hAnsi="Verdana" w:cs="Times New Roman"/>
          <w:bCs/>
        </w:rPr>
        <w:t xml:space="preserve"> (CO. C. 1422.)  INMUEBLES SUCESORIOS SUJETOS A HIPOTECA</w:t>
      </w:r>
      <w:r w:rsidRPr="00532D2A">
        <w:rPr>
          <w:rFonts w:ascii="Verdana" w:eastAsia="Calibri" w:hAnsi="Verdana" w:cs="Times New Roman"/>
        </w:rPr>
        <w:t> Si varios inmuebles de la sucesión están sujetos a una hipoteca, el acreedor hipotecario tendrá acción solidaria sobre cada uno de dichos inmuebles, sin perjuicios del recurso del heredero a quien pertenezca el inmueble contra sus coherederos, por la cuota que a ellos toque de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Aun cuando el acreedor haya subrogado al dueño del inmueble en sus acciones contra sus coherederos, no será cada uno de éstos responsables sino de la parte que le quepa en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la porción del insolvente se repartirá entre todos los herederos a prorrata.</w:t>
      </w:r>
    </w:p>
    <w:p w:rsidR="002F0449" w:rsidRPr="00532D2A" w:rsidRDefault="002F0449" w:rsidP="002F0449">
      <w:pPr>
        <w:spacing w:after="160" w:line="259" w:lineRule="auto"/>
        <w:jc w:val="both"/>
        <w:rPr>
          <w:rFonts w:ascii="Verdana" w:eastAsia="Calibri" w:hAnsi="Verdana" w:cs="Times New Roman"/>
        </w:rPr>
      </w:pPr>
      <w:bookmarkStart w:id="547" w:name="BM1423"/>
      <w:bookmarkEnd w:id="547"/>
      <w:r w:rsidRPr="00532D2A">
        <w:rPr>
          <w:rFonts w:ascii="Verdana" w:eastAsia="Calibri" w:hAnsi="Verdana" w:cs="Times New Roman"/>
          <w:b/>
          <w:bCs/>
        </w:rPr>
        <w:t>ARTÍCULO 4259</w:t>
      </w:r>
      <w:r w:rsidRPr="00532D2A">
        <w:rPr>
          <w:rFonts w:ascii="Verdana" w:eastAsia="Calibri" w:hAnsi="Verdana" w:cs="Times New Roman"/>
          <w:bCs/>
        </w:rPr>
        <w:t xml:space="preserve"> (CO. C. 1423.)  </w:t>
      </w:r>
      <w:r w:rsidRPr="00532D2A">
        <w:rPr>
          <w:rFonts w:ascii="Verdana" w:eastAsia="Calibri" w:hAnsi="Verdana" w:cs="Times New Roman"/>
          <w:bCs/>
          <w:iCs/>
        </w:rPr>
        <w:t>SUBROGACION DEL LEGATARIO POR PAGO DE DEUDAS HEREDITARIAS</w:t>
      </w:r>
      <w:r w:rsidRPr="00532D2A">
        <w:rPr>
          <w:rFonts w:ascii="Verdana" w:eastAsia="Calibri" w:hAnsi="Verdana" w:cs="Times New Roman"/>
          <w:iCs/>
        </w:rPr>
        <w:t>.</w:t>
      </w:r>
      <w:r w:rsidRPr="00532D2A">
        <w:rPr>
          <w:rFonts w:ascii="Verdana" w:eastAsia="Calibri" w:hAnsi="Verdana" w:cs="Times New Roman"/>
        </w:rPr>
        <w:t> El legatario que en virtud de una hipoteca o prenda sobre la especie legada, ha pagado una deuda hereditaria con que el testador no haya expresamente querido gravarle, es subrogado por la ley en la acción del acreedor contra los herederos.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lastRenderedPageBreak/>
        <w:t>Si la hipoteca o prenda ha sido accesoria a la obligación de otra persona que el testador mismo, el legatario no tendrá acción contra los herederos.</w:t>
      </w:r>
    </w:p>
    <w:p w:rsidR="002F0449" w:rsidRPr="00532D2A" w:rsidRDefault="002F0449" w:rsidP="002F0449">
      <w:pPr>
        <w:spacing w:after="160" w:line="259" w:lineRule="auto"/>
        <w:jc w:val="both"/>
        <w:rPr>
          <w:rFonts w:ascii="Verdana" w:eastAsia="Calibri" w:hAnsi="Verdana" w:cs="Times New Roman"/>
        </w:rPr>
      </w:pPr>
      <w:bookmarkStart w:id="548" w:name="BM1424"/>
      <w:bookmarkEnd w:id="548"/>
      <w:r w:rsidRPr="00532D2A">
        <w:rPr>
          <w:rFonts w:ascii="Verdana" w:eastAsia="Calibri" w:hAnsi="Verdana" w:cs="Times New Roman"/>
          <w:b/>
          <w:bCs/>
        </w:rPr>
        <w:t>ARTÍCULO 4260</w:t>
      </w:r>
      <w:r w:rsidRPr="00532D2A">
        <w:rPr>
          <w:rFonts w:ascii="Verdana" w:eastAsia="Calibri" w:hAnsi="Verdana" w:cs="Times New Roman"/>
          <w:bCs/>
        </w:rPr>
        <w:t xml:space="preserve"> (CO. C. 1424.)  </w:t>
      </w:r>
      <w:r w:rsidRPr="00532D2A">
        <w:rPr>
          <w:rFonts w:ascii="Verdana" w:eastAsia="Calibri" w:hAnsi="Verdana" w:cs="Times New Roman"/>
          <w:bCs/>
          <w:iCs/>
        </w:rPr>
        <w:t>LEGADOS CON CAUSA ONEROSA</w:t>
      </w:r>
      <w:r w:rsidRPr="00532D2A">
        <w:rPr>
          <w:rFonts w:ascii="Verdana" w:eastAsia="Calibri" w:hAnsi="Verdana" w:cs="Times New Roman"/>
          <w:iCs/>
        </w:rPr>
        <w:t>.</w:t>
      </w:r>
      <w:r w:rsidRPr="00532D2A">
        <w:rPr>
          <w:rFonts w:ascii="Verdana" w:eastAsia="Calibri" w:hAnsi="Verdana" w:cs="Times New Roman"/>
        </w:rPr>
        <w:t> Los legados con causa onerosa, que pueda estimarse en dinero, no contribuyen sino con deducción del gravamen, y concurriendo las circunstancias que van a expresarse: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1a.) Que se haya efectuado el objeto.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2a.) Que no haya podido efectuarse sino mediante la inversión de una cantidad determinada de dinero.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Una y otra circunstancia deberá probarse por el legatario, y sólo se deducirá por razón del gravamen la cantidad que constare haberse invertido.</w:t>
      </w:r>
    </w:p>
    <w:p w:rsidR="002F0449" w:rsidRPr="00532D2A" w:rsidRDefault="002F0449" w:rsidP="002F0449">
      <w:pPr>
        <w:spacing w:after="160" w:line="259" w:lineRule="auto"/>
        <w:jc w:val="both"/>
        <w:rPr>
          <w:rFonts w:ascii="Verdana" w:eastAsia="Calibri" w:hAnsi="Verdana" w:cs="Times New Roman"/>
        </w:rPr>
      </w:pPr>
      <w:bookmarkStart w:id="549" w:name="BM1425"/>
      <w:bookmarkEnd w:id="549"/>
      <w:r w:rsidRPr="00532D2A">
        <w:rPr>
          <w:rFonts w:ascii="Verdana" w:eastAsia="Calibri" w:hAnsi="Verdana" w:cs="Times New Roman"/>
          <w:b/>
          <w:bCs/>
        </w:rPr>
        <w:t>ARTÍCULO 4261</w:t>
      </w:r>
      <w:r w:rsidRPr="00532D2A">
        <w:rPr>
          <w:rFonts w:ascii="Verdana" w:eastAsia="Calibri" w:hAnsi="Verdana" w:cs="Times New Roman"/>
          <w:bCs/>
        </w:rPr>
        <w:t xml:space="preserve"> (CO. C. 1425.)  </w:t>
      </w:r>
      <w:r w:rsidRPr="00532D2A">
        <w:rPr>
          <w:rFonts w:ascii="Verdana" w:eastAsia="Calibri" w:hAnsi="Verdana" w:cs="Times New Roman"/>
          <w:bCs/>
          <w:iCs/>
        </w:rPr>
        <w:t>OBLIGACIONES HEREDITARIAS RELATIVAS A LOS BIENES FRUCTUARIOS</w:t>
      </w:r>
      <w:r w:rsidRPr="00532D2A">
        <w:rPr>
          <w:rFonts w:ascii="Verdana" w:eastAsia="Calibri" w:hAnsi="Verdana" w:cs="Times New Roman"/>
          <w:bCs/>
        </w:rPr>
        <w:t>.</w:t>
      </w:r>
      <w:r w:rsidRPr="00532D2A">
        <w:rPr>
          <w:rFonts w:ascii="Verdana" w:eastAsia="Calibri" w:hAnsi="Verdana" w:cs="Times New Roman"/>
        </w:rPr>
        <w:t> Si el testador deja el usufructo de una parte de sus bienes o de todos ellos a una persona, y la de nuda propiedad a otra, el propietario y el usufructuario se considerarán como una sola persona para la distribución de las obligaciones hereditarias y testamentarias que cupieren a la cosa fructuaria; y las obligaciones que unidamente les quepan, se dividirán entre ellos conforme a las reglas que siguen:</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1a.) Será de cargo del propietario el pago de las deudas que recayere sobre la cosa fructuaria; quedando obligado el usufructuario a satisfacerle los intereses corrientes de la cantidad pagada, durante todo el tiempo que continuare el usufructo.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2a.) Si el propietario no se allanare a este pago, podrá el usufructuario hacerlo, y a la expiración del usufructo tendrá derecho a que el propietario le reintegre el capital sin interés alguno.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3a.) Si se vende la cosa fructuaria para cubrir una hipoteca o prenda constituida en ella por el difunto, se aplicará al usufructuario la disposición del artículo 1423.</w:t>
      </w:r>
    </w:p>
    <w:p w:rsidR="002F0449" w:rsidRPr="00532D2A" w:rsidRDefault="002F0449" w:rsidP="002F0449">
      <w:pPr>
        <w:spacing w:after="160" w:line="259" w:lineRule="auto"/>
        <w:jc w:val="both"/>
        <w:rPr>
          <w:rFonts w:ascii="Verdana" w:eastAsia="Calibri" w:hAnsi="Verdana" w:cs="Times New Roman"/>
        </w:rPr>
      </w:pPr>
      <w:bookmarkStart w:id="550" w:name="BM1426"/>
      <w:bookmarkEnd w:id="550"/>
      <w:r w:rsidRPr="00532D2A">
        <w:rPr>
          <w:rFonts w:ascii="Verdana" w:eastAsia="Calibri" w:hAnsi="Verdana" w:cs="Times New Roman"/>
          <w:b/>
          <w:bCs/>
        </w:rPr>
        <w:t>ARTÍCULO 4262</w:t>
      </w:r>
      <w:r w:rsidRPr="00532D2A">
        <w:rPr>
          <w:rFonts w:ascii="Verdana" w:eastAsia="Calibri" w:hAnsi="Verdana" w:cs="Times New Roman"/>
          <w:bCs/>
        </w:rPr>
        <w:t xml:space="preserve"> (CO. C. 1426.)  </w:t>
      </w:r>
      <w:r w:rsidRPr="00532D2A">
        <w:rPr>
          <w:rFonts w:ascii="Verdana" w:eastAsia="Calibri" w:hAnsi="Verdana" w:cs="Times New Roman"/>
          <w:bCs/>
          <w:iCs/>
        </w:rPr>
        <w:t>CARGAS TESTAMENTARIAS DEL USUFRUCTUARIO Y NUDO PROPIETARIO.</w:t>
      </w:r>
      <w:r w:rsidRPr="00532D2A">
        <w:rPr>
          <w:rFonts w:ascii="Verdana" w:eastAsia="Calibri" w:hAnsi="Verdana" w:cs="Times New Roman"/>
        </w:rPr>
        <w:t> Las cargas testamentarias que recayeren sobre el usufructuario o sobre el propietario, serán satisfechas por aquél de los dos a quien el testamento las imponga, y del modo que en éste se ordenare; sin que por el hecho de satisfacerlas de este modo le corresponda indemnización o interés alguno.</w:t>
      </w:r>
    </w:p>
    <w:p w:rsidR="002F0449" w:rsidRPr="00532D2A" w:rsidRDefault="002F0449" w:rsidP="002F0449">
      <w:pPr>
        <w:spacing w:after="160" w:line="259" w:lineRule="auto"/>
        <w:jc w:val="both"/>
        <w:rPr>
          <w:rFonts w:ascii="Verdana" w:eastAsia="Calibri" w:hAnsi="Verdana" w:cs="Times New Roman"/>
        </w:rPr>
      </w:pPr>
      <w:bookmarkStart w:id="551" w:name="BM1427"/>
      <w:bookmarkEnd w:id="551"/>
      <w:r w:rsidRPr="00532D2A">
        <w:rPr>
          <w:rFonts w:ascii="Verdana" w:eastAsia="Calibri" w:hAnsi="Verdana" w:cs="Times New Roman"/>
          <w:b/>
          <w:bCs/>
        </w:rPr>
        <w:t>ARTÍCULO 4263</w:t>
      </w:r>
      <w:r w:rsidRPr="00532D2A">
        <w:rPr>
          <w:rFonts w:ascii="Verdana" w:eastAsia="Calibri" w:hAnsi="Verdana" w:cs="Times New Roman"/>
          <w:bCs/>
        </w:rPr>
        <w:t xml:space="preserve"> (CO. C. 1427.)  </w:t>
      </w:r>
      <w:r w:rsidRPr="00532D2A">
        <w:rPr>
          <w:rFonts w:ascii="Verdana" w:eastAsia="Calibri" w:hAnsi="Verdana" w:cs="Times New Roman"/>
          <w:bCs/>
          <w:iCs/>
        </w:rPr>
        <w:t>DISTRIBUCION DE LAS CARGAS TESTAMENTARIAS RELATIVAS A BIENES FRUCTUARIOS</w:t>
      </w:r>
      <w:r w:rsidRPr="00532D2A">
        <w:rPr>
          <w:rFonts w:ascii="Verdana" w:eastAsia="Calibri" w:hAnsi="Verdana" w:cs="Times New Roman"/>
          <w:iCs/>
        </w:rPr>
        <w:t>. </w:t>
      </w:r>
      <w:r w:rsidRPr="00532D2A">
        <w:rPr>
          <w:rFonts w:ascii="Verdana" w:eastAsia="Calibri" w:hAnsi="Verdana" w:cs="Times New Roman"/>
        </w:rPr>
        <w:t>Cuando imponiéndose cargas testamentarias sobre una cosa que está en usufructo, no determinare el testador si es el propietario o el usufructuario el que debe sufrirlas, se procederá con arreglo a lo dispuesto en el artículo 1425.</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si las cargas consistieren en pensiones periódicas, y el testador no hubiere ordenado otra cosa, serán cubiertas por el usufructuario durante todo el tiempo del usufructo, y no tendrá derecho a que le indemnice de este desembolso el propietario.</w:t>
      </w:r>
    </w:p>
    <w:p w:rsidR="002F0449" w:rsidRPr="00532D2A" w:rsidRDefault="002F0449" w:rsidP="002F0449">
      <w:pPr>
        <w:spacing w:after="160" w:line="259" w:lineRule="auto"/>
        <w:jc w:val="both"/>
        <w:rPr>
          <w:rFonts w:ascii="Verdana" w:eastAsia="Calibri" w:hAnsi="Verdana" w:cs="Times New Roman"/>
        </w:rPr>
      </w:pPr>
      <w:bookmarkStart w:id="552" w:name="BM1428"/>
      <w:bookmarkEnd w:id="552"/>
      <w:r w:rsidRPr="00532D2A">
        <w:rPr>
          <w:rFonts w:ascii="Verdana" w:eastAsia="Calibri" w:hAnsi="Verdana" w:cs="Times New Roman"/>
          <w:b/>
          <w:bCs/>
        </w:rPr>
        <w:t>ARTÍCULO 4264</w:t>
      </w:r>
      <w:r w:rsidRPr="00532D2A">
        <w:rPr>
          <w:rFonts w:ascii="Verdana" w:eastAsia="Calibri" w:hAnsi="Verdana" w:cs="Times New Roman"/>
          <w:bCs/>
        </w:rPr>
        <w:t xml:space="preserve"> (CO. C. 1428.)  </w:t>
      </w:r>
      <w:r w:rsidRPr="00532D2A">
        <w:rPr>
          <w:rFonts w:ascii="Verdana" w:eastAsia="Calibri" w:hAnsi="Verdana" w:cs="Times New Roman"/>
          <w:bCs/>
          <w:iCs/>
        </w:rPr>
        <w:t>NORMAS QUE RIGEN EL USUFRUCTO CONSTITUIDO EN LA PARTICION</w:t>
      </w:r>
      <w:r w:rsidRPr="00532D2A">
        <w:rPr>
          <w:rFonts w:ascii="Verdana" w:eastAsia="Calibri" w:hAnsi="Verdana" w:cs="Times New Roman"/>
          <w:bCs/>
        </w:rPr>
        <w:t>.</w:t>
      </w:r>
      <w:r w:rsidRPr="00532D2A">
        <w:rPr>
          <w:rFonts w:ascii="Verdana" w:eastAsia="Calibri" w:hAnsi="Verdana" w:cs="Times New Roman"/>
        </w:rPr>
        <w:t> El usufructo constituido en la partición de una herencia está sujeto a las reglas del artículo 1425, si los interesados no hubieren acordado otra cosa.</w:t>
      </w:r>
    </w:p>
    <w:p w:rsidR="002F0449" w:rsidRPr="00532D2A" w:rsidRDefault="002F0449" w:rsidP="002F0449">
      <w:pPr>
        <w:spacing w:after="160" w:line="259" w:lineRule="auto"/>
        <w:jc w:val="both"/>
        <w:rPr>
          <w:rFonts w:ascii="Verdana" w:eastAsia="Calibri" w:hAnsi="Verdana" w:cs="Times New Roman"/>
        </w:rPr>
      </w:pPr>
      <w:bookmarkStart w:id="553" w:name="BM1429"/>
      <w:bookmarkEnd w:id="553"/>
      <w:r w:rsidRPr="00532D2A">
        <w:rPr>
          <w:rFonts w:ascii="Verdana" w:eastAsia="Calibri" w:hAnsi="Verdana" w:cs="Times New Roman"/>
          <w:b/>
          <w:bCs/>
        </w:rPr>
        <w:lastRenderedPageBreak/>
        <w:t>ARTÍCULO 4265</w:t>
      </w:r>
      <w:r w:rsidRPr="00532D2A">
        <w:rPr>
          <w:rFonts w:ascii="Verdana" w:eastAsia="Calibri" w:hAnsi="Verdana" w:cs="Times New Roman"/>
          <w:bCs/>
        </w:rPr>
        <w:t xml:space="preserve"> (CO. C. 1429.)  DISTRIBUCION DE LAS DEUDAS HEREDITARIAS ENTRE EL PROPIETARIO FIDUCIARIO Y EL FIDEICOMISARIO</w:t>
      </w:r>
      <w:r w:rsidRPr="00532D2A">
        <w:rPr>
          <w:rFonts w:ascii="Verdana" w:eastAsia="Calibri" w:hAnsi="Verdana" w:cs="Times New Roman"/>
        </w:rPr>
        <w:t>. El propietario fiduciario y el fideicomisario se considerarán en todo caso como una sola persona, respecto de los demás asignatarios para la distribución de las deudas y cargas hereditarias y testamentarias, y la división de las deudas y cargas se hará entre los dos del modo siguiente:</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El fiduciario sufrirá dichas cargas, con calidad de que a su tiempo se las reintegre el fideicomisario sin interés alguno.</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las cargas fueren periódicas, las sufrirá el fiduciario, sin derecho a indemnización alguna.</w:t>
      </w:r>
    </w:p>
    <w:p w:rsidR="002F0449" w:rsidRPr="00532D2A" w:rsidRDefault="002F0449" w:rsidP="002F0449">
      <w:pPr>
        <w:spacing w:after="160" w:line="259" w:lineRule="auto"/>
        <w:jc w:val="both"/>
        <w:rPr>
          <w:rFonts w:ascii="Verdana" w:eastAsia="Calibri" w:hAnsi="Verdana" w:cs="Times New Roman"/>
        </w:rPr>
      </w:pPr>
      <w:bookmarkStart w:id="554" w:name="BM1430"/>
      <w:bookmarkEnd w:id="554"/>
      <w:r w:rsidRPr="00532D2A">
        <w:rPr>
          <w:rFonts w:ascii="Verdana" w:eastAsia="Calibri" w:hAnsi="Verdana" w:cs="Times New Roman"/>
          <w:b/>
          <w:bCs/>
        </w:rPr>
        <w:t>ARTÍCULO 4266</w:t>
      </w:r>
      <w:r w:rsidRPr="00532D2A">
        <w:rPr>
          <w:rFonts w:ascii="Verdana" w:eastAsia="Calibri" w:hAnsi="Verdana" w:cs="Times New Roman"/>
          <w:bCs/>
        </w:rPr>
        <w:t xml:space="preserve"> (CO. C. 1430.)  </w:t>
      </w:r>
      <w:r w:rsidRPr="00532D2A">
        <w:rPr>
          <w:rFonts w:ascii="Verdana" w:eastAsia="Calibri" w:hAnsi="Verdana" w:cs="Times New Roman"/>
          <w:bCs/>
          <w:iCs/>
        </w:rPr>
        <w:t>ACCIONES DE LOS ACREEDORES Y LEGATARIOS TESTAMENTARIOS</w:t>
      </w:r>
      <w:r w:rsidRPr="00532D2A">
        <w:rPr>
          <w:rFonts w:ascii="Verdana" w:eastAsia="Calibri" w:hAnsi="Verdana" w:cs="Times New Roman"/>
          <w:iCs/>
        </w:rPr>
        <w:t>. </w:t>
      </w:r>
      <w:r w:rsidRPr="00532D2A">
        <w:rPr>
          <w:rFonts w:ascii="Verdana" w:eastAsia="Calibri" w:hAnsi="Verdana" w:cs="Times New Roman"/>
        </w:rPr>
        <w:t>Los acreedores testamentarios no podrán ejercer las acciones a que les da derecho el testamento, sino conforme al artículo 1417.</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Si en la partición de una herencia se distribuyeren los legados de diferente modo, entre los herederos, podrán los legatarios entablar sus acciones, o en conformidad a esta distribución, o en conformidad al artículo1417, o en conformidad al convenio de los herederos.</w:t>
      </w:r>
    </w:p>
    <w:p w:rsidR="002F0449" w:rsidRPr="00532D2A" w:rsidRDefault="002F0449" w:rsidP="002F0449">
      <w:pPr>
        <w:spacing w:after="160" w:line="259" w:lineRule="auto"/>
        <w:jc w:val="both"/>
        <w:rPr>
          <w:rFonts w:ascii="Verdana" w:eastAsia="Calibri" w:hAnsi="Verdana" w:cs="Times New Roman"/>
        </w:rPr>
      </w:pPr>
      <w:bookmarkStart w:id="555" w:name="BM1431"/>
      <w:bookmarkEnd w:id="555"/>
      <w:r w:rsidRPr="00532D2A">
        <w:rPr>
          <w:rFonts w:ascii="Verdana" w:eastAsia="Calibri" w:hAnsi="Verdana" w:cs="Times New Roman"/>
          <w:b/>
          <w:bCs/>
        </w:rPr>
        <w:t>ARTÍCULO 4267</w:t>
      </w:r>
      <w:r w:rsidRPr="00532D2A">
        <w:rPr>
          <w:rFonts w:ascii="Verdana" w:eastAsia="Calibri" w:hAnsi="Verdana" w:cs="Times New Roman"/>
          <w:bCs/>
        </w:rPr>
        <w:t xml:space="preserve"> (CO. C. 1431.)  </w:t>
      </w:r>
      <w:r w:rsidRPr="00532D2A">
        <w:rPr>
          <w:rFonts w:ascii="Verdana" w:eastAsia="Calibri" w:hAnsi="Verdana" w:cs="Times New Roman"/>
          <w:bCs/>
          <w:iCs/>
        </w:rPr>
        <w:t>PAGO A LOS ACREEDORES HEREDITARIOS</w:t>
      </w:r>
      <w:r w:rsidRPr="00532D2A">
        <w:rPr>
          <w:rFonts w:ascii="Verdana" w:eastAsia="Calibri" w:hAnsi="Verdana" w:cs="Times New Roman"/>
          <w:iCs/>
        </w:rPr>
        <w:t>. </w:t>
      </w:r>
      <w:r w:rsidRPr="00532D2A">
        <w:rPr>
          <w:rFonts w:ascii="Verdana" w:eastAsia="Calibri" w:hAnsi="Verdana" w:cs="Times New Roman"/>
        </w:rPr>
        <w:t>No habiendo concurso de acreedores ni tercera oposición, se pagará a los acreedores hereditarios a medida que se presenten, y pagados los acreedores hereditarios, se satisfarán los legados.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Pero cuando la herencia no apareciere excesivamente gravada, podrá satisfacerse inmediatamente a los legatarios que ofrezcan caución de cubrir lo que les quepa en la contribución a las deudas.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No será exigible esta caución cuando la herencia está manifiestamente exenta de cargas que puedan comprometer a los legatarios.</w:t>
      </w:r>
    </w:p>
    <w:p w:rsidR="002F0449" w:rsidRPr="00532D2A" w:rsidRDefault="002F0449" w:rsidP="002F0449">
      <w:pPr>
        <w:spacing w:after="160" w:line="259" w:lineRule="auto"/>
        <w:jc w:val="both"/>
        <w:rPr>
          <w:rFonts w:ascii="Verdana" w:eastAsia="Calibri" w:hAnsi="Verdana" w:cs="Times New Roman"/>
        </w:rPr>
      </w:pPr>
      <w:bookmarkStart w:id="556" w:name="BM1432"/>
      <w:bookmarkEnd w:id="556"/>
      <w:r w:rsidRPr="00532D2A">
        <w:rPr>
          <w:rFonts w:ascii="Verdana" w:eastAsia="Calibri" w:hAnsi="Verdana" w:cs="Times New Roman"/>
          <w:b/>
          <w:bCs/>
        </w:rPr>
        <w:t>ARTÍCULO 4268</w:t>
      </w:r>
      <w:r w:rsidRPr="00532D2A">
        <w:rPr>
          <w:rFonts w:ascii="Verdana" w:eastAsia="Calibri" w:hAnsi="Verdana" w:cs="Times New Roman"/>
          <w:bCs/>
        </w:rPr>
        <w:t xml:space="preserve"> (CO. C. 1432.)  </w:t>
      </w:r>
      <w:r w:rsidRPr="00532D2A">
        <w:rPr>
          <w:rFonts w:ascii="Verdana" w:eastAsia="Calibri" w:hAnsi="Verdana" w:cs="Times New Roman"/>
          <w:bCs/>
          <w:iCs/>
        </w:rPr>
        <w:t>INCLUSION DE LOS GASTOS DE ENTREGA EN EL LEGADO</w:t>
      </w:r>
      <w:r w:rsidRPr="00532D2A">
        <w:rPr>
          <w:rFonts w:ascii="Verdana" w:eastAsia="Calibri" w:hAnsi="Verdana" w:cs="Times New Roman"/>
          <w:iCs/>
        </w:rPr>
        <w:t>.</w:t>
      </w:r>
      <w:r w:rsidRPr="00532D2A">
        <w:rPr>
          <w:rFonts w:ascii="Verdana" w:eastAsia="Calibri" w:hAnsi="Verdana" w:cs="Times New Roman"/>
        </w:rPr>
        <w:t> Los gastos necesarios para la entrega de las cosas legadas se mirarán como una parte de los mismos legados.</w:t>
      </w:r>
    </w:p>
    <w:p w:rsidR="002F0449" w:rsidRPr="00532D2A" w:rsidRDefault="002F0449" w:rsidP="002F0449">
      <w:pPr>
        <w:spacing w:after="160" w:line="259" w:lineRule="auto"/>
        <w:jc w:val="both"/>
        <w:rPr>
          <w:rFonts w:ascii="Verdana" w:eastAsia="Calibri" w:hAnsi="Verdana" w:cs="Times New Roman"/>
        </w:rPr>
      </w:pPr>
      <w:bookmarkStart w:id="557" w:name="BM1433"/>
      <w:bookmarkEnd w:id="557"/>
      <w:r w:rsidRPr="00532D2A">
        <w:rPr>
          <w:rFonts w:ascii="Verdana" w:eastAsia="Calibri" w:hAnsi="Verdana" w:cs="Times New Roman"/>
          <w:b/>
          <w:bCs/>
        </w:rPr>
        <w:t>ARTÍCULO 4269</w:t>
      </w:r>
      <w:r w:rsidRPr="00532D2A">
        <w:rPr>
          <w:rFonts w:ascii="Verdana" w:eastAsia="Calibri" w:hAnsi="Verdana" w:cs="Times New Roman"/>
          <w:bCs/>
        </w:rPr>
        <w:t xml:space="preserve"> (CO. C. 1433.)  </w:t>
      </w:r>
      <w:r w:rsidRPr="00532D2A">
        <w:rPr>
          <w:rFonts w:ascii="Verdana" w:eastAsia="Calibri" w:hAnsi="Verdana" w:cs="Times New Roman"/>
          <w:bCs/>
          <w:iCs/>
        </w:rPr>
        <w:t>DISMINUCION DE LOS LEGADOS</w:t>
      </w:r>
      <w:r w:rsidRPr="00532D2A">
        <w:rPr>
          <w:rFonts w:ascii="Verdana" w:eastAsia="Calibri" w:hAnsi="Verdana" w:cs="Times New Roman"/>
          <w:iCs/>
        </w:rPr>
        <w:t>. </w:t>
      </w:r>
      <w:r w:rsidRPr="00532D2A">
        <w:rPr>
          <w:rFonts w:ascii="Verdana" w:eastAsia="Calibri" w:hAnsi="Verdana" w:cs="Times New Roman"/>
        </w:rPr>
        <w:t>No habiendo en la sucesión lo bastante para el pago de todos los legados, se rebajarán a prorrata.</w:t>
      </w:r>
    </w:p>
    <w:p w:rsidR="00EC0910" w:rsidRPr="00532D2A" w:rsidRDefault="00EC0910" w:rsidP="002F0449">
      <w:pPr>
        <w:spacing w:after="160" w:line="259" w:lineRule="auto"/>
        <w:jc w:val="both"/>
        <w:rPr>
          <w:rFonts w:ascii="Verdana" w:eastAsia="Calibri" w:hAnsi="Verdana" w:cs="Times New Roman"/>
        </w:rPr>
      </w:pPr>
    </w:p>
    <w:p w:rsidR="002F0449" w:rsidRPr="00532D2A" w:rsidRDefault="002F0449" w:rsidP="002F0449">
      <w:pPr>
        <w:spacing w:after="160" w:line="259" w:lineRule="auto"/>
        <w:jc w:val="center"/>
        <w:rPr>
          <w:rFonts w:ascii="Verdana" w:eastAsia="Calibri" w:hAnsi="Verdana" w:cs="Times New Roman"/>
          <w:b/>
          <w:bCs/>
        </w:rPr>
      </w:pPr>
      <w:bookmarkStart w:id="558" w:name="BM1434"/>
      <w:bookmarkStart w:id="559" w:name="Nivel130"/>
      <w:bookmarkEnd w:id="558"/>
      <w:bookmarkEnd w:id="559"/>
      <w:r w:rsidRPr="00532D2A">
        <w:rPr>
          <w:rFonts w:ascii="Verdana" w:eastAsia="Calibri" w:hAnsi="Verdana" w:cs="Times New Roman"/>
          <w:b/>
          <w:bCs/>
        </w:rPr>
        <w:t>TITULO XII.</w:t>
      </w:r>
    </w:p>
    <w:p w:rsidR="002F0449" w:rsidRPr="00532D2A" w:rsidRDefault="002F0449" w:rsidP="002F0449">
      <w:pPr>
        <w:spacing w:after="160" w:line="259" w:lineRule="auto"/>
        <w:jc w:val="center"/>
        <w:rPr>
          <w:rFonts w:ascii="Verdana" w:eastAsia="Calibri" w:hAnsi="Verdana" w:cs="Times New Roman"/>
          <w:b/>
          <w:bCs/>
        </w:rPr>
      </w:pPr>
      <w:r w:rsidRPr="00532D2A">
        <w:rPr>
          <w:rFonts w:ascii="Verdana" w:eastAsia="Calibri" w:hAnsi="Verdana" w:cs="Times New Roman"/>
          <w:b/>
          <w:bCs/>
        </w:rPr>
        <w:t>DEL BENEFICIO DE SEPARACION</w:t>
      </w:r>
    </w:p>
    <w:p w:rsidR="00EC0910" w:rsidRPr="00532D2A" w:rsidRDefault="00EC0910" w:rsidP="002F0449">
      <w:pPr>
        <w:spacing w:after="160" w:line="259" w:lineRule="auto"/>
        <w:jc w:val="center"/>
        <w:rPr>
          <w:rFonts w:ascii="Verdana" w:eastAsia="Calibri" w:hAnsi="Verdana" w:cs="Times New Roman"/>
          <w:b/>
          <w:bCs/>
        </w:rPr>
      </w:pPr>
    </w:p>
    <w:p w:rsidR="002F0449" w:rsidRPr="00532D2A" w:rsidRDefault="002F0449" w:rsidP="002F0449">
      <w:pPr>
        <w:spacing w:after="160" w:line="259" w:lineRule="auto"/>
        <w:jc w:val="both"/>
        <w:rPr>
          <w:rFonts w:ascii="Verdana" w:eastAsia="Calibri" w:hAnsi="Verdana" w:cs="Times New Roman"/>
        </w:rPr>
      </w:pPr>
      <w:bookmarkStart w:id="560" w:name="BM1435"/>
      <w:bookmarkEnd w:id="560"/>
      <w:r w:rsidRPr="00532D2A">
        <w:rPr>
          <w:rFonts w:ascii="Verdana" w:eastAsia="Calibri" w:hAnsi="Verdana" w:cs="Times New Roman"/>
          <w:b/>
          <w:bCs/>
        </w:rPr>
        <w:t>ARTÍCULO 4270</w:t>
      </w:r>
      <w:r w:rsidRPr="00532D2A">
        <w:rPr>
          <w:rFonts w:ascii="Verdana" w:eastAsia="Calibri" w:hAnsi="Verdana" w:cs="Times New Roman"/>
          <w:bCs/>
        </w:rPr>
        <w:t xml:space="preserve"> (CO. C. 1435.)  </w:t>
      </w:r>
      <w:r w:rsidRPr="00532D2A">
        <w:rPr>
          <w:rFonts w:ascii="Verdana" w:eastAsia="Calibri" w:hAnsi="Verdana" w:cs="Times New Roman"/>
          <w:bCs/>
          <w:iCs/>
        </w:rPr>
        <w:t>BENEFICIO DE SEPARACION</w:t>
      </w:r>
      <w:r w:rsidRPr="00532D2A">
        <w:rPr>
          <w:rFonts w:ascii="Verdana" w:eastAsia="Calibri" w:hAnsi="Verdana" w:cs="Times New Roman"/>
          <w:iCs/>
        </w:rPr>
        <w:t>.</w:t>
      </w:r>
      <w:r w:rsidRPr="00532D2A">
        <w:rPr>
          <w:rFonts w:ascii="Verdana" w:eastAsia="Calibri" w:hAnsi="Verdana" w:cs="Times New Roman"/>
        </w:rPr>
        <w:t> Los acreedores hereditarios y los acreedores testamentarios podrán pedir que no se confundan los bienes del difunto con los bienes del heredero; y en virtud de este beneficio de separación tendrán derecho a que de los bienes del difunto se les cumplan las obligaciones hereditarias o testamentarias, con preferencia a las deudas propias del heredero.</w:t>
      </w:r>
    </w:p>
    <w:p w:rsidR="002F0449" w:rsidRPr="00532D2A" w:rsidRDefault="002F0449" w:rsidP="002F0449">
      <w:pPr>
        <w:spacing w:after="160" w:line="259" w:lineRule="auto"/>
        <w:jc w:val="both"/>
        <w:rPr>
          <w:rFonts w:ascii="Verdana" w:eastAsia="Calibri" w:hAnsi="Verdana" w:cs="Times New Roman"/>
        </w:rPr>
      </w:pPr>
      <w:bookmarkStart w:id="561" w:name="BM1436"/>
      <w:bookmarkEnd w:id="561"/>
      <w:r w:rsidRPr="00532D2A">
        <w:rPr>
          <w:rFonts w:ascii="Verdana" w:eastAsia="Calibri" w:hAnsi="Verdana" w:cs="Times New Roman"/>
          <w:b/>
          <w:bCs/>
        </w:rPr>
        <w:t>ARTÍCULO 4271</w:t>
      </w:r>
      <w:r w:rsidRPr="00532D2A">
        <w:rPr>
          <w:rFonts w:ascii="Verdana" w:eastAsia="Calibri" w:hAnsi="Verdana" w:cs="Times New Roman"/>
          <w:bCs/>
        </w:rPr>
        <w:t xml:space="preserve"> (CO. C. 1436.)  </w:t>
      </w:r>
      <w:r w:rsidRPr="00532D2A">
        <w:rPr>
          <w:rFonts w:ascii="Verdana" w:eastAsia="Calibri" w:hAnsi="Verdana" w:cs="Times New Roman"/>
          <w:bCs/>
          <w:iCs/>
        </w:rPr>
        <w:t>REQUISITOS PARA IMPETRARLO</w:t>
      </w:r>
      <w:r w:rsidRPr="00532D2A">
        <w:rPr>
          <w:rFonts w:ascii="Verdana" w:eastAsia="Calibri" w:hAnsi="Verdana" w:cs="Times New Roman"/>
        </w:rPr>
        <w:t>. Para que pueda impetrarse el beneficio de separación no es necesario que lo que se deba sea inmediatamente exigible; basta que se deba a día cierto o bajo condición.</w:t>
      </w:r>
    </w:p>
    <w:p w:rsidR="002F0449" w:rsidRPr="00532D2A" w:rsidRDefault="002F0449" w:rsidP="002F0449">
      <w:pPr>
        <w:spacing w:after="160" w:line="259" w:lineRule="auto"/>
        <w:jc w:val="both"/>
        <w:rPr>
          <w:rFonts w:ascii="Verdana" w:eastAsia="Calibri" w:hAnsi="Verdana" w:cs="Times New Roman"/>
        </w:rPr>
      </w:pPr>
      <w:bookmarkStart w:id="562" w:name="BM1437"/>
      <w:bookmarkEnd w:id="562"/>
      <w:r w:rsidRPr="00532D2A">
        <w:rPr>
          <w:rFonts w:ascii="Verdana" w:eastAsia="Calibri" w:hAnsi="Verdana" w:cs="Times New Roman"/>
          <w:b/>
          <w:bCs/>
        </w:rPr>
        <w:lastRenderedPageBreak/>
        <w:t>ARTÍCULO 4272</w:t>
      </w:r>
      <w:r w:rsidRPr="00532D2A">
        <w:rPr>
          <w:rFonts w:ascii="Verdana" w:eastAsia="Calibri" w:hAnsi="Verdana" w:cs="Times New Roman"/>
          <w:bCs/>
        </w:rPr>
        <w:t xml:space="preserve"> (CO. C. 1437.)  </w:t>
      </w:r>
      <w:r w:rsidRPr="00532D2A">
        <w:rPr>
          <w:rFonts w:ascii="Verdana" w:eastAsia="Calibri" w:hAnsi="Verdana" w:cs="Times New Roman"/>
          <w:bCs/>
          <w:iCs/>
        </w:rPr>
        <w:t>PROCEDENCIA DEL BENEFICIO DE SEPARACION</w:t>
      </w:r>
      <w:r w:rsidRPr="00532D2A">
        <w:rPr>
          <w:rFonts w:ascii="Verdana" w:eastAsia="Calibri" w:hAnsi="Verdana" w:cs="Times New Roman"/>
          <w:bCs/>
        </w:rPr>
        <w:t>.</w:t>
      </w:r>
      <w:r w:rsidRPr="00532D2A">
        <w:rPr>
          <w:rFonts w:ascii="Verdana" w:eastAsia="Calibri" w:hAnsi="Verdana" w:cs="Times New Roman"/>
        </w:rPr>
        <w:t> El derecho de cada acreedor a pedir el beneficio de separación subsiste mientras no haya prescrito su crédito; pero no tiene lugar en dos casos:</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1o.) Cuando el acreedor ha reconocido al heredero por deudor, aceptando un pagaré, prenda, hipoteca o fianza del dicho heredero, o un pago parcial de la deuda.</w:t>
      </w:r>
    </w:p>
    <w:p w:rsidR="002F0449" w:rsidRPr="00532D2A" w:rsidRDefault="002F0449" w:rsidP="002F0449">
      <w:pPr>
        <w:spacing w:after="160" w:line="259" w:lineRule="auto"/>
        <w:jc w:val="both"/>
        <w:rPr>
          <w:rFonts w:ascii="Verdana" w:eastAsia="Calibri" w:hAnsi="Verdana" w:cs="Times New Roman"/>
        </w:rPr>
      </w:pPr>
      <w:r w:rsidRPr="00532D2A">
        <w:rPr>
          <w:rFonts w:ascii="Verdana" w:eastAsia="Calibri" w:hAnsi="Verdana" w:cs="Times New Roman"/>
        </w:rPr>
        <w:t>2o.) Cuando los bienes de la sucesión han salido ya de manos del heredero o se han confundido con los bienes de éste, de manera que no sea posible reconocerlos.</w:t>
      </w:r>
    </w:p>
    <w:p w:rsidR="002F0449" w:rsidRPr="00532D2A" w:rsidRDefault="002F0449" w:rsidP="002F0449">
      <w:pPr>
        <w:spacing w:after="160" w:line="259" w:lineRule="auto"/>
        <w:jc w:val="both"/>
        <w:rPr>
          <w:rFonts w:ascii="Verdana" w:eastAsia="Calibri" w:hAnsi="Verdana" w:cs="Times New Roman"/>
        </w:rPr>
      </w:pPr>
      <w:bookmarkStart w:id="563" w:name="BM1438"/>
      <w:bookmarkEnd w:id="563"/>
      <w:r w:rsidRPr="00532D2A">
        <w:rPr>
          <w:rFonts w:ascii="Verdana" w:eastAsia="Calibri" w:hAnsi="Verdana" w:cs="Times New Roman"/>
          <w:b/>
          <w:bCs/>
        </w:rPr>
        <w:t>ARTÍCULO 4273</w:t>
      </w:r>
      <w:r w:rsidRPr="00532D2A">
        <w:rPr>
          <w:rFonts w:ascii="Verdana" w:eastAsia="Calibri" w:hAnsi="Verdana" w:cs="Times New Roman"/>
          <w:bCs/>
        </w:rPr>
        <w:t xml:space="preserve"> (CO. C. 1438.)  </w:t>
      </w:r>
      <w:r w:rsidRPr="00532D2A">
        <w:rPr>
          <w:rFonts w:ascii="Verdana" w:eastAsia="Calibri" w:hAnsi="Verdana" w:cs="Times New Roman"/>
          <w:bCs/>
          <w:iCs/>
        </w:rPr>
        <w:t>ACREEDORES FRENTE AL BENEFICIO DE SEPARACION</w:t>
      </w:r>
      <w:r w:rsidRPr="00532D2A">
        <w:rPr>
          <w:rFonts w:ascii="Verdana" w:eastAsia="Calibri" w:hAnsi="Verdana" w:cs="Times New Roman"/>
          <w:bCs/>
        </w:rPr>
        <w:t>.</w:t>
      </w:r>
      <w:r w:rsidRPr="00532D2A">
        <w:rPr>
          <w:rFonts w:ascii="Verdana" w:eastAsia="Calibri" w:hAnsi="Verdana" w:cs="Times New Roman"/>
        </w:rPr>
        <w:t> Los acreedores del heredero no tendrán derecho a pedir, a beneficio de sus créditos, la separación de bienes de que hablan los artículos precedentes.</w:t>
      </w:r>
    </w:p>
    <w:p w:rsidR="002F0449" w:rsidRPr="00532D2A" w:rsidRDefault="002F0449" w:rsidP="002F0449">
      <w:pPr>
        <w:spacing w:after="160" w:line="259" w:lineRule="auto"/>
        <w:jc w:val="both"/>
        <w:rPr>
          <w:rFonts w:ascii="Verdana" w:eastAsia="Calibri" w:hAnsi="Verdana" w:cs="Times New Roman"/>
        </w:rPr>
      </w:pPr>
      <w:bookmarkStart w:id="564" w:name="BM1439"/>
      <w:bookmarkEnd w:id="564"/>
      <w:r w:rsidRPr="00532D2A">
        <w:rPr>
          <w:rFonts w:ascii="Verdana" w:eastAsia="Calibri" w:hAnsi="Verdana" w:cs="Times New Roman"/>
          <w:b/>
          <w:bCs/>
        </w:rPr>
        <w:t>ARTÍCULO 4274</w:t>
      </w:r>
      <w:r w:rsidRPr="00532D2A">
        <w:rPr>
          <w:rFonts w:ascii="Verdana" w:eastAsia="Calibri" w:hAnsi="Verdana" w:cs="Times New Roman"/>
          <w:bCs/>
        </w:rPr>
        <w:t xml:space="preserve"> (CO. C. 1439.)  </w:t>
      </w:r>
      <w:r w:rsidRPr="00532D2A">
        <w:rPr>
          <w:rFonts w:ascii="Verdana" w:eastAsia="Calibri" w:hAnsi="Verdana" w:cs="Times New Roman"/>
          <w:bCs/>
          <w:iCs/>
        </w:rPr>
        <w:t>EXTENSION DEL BENEFICIO A OTROS ACREEDORES</w:t>
      </w:r>
      <w:r w:rsidRPr="00532D2A">
        <w:rPr>
          <w:rFonts w:ascii="Verdana" w:eastAsia="Calibri" w:hAnsi="Verdana" w:cs="Times New Roman"/>
          <w:bCs/>
        </w:rPr>
        <w:t>.</w:t>
      </w:r>
      <w:r w:rsidRPr="00532D2A">
        <w:rPr>
          <w:rFonts w:ascii="Verdana" w:eastAsia="Calibri" w:hAnsi="Verdana" w:cs="Times New Roman"/>
        </w:rPr>
        <w:t> Obtenida la separación de patrimonios por alguno de los acreedores de la sucesión, aprovechará a los demás acreedores de la misma que la invoquen, y cuyos créditos no hayan prescrito, o que no se hallen en el caso del número 1o, artículo 1437.)  El sobrante, si lo hubiere, se agregará a los bienes del heredero, para satisfacer a sus acreedores propios, con los cuales concurrirán los acreedores de la sucesión, que no gocen de beneficio.</w:t>
      </w:r>
    </w:p>
    <w:p w:rsidR="002F0449" w:rsidRPr="00532D2A" w:rsidRDefault="002F0449" w:rsidP="002F0449">
      <w:pPr>
        <w:spacing w:after="160" w:line="259" w:lineRule="auto"/>
        <w:jc w:val="both"/>
        <w:rPr>
          <w:rFonts w:ascii="Verdana" w:eastAsia="Calibri" w:hAnsi="Verdana" w:cs="Times New Roman"/>
        </w:rPr>
      </w:pPr>
      <w:bookmarkStart w:id="565" w:name="BM1440"/>
      <w:bookmarkEnd w:id="565"/>
      <w:r w:rsidRPr="00532D2A">
        <w:rPr>
          <w:rFonts w:ascii="Verdana" w:eastAsia="Calibri" w:hAnsi="Verdana" w:cs="Times New Roman"/>
          <w:b/>
          <w:bCs/>
        </w:rPr>
        <w:t>ARTÍCULO 4275</w:t>
      </w:r>
      <w:r w:rsidRPr="00532D2A">
        <w:rPr>
          <w:rFonts w:ascii="Verdana" w:eastAsia="Calibri" w:hAnsi="Verdana" w:cs="Times New Roman"/>
          <w:bCs/>
        </w:rPr>
        <w:t xml:space="preserve"> (CO. C. 1440.)  </w:t>
      </w:r>
      <w:r w:rsidRPr="00532D2A">
        <w:rPr>
          <w:rFonts w:ascii="Verdana" w:eastAsia="Calibri" w:hAnsi="Verdana" w:cs="Times New Roman"/>
          <w:bCs/>
          <w:iCs/>
        </w:rPr>
        <w:t>EFECTOS DEL BENEFICIO DE SEPARACION DE ACREEDORES</w:t>
      </w:r>
      <w:r w:rsidRPr="00532D2A">
        <w:rPr>
          <w:rFonts w:ascii="Verdana" w:eastAsia="Calibri" w:hAnsi="Verdana" w:cs="Times New Roman"/>
        </w:rPr>
        <w:t>. Los acreedores hereditarios o testamentarios que hayan obtenido la separación o aprovechándose de ella, en conformidad al inciso 1o. del artículo precedente, no tendrán acción contra los bienes del heredero, sino después que se hayan agotado los bienes a que dicho beneficio les dio un derecho preferente; más aún entonces podrán oponerse a esta acción los otros acreedores del heredero hasta que se les satisfaga en el total de sus créditos.</w:t>
      </w:r>
    </w:p>
    <w:p w:rsidR="002F0449" w:rsidRPr="00532D2A" w:rsidRDefault="002F0449" w:rsidP="002F0449">
      <w:pPr>
        <w:spacing w:after="160" w:line="259" w:lineRule="auto"/>
        <w:jc w:val="both"/>
        <w:rPr>
          <w:rFonts w:ascii="Verdana" w:eastAsia="Calibri" w:hAnsi="Verdana" w:cs="Times New Roman"/>
        </w:rPr>
      </w:pPr>
      <w:bookmarkStart w:id="566" w:name="BM1441"/>
      <w:bookmarkEnd w:id="566"/>
      <w:r w:rsidRPr="00532D2A">
        <w:rPr>
          <w:rFonts w:ascii="Verdana" w:eastAsia="Calibri" w:hAnsi="Verdana" w:cs="Times New Roman"/>
          <w:b/>
          <w:bCs/>
        </w:rPr>
        <w:t>ARTÍCULO 4276</w:t>
      </w:r>
      <w:r w:rsidRPr="00532D2A">
        <w:rPr>
          <w:rFonts w:ascii="Verdana" w:eastAsia="Calibri" w:hAnsi="Verdana" w:cs="Times New Roman"/>
          <w:bCs/>
        </w:rPr>
        <w:t xml:space="preserve"> (CO. C. 1441.) </w:t>
      </w:r>
      <w:r w:rsidRPr="00532D2A">
        <w:rPr>
          <w:rFonts w:ascii="Verdana" w:eastAsia="Calibri" w:hAnsi="Verdana" w:cs="Times New Roman"/>
          <w:bCs/>
          <w:iCs/>
        </w:rPr>
        <w:t>RESCISION DE ENAJENACIONES E HIPOTECAS</w:t>
      </w:r>
      <w:r w:rsidRPr="00532D2A">
        <w:rPr>
          <w:rFonts w:ascii="Verdana" w:eastAsia="Calibri" w:hAnsi="Verdana" w:cs="Times New Roman"/>
          <w:iCs/>
        </w:rPr>
        <w:t>.</w:t>
      </w:r>
      <w:r w:rsidRPr="00532D2A">
        <w:rPr>
          <w:rFonts w:ascii="Verdana" w:eastAsia="Calibri" w:hAnsi="Verdana" w:cs="Times New Roman"/>
        </w:rPr>
        <w:t> Las enajenaciones de bienes del difunto, hechas por el heredero, dentro de los seis meses subsiguientes a la apertura de la sucesión, y que no hayan tenido por objeto el pago de créditos hereditarios o testamentarios, podrán rescindirse a instancia de cualquiera de los acreedores hereditarios o testamentarios que gocen del beneficio de separación. Lo mismo se extiende a la constitución de hipotecas especiales.</w:t>
      </w:r>
    </w:p>
    <w:p w:rsidR="002F0449" w:rsidRPr="00532D2A" w:rsidRDefault="002F0449" w:rsidP="002F0449">
      <w:pPr>
        <w:spacing w:after="160" w:line="259" w:lineRule="auto"/>
        <w:jc w:val="both"/>
        <w:rPr>
          <w:rFonts w:ascii="Verdana" w:eastAsia="Calibri" w:hAnsi="Verdana" w:cs="Times New Roman"/>
        </w:rPr>
      </w:pPr>
      <w:bookmarkStart w:id="567" w:name="BM1442"/>
      <w:bookmarkEnd w:id="567"/>
      <w:r w:rsidRPr="00532D2A">
        <w:rPr>
          <w:rFonts w:ascii="Verdana" w:eastAsia="Calibri" w:hAnsi="Verdana" w:cs="Times New Roman"/>
          <w:b/>
          <w:bCs/>
        </w:rPr>
        <w:t>ARTÍCULO 4277</w:t>
      </w:r>
      <w:r w:rsidRPr="00532D2A">
        <w:rPr>
          <w:rFonts w:ascii="Verdana" w:eastAsia="Calibri" w:hAnsi="Verdana" w:cs="Times New Roman"/>
          <w:bCs/>
        </w:rPr>
        <w:t xml:space="preserve"> (CO. C. 1442.) </w:t>
      </w:r>
      <w:r w:rsidRPr="00532D2A">
        <w:rPr>
          <w:rFonts w:ascii="Verdana" w:eastAsia="Calibri" w:hAnsi="Verdana" w:cs="Times New Roman"/>
          <w:bCs/>
          <w:iCs/>
        </w:rPr>
        <w:t>REGISTRO DEL DECRETO DE BENEFICIO DE SEPARACION.</w:t>
      </w:r>
      <w:r w:rsidRPr="00532D2A">
        <w:rPr>
          <w:rFonts w:ascii="Verdana" w:eastAsia="Calibri" w:hAnsi="Verdana" w:cs="Times New Roman"/>
          <w:iCs/>
        </w:rPr>
        <w:t> </w:t>
      </w:r>
      <w:r w:rsidRPr="00532D2A">
        <w:rPr>
          <w:rFonts w:ascii="Verdana" w:eastAsia="Calibri" w:hAnsi="Verdana" w:cs="Times New Roman"/>
        </w:rPr>
        <w:t>Si hubiere bienes raíces en la sucesión, el decreto en que se concede el beneficio de separación se inscribirá en el registro o registros que por la situación de dichos bienes corresponda, con expresión de las fincas que el beneficio se extienda.</w:t>
      </w:r>
    </w:p>
    <w:p w:rsidR="002F0449" w:rsidRPr="00532D2A" w:rsidRDefault="002F0449" w:rsidP="004352F2">
      <w:pPr>
        <w:spacing w:after="0"/>
        <w:jc w:val="center"/>
        <w:rPr>
          <w:rFonts w:ascii="Verdana" w:hAnsi="Verdana"/>
          <w:b/>
          <w:sz w:val="24"/>
        </w:rPr>
      </w:pPr>
    </w:p>
    <w:p w:rsidR="002F0449" w:rsidRPr="00532D2A" w:rsidRDefault="002F0449" w:rsidP="004352F2">
      <w:pPr>
        <w:spacing w:after="0"/>
        <w:jc w:val="center"/>
        <w:rPr>
          <w:rFonts w:ascii="Verdana" w:hAnsi="Verdana"/>
          <w:b/>
          <w:sz w:val="24"/>
        </w:rPr>
      </w:pP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LIBRO SEXTO.</w:t>
      </w:r>
      <w:r w:rsidRPr="00532D2A">
        <w:rPr>
          <w:rFonts w:ascii="Verdana" w:eastAsia="Calibri" w:hAnsi="Verdana" w:cs="Times New Roman"/>
        </w:rPr>
        <w:t xml:space="preserve"> </w:t>
      </w:r>
      <w:r w:rsidRPr="00532D2A">
        <w:rPr>
          <w:rFonts w:ascii="Verdana" w:eastAsia="Calibri" w:hAnsi="Verdana" w:cs="Times New Roman"/>
          <w:b/>
        </w:rPr>
        <w:t>DISPOSICIONES COMUNES A LOS DERECHOS PERSONALES Y REALES.</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TÍTULO 1. PRESCRIPCIÓN Y CADUCIDAD.</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CAPÍTULO 1. DISPOSICIONES COMUNES A LA PRESCRIPCIÓN LIBERATORIA Y ADQUISITIVA.</w:t>
      </w:r>
    </w:p>
    <w:p w:rsidR="002F0449" w:rsidRPr="00532D2A" w:rsidRDefault="002F0449" w:rsidP="002F0449">
      <w:pPr>
        <w:spacing w:after="0"/>
        <w:jc w:val="center"/>
        <w:rPr>
          <w:rFonts w:ascii="Verdana" w:eastAsia="Calibri" w:hAnsi="Verdana" w:cs="Times New Roman"/>
          <w:b/>
        </w:rPr>
      </w:pPr>
      <w:r w:rsidRPr="00532D2A">
        <w:rPr>
          <w:rFonts w:ascii="Verdana" w:eastAsia="Calibri" w:hAnsi="Verdana" w:cs="Times New Roman"/>
          <w:b/>
        </w:rPr>
        <w:t>SECCIÓN 1-. NORMAS GENERALES.</w:t>
      </w:r>
    </w:p>
    <w:p w:rsidR="002F0449" w:rsidRPr="00532D2A" w:rsidRDefault="002F0449" w:rsidP="002F0449">
      <w:pPr>
        <w:spacing w:after="0"/>
        <w:jc w:val="both"/>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ARTICULO </w:t>
      </w:r>
      <w:r w:rsidRPr="00532D2A">
        <w:rPr>
          <w:rFonts w:ascii="Verdana" w:eastAsia="Calibri" w:hAnsi="Verdana" w:cs="Times New Roman"/>
          <w:b/>
          <w:bCs/>
        </w:rPr>
        <w:t>4278</w:t>
      </w:r>
      <w:r w:rsidRPr="00532D2A">
        <w:rPr>
          <w:rFonts w:ascii="Verdana" w:eastAsia="Calibri" w:hAnsi="Verdana" w:cs="Times New Roman"/>
          <w:bCs/>
        </w:rPr>
        <w:t xml:space="preserve"> </w:t>
      </w:r>
      <w:r w:rsidRPr="00532D2A">
        <w:rPr>
          <w:rFonts w:ascii="Verdana" w:eastAsia="Calibri" w:hAnsi="Verdana" w:cs="Times New Roman"/>
          <w:b/>
          <w:bCs/>
        </w:rPr>
        <w:t>(</w:t>
      </w:r>
      <w:r w:rsidRPr="00532D2A">
        <w:rPr>
          <w:rFonts w:ascii="Verdana" w:eastAsia="Calibri" w:hAnsi="Verdana" w:cs="Times New Roman"/>
          <w:b/>
        </w:rPr>
        <w:t xml:space="preserve">2512 C.C.) DEFINICION DE PRESCRIPCION. </w:t>
      </w:r>
      <w:r w:rsidRPr="00532D2A">
        <w:rPr>
          <w:rFonts w:ascii="Verdana" w:eastAsia="Calibri" w:hAnsi="Verdana" w:cs="Times New Roman"/>
        </w:rPr>
        <w:t>La prescripción es un modo de adquirir las cosas ajenas, o de extinguir las acciones o derechos ajenos, por haberse poseído las cosas y no haberse ejercido dichas acciones y derechos durante cierto lapso de tiempo, y concurriendo los demás requisitos legales.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prescribe una acción o derecho cuando se extingue por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4279 ÁMBITO DE APLICACIÓN. </w:t>
      </w:r>
      <w:r w:rsidRPr="00532D2A">
        <w:rPr>
          <w:rFonts w:ascii="Verdana" w:eastAsia="Calibri" w:hAnsi="Verdana" w:cs="Times New Roman"/>
        </w:rPr>
        <w:t>En ausencia de disposiciones específicas, las normas de este Capítulo son aplicables a la prescripción adquisitiva y liberatoria. Las legislaciones locales podrán regular esta última en cuanto al plazo de tributos.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4280 CARÁCTER IMPERATIVO. </w:t>
      </w:r>
      <w:r w:rsidRPr="00532D2A">
        <w:rPr>
          <w:rFonts w:ascii="Verdana" w:eastAsia="Calibri" w:hAnsi="Verdana" w:cs="Times New Roman"/>
        </w:rPr>
        <w:t>Las normas relativas a la prescripción no pueden ser modificadas por convención.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4281 SUJETOS. </w:t>
      </w:r>
      <w:r w:rsidRPr="00532D2A">
        <w:rPr>
          <w:rFonts w:ascii="Verdana" w:eastAsia="Calibri" w:hAnsi="Verdana" w:cs="Times New Roman"/>
        </w:rPr>
        <w:t>La prescripción opera a favor y en contra de todas las personas, excepto disposición legal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acreedores y cualquier interesado pueden oponer la prescripción, aunque el obligado o propietario no la invoque o la renuncie.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4282 (2514. C.C.) RENUNCIA EXPRESA Y TACITA DE LA PRESCRIPCION. </w:t>
      </w:r>
      <w:r w:rsidRPr="00532D2A">
        <w:rPr>
          <w:rFonts w:ascii="Verdana" w:eastAsia="Calibri" w:hAnsi="Verdana" w:cs="Times New Roman"/>
        </w:rPr>
        <w:t>La prescripción puede ser renunciada expresa o tácitamente; pero sólo después de cumplida.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Renúnciase tácitamente, cuando el que puede alegarla manifiesta por un hecho suyo que reconoce el derecho del dueño o del acreedor; por ejemplo, cuando cumplidas las condiciones legales de la prescripción, el poseedor de la cosa la toma en arriendo, o el que debe dinero paga intereses o pide plazos.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PARÁGRAFO: No puede renunciar la prescripción sino el que puede enajenar.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4283 (2513 CC. 2536 ARG). NECESIDAD DE ALEGAR LA PRESCRIPCION. </w:t>
      </w:r>
      <w:r w:rsidRPr="00532D2A">
        <w:rPr>
          <w:rFonts w:ascii="Verdana" w:eastAsia="Calibri" w:hAnsi="Verdana" w:cs="Times New Roman"/>
        </w:rPr>
        <w:t>El que quiera aprovecharse de la prescripción debe alegarla; el juez no puede declararla de oficio.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prescripción puede ser invocada en todos los casos, con excepción de los supuestos previstos por la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4284 MODIFICACIÓN DE LOS PLAZOS POR LEY POSTERIOR. </w:t>
      </w:r>
      <w:r w:rsidRPr="00532D2A">
        <w:rPr>
          <w:rFonts w:ascii="Verdana" w:eastAsia="Calibri" w:hAnsi="Verdana" w:cs="Times New Roman"/>
        </w:rPr>
        <w:t>Los plazos de prescripción en curso al momento de entrada en vigencia de una nueva ley se rigen por la ley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Sin embargo, si por esa ley se requiere mayor tiempo que el que fijan las nuevas, quedan cumplidos una vez que transcurra el tiempo designado por las nuevas leyes, contado desde el día de su vigencia, excepto que el plazo fijado por la ley antigua finalice antes que el nuevo plazo contado a partir de la vigencia de la nueva ley, en cuyo caso se mantiene el de la ley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4285 PAGO ESPONTÁNEO. </w:t>
      </w:r>
      <w:r w:rsidRPr="00532D2A">
        <w:rPr>
          <w:rFonts w:ascii="Verdana" w:eastAsia="Calibri" w:hAnsi="Verdana" w:cs="Times New Roman"/>
        </w:rPr>
        <w:t>El pago espontáneo de una obligación prescripta no es repetible.</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2-. SUSPENSIÓN DE LA PRESCRIPCIÓN.</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4286 EFECTOS. </w:t>
      </w:r>
      <w:r w:rsidRPr="00532D2A">
        <w:rPr>
          <w:rFonts w:ascii="Verdana" w:eastAsia="Calibri" w:hAnsi="Verdana" w:cs="Times New Roman"/>
        </w:rPr>
        <w:t>La suspensión de la prescripción detiene el cómputo del tiempo por el lapso que dura pero aprovecha el período transcurrido hasta que ella comenzó.</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4287 ALCANCE SUBJETIVO. </w:t>
      </w:r>
      <w:r w:rsidRPr="00532D2A">
        <w:rPr>
          <w:rFonts w:ascii="Verdana" w:eastAsia="Calibri" w:hAnsi="Verdana" w:cs="Times New Roman"/>
        </w:rPr>
        <w:t>La suspensión de la prescripción no se extiende a favor ni en contra de los interesados, excepto que se trate de obligaciones solidarias o indivisibles.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4288  SUSPENSIÓN POR INTERPELACIÓN FEHACIENTE. </w:t>
      </w:r>
      <w:r w:rsidRPr="00532D2A">
        <w:rPr>
          <w:rFonts w:ascii="Verdana" w:eastAsia="Calibri" w:hAnsi="Verdana" w:cs="Times New Roman"/>
        </w:rPr>
        <w:t>El curso de la prescripción se suspende, por una sola vez, por la interpelación fehaciente hecha por el titular del derecho contra el deudor o el poseedor. Esta suspensión sólo tiene efecto durante seis meses o el plazo menor que corresponda a la prescripción de la acción.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4289 SUSPENSIÓN POR PEDIDO DE MEDIACIÓN. </w:t>
      </w:r>
      <w:r w:rsidRPr="00532D2A">
        <w:rPr>
          <w:rFonts w:ascii="Verdana" w:eastAsia="Calibri" w:hAnsi="Verdana" w:cs="Times New Roman"/>
        </w:rPr>
        <w:t>El curso de la prescripción se suspende desde la expedición por medio fehaciente de la comunicación de la fecha de la audiencia de mediación o desde su celebración, lo que ocurra primero.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plazo de prescripción se reanuda a partir de los veinte días contados desde el momento en que el acta de cierre del procedimiento de mediación se encuentre a disposición de las partes.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4290 CASOS ESPECIALES. </w:t>
      </w:r>
      <w:r w:rsidRPr="00532D2A">
        <w:rPr>
          <w:rFonts w:ascii="Verdana" w:eastAsia="Calibri" w:hAnsi="Verdana" w:cs="Times New Roman"/>
        </w:rPr>
        <w:t>El curso de la prescripción se suspende: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entre cónyuges, durante 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entre convivientes, durante la unión convivencial;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entre las personas incapaces y con capacidad restringida y sus padres, tutores, curadores o apoyos, durante la responsabilidad parental, la tutela, la curatela o la medida de apoyo;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entre las personas jurídicas y sus administradores o integrantes de sus órganos de fiscalización, mientras continúan en el ejercicio del cargo;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a favor y en contra del heredero con responsabilidad limitada, respecto de los reclamos que tienen por causa la defensa de derechos sobre bienes del acervo hereditario.</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3-. INTERRUPCIÓN DE LA PRESCRIPCIÓN.</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4291 EFECTOS. </w:t>
      </w:r>
      <w:r w:rsidRPr="00532D2A">
        <w:rPr>
          <w:rFonts w:ascii="Verdana" w:eastAsia="Calibri" w:hAnsi="Verdana" w:cs="Times New Roman"/>
        </w:rPr>
        <w:t>El efecto de la interrupción de la prescripción es tener por no sucedido el lapso que la precede e iniciar un nuevo plazo.</w:t>
      </w:r>
    </w:p>
    <w:p w:rsidR="002F0449" w:rsidRPr="00532D2A" w:rsidRDefault="00EC0910" w:rsidP="002F0449">
      <w:pPr>
        <w:jc w:val="both"/>
        <w:rPr>
          <w:rFonts w:ascii="Verdana" w:eastAsia="Calibri" w:hAnsi="Verdana" w:cs="Times New Roman"/>
        </w:rPr>
      </w:pPr>
      <w:r w:rsidRPr="00532D2A">
        <w:rPr>
          <w:rFonts w:ascii="Verdana" w:eastAsia="Calibri" w:hAnsi="Verdana" w:cs="Times New Roman"/>
          <w:b/>
        </w:rPr>
        <w:t xml:space="preserve">ARTÍCULO 4292 </w:t>
      </w:r>
      <w:r w:rsidR="002F0449" w:rsidRPr="00532D2A">
        <w:rPr>
          <w:rFonts w:ascii="Verdana" w:eastAsia="Calibri" w:hAnsi="Verdana" w:cs="Times New Roman"/>
          <w:b/>
        </w:rPr>
        <w:t xml:space="preserve">INTERRUPCIÓN POR RECONOCIMIENTO. </w:t>
      </w:r>
      <w:r w:rsidR="002F0449" w:rsidRPr="00532D2A">
        <w:rPr>
          <w:rFonts w:ascii="Verdana" w:eastAsia="Calibri" w:hAnsi="Verdana" w:cs="Times New Roman"/>
        </w:rPr>
        <w:t>El curso de la prescripción se interrumpe por el reconocimiento que el deudor o poseedor efectúa del derecho de aquel contra quien prescribe.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4293 INTERRUPCIÓN POR PETICIÓN JUDICIAL. </w:t>
      </w:r>
      <w:r w:rsidRPr="00532D2A">
        <w:rPr>
          <w:rFonts w:ascii="Verdana" w:eastAsia="Calibri" w:hAnsi="Verdana" w:cs="Times New Roman"/>
        </w:rPr>
        <w:t xml:space="preserve">El curso de la prescripción se interrumpe por toda petición del titular del derecho ante autoridad judicial que traduce la intención de no abandonarlo, contra el poseedor, su representante en la posesión, o el deudor, aunque sea defectuosa, </w:t>
      </w:r>
      <w:r w:rsidRPr="00532D2A">
        <w:rPr>
          <w:rFonts w:ascii="Verdana" w:eastAsia="Calibri" w:hAnsi="Verdana" w:cs="Times New Roman"/>
        </w:rPr>
        <w:lastRenderedPageBreak/>
        <w:t>realizada por persona incapaz, ante tribunal incompetente, o en el plazo de gracia previsto en el ordenamiento procesal aplicable.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4294 DURACIÓN DE LOS EFECTOS. </w:t>
      </w:r>
      <w:r w:rsidRPr="00532D2A">
        <w:rPr>
          <w:rFonts w:ascii="Verdana" w:eastAsia="Calibri" w:hAnsi="Verdana" w:cs="Times New Roman"/>
        </w:rPr>
        <w:t>Los efectos interruptivos del curso de la prescripción permanecen hasta que deviene firme la resolución que pone fin a la cuestión, con autoridad de cosa juzgada formal.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interrupción del curso de la prescripción se tiene por no sucedida si se desiste del proceso o caduca la instancia.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4295 INTERRUPCIÓN POR SOLICITUD DE ARBITRAJE. </w:t>
      </w:r>
      <w:r w:rsidRPr="00532D2A">
        <w:rPr>
          <w:rFonts w:ascii="Verdana" w:eastAsia="Calibri" w:hAnsi="Verdana" w:cs="Times New Roman"/>
        </w:rPr>
        <w:t>El curso de la prescripción se interrumpe por la solicitud de arbitraje. Los efectos de esta causal se rigen por lo dispuesto para la interrupción de la prescripción por petición judicial, en cuanto sea aplicable.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4196 ALCANCE SUBJETIVO. </w:t>
      </w:r>
      <w:r w:rsidRPr="00532D2A">
        <w:rPr>
          <w:rFonts w:ascii="Verdana" w:eastAsia="Calibri" w:hAnsi="Verdana" w:cs="Times New Roman"/>
        </w:rPr>
        <w:t>La interrupción de la prescripción no se extiende a favor ni en contra de los interesados, excepto que se trate de obligaciones solidarias o indivisibles.</w:t>
      </w:r>
    </w:p>
    <w:p w:rsidR="00EC0910" w:rsidRPr="00532D2A" w:rsidRDefault="00EC0910"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4-. DISPENSA DE LA PRESCRIPCIÓN.</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4297 REQUISITOS. </w:t>
      </w:r>
      <w:r w:rsidRPr="00532D2A">
        <w:rPr>
          <w:rFonts w:ascii="Verdana" w:eastAsia="Calibri" w:hAnsi="Verdana" w:cs="Times New Roman"/>
        </w:rPr>
        <w:t>El juez puede dispensar de la prescripción ya cumplida al titular de la acción, si dificultades de hecho o maniobras dolosas le obstaculizan temporalmente el ejercicio de la acción, y el titular hace valer sus derechos dentro de los seis meses siguientes a la cesación de los obstáculos.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el caso de personas incapaces sin representantes el plazo de seis meses se computa desde la cesación de la incapacidad o la aceptación del cargo por el representante.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Esta disposición es aplicable a las sucesiones que permanecen vacantes sin curador, si el que es designado hace valer los derechos dentro de los seis meses de haber aceptado el cargo.</w:t>
      </w:r>
    </w:p>
    <w:p w:rsidR="00EC0910" w:rsidRPr="00532D2A" w:rsidRDefault="00EC0910"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5-. DISPOSICIONES PROCESALES RELATIVAS A LA PRESCRIPCIÓN.</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4298 VÍAS PROCESALES. </w:t>
      </w:r>
      <w:r w:rsidRPr="00532D2A">
        <w:rPr>
          <w:rFonts w:ascii="Verdana" w:eastAsia="Calibri" w:hAnsi="Verdana" w:cs="Times New Roman"/>
        </w:rPr>
        <w:t>La prescripción puede ser articulada por vía de acción o de excepción.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4299 FACULTADES JUDICIALES. </w:t>
      </w:r>
      <w:r w:rsidRPr="00532D2A">
        <w:rPr>
          <w:rFonts w:ascii="Verdana" w:eastAsia="Calibri" w:hAnsi="Verdana" w:cs="Times New Roman"/>
        </w:rPr>
        <w:t>El juez no puede declarar de oficio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4300 OPORTUNIDAD PROCESAL PARA OPONERLA. </w:t>
      </w:r>
      <w:r w:rsidRPr="00532D2A">
        <w:rPr>
          <w:rFonts w:ascii="Verdana" w:eastAsia="Calibri" w:hAnsi="Verdana" w:cs="Times New Roman"/>
        </w:rPr>
        <w:t>La prescripción debe oponerse dentro del plazo para contestar la demanda en los procesos de conocimiento, y para oponer excepciones en los procesos de ejecución.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terceros interesados que comparecen al juicio vencidos los términos aplicables a las partes, deben hacerlo en su primera presentación.</w:t>
      </w:r>
    </w:p>
    <w:p w:rsidR="00EC0910" w:rsidRPr="00532D2A" w:rsidRDefault="00EC0910"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PRESCRIPCIÓN COMO MEDIO DE EXTINGUIR LAS ACCIONES JUDICIALES.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 COMIENZO DEL CÓMPUTO.</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4301 (2535. C.C.) PRESCRIPCION EXTINTIVA. </w:t>
      </w:r>
      <w:r w:rsidRPr="00532D2A">
        <w:rPr>
          <w:rFonts w:ascii="Verdana" w:eastAsia="Calibri" w:hAnsi="Verdana" w:cs="Times New Roman"/>
        </w:rPr>
        <w:t>La prescripción que extingue las acciones y derechos ajenos exige solamente cierto lapso de tiempo durante el cual no se hayan ejercido dichas acciones.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cuenta este tiempo desde que la obligación se haya hecho exigible.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4302 REGLA GENERAL. </w:t>
      </w:r>
      <w:r w:rsidRPr="00532D2A">
        <w:rPr>
          <w:rFonts w:ascii="Verdana" w:eastAsia="Calibri" w:hAnsi="Verdana" w:cs="Times New Roman"/>
        </w:rPr>
        <w:t>El transcurso del plazo de prescripción comienza el día en que la prestación es exigible.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4303 RENDICIÓN DE CUENTAS. </w:t>
      </w:r>
      <w:r w:rsidRPr="00532D2A">
        <w:rPr>
          <w:rFonts w:ascii="Verdana" w:eastAsia="Calibri" w:hAnsi="Verdana" w:cs="Times New Roman"/>
        </w:rPr>
        <w:t>El transcurso del plazo de prescripción para reclamar la rendición de cuentas comienza el día que el obligado debe rendirlas o, en su defecto, cuando cesa en la función respectiva. Para demandar el cobro del resultado líquido de la cuenta, el plazo comienza el día que hubo conformidad de parte o decisión pasada en autoridad de cosa juzgada.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4304 PRESTACIONES PERIÓDICAS. </w:t>
      </w:r>
      <w:r w:rsidRPr="00532D2A">
        <w:rPr>
          <w:rFonts w:ascii="Verdana" w:eastAsia="Calibri" w:hAnsi="Verdana" w:cs="Times New Roman"/>
        </w:rPr>
        <w:t>El transcurso del plazo de prescripción para reclamar la contraprestación por servicios o suministros periódicos comienza a partir de que cada retribución se torna exigible.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4305 PRESTACIONES A INTERMEDIARIOS. </w:t>
      </w:r>
      <w:r w:rsidRPr="00532D2A">
        <w:rPr>
          <w:rFonts w:ascii="Verdana" w:eastAsia="Calibri" w:hAnsi="Verdana" w:cs="Times New Roman"/>
        </w:rPr>
        <w:t>El transcurso del plazo de prescripción para reclamar la retribución por servicios de corredores, comisionistas y otros intermediarios se cuenta, si no existe plazo convenido para el pago, desde que concluye la actividad.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4306 HONORARIOS POR SERVICIOS PRESTADOS EN PROCEDIMIENTOS. </w:t>
      </w:r>
      <w:r w:rsidRPr="00532D2A">
        <w:rPr>
          <w:rFonts w:ascii="Verdana" w:eastAsia="Calibri" w:hAnsi="Verdana" w:cs="Times New Roman"/>
        </w:rPr>
        <w:t>El transcurso del plazo de prescripción para reclamar honorarios por servicios que han sido prestados en procedimientos judiciales, arbitrales o de mediación, comienza a correr desde que vence el plazo fijado en resolución firme que los regula; si no fija plazo, desde que adquiere firmeza.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los honorarios no son regulados, el plazo comienza a correr desde que queda firme la resolución que pone fin al proceso; si la prestación del servicio profesional concluye antes, desde que el acreedor tiene conocimiento de esa circunstancia.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4307 CRÉDITOS SUJETOS A PLAZO INDETERMINADO. </w:t>
      </w:r>
      <w:r w:rsidRPr="00532D2A">
        <w:rPr>
          <w:rFonts w:ascii="Verdana" w:eastAsia="Calibri" w:hAnsi="Verdana" w:cs="Times New Roman"/>
        </w:rPr>
        <w:t>Si el crédito está sujeto a plazo indeterminado, se considera exigible a partir de su determinación. El plazo de prescripción para deducir la acción para la fijación judicial del plazo se computa desde la celebración del acto. Si prescribe esta acción, también prescribe la de cumplimiento.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2-. PLAZOS DE PRESCRIPCIÓN.</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4308 (2536. C.C.) PRESCRIPCION DE LA ACCION EJECUTIVA Y ORDINARIA.  </w:t>
      </w:r>
      <w:r w:rsidRPr="00532D2A">
        <w:rPr>
          <w:rFonts w:ascii="Verdana" w:eastAsia="Calibri" w:hAnsi="Verdana" w:cs="Times New Roman"/>
        </w:rPr>
        <w:t>El nuevo texto es el siguiente: La acción ejecutiva se prescribe por cinco (5) años. Y la ordinaria por diez (10).</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La acción ejecutiva se convierte en ordinaria por el lapso de cinco (5) años, y convertida en ordinaria durará solamente otros cinco (5).</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Una vez interrumpida o renunciada una prescripción, comenzará a contarse nuevamente el respectivo término.</w:t>
      </w:r>
    </w:p>
    <w:p w:rsidR="002F0449" w:rsidRPr="00532D2A" w:rsidRDefault="002F0449" w:rsidP="002F0449">
      <w:pPr>
        <w:rPr>
          <w:rFonts w:ascii="Verdana" w:eastAsia="Calibri" w:hAnsi="Verdana" w:cs="Times New Roman"/>
        </w:rPr>
      </w:pPr>
      <w:r w:rsidRPr="00532D2A">
        <w:rPr>
          <w:rFonts w:ascii="Verdana" w:eastAsia="Calibri" w:hAnsi="Verdana" w:cs="Times New Roman"/>
          <w:b/>
        </w:rPr>
        <w:t xml:space="preserve">ARTÍCULO 4309 PLAZOS ESPECIALES. </w:t>
      </w:r>
      <w:r w:rsidRPr="00532D2A">
        <w:rPr>
          <w:rFonts w:ascii="Verdana" w:eastAsia="Calibri" w:hAnsi="Verdana" w:cs="Times New Roman"/>
        </w:rPr>
        <w:t>El reclamo del resarcimiento de daños por agresiones sexuales infligidas a personas incapaces prescribe a los diez años. El cómputo del plazo de prescripción comienza a partir del cese de la incapacidad.</w:t>
      </w:r>
    </w:p>
    <w:p w:rsidR="002F0449" w:rsidRPr="00532D2A" w:rsidRDefault="002F0449" w:rsidP="002F0449">
      <w:pPr>
        <w:rPr>
          <w:rFonts w:ascii="Verdana" w:eastAsia="Calibri" w:hAnsi="Verdana" w:cs="Times New Roman"/>
        </w:rPr>
      </w:pPr>
      <w:r w:rsidRPr="00532D2A">
        <w:rPr>
          <w:rFonts w:ascii="Verdana" w:eastAsia="Calibri" w:hAnsi="Verdana" w:cs="Times New Roman"/>
        </w:rPr>
        <w:t>El reclamo de la indemnización de daños derivados de la responsabilidad civil prescribe a los tres años.</w:t>
      </w:r>
    </w:p>
    <w:p w:rsidR="002F0449" w:rsidRPr="00532D2A" w:rsidRDefault="002F0449" w:rsidP="002F0449">
      <w:pPr>
        <w:rPr>
          <w:rFonts w:ascii="Verdana" w:eastAsia="Calibri" w:hAnsi="Verdana" w:cs="Times New Roman"/>
        </w:rPr>
      </w:pPr>
      <w:r w:rsidRPr="00532D2A">
        <w:rPr>
          <w:rFonts w:ascii="Verdana" w:eastAsia="Calibri" w:hAnsi="Verdana" w:cs="Times New Roman"/>
        </w:rPr>
        <w:t>Las acciones civiles derivadas de delitos de lesa humanidad son imprescriptibles.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4310 (2542. C.C.) ACCIONES QUE PRESCRIBEN EN TRES AÑOS. </w:t>
      </w:r>
      <w:r w:rsidRPr="00532D2A">
        <w:rPr>
          <w:rFonts w:ascii="Verdana" w:eastAsia="Calibri" w:hAnsi="Verdana" w:cs="Times New Roman"/>
        </w:rPr>
        <w:t>Prescriben en tres años los gastos judiciales enumerados en el título VII, libro I del Código Judicial de la Unión, inclusos los honorarios de los defensores; los de médicos y cirujanos; los de directores o profesores de colegios y escuelas; los de ingenieros y agrimensores, y en general de los que ejercen cualquiera profesión liberal.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4311 (2544. C.C.) SUSPENSION E INTERRUPCION DE LAS PRESCRIPCIONES A CORTO TIEMPO. </w:t>
      </w:r>
      <w:r w:rsidRPr="00532D2A">
        <w:rPr>
          <w:rFonts w:ascii="Verdana" w:eastAsia="Calibri" w:hAnsi="Verdana" w:cs="Times New Roman"/>
        </w:rPr>
        <w:t>Las prescripciones mencionadas en los dos artículos anteriores, no admiten suspensión alguna.</w:t>
      </w:r>
    </w:p>
    <w:p w:rsidR="002F0449" w:rsidRPr="00532D2A" w:rsidRDefault="002F0449" w:rsidP="002F0449">
      <w:pPr>
        <w:rPr>
          <w:rFonts w:ascii="Verdana" w:eastAsia="Calibri" w:hAnsi="Verdana" w:cs="Times New Roman"/>
        </w:rPr>
      </w:pPr>
      <w:r w:rsidRPr="00532D2A">
        <w:rPr>
          <w:rFonts w:ascii="Verdana" w:eastAsia="Calibri" w:hAnsi="Verdana" w:cs="Times New Roman"/>
        </w:rPr>
        <w:t>Interrúmpense:</w:t>
      </w:r>
    </w:p>
    <w:p w:rsidR="002F0449" w:rsidRPr="00532D2A" w:rsidRDefault="002F0449" w:rsidP="002F0449">
      <w:pPr>
        <w:rPr>
          <w:rFonts w:ascii="Verdana" w:eastAsia="Calibri" w:hAnsi="Verdana" w:cs="Times New Roman"/>
        </w:rPr>
      </w:pPr>
      <w:r w:rsidRPr="00532D2A">
        <w:rPr>
          <w:rFonts w:ascii="Verdana" w:eastAsia="Calibri" w:hAnsi="Verdana" w:cs="Times New Roman"/>
        </w:rPr>
        <w:t>1o. Desde que el deudor reconoce la obligación, expresamente o por conducto concluyente.</w:t>
      </w:r>
    </w:p>
    <w:p w:rsidR="002F0449" w:rsidRPr="00532D2A" w:rsidRDefault="002F0449" w:rsidP="002F0449">
      <w:pPr>
        <w:rPr>
          <w:rFonts w:ascii="Verdana" w:eastAsia="Calibri" w:hAnsi="Verdana" w:cs="Times New Roman"/>
        </w:rPr>
      </w:pPr>
      <w:r w:rsidRPr="00532D2A">
        <w:rPr>
          <w:rFonts w:ascii="Verdana" w:eastAsia="Calibri" w:hAnsi="Verdana" w:cs="Times New Roman"/>
        </w:rPr>
        <w:t>2o. Desde que interviene requerimiento.</w:t>
      </w:r>
    </w:p>
    <w:p w:rsidR="002F0449" w:rsidRPr="00532D2A" w:rsidRDefault="002F0449" w:rsidP="002F0449">
      <w:pPr>
        <w:rPr>
          <w:rFonts w:ascii="Verdana" w:eastAsia="Calibri" w:hAnsi="Verdana" w:cs="Times New Roman"/>
        </w:rPr>
      </w:pPr>
      <w:r w:rsidRPr="00532D2A">
        <w:rPr>
          <w:rFonts w:ascii="Verdana" w:eastAsia="Calibri" w:hAnsi="Verdana" w:cs="Times New Roman"/>
        </w:rPr>
        <w:t>En ambos casos se volverá a contar el mismo término de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4312 (2545. C.C.) PRESCRIPCIONES DE ACCIONES ESPECIALES. </w:t>
      </w:r>
      <w:r w:rsidRPr="00532D2A">
        <w:rPr>
          <w:rFonts w:ascii="Verdana" w:eastAsia="Calibri" w:hAnsi="Verdana" w:cs="Times New Roman"/>
        </w:rPr>
        <w:t>Las prescripciones de corto tiempo a que están sujetas las acciones especiales, que nacen de ciertos actos o contratos, se mencionan en los títulos respectivos, y corren también contra toda persona; salvo que expresamente se establezca otra regla.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4313 (2537. C.C.) PRESCRIPCION DE LA ACCION HIPOTECARIA Y DE OBLIGACIONES ACCESORIA. </w:t>
      </w:r>
      <w:r w:rsidRPr="00532D2A">
        <w:rPr>
          <w:rFonts w:ascii="Verdana" w:eastAsia="Calibri" w:hAnsi="Verdana" w:cs="Times New Roman"/>
        </w:rPr>
        <w:t>La acción hipotecaria y las demás que proceden de una obligación accesoria, prescriben junto con la obligación a que acceden.</w:t>
      </w:r>
    </w:p>
    <w:p w:rsidR="00FF4A13" w:rsidRPr="00532D2A" w:rsidRDefault="00FF4A13"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3-. EXTINCIÓN E INTERRUPCIÓN DE LA PRESCRIPCIÓN.</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ARTICULO 4314 (2538. C.C.) EXTINCION DE LA ACCION POR PRESCRIPCION ADQUISITIVA.  </w:t>
      </w:r>
      <w:r w:rsidRPr="00532D2A">
        <w:rPr>
          <w:rFonts w:ascii="Verdana" w:eastAsia="Calibri" w:hAnsi="Verdana" w:cs="Times New Roman"/>
        </w:rPr>
        <w:t>Toda acción por la cual se reclama un derecho se extingue por la prescripción adquisitiva del mismo derecho.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4315 (2539. C.C.) INTERRUPCION NATURAL Y CIVIL DE LA PRESCRIPCION EXTINTIVA. </w:t>
      </w:r>
      <w:r w:rsidRPr="00532D2A">
        <w:rPr>
          <w:rFonts w:ascii="Verdana" w:eastAsia="Calibri" w:hAnsi="Verdana" w:cs="Times New Roman"/>
        </w:rPr>
        <w:t>La prescripción que extingue las acciones ajenas, puede interrumpirse, ya natural, ya civilmente.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interrumpe naturalmente por el hecho de reconocer el deudor la obligación, ya expresa, ya tácitamente.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interrumpe civilmente por la demanda judicial; salvo los casos enumerados en el artículo 2524.</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4316 (2540. C.C.) EFECTOS DE LA INTERRUPCION RESPECTO A CODEUDORES Y COACREEDORES. </w:t>
      </w:r>
      <w:r w:rsidRPr="00532D2A">
        <w:rPr>
          <w:rFonts w:ascii="Verdana" w:eastAsia="Calibri" w:hAnsi="Verdana" w:cs="Times New Roman"/>
        </w:rPr>
        <w:t>La interrupción que obra a favor de uno o varios coacreedores, no aprovecha a los otros, ni la que obra en perjuicio de uno o varios codeudores, perjudica a los otros, a menos que haya solidaridad, y no se haya esta renunciado en los términos del artículo 1573 o que la obligación sea indivisible.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4317 (2541. C.C.) SUSPENSIÓN DE LA PRESCRIPCIÓN EXTINTIVA. </w:t>
      </w:r>
      <w:r w:rsidRPr="00532D2A">
        <w:rPr>
          <w:rFonts w:ascii="Verdana" w:eastAsia="Calibri" w:hAnsi="Verdana" w:cs="Times New Roman"/>
        </w:rPr>
        <w:t>La prescripción que extingue las obligaciones se suspende en favor de las personas enumeradas en el número 1o. del artículo 2530.</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Transcurrido diez años no se tomarán en cuenta las suspensiones mencionadas, en el inciso precedente.</w:t>
      </w:r>
    </w:p>
    <w:p w:rsidR="00FF4A13" w:rsidRPr="00532D2A" w:rsidRDefault="00FF4A13"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PRESCRIPCIÓN ADQUISITIVA.</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4318 (2518. C.C.) PRESCRIPCION ADQUISITIVA. </w:t>
      </w:r>
      <w:r w:rsidRPr="00532D2A">
        <w:rPr>
          <w:rFonts w:ascii="Verdana" w:eastAsia="Calibri" w:hAnsi="Verdana" w:cs="Times New Roman"/>
        </w:rPr>
        <w:t>Se gana por prescripción el dominio de los bienes corporales, raíces o muebles, que están en el comercio humano, y se han poseído con las condiciones legales.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ganan de la misma manera los otros derechos reales que no están especialmente exceptuados.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4319 (2519. C.C.) IMPRESCRIPTIBILIDAD DE LOS BIENES DE USO PÚBLICO. </w:t>
      </w:r>
      <w:r w:rsidRPr="00532D2A">
        <w:rPr>
          <w:rFonts w:ascii="Verdana" w:eastAsia="Calibri" w:hAnsi="Verdana" w:cs="Times New Roman"/>
        </w:rPr>
        <w:t>Los bienes de uso público no se prescriben en ningún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4320 (2520. C.C.) ACTOS DE MERA FACULTAD O TOLERANCIA. </w:t>
      </w:r>
      <w:r w:rsidRPr="00532D2A">
        <w:rPr>
          <w:rFonts w:ascii="Verdana" w:eastAsia="Calibri" w:hAnsi="Verdana" w:cs="Times New Roman"/>
        </w:rPr>
        <w:t>La omisión de actos de mera facultad, y la mera tolerancia de actos de que no resulta gravamen, no confieren posesión, ni dan fundamento a prescripción alguna.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Así, el que durante muchos años dejó de edificar en un terreno suyo, no por eso confiere a su vecino el derecho de impedirle que edifique.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Del mismo modo, el que tolera que el ganado de su vecino transite por sus tierras eriales, o paste en ellas, no por eso se impone la servidumbre de este tránsito o pasto.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Se llaman actos de mera facultad los que cada cual puede ejecutar en lo suyo, sin necesidad del consentimiento de otro.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4321 (2521. C.C.) SUMA DE POSESIONES. </w:t>
      </w:r>
      <w:r w:rsidRPr="00532D2A">
        <w:rPr>
          <w:rFonts w:ascii="Verdana" w:eastAsia="Calibri" w:hAnsi="Verdana" w:cs="Times New Roman"/>
        </w:rPr>
        <w:t>Si una cosa ha sido poseída sucesivamente y sin interrupción, por dos o más personas, el tiempo del antecesor puede o no agregarse al tiempo del sucesor, según lo dispuesto en el artículo 778.</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posesión principiada por una persona difunta continúa en la herencia yacente, que se entiende poseer a nombre del heredero.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4322 (2522. C.C.) POSESION INTERUMPIDA. </w:t>
      </w:r>
      <w:r w:rsidRPr="00532D2A">
        <w:rPr>
          <w:rFonts w:ascii="Verdana" w:eastAsia="Calibri" w:hAnsi="Verdana" w:cs="Times New Roman"/>
        </w:rPr>
        <w:t>Posesión no interrumpida es la que no ha sufrido ninguna interrupción natural o civil.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4323 (2523. C.C.) INTERRUPCION NATURAL DE LA POSESION. </w:t>
      </w:r>
      <w:r w:rsidRPr="00532D2A">
        <w:rPr>
          <w:rFonts w:ascii="Verdana" w:eastAsia="Calibri" w:hAnsi="Verdana" w:cs="Times New Roman"/>
        </w:rPr>
        <w:t>La interrupción es natural: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 Cuando sin haber pasado la posesión a otras manos, se ha hecho imposible el ejercicio de actos posesorios, como cuando una heredad ha sido permanentemente inundada.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 Cuando se ha perdido la posesión por haber entrado en ella otra persona. La interrupción natural de la primera especie no produce otro efecto que el de descontarse su duración; pero la interrupción natural de la segunda especie hace perder todo el tiempo de la posesión anterior; a menos que se haya recobrado legalmente la posesión, conforme a lo dispuesto en el título De las acciones posesorias, pues en tal caso no se entenderá haber habido interrupción para el desposeído.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4324 (2525. C.C.) PRESCRIPCION ENTRE COMUNEROS. </w:t>
      </w:r>
      <w:r w:rsidRPr="00532D2A">
        <w:rPr>
          <w:rFonts w:ascii="Verdana" w:eastAsia="Calibri" w:hAnsi="Verdana" w:cs="Times New Roman"/>
        </w:rPr>
        <w:t>Si la propiedad pertenece en común a varias personas, todo lo que interrumpe la prescripción respecto de una de ellas, la interrumpe también respecto de las otras.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4325 (2526. C.C.) PRESCRIPCION ADQUISITIVA CONTRA TITULO INSCRITO. </w:t>
      </w:r>
      <w:r w:rsidRPr="00532D2A">
        <w:rPr>
          <w:rFonts w:ascii="Verdana" w:eastAsia="Calibri" w:hAnsi="Verdana" w:cs="Times New Roman"/>
        </w:rPr>
        <w:t>Contra un título inscrito no tendrá lugar la prescripción adquisitiva de bienes raíces, o derechos reales constituidos en éstos, sino en virtud de otro título inscrito, ni empezará a correr sino desde la inscripción del segundo.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4326 (2527. C.C.) CLASES DE PRESCRIPCION ADQUISITIVA. </w:t>
      </w:r>
      <w:r w:rsidRPr="00532D2A">
        <w:rPr>
          <w:rFonts w:ascii="Verdana" w:eastAsia="Calibri" w:hAnsi="Verdana" w:cs="Times New Roman"/>
        </w:rPr>
        <w:t>La prescripción adquisitiva es ordinaria o extraordinaria.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4327 (2528. C.C.) PRESCRIPCION ORDINARIA. </w:t>
      </w:r>
      <w:r w:rsidRPr="00532D2A">
        <w:rPr>
          <w:rFonts w:ascii="Verdana" w:eastAsia="Calibri" w:hAnsi="Verdana" w:cs="Times New Roman"/>
        </w:rPr>
        <w:t>Para ganar la prescripción ordinaria se necesita posesión regular no interrumpida, durante el tiempo que las leyes requieren.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4328 (2529. C.C.) TIEMPO PARA LA PRESCRIPCION ORDINARIA. </w:t>
      </w:r>
      <w:r w:rsidRPr="00532D2A">
        <w:rPr>
          <w:rFonts w:ascii="Verdana" w:eastAsia="Calibri" w:hAnsi="Verdana" w:cs="Times New Roman"/>
        </w:rPr>
        <w:t>El tiempo necesario a la prescripción ordinaria es de tres (3) años para los muebles y de cinco (5) años para bienes raíces.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4329 (2530. C.C.) SUSPENCION DE LA PRESCRIPCION ORDINARIA. </w:t>
      </w:r>
      <w:r w:rsidRPr="00532D2A">
        <w:rPr>
          <w:rFonts w:ascii="Verdana" w:eastAsia="Calibri" w:hAnsi="Verdana" w:cs="Times New Roman"/>
        </w:rPr>
        <w:t>La prescripción ordinaria puede suspenderse sin extinguirse; en ese caso, cesando la causa de la suspensión, se le cuenta al poseedor el tiempo anterior a ella, si alguno hubo.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La prescripción se suspende a favor de los incapaces y, en general, de quienes se encuentran bajo tutela o curaduría.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suspende la prescripción entre el heredero beneficiario y la herencia.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Igualmente se suspende entre quienes administran patrimonios ajenos como tutores, curadores, albaceas o representantes de personas jurídicas, y los titulares de aquellos.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se contará el tiempo de prescripción en contra de quien se encuentre en imposibilidad absoluta de hacer valer su derecho, mientras dicha imposibilidad subsista.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4330 (2531. C.C.) PRESCRIPCIÓN EXTRAORDINARIA DE COSAS COMERCIABLES. </w:t>
      </w:r>
      <w:r w:rsidRPr="00532D2A">
        <w:rPr>
          <w:rFonts w:ascii="Verdana" w:eastAsia="Calibri" w:hAnsi="Verdana" w:cs="Times New Roman"/>
        </w:rPr>
        <w:t>El dominio de cosas comerciables, que no ha sido adquirido por la prescripción ordinaria, puede serlo por la extraordinaria, bajo las reglas que van a expresarse: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1a. Para la prescripción extraordinaria no es necesario título alguno.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2a. Se presume en ella de derecho la buena fe sin embargo de la falta de un título adquisitivo de dominio.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3a. Pero la existencia de un título de mera tenencia, hará presumir mala fe, y no dará lugar a la prescripción, a menos de concurrir estas dos circunstancias: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1a.) Que el que se pretende dueño no pueda probar que en los últimos diez (10) años se haya reconocido expresa o tácitamente su dominio por el que alega la prescripción.</w:t>
      </w:r>
    </w:p>
    <w:p w:rsidR="002F0449" w:rsidRPr="00532D2A" w:rsidRDefault="002F0449" w:rsidP="002F0449">
      <w:pPr>
        <w:jc w:val="both"/>
        <w:rPr>
          <w:rFonts w:ascii="Verdana" w:eastAsia="Calibri" w:hAnsi="Verdana" w:cs="Times New Roman"/>
          <w:sz w:val="24"/>
        </w:rPr>
      </w:pPr>
      <w:r w:rsidRPr="00532D2A">
        <w:rPr>
          <w:rFonts w:ascii="Verdana" w:eastAsia="Calibri" w:hAnsi="Verdana" w:cs="Times New Roman"/>
        </w:rPr>
        <w:t>2a.) Que el que alegue la prescripción pruebe haber poseído sin violencia clandestinidad, ni interrupción por el mismo espacio de tiempo.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4331 (2532. C.C.) TIEMPO PARA LA PRESCRIPCIÓN EXTRAORDINARIA.  </w:t>
      </w:r>
      <w:r w:rsidRPr="00532D2A">
        <w:rPr>
          <w:rFonts w:ascii="Verdana" w:eastAsia="Calibri" w:hAnsi="Verdana" w:cs="Times New Roman"/>
        </w:rPr>
        <w:t>El lapso de tiempo necesario para adquirir por esta especie de prescripción, es de diez (10) años contra todo persona y no se suspende a favor de los enumerados en el artículo 2530.</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4332 (2533. C.C.) PRESCRIPCIONES ESPECIALES. </w:t>
      </w:r>
      <w:r w:rsidRPr="00532D2A">
        <w:rPr>
          <w:rFonts w:ascii="Verdana" w:eastAsia="Calibri" w:hAnsi="Verdana" w:cs="Times New Roman"/>
        </w:rPr>
        <w:t>Los derechos reales se adquieren por prescripción de la misma manera que el dominio, y están sujetos a las mismas reglas, salvo las excepciones siguientes: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1a. El derecho de herencia se adquiere por la prescripción extraordinario de diez (10) años.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2a. El derecho de servidumbre se adquiere según el artículo 939.</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ARTICULO 4333 (2534. C.C.) EFECTOS DE LA DECLARACION JUDICIAL DE LA PRESCRIPCION. </w:t>
      </w:r>
      <w:r w:rsidRPr="00532D2A">
        <w:rPr>
          <w:rFonts w:ascii="Verdana" w:eastAsia="Calibri" w:hAnsi="Verdana" w:cs="Times New Roman"/>
        </w:rPr>
        <w:t>La sentencia judicial que declara una prescripción hará las veces de escritura pública para la propiedad de bienes raíces o de derechos reales constituidos en ellos; pero no valdrá contra terceros sin la competente inscripción.</w:t>
      </w:r>
    </w:p>
    <w:p w:rsidR="00FF4A13" w:rsidRPr="00532D2A" w:rsidRDefault="00FF4A13"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4. CADUCIDAD DE LOS DERECHOS.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4334 EFECTOS. </w:t>
      </w:r>
      <w:r w:rsidRPr="00532D2A">
        <w:rPr>
          <w:rFonts w:ascii="Verdana" w:eastAsia="Calibri" w:hAnsi="Verdana" w:cs="Times New Roman"/>
        </w:rPr>
        <w:t>La caducidad extingue el derecho no ejercido.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4335 SUSPENSIÓN E INTERRUPCIÓN. </w:t>
      </w:r>
      <w:r w:rsidRPr="00532D2A">
        <w:rPr>
          <w:rFonts w:ascii="Verdana" w:eastAsia="Calibri" w:hAnsi="Verdana" w:cs="Times New Roman"/>
        </w:rPr>
        <w:t>Los plazos de caducidad no se suspenden ni se interrumpen, excepto disposición legal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4336 NULIDAD DE LA CLÁUSULA DE CADUCIDAD. </w:t>
      </w:r>
      <w:r w:rsidRPr="00532D2A">
        <w:rPr>
          <w:rFonts w:ascii="Verdana" w:eastAsia="Calibri" w:hAnsi="Verdana" w:cs="Times New Roman"/>
        </w:rPr>
        <w:t>Es nula la cláusula que establece un plazo de caducidad que hace excesivamente difícil a una de las partes el cumplimiento del acto requerido para el mantenimiento del derecho o que implica un fraude a las disposiciones legales relativas a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4337 ACTOS QUE IMPIDEN LA CADUCIDAD. </w:t>
      </w:r>
      <w:r w:rsidRPr="00532D2A">
        <w:rPr>
          <w:rFonts w:ascii="Verdana" w:eastAsia="Calibri" w:hAnsi="Verdana" w:cs="Times New Roman"/>
        </w:rPr>
        <w:t>Impide la caducidad: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cumplimiento del acto previsto por la ley o por el acto jurídico;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reconocimiento del derecho realizado por la persona contra la cual se pretende hacer valer la caducidad prevista en un acto jurídico o en una norma relativa a derechos disponibles.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4338 CADUCIDAD Y PRESCRIPCIÓN. </w:t>
      </w:r>
      <w:r w:rsidRPr="00532D2A">
        <w:rPr>
          <w:rFonts w:ascii="Verdana" w:eastAsia="Calibri" w:hAnsi="Verdana" w:cs="Times New Roman"/>
        </w:rPr>
        <w:t>Los actos que impiden la caducidad no obstan a la aplicación de las disposiciones que rigen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4339 RENUNCIA A LA CADUCIDAD. </w:t>
      </w:r>
      <w:r w:rsidRPr="00532D2A">
        <w:rPr>
          <w:rFonts w:ascii="Verdana" w:eastAsia="Calibri" w:hAnsi="Verdana" w:cs="Times New Roman"/>
        </w:rPr>
        <w:t>Las partes no pueden renunciar ni alterar las disposiciones legales sobre caducidad establecidas en materia sustraída a su disponibilidad. La renuncia a la caducidad de derechos disponibles no obsta a la aplicación de las normas relativas a la prescripción.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4340 FACULTADES JUDICIALES. </w:t>
      </w:r>
      <w:r w:rsidRPr="00532D2A">
        <w:rPr>
          <w:rFonts w:ascii="Verdana" w:eastAsia="Calibri" w:hAnsi="Verdana" w:cs="Times New Roman"/>
        </w:rPr>
        <w:t>La caducidad sólo debe ser declarada de oficio por el juez cuando está establecida por la ley y es materia sustraída a la disponibilidad de las partes.</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2. PRIVILEGIOS.</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DISPOSICIONES GENERALES.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4341 DEFINICIÓN. ASIENTO. </w:t>
      </w:r>
      <w:r w:rsidRPr="00532D2A">
        <w:rPr>
          <w:rFonts w:ascii="Verdana" w:eastAsia="Calibri" w:hAnsi="Verdana" w:cs="Times New Roman"/>
        </w:rPr>
        <w:t>Privilegio es la calidad que corresponde a un crédito de ser pagado con preferencia a otro. Puede ejercitarse mientras la cosa afectada al privilegio permanece en el patrimonio del deudor, excepto disposición legal en contrario y el supuesto de subrogación real en los casos que la ley admite. El privilegio no puede ser ejercido sobre cosas inembargables declaradas tales por la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4342 ORIGEN LEGAL. </w:t>
      </w:r>
      <w:r w:rsidRPr="00532D2A">
        <w:rPr>
          <w:rFonts w:ascii="Verdana" w:eastAsia="Calibri" w:hAnsi="Verdana" w:cs="Times New Roman"/>
        </w:rPr>
        <w:t>Los privilegios resultan exclusivamente de la ley. El deudor no puede crear a favor de un acreedor un derecho para ser pagado con preferencia a otro, sino del modo como la ley lo establece.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4344 RENUNCIA Y POSTERGACIÓN. </w:t>
      </w:r>
      <w:r w:rsidRPr="00532D2A">
        <w:rPr>
          <w:rFonts w:ascii="Verdana" w:eastAsia="Calibri" w:hAnsi="Verdana" w:cs="Times New Roman"/>
        </w:rPr>
        <w:t>El acreedor puede renunciar a su privilegio. El acreedor y el deudor pueden convenir la postergación de los derechos del acreedor respecto de otras deudas presentes o futuras; en tal caso, los créditos subordinados se rigen por las cláusulas convenidas, siempre que no afecten derechos de terceros.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privilegio del crédito laboral no es renunciable, ni postergable.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4345 INDIVISIBILIDAD. TRANSMISIBILIDAD. </w:t>
      </w:r>
      <w:r w:rsidRPr="00532D2A">
        <w:rPr>
          <w:rFonts w:ascii="Verdana" w:eastAsia="Calibri" w:hAnsi="Verdana" w:cs="Times New Roman"/>
        </w:rPr>
        <w:t>Los privilegios son indivisibles en cuanto al asiento y en cuanto al crédito, independientemente de la divisibilidad del asiento o del crédito. La transmisión del crédito incluye la de su privilegio.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4346 EXTENSIÓN. </w:t>
      </w:r>
      <w:r w:rsidRPr="00532D2A">
        <w:rPr>
          <w:rFonts w:ascii="Verdana" w:eastAsia="Calibri" w:hAnsi="Verdana" w:cs="Times New Roman"/>
        </w:rPr>
        <w:t>El privilegio no se extiende a los intereses, ni a las costas, ni a otros accesorios del crédito, excepto disposición legal expresa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4347 CÓMPUTO. </w:t>
      </w:r>
      <w:r w:rsidRPr="00532D2A">
        <w:rPr>
          <w:rFonts w:ascii="Verdana" w:eastAsia="Calibri" w:hAnsi="Verdana" w:cs="Times New Roman"/>
        </w:rPr>
        <w:t>Si se concede un privilegio en relación a un determinado lapso, éste se cuenta retroactivamente desde el reclamo judicial, excepto disposición legal en contrario.</w:t>
      </w:r>
    </w:p>
    <w:p w:rsidR="002F0449" w:rsidRPr="00532D2A" w:rsidRDefault="00FF4A13" w:rsidP="002F0449">
      <w:pPr>
        <w:jc w:val="both"/>
        <w:rPr>
          <w:rFonts w:ascii="Verdana" w:eastAsia="Calibri" w:hAnsi="Verdana" w:cs="Times New Roman"/>
        </w:rPr>
      </w:pPr>
      <w:r w:rsidRPr="00532D2A">
        <w:rPr>
          <w:rFonts w:ascii="Verdana" w:eastAsia="Calibri" w:hAnsi="Verdana" w:cs="Times New Roman"/>
          <w:b/>
        </w:rPr>
        <w:t xml:space="preserve">ARTÍCULO 4348 </w:t>
      </w:r>
      <w:r w:rsidR="002F0449" w:rsidRPr="00532D2A">
        <w:rPr>
          <w:rFonts w:ascii="Verdana" w:eastAsia="Calibri" w:hAnsi="Verdana" w:cs="Times New Roman"/>
          <w:b/>
        </w:rPr>
        <w:t xml:space="preserve">PROCESOS UNIVERSALES. RÉGIMEN APLICABLE. </w:t>
      </w:r>
      <w:r w:rsidR="002F0449" w:rsidRPr="00532D2A">
        <w:rPr>
          <w:rFonts w:ascii="Verdana" w:eastAsia="Calibri" w:hAnsi="Verdana" w:cs="Times New Roman"/>
        </w:rPr>
        <w:t>En los procesos universales los privilegios se rigen por la ley aplicable a los concursos, exista o no cesación de pagos.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4349 PRIVILEGIOS GENERALES. </w:t>
      </w:r>
      <w:r w:rsidRPr="00532D2A">
        <w:rPr>
          <w:rFonts w:ascii="Verdana" w:eastAsia="Calibri" w:hAnsi="Verdana" w:cs="Times New Roman"/>
        </w:rPr>
        <w:t>Los privilegios generales sólo pueden ser invocados en los procesos universales.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4350 CRÉDITOS QUIROGRAFARIOS. </w:t>
      </w:r>
      <w:r w:rsidRPr="00532D2A">
        <w:rPr>
          <w:rFonts w:ascii="Verdana" w:eastAsia="Calibri" w:hAnsi="Verdana" w:cs="Times New Roman"/>
        </w:rPr>
        <w:t>Los acreedores sin privilegio concurren a prorrata entre sí, excepto disposición expresa en contrario de este Código.</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PRIVILEGIOS ESPECIALES.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4351 ENUMERACIÓN. </w:t>
      </w:r>
      <w:r w:rsidRPr="00532D2A">
        <w:rPr>
          <w:rFonts w:ascii="Verdana" w:eastAsia="Calibri" w:hAnsi="Verdana" w:cs="Times New Roman"/>
        </w:rPr>
        <w:t>Tienen privilegio especial sobre los bienes que en cada caso se indica: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gastos hechos para la construcción, mejora o conservación de una cosa, sobre ésta. Se incluye el crédito por expensas comunes en la propiedad horizontal;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créditos por remuneraciones debidas al trabajador por seis meses y los provenientes de indemnizaciones por accidentes de trabajo, antigüedad o despido, falta de preaviso y fondo de desempleo, sobre las mercaderías, materias primas y maquinarias que, siendo de propiedad del deudor, se encuentren en el establecimiento donde presta sus servicios o que sirven para su explotación.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Cuando se trata de dependientes ocupados por el propietario en la edificación, reconstrucción o reparación de inmuebles, el privilegio recae sobre éstos;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los impuestos, tasas y contribuciones de mejoras que se aplican particularmente a determinados bienes, sobre éstos;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lo adeudado al retenedor por razón de la cosa retenida, sobre ésta o sobre las sumas depositadas o seguridades constituidas para liberarla;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los créditos garantizados con hipoteca, anticresis, prenda con o sin desplazamiento, warranty los correspondientes a debentures y obligaciones negociables con garantía especial o flotante;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f)</w:t>
      </w:r>
      <w:r w:rsidRPr="00532D2A">
        <w:rPr>
          <w:rFonts w:ascii="Verdana" w:eastAsia="Calibri" w:hAnsi="Verdana" w:cs="Times New Roman"/>
        </w:rPr>
        <w:tab/>
        <w:t>los privilegios establecidos en la Ley de Navegación, el Código Aeronáutico, la Ley de Entidades Financieras, la Ley de Seguros y el Código de Minería.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4352 EXTENSIÓN. </w:t>
      </w:r>
      <w:r w:rsidRPr="00532D2A">
        <w:rPr>
          <w:rFonts w:ascii="Verdana" w:eastAsia="Calibri" w:hAnsi="Verdana" w:cs="Times New Roman"/>
        </w:rPr>
        <w:t>Los privilegios especiales se extienden exclusivamente al capital del crédito, excepto en los siguientes casos: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intereses por dos años contados a partir de la mora, de los créditos laborales mencionados en el inciso b) del artículo 2582;</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intereses correspondientes a los dos años anteriores a la ejecución y los que corran durante el juicio, correspondientes a los créditos mencionados en el inciso e) del artículo 2582;</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costas correspondientes a los créditos enumerados en los incisos b) y e) del artículo 2582;</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los créditos mencionados en el inciso f) del artículo 2582, cuya extensión se rige por los respectivos ordenamientos.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4353 SUBROGACIÓN REAL. </w:t>
      </w:r>
      <w:r w:rsidRPr="00532D2A">
        <w:rPr>
          <w:rFonts w:ascii="Verdana" w:eastAsia="Calibri" w:hAnsi="Verdana" w:cs="Times New Roman"/>
        </w:rPr>
        <w:t>El privilegio especial se traslada de pleno derecho sobre los importes que sustituyen los bienes sobre los que recae, sea por indemnización, precio o cualquier otro concepto que permite la subrogación real.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4354 RESERVA DE GASTOS. </w:t>
      </w:r>
      <w:r w:rsidRPr="00532D2A">
        <w:rPr>
          <w:rFonts w:ascii="Verdana" w:eastAsia="Calibri" w:hAnsi="Verdana" w:cs="Times New Roman"/>
        </w:rPr>
        <w:t>Antes de pagar el crédito que goza de privilegio especial, del precio del bien sobre el que recae, se debe reservar los importes correspondientes a su conservación, custodia, administración y realización.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todos los casos, también debe calcularse una cantidad para atender los gastos y los honorarios generados por las diligencias y tramitaciones llevadas a cabo sobre el bien y en interés del acreedor.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4355 CONFLICTO ENTRE LOS ACREEDORES CON PRIVILEGIO ESPECIAL. </w:t>
      </w:r>
      <w:r w:rsidRPr="00532D2A">
        <w:rPr>
          <w:rFonts w:ascii="Verdana" w:eastAsia="Calibri" w:hAnsi="Verdana" w:cs="Times New Roman"/>
        </w:rPr>
        <w:t>Los privilegios especiales tienen la prelación que resulta de los incisos del artículo 2582, excepto los siguientes supuestos: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créditos mencionados en el inciso f) del artículo 2582 tienen el orden previsto en sus respectivos ordenamientos;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crédito del retenedor prevalece sobre los créditos con privilegio especial si la retención comienza a ser ejercida antes de nacer los créditos privilegiados;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privilegio de los créditos con garantía real prevalece sobre los créditos fiscales y el de los gastos de construcción, mejora o conservación, incluidos los créditos por expensas comunes en la propiedad horizontal, si los créditos se devengaron con posterioridad a la constitución de la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los créditos fiscales y los derivados de la construcción, mejora o conservación, incluidos los créditos por expensas comunes en la propiedad horizontal, prevalecen sobre los créditos laborales posteriores a su nacimiento;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los créditos con garantía real prevalecen sobre los créditos laborales devengados con posterioridad a la constitución de la garantía;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f)</w:t>
      </w:r>
      <w:r w:rsidRPr="00532D2A">
        <w:rPr>
          <w:rFonts w:ascii="Verdana" w:eastAsia="Calibri" w:hAnsi="Verdana" w:cs="Times New Roman"/>
        </w:rPr>
        <w:tab/>
        <w:t>si concurren créditos comprendidos en un mismo inciso y sobre idénticos bienes, se liquidan a prorrata.</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3. DERECHO DE RETENCIÓN.</w:t>
      </w:r>
    </w:p>
    <w:p w:rsidR="002F0449" w:rsidRPr="00532D2A" w:rsidRDefault="002F0449"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b/>
        </w:rPr>
      </w:pPr>
      <w:r w:rsidRPr="00532D2A">
        <w:rPr>
          <w:rFonts w:ascii="Verdana" w:eastAsia="Calibri" w:hAnsi="Verdana" w:cs="Times New Roman"/>
          <w:b/>
        </w:rPr>
        <w:t xml:space="preserve">ARTÍCULO 4356 LEGITIMACIÓN.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Todo acreedor de una obligación cierta y exigible puede conservar en su poder la cosa que debe restituir al deudor, hasta el pago de lo que éste le adeude en razón de la cosa.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Tiene esa facultad sólo quien obtiene la detentación de la cosa por medios que no sean ilícitos. Carece de ella quien la recibe en virtud de una relación contractual a título gratuito, excepto que sea en el interés del otro contratante.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4357 COSA RETENIDA. </w:t>
      </w:r>
      <w:r w:rsidRPr="00532D2A">
        <w:rPr>
          <w:rFonts w:ascii="Verdana" w:eastAsia="Calibri" w:hAnsi="Verdana" w:cs="Times New Roman"/>
        </w:rPr>
        <w:t>Toda cosa que esté en el comercio puede ser retenida, siempre que deba restituirse y sea embargable según la legislación pertinente.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4358 EJERCICIO. </w:t>
      </w:r>
      <w:r w:rsidRPr="00532D2A">
        <w:rPr>
          <w:rFonts w:ascii="Verdana" w:eastAsia="Calibri" w:hAnsi="Verdana" w:cs="Times New Roman"/>
        </w:rPr>
        <w:t>El ejercicio de la retención no requiere autorización judicial ni manifestación previa del retenedor. El juez puede autorizar que se sustituya el derecho de retención por una garantía suficiente.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4359 ATRIBUCIONES DEL RETENEDOR. </w:t>
      </w:r>
      <w:r w:rsidRPr="00532D2A">
        <w:rPr>
          <w:rFonts w:ascii="Verdana" w:eastAsia="Calibri" w:hAnsi="Verdana" w:cs="Times New Roman"/>
        </w:rPr>
        <w:t>El retenedor tiene derecho 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ejercer todas las acciones de que dispone para la conservación y percepción de su crédito, y las que protegen su posesión o tenencia con la cosa retenida;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percibir un canon por el depósito, desde que intima al deudor a pagar y a recibir la cosa, con resultado negativo;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percibir los frutos naturales de la cosa retenida, pero no está obligado a hacerlo.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opta por percibirlos, debe dar aviso al deudor. En este caso, puede disponer de ellos, debiendo imputar su producido en primer término a los intereses del crédito y el excedente al capital.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4360 OBLIGACIONES DEL RETENEDOR. </w:t>
      </w:r>
      <w:r w:rsidRPr="00532D2A">
        <w:rPr>
          <w:rFonts w:ascii="Verdana" w:eastAsia="Calibri" w:hAnsi="Verdana" w:cs="Times New Roman"/>
        </w:rPr>
        <w:t>El retenedor está obligado 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no usar la cosa retenida, excepto pacto en contrario, en el que se puede determinar los alcances de dicho uso, inclusive en lo relativo a los frutos;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conservar la cosa y efectuar las mejoras necesarias a costa del deudor;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restituir la cosa al concluir la retención y rendir cuentas al deudor de cuanto hubiera percibido en concepto de frutos.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4361 EFECTOS. </w:t>
      </w:r>
      <w:r w:rsidRPr="00532D2A">
        <w:rPr>
          <w:rFonts w:ascii="Verdana" w:eastAsia="Calibri" w:hAnsi="Verdana" w:cs="Times New Roman"/>
        </w:rPr>
        <w:t>La facultad de retención: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se ejerce sobre toda la cosa cualquiera sea la proporción del crédito adeudada al retenedor;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b)</w:t>
      </w:r>
      <w:r w:rsidRPr="00532D2A">
        <w:rPr>
          <w:rFonts w:ascii="Verdana" w:eastAsia="Calibri" w:hAnsi="Verdana" w:cs="Times New Roman"/>
        </w:rPr>
        <w:tab/>
        <w:t>se transmite con el crédito al cual accede;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no impide al deudor el ejercicio de las facultades de administración o disposición de la cosa que le corresponden, pero el retenedor no está obligado a entregarla hasta ser satisfecho su crédito;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no impide el embargo y subasta judicial de la cosa retenida, por otros acreedores o por el propio retenedor. En estos casos, el derecho del retenedor se traslada al precio obtenido en la subasta, con el privilegio correspondiente;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mientras subsiste, interrumpe el curso de la prescripción extintiva del crédito al que accede;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en caso de concurso o quiebra del acreedor de la restitución, la retención queda sujeta a la legislación pertinente.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4362  EXTINCIÓN. </w:t>
      </w:r>
      <w:r w:rsidRPr="00532D2A">
        <w:rPr>
          <w:rFonts w:ascii="Verdana" w:eastAsia="Calibri" w:hAnsi="Verdana" w:cs="Times New Roman"/>
        </w:rPr>
        <w:t>La retención concluye por: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extinción del crédito garantizado;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pérdida total de la cosa retenida;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renuncia;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entrega o abandono voluntario de la cosa. No renace aunque la cosa vuelva a su poder;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confusión de las calidades de retenedor y propietario de la cosa, excepto disposición legal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falta de cumplimiento de las obligaciones del retenedor o si incurre en abuso de su derecho.</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TÍTULO 4. DISPOSICIONES DE DERECHO INTERNACIONAL PRIVADO.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1. DISPOSICIONES GENERALES.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4363 NORMAS APLICABLES. </w:t>
      </w:r>
      <w:r w:rsidRPr="00532D2A">
        <w:rPr>
          <w:rFonts w:ascii="Verdana" w:eastAsia="Calibri" w:hAnsi="Verdana" w:cs="Times New Roman"/>
        </w:rPr>
        <w:t>Las normas jurídicas aplicables a situaciones vinculadas con varios ordenamientos jurídicos nacionales se determinan por los tratados y las convenciones internacionales vigentes de aplicación en el caso y, en defecto de normas de fuente internacional, se aplican las normas del derecho internacional privado argentino de fuente interna.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4364 APLICACIÓN DEL DERECHO EXTRANJERO. </w:t>
      </w:r>
      <w:r w:rsidRPr="00532D2A">
        <w:rPr>
          <w:rFonts w:ascii="Verdana" w:eastAsia="Calibri" w:hAnsi="Verdana" w:cs="Times New Roman"/>
        </w:rPr>
        <w:t>Cuando un derecho extranjero resulta aplicable: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juez establece su contenido, y está obligado a interpretarlo como lo harían los jueces del Estado al que ese derecho pertenece, sin perjuicio de que las partes puedan alegar y probar la existencia de la ley invocada. Si el contenido del derecho extranjero no puede ser establecido se aplica el derecho argentino;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 xml:space="preserve">si existen varios sistemas jurídicos covigentes con competencia territorial o personal, o se suceden diferentes ordenamientos legales, el derecho aplicable se determina por las reglas en vigor dentro del Estado al que ese derecho </w:t>
      </w:r>
      <w:r w:rsidRPr="00532D2A">
        <w:rPr>
          <w:rFonts w:ascii="Verdana" w:eastAsia="Calibri" w:hAnsi="Verdana" w:cs="Times New Roman"/>
        </w:rPr>
        <w:lastRenderedPageBreak/>
        <w:t>pertenece y, en defecto de tales reglas, por el sistema jurídico en disputa que presente los vínculos más estrechos con la relación jurídica de que se trate;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diversos derechos son aplicables a diferentes aspectos de una misma situación jurídica o a diversas relaciones jurídicas comprendidas en un mismo caso, esos derechos deben ser armonizados, procurando realizar las adaptaciones necesarias para respetar las finalidades perseguidas por cada uno de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4365 REENVÍO. </w:t>
      </w:r>
      <w:r w:rsidRPr="00532D2A">
        <w:rPr>
          <w:rFonts w:ascii="Verdana" w:eastAsia="Calibri" w:hAnsi="Verdana" w:cs="Times New Roman"/>
        </w:rPr>
        <w:t>Cuando un derecho extranjero resulta aplicable a una relación jurídica también es aplicable el derecho internacional privado de ese país. Si el derecho extranjero aplicable reenvía al derecho argentino resultan aplicables las normas del derecho interno argentino.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Cuando, en una relación jurídica, las partes eligen el derecho de un determinado país, se entiende elegido el derecho interno de ese Estado, excepto referencia expresa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4366 CLÁUSULA DE EXCEPCIÓN. </w:t>
      </w:r>
      <w:r w:rsidRPr="00532D2A">
        <w:rPr>
          <w:rFonts w:ascii="Verdana" w:eastAsia="Calibri" w:hAnsi="Verdana" w:cs="Times New Roman"/>
        </w:rPr>
        <w:t>Excepcionalmente, el derecho designado por una norma de conflicto no debe ser aplicado cuando, en razón del conjunto de las circunstancias de hecho del caso, resulta manifiesto que la situación tiene lazos poco relevantes con ese derecho y, en cambio, presenta vínculos muy estrechos con el derecho de otro Estado, cuya aplicación resulta previsible y bajo cuyas reglas la relación se ha establecido válidamente.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Esta disposición no es aplicable cuando las partes han elegido el derecho para el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4367 FRAUDE A LEY. </w:t>
      </w:r>
      <w:r w:rsidRPr="00532D2A">
        <w:rPr>
          <w:rFonts w:ascii="Verdana" w:eastAsia="Calibri" w:hAnsi="Verdana" w:cs="Times New Roman"/>
        </w:rPr>
        <w:t>Para la determinación del derecho aplicable en materias que involucran derechos no disponibles para las partes no se tienen en cuenta los hechos o actos realizados con el solo fin de eludir la aplicación del derecho designado por las normas de conflicto.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4368 NORMAS INTERNACIONALMENTE IMPERATIVAS. </w:t>
      </w:r>
      <w:r w:rsidRPr="00532D2A">
        <w:rPr>
          <w:rFonts w:ascii="Verdana" w:eastAsia="Calibri" w:hAnsi="Verdana" w:cs="Times New Roman"/>
        </w:rPr>
        <w:t>Las normas internacionalmente imperativas o de aplicación inmediata del derecho argentino se imponen por sobre el ejercicio de la autonomía de la voluntad y excluyen la aplicación del derecho extranjero elegido por las normas de conflicto o por las partes.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Cuando resulta aplicable un derecho extranjero también son aplicables sus disposiciones internacionalmente imperativas, y cuando intereses legítimos lo exigen pueden reconocerse los efectos de disposiciones internacionalmente imperativas de terceros Estados que presentan vínculos estrechos y manifiestamente preponderantes con el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4369 ORDEN PÚBLICO. </w:t>
      </w:r>
      <w:r w:rsidRPr="00532D2A">
        <w:rPr>
          <w:rFonts w:ascii="Verdana" w:eastAsia="Calibri" w:hAnsi="Verdana" w:cs="Times New Roman"/>
        </w:rPr>
        <w:t>Las disposiciones de derecho extranjero aplicables deben ser excluidas cuando conducen a soluciones incompatibles con los principios fundamentales de orden público que inspiran el ordenamiento jurídico argentino.</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2. JURISDICCIÓN INTERNACIONAL.</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4370 FUENTES DE JURISDICCIÓN. </w:t>
      </w:r>
      <w:r w:rsidRPr="00532D2A">
        <w:rPr>
          <w:rFonts w:ascii="Verdana" w:eastAsia="Calibri" w:hAnsi="Verdana" w:cs="Times New Roman"/>
        </w:rPr>
        <w:t>La jurisdicción internacional de los jueces argentinos, no mediando tratados internacionales y en ausencia de acuerdo de partes en materias disponibles para la prórroga de jurisdicción, se atribuye conforme a las reglas del presente Código y a las leyes especiales que sean de aplicación.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4371 FORO DE NECESIDAD. </w:t>
      </w:r>
      <w:r w:rsidRPr="00532D2A">
        <w:rPr>
          <w:rFonts w:ascii="Verdana" w:eastAsia="Calibri" w:hAnsi="Verdana" w:cs="Times New Roman"/>
        </w:rPr>
        <w:t>Aunque las reglas del presente Código no atribuyan jurisdicción internacional a los jueces argentinos, éstos pueden intervenir, excepcionalmente, con la finalidad de evitar la denegación de justicia, siempre que no sea razonable exigir la iniciación de la demanda en el extranjero y en tanto la situación privada presente contacto suficiente con el país, se garantice el derecho de defensa en juicio y se atienda a la conveniencia de lograr una sentencia eficaz.</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4372 MEDIDAS PROVISIONALES Y CAUTELARES. </w:t>
      </w:r>
      <w:r w:rsidRPr="00532D2A">
        <w:rPr>
          <w:rFonts w:ascii="Verdana" w:eastAsia="Calibri" w:hAnsi="Verdana" w:cs="Times New Roman"/>
        </w:rPr>
        <w:t>Los jueces argentinos son competentes para disponer medidas provisionales y cautelares: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cuando entienden en el proceso principal, sin perjuicio de que los bienes o las personas no se encuentren en la República;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a pedido de un juez extranjero competente o en casos de urgencia, cuando los bienes o las personas se encuentran o pueden encontrarse en el país, aunque carezcan de competencia internacional para entender en el proceso principal;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cuando la sentencia dictada por un juez extranjero debe ser reconocida o ejecutada en la Argentina.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cumplimiento de una medida cautelar por el juez argentino no implica el compromiso de reconocimiento o ejecución de la sentencia definitiva extranjera, pronunciada en el juicio principal.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4373 LITISPENDENCIA. </w:t>
      </w:r>
      <w:r w:rsidRPr="00532D2A">
        <w:rPr>
          <w:rFonts w:ascii="Verdana" w:eastAsia="Calibri" w:hAnsi="Verdana" w:cs="Times New Roman"/>
        </w:rPr>
        <w:t>Cuando una acción que tiene el mismo objeto y la misma causa se ha iniciado previamente y está pendiente entre las mismas partes en el extranjero, los jueces argentinos deben suspender el juicio en trámite en el país, si es previsible que la decisión extranjera puede ser objeto de reconocimiento.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proceso suspendido puede continuar en la República si el juez extranjero declina su propia competencia o si el proceso extranjero se extingue sin que medie resolución sobre el fondo del asunto o, en el supuesto en que habiéndose dictado sentencia en el extranjero, ésta no es susceptible de reconocimiento en nuestro país.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4374 ACUERDO DE ELECCIÓN DE FORO. </w:t>
      </w:r>
      <w:r w:rsidRPr="00532D2A">
        <w:rPr>
          <w:rFonts w:ascii="Verdana" w:eastAsia="Calibri" w:hAnsi="Verdana" w:cs="Times New Roman"/>
        </w:rPr>
        <w:t>En materia patrimonial e internacional, las partes están facultadas para prorrogar jurisdicción en jueces o árbitros fuera de la República, excepto que los jueces argentinos tengan jurisdicción exclusiva o que la prórroga estuviese prohibida por ley.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4375 CARÁCTER EXCLUSIVO DE LA ELECCIÓN DE FORO. </w:t>
      </w:r>
      <w:r w:rsidRPr="00532D2A">
        <w:rPr>
          <w:rFonts w:ascii="Verdana" w:eastAsia="Calibri" w:hAnsi="Verdana" w:cs="Times New Roman"/>
        </w:rPr>
        <w:t>El juez elegido por las partes tiene competencia exclusiva, excepto que ellas decidan expresamente lo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4376 PRÓRROGA EXPRESA O TÁCITA. </w:t>
      </w:r>
      <w:r w:rsidRPr="00532D2A">
        <w:rPr>
          <w:rFonts w:ascii="Verdana" w:eastAsia="Calibri" w:hAnsi="Verdana" w:cs="Times New Roman"/>
        </w:rPr>
        <w:t xml:space="preserve">La prórroga de jurisdicción es operativa si surge de convenio escrito mediante el cual los interesados manifiestan su decisión de someterse a la competencia del juez o </w:t>
      </w:r>
      <w:r w:rsidRPr="00532D2A">
        <w:rPr>
          <w:rFonts w:ascii="Verdana" w:eastAsia="Calibri" w:hAnsi="Verdana" w:cs="Times New Roman"/>
        </w:rPr>
        <w:lastRenderedPageBreak/>
        <w:t>árbitro ante quien acuden. Se admite también todo medio de comunicación que permita establecer la prueba por un texto. Asimismo opera la prórroga, para el actor, por el hecho de entablar la demanda y, con respecto al demandado, cuando la conteste, deje de hacerlo u oponga excepciones previas sin articular la declinatoria.</w:t>
      </w:r>
    </w:p>
    <w:p w:rsidR="002F0449" w:rsidRPr="00532D2A" w:rsidRDefault="00FF4A13" w:rsidP="002F0449">
      <w:pPr>
        <w:jc w:val="both"/>
        <w:rPr>
          <w:rFonts w:ascii="Verdana" w:eastAsia="Calibri" w:hAnsi="Verdana" w:cs="Times New Roman"/>
        </w:rPr>
      </w:pPr>
      <w:r w:rsidRPr="00532D2A">
        <w:rPr>
          <w:rFonts w:ascii="Verdana" w:eastAsia="Calibri" w:hAnsi="Verdana" w:cs="Times New Roman"/>
          <w:b/>
        </w:rPr>
        <w:t xml:space="preserve">ARTÍCULO 4377 </w:t>
      </w:r>
      <w:r w:rsidR="002F0449" w:rsidRPr="00532D2A">
        <w:rPr>
          <w:rFonts w:ascii="Verdana" w:eastAsia="Calibri" w:hAnsi="Verdana" w:cs="Times New Roman"/>
          <w:b/>
        </w:rPr>
        <w:t xml:space="preserve">DOMICILIO O RESIDENCIA HABITUAL DEL DEMANDADO. </w:t>
      </w:r>
      <w:r w:rsidR="002F0449" w:rsidRPr="00532D2A">
        <w:rPr>
          <w:rFonts w:ascii="Verdana" w:eastAsia="Calibri" w:hAnsi="Verdana" w:cs="Times New Roman"/>
        </w:rPr>
        <w:t>Excepto disposición particular, las acciones personales deben interponerse ante el juez del domicilio o residencia habitual del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4378 JURISDICCIÓN EXCLUSIVA. </w:t>
      </w:r>
      <w:r w:rsidRPr="00532D2A">
        <w:rPr>
          <w:rFonts w:ascii="Verdana" w:eastAsia="Calibri" w:hAnsi="Verdana" w:cs="Times New Roman"/>
        </w:rPr>
        <w:t>Sin perjuicio de lo dispuesto en leyes especiales, los jueces argentinos son exclusivamente competentes para conocer en las siguientes causas: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en materia de derechos reales sobre inmuebles situados en la República;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en materia de validez o nulidad de las inscripciones practicadas en un registro público argentino;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en materia de inscripciones o validez de patentes, marcas, diseños o dibujos y modelos industriales y demás derechos análogos sometidos a depósito o registro, cuando el depósito o registro se haya solicitado o efectuado o tenido por efectuado en Argentina.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4379 IGUALDAD DE TRATO. </w:t>
      </w:r>
      <w:r w:rsidRPr="00532D2A">
        <w:rPr>
          <w:rFonts w:ascii="Verdana" w:eastAsia="Calibri" w:hAnsi="Verdana" w:cs="Times New Roman"/>
        </w:rPr>
        <w:t>Los ciudadanos y los residentes permanentes en el extranjero gozan del libre acceso a la jurisdicción para la defensa de sus derechos e intereses, en las mismas condiciones que los ciudadanos y residentes permanentes en la Argentina.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Ninguna caución o depósito, cualquiera sea su denominación, puede ser impuesto en razón de la calidad de ciudadano o residente permanente en otro Estado.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igualdad de trato se aplica a las personas jurídicas constituidas, autorizadas o registradas de acuerdo a las leyes de un Estado extranjero.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4380 COOPERACIÓN JURISDICCIONAL. </w:t>
      </w:r>
      <w:r w:rsidRPr="00532D2A">
        <w:rPr>
          <w:rFonts w:ascii="Verdana" w:eastAsia="Calibri" w:hAnsi="Verdana" w:cs="Times New Roman"/>
        </w:rPr>
        <w:t>Sin perjuicio de las obligaciones asumidas por convenciones internacionales, los jueces argentinos deben brindar amplia cooperación jurisdiccional en materia civil, comercial y laboral.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4381 ASISTENCIA PROCESAL INTERNACIONAL. </w:t>
      </w:r>
      <w:r w:rsidRPr="00532D2A">
        <w:rPr>
          <w:rFonts w:ascii="Verdana" w:eastAsia="Calibri" w:hAnsi="Verdana" w:cs="Times New Roman"/>
        </w:rPr>
        <w:t>Sin perjuicio de las obligaciones asumidas por convenciones internacionales, las comunicaciones dirigidas a autoridades extranjeras deben hacerse mediante exhorto. Cuando la situación lo requiera, los jueces argentinos están facultados para establecer comunicaciones directas con jueces extranjeros que acepten la práctica, en tanto se respeten las garantías del debido proceso.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debe dar cumplimiento a las medidas de mero trámite y probatorias solicitadas por autoridades jurisdiccionales extranjeras siempre que la resolución que las ordena no afecte principios de orden público del derecho argentino. Los exhortos deben tramitarse de oficio y sin demora, de acuerdo a las leyes argentinas, sin perjuicio de disponer lo pertinente con relación a los gastos que demande la asistencia requerida.</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CAPÍTULO 3. PARTE ESPECIAL.</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 PERSONAS HUMANAS.</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4382 DOMICILIO Y RESIDENCIA HABITUAL DE LA PERSONA HUMANA. </w:t>
      </w:r>
      <w:r w:rsidRPr="00532D2A">
        <w:rPr>
          <w:rFonts w:ascii="Verdana" w:eastAsia="Calibri" w:hAnsi="Verdana" w:cs="Times New Roman"/>
        </w:rPr>
        <w:t>A los fines del derecho internacional privado la persona humana tiene: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su domicilio, en el Estado en que reside con la intención de establecerse en él;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su residencia habitual, en el Estado en que vive y establece vínculos durables por un tiempo prolongado.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persona humana no puede tener varios domicilios al mismo tiempo. En caso de no tener domicilio conocido, se considera que lo tiene donde está su residencia habitual o en su defecto, su simple residencia.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4383 DOMICILIO DE LAS PERSONAS MENORES DE EDAD. </w:t>
      </w:r>
      <w:r w:rsidRPr="00532D2A">
        <w:rPr>
          <w:rFonts w:ascii="Verdana" w:eastAsia="Calibri" w:hAnsi="Verdana" w:cs="Times New Roman"/>
        </w:rPr>
        <w:t>El domicilio de las personas menores de edad se encuentra en el país del domicilio de quienes ejercen la responsabilidad parental; si el ejercicio es plural y sus titulares se domicilian en estados diferentes, las personas menores de edad se consideran domiciliadas donde tienen su residencia habitual.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Sin perjuicio de lo dispuesto por convenciones internacionales, los niños, niñas y adolescentes que han sido sustraídos o retenidos ilícitamente no adquieren domicilio en el lugar donde permanezcan sustraídos, fuesen trasladados o retenidos ilícitamente.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4384 DOMICILIO DE OTRAS PERSONAS INCAPACES. </w:t>
      </w:r>
      <w:r w:rsidRPr="00532D2A">
        <w:rPr>
          <w:rFonts w:ascii="Verdana" w:eastAsia="Calibri" w:hAnsi="Verdana" w:cs="Times New Roman"/>
        </w:rPr>
        <w:t>El domicilio de las personas sujetas a curatela u otro instituto equivalente de protección es el lugar de su residencia habitual.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4385 CAPACIDAD. </w:t>
      </w:r>
      <w:r w:rsidRPr="00532D2A">
        <w:rPr>
          <w:rFonts w:ascii="Verdana" w:eastAsia="Calibri" w:hAnsi="Verdana" w:cs="Times New Roman"/>
        </w:rPr>
        <w:t>La capacidad de la persona humana se rige por el derecho de su domicilio.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cambio de domicilio de la persona humana no afecta su capacidad, una vez que ha sido adquirida.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4386 SUPUESTOS DE PERSONAS INCAPACES. </w:t>
      </w:r>
      <w:r w:rsidRPr="00532D2A">
        <w:rPr>
          <w:rFonts w:ascii="Verdana" w:eastAsia="Calibri" w:hAnsi="Verdana" w:cs="Times New Roman"/>
        </w:rPr>
        <w:t>La parte en un acto jurídico que sea incapaz según el derecho de su domicilio, no puede invocar esta incapacidad si ella era capaz según el derecho del Estado donde el acto ha sido celebrado, a menos que la otra parte haya conocido o debido conocer esta incapacidad.</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Esta regla no es aplicable a los actos jurídicos relativos al derecho de familia, al derecho sucesorio ni a los derechos reales inmobiliarios.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4387 NOMBRE. </w:t>
      </w:r>
      <w:r w:rsidRPr="00532D2A">
        <w:rPr>
          <w:rFonts w:ascii="Verdana" w:eastAsia="Calibri" w:hAnsi="Verdana" w:cs="Times New Roman"/>
        </w:rPr>
        <w:t>El derecho aplicable al nombre es el del domicilio de la persona de quien se trata, al tiempo de su imposición. Su cambio se rige por el derecho del domicilio de la persona al momento de requerirlo.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4388 AUSENCIA Y PRESUNCIÓN DE FALLECIMIENTO. JURISDICCIÓN. </w:t>
      </w:r>
      <w:r w:rsidRPr="00532D2A">
        <w:rPr>
          <w:rFonts w:ascii="Verdana" w:eastAsia="Calibri" w:hAnsi="Verdana" w:cs="Times New Roman"/>
        </w:rPr>
        <w:t xml:space="preserve">Para entender en la declaración de ausencia y en la presunción de fallecimiento es competente el juez del último domicilio conocido del ausente, </w:t>
      </w:r>
      <w:r w:rsidRPr="00532D2A">
        <w:rPr>
          <w:rFonts w:ascii="Verdana" w:eastAsia="Calibri" w:hAnsi="Verdana" w:cs="Times New Roman"/>
        </w:rPr>
        <w:lastRenderedPageBreak/>
        <w:t>o en su defecto, el de su última residencia habitual. Si éstos se desconocen, es competente el juez del lugar donde están situados los bienes del ausente con relación a éstos; el juez argentino puede asumir jurisdicción en caso de existir un interés legítimo en la República.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4389 DERECHO APLICABLE. </w:t>
      </w:r>
      <w:r w:rsidRPr="00532D2A">
        <w:rPr>
          <w:rFonts w:ascii="Verdana" w:eastAsia="Calibri" w:hAnsi="Verdana" w:cs="Times New Roman"/>
        </w:rPr>
        <w:t>La declaración de ausencia y la presunción de fallecimiento se rigen por el derecho del último domicilio conocido de la persona desaparecida o, en su defecto, por el derecho de su última residencia habitual. Las demás relaciones jurídicas del ausente siguen regulándose por el derecho que las regía anteriormente.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efectos jurídicos de la declaración de ausencia respecto de los bienes inmuebles y muebles registrables del ausente se determinan por el derecho del lugar de situación o registro de esos bienes.</w:t>
      </w:r>
    </w:p>
    <w:p w:rsidR="00FF4A13" w:rsidRPr="00532D2A" w:rsidRDefault="00FF4A13" w:rsidP="002F0449">
      <w:pPr>
        <w:jc w:val="both"/>
        <w:rPr>
          <w:rFonts w:ascii="Verdana" w:eastAsia="Calibri" w:hAnsi="Verdana" w:cs="Times New Roman"/>
        </w:rPr>
      </w:pPr>
    </w:p>
    <w:p w:rsidR="00FF4A13" w:rsidRPr="00532D2A" w:rsidRDefault="00FF4A13"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2-. MATRIMONIO.</w:t>
      </w:r>
    </w:p>
    <w:p w:rsidR="002F0449" w:rsidRPr="00532D2A" w:rsidRDefault="002F0449" w:rsidP="002F0449">
      <w:pPr>
        <w:jc w:val="both"/>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4390 JURISDICCIÓN. </w:t>
      </w:r>
      <w:r w:rsidRPr="00532D2A">
        <w:rPr>
          <w:rFonts w:ascii="Verdana" w:eastAsia="Calibri" w:hAnsi="Verdana" w:cs="Times New Roman"/>
        </w:rPr>
        <w:t>Las acciones de validez, nulidad y disolución del matrimonio, así como las referentes a los efectos del matrimonio, deben interponerse ante los jueces del último domicilio conyugal efectivo o ante el domicilio o residencia habitual del cónyuge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Se entiende por domicilio conyugal efectivo el lugar de efectiva e indiscutida convivencia de los cónyuges.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4391 DERECHO APLICABLE. </w:t>
      </w:r>
      <w:r w:rsidRPr="00532D2A">
        <w:rPr>
          <w:rFonts w:ascii="Verdana" w:eastAsia="Calibri" w:hAnsi="Verdana" w:cs="Times New Roman"/>
        </w:rPr>
        <w:t>La capacidad de las personas para contraer matrimonio, la forma del acto, su existencia y validez, se rigen por el derecho del lugar de la celebración, aunque los contrayentes hayan dejado su domicilio para no sujetarse a las normas que en él rigen.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se reconoce ningún matrimonio celebrado en un país extranjero si media alguno de los impedimentos previstos en los artículos 575, segundo párrafo y 403, incisos a), b), c), d)</w:t>
      </w:r>
      <w:r w:rsidRPr="00532D2A">
        <w:rPr>
          <w:rFonts w:ascii="Verdana" w:eastAsia="Calibri" w:hAnsi="Verdana" w:cs="Times New Roman"/>
        </w:rPr>
        <w:tab/>
        <w:t>y 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del lugar de celebración rige la prueba de la existencia del matrimonio.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4392 MATRIMONIO A DISTANCIA. </w:t>
      </w:r>
      <w:r w:rsidRPr="00532D2A">
        <w:rPr>
          <w:rFonts w:ascii="Verdana" w:eastAsia="Calibri" w:hAnsi="Verdana" w:cs="Times New Roman"/>
        </w:rPr>
        <w:t>Se considera matrimonio a distancia aquel en el cual el contrayente ausente expresa su consentimiento, personalmente, ante la autoridad competente para autorizar matrimonios del lugar en que se encuentra.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documentación que acredite el consentimiento del ausente sólo puede ser ofrecida dentro de los noventa días de la fecha de su otorgamiento.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matrimonio a distancia se considera celebrado en el lugar donde se preste el consentimiento que perfecciona el acto. La autoridad competente para celebrar el matrimonio debe verificar que los contrayentes no están afectados por impedimentos legales y decidir sobre las causas alegadas para justificar la ausencia.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4393 EFECTOS PERSONALES DEL MATRIMONIO. </w:t>
      </w:r>
      <w:r w:rsidRPr="00532D2A">
        <w:rPr>
          <w:rFonts w:ascii="Verdana" w:eastAsia="Calibri" w:hAnsi="Verdana" w:cs="Times New Roman"/>
        </w:rPr>
        <w:t>Las relaciones personales de los cónyuges se rigen por el derecho del domicilio conyugal efectivo.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4394 EFECTOS PATRIMONIALES DEL MATRIMONIO. </w:t>
      </w:r>
      <w:r w:rsidRPr="00532D2A">
        <w:rPr>
          <w:rFonts w:ascii="Verdana" w:eastAsia="Calibri" w:hAnsi="Verdana" w:cs="Times New Roman"/>
        </w:rPr>
        <w:t>Las convenciones matrimoniales rigen las relaciones de los esposos respecto de los bienes. Las convenciones celebradas con anterioridad al matrimonio se rigen por el derecho del primer domicilio conyugal; las posteriores se rigen por el derecho del domicilio conyugal al momento de su celebración.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defecto de convenciones matrimoniales, el régimen de bienes se rige por el derecho del primer domicilio conyugal. Todo ello, excepto en lo que, siendo de estricto carácter real, está prohibido por la ley del lugar de situación de los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el supuesto de cambio de domicilio a la República, los cónyuges pueden hacer constar en instrumento público su opción por la aplicación del derecho argentino. El ejercicio de esta facultad no debe afectar los derechos de terceros.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4395 DIVORCIO Y OTRAS CAUSALES DE DISOLUCIÓN DEL MATRIMONIO. </w:t>
      </w:r>
      <w:r w:rsidRPr="00532D2A">
        <w:rPr>
          <w:rFonts w:ascii="Verdana" w:eastAsia="Calibri" w:hAnsi="Verdana" w:cs="Times New Roman"/>
        </w:rPr>
        <w:t>El divorcio y las otras causales de disolución del matrimonio se rigen por el derecho del último domicilio de los cónyuges.</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3-. UNIÓN CONVIVENCIAL.</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4396 JURISDICCIÓN. </w:t>
      </w:r>
      <w:r w:rsidRPr="00532D2A">
        <w:rPr>
          <w:rFonts w:ascii="Verdana" w:eastAsia="Calibri" w:hAnsi="Verdana" w:cs="Times New Roman"/>
        </w:rPr>
        <w:t>Las acciones que surjan como consecuencia de la unión convivencial deben presentarse ante el juez del domicilio efectivo común de las personas que la constituyen o del domicilio o residencia habitual del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4397 DERECHO APLICABLE. </w:t>
      </w:r>
      <w:r w:rsidRPr="00532D2A">
        <w:rPr>
          <w:rFonts w:ascii="Verdana" w:eastAsia="Calibri" w:hAnsi="Verdana" w:cs="Times New Roman"/>
        </w:rPr>
        <w:t>La unión convivencial se rige por el derecho del Estado en donde se pretenda hacer valer.</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4-. ALIMENTOS.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4398 JURISDICCIÓN. </w:t>
      </w:r>
      <w:r w:rsidRPr="00532D2A">
        <w:rPr>
          <w:rFonts w:ascii="Verdana" w:eastAsia="Calibri" w:hAnsi="Verdana" w:cs="Times New Roman"/>
        </w:rPr>
        <w:t>Las acciones sobre la prestación alimentaria deben interponerse, a elección de quien la requiera, ante los jueces de su domicilio, de su residencia habitual, o ante los del domicilio o residencia habitual del demandado. Además, si fuese razonable según las circunstancias del caso, pueden interponerse ante los jueces del lugar donde el demandado tenga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Las acciones de alimentos entre cónyuges o convivientes deben deducirse ante el juez del último domicilio conyugal o convivencial, ante el domicilio o residencia habitual del demandado, o ante el juez que haya entendido en la disolución del vínculo.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se hubiere celebrado un convenio, a opción del actor, las acciones pueden también interponerse ante el juez del lugar de cumplimiento de la obligación o el del lugar de la celebración de dicho convenio si coincide con la residencia del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4399 DERECHO APLICABLE. </w:t>
      </w:r>
      <w:r w:rsidRPr="00532D2A">
        <w:rPr>
          <w:rFonts w:ascii="Verdana" w:eastAsia="Calibri" w:hAnsi="Verdana" w:cs="Times New Roman"/>
        </w:rPr>
        <w:t>El derecho a alimentos se rige por el derecho del domicilio del acreedor o del deudor alimentario, el que a juicio de la autoridad competente resulte más favorable al interés del acreedor alimentario.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acuerdos alimentarios se rigen, a elección de las partes, por el derecho del domicilio o de la residencia habitual de cualquiera de ellas al tiempo de la celebración del acuerdo. En su defecto, se aplica la ley que rige el derecho a alimentos.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a alimentos entre cónyuges o convivientes se rige por el derecho del último domicilio conyugal, de la última convivencia efectiva o del país cuyo derecho es aplicable a la disolución o nulidad del vínculo.</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5-. FILIACIÓN POR NATURALEZA Y POR TÉCNICAS DE REPRODUCCIÓN HUMANA ASISTIDA.</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4400 JURISDICCIÓN. </w:t>
      </w:r>
      <w:r w:rsidRPr="00532D2A">
        <w:rPr>
          <w:rFonts w:ascii="Verdana" w:eastAsia="Calibri" w:hAnsi="Verdana" w:cs="Times New Roman"/>
        </w:rPr>
        <w:t>Las acciones relativas a la determinación e impugnación de la filiación deben interponerse, a elección del actor, ante los jueces del domicilio de quien reclama el emplazamiento filial o ante los jueces del domicilio del progenitor o pretendido progenitor.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caso de reconocimiento son competentes los jueces del domicilio de la persona que efectúa el reconocimiento, los del domicilio del hijo o los del lugar de su nacimiento.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4401 DERECHO APLICABLE. </w:t>
      </w:r>
      <w:r w:rsidRPr="00532D2A">
        <w:rPr>
          <w:rFonts w:ascii="Verdana" w:eastAsia="Calibri" w:hAnsi="Verdana" w:cs="Times New Roman"/>
        </w:rPr>
        <w:t>El establecimiento y la impugnación de la filiación se rigen por el derecho del domicilio del hijo al tiempo de su nacimiento o por el derecho del domicilio del progenitor o pretendido progenitor de que se trate al tiempo del nacimiento del hijo o por el derecho del lugar de celebración del matrimonio, el que tenga soluciones más satisfactorias a los derechos fundamentales del hijo.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derecho aplicable en razón de esta norma determina la legitimación activa y pasiva para el ejercicio de las acciones, el plazo para interponer la demanda, así como los requisitos y efectos de la posesión de estado.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4402 ACTO DE RECONOCIMIENTO DE HIJO. </w:t>
      </w:r>
      <w:r w:rsidRPr="00532D2A">
        <w:rPr>
          <w:rFonts w:ascii="Verdana" w:eastAsia="Calibri" w:hAnsi="Verdana" w:cs="Times New Roman"/>
        </w:rPr>
        <w:t>Las condiciones del reconocimiento se rigen por el derecho del domicilio del hijo al momento del nacimiento o al tiempo del acto o por el derecho del domicilio del autor del reconocimiento al momento del acto.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capacidad del autor del reconocimiento se rige por el derecho de su domicilio.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forma del reconocimiento se rige por el derecho del lugar del acto o por el derecho que lo rige en cuanto al fondo.</w:t>
      </w:r>
    </w:p>
    <w:p w:rsidR="002F0449" w:rsidRPr="00532D2A" w:rsidRDefault="00FF4A13" w:rsidP="002F0449">
      <w:pPr>
        <w:jc w:val="both"/>
        <w:rPr>
          <w:rFonts w:ascii="Verdana" w:eastAsia="Calibri" w:hAnsi="Verdana" w:cs="Times New Roman"/>
        </w:rPr>
      </w:pPr>
      <w:r w:rsidRPr="00532D2A">
        <w:rPr>
          <w:rFonts w:ascii="Verdana" w:eastAsia="Calibri" w:hAnsi="Verdana" w:cs="Times New Roman"/>
          <w:b/>
        </w:rPr>
        <w:t xml:space="preserve">ARTÍCULO 4403 </w:t>
      </w:r>
      <w:r w:rsidR="002F0449" w:rsidRPr="00532D2A">
        <w:rPr>
          <w:rFonts w:ascii="Verdana" w:eastAsia="Calibri" w:hAnsi="Verdana" w:cs="Times New Roman"/>
          <w:b/>
        </w:rPr>
        <w:t xml:space="preserve">RECONOCIMIENTO DE EMPLAZAMIENTO FILIAL CONSTITUIDO EN EL EXTRANJERO. </w:t>
      </w:r>
      <w:r w:rsidR="002F0449" w:rsidRPr="00532D2A">
        <w:rPr>
          <w:rFonts w:ascii="Verdana" w:eastAsia="Calibri" w:hAnsi="Verdana" w:cs="Times New Roman"/>
        </w:rPr>
        <w:t>Todo emplazamiento filial constituido de acuerdo con el derecho extranjero debe ser reconocido en la República de conformidad con los principios de orden público argentino, especialmente aquellos que imponen considerar prioritariamente el interés superior del niño.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Los principios que regulan las normas sobre filiación por técnicas de reproducción humana asistida integran el orden público y deben ser ponderados por la </w:t>
      </w:r>
      <w:r w:rsidRPr="00532D2A">
        <w:rPr>
          <w:rFonts w:ascii="Verdana" w:eastAsia="Calibri" w:hAnsi="Verdana" w:cs="Times New Roman"/>
        </w:rPr>
        <w:lastRenderedPageBreak/>
        <w:t>autoridad competente en ocasión de que se requiera su intervención a los efectos del reconocimiento de estado o inscripción de personas nacidas a través de estas técnicas. En todo caso, se debe adoptar la decisión que redunde en beneficio del interés superior del niño.</w:t>
      </w: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6-. ADOPCIÓN.</w:t>
      </w:r>
    </w:p>
    <w:p w:rsidR="002F0449" w:rsidRPr="00532D2A" w:rsidRDefault="002F0449" w:rsidP="002F0449">
      <w:pPr>
        <w:rPr>
          <w:rFonts w:ascii="Verdana" w:eastAsia="Calibri" w:hAnsi="Verdana" w:cs="Times New Roman"/>
        </w:rPr>
      </w:pPr>
    </w:p>
    <w:p w:rsidR="002F0449" w:rsidRPr="00532D2A" w:rsidRDefault="00FF4A13" w:rsidP="002F0449">
      <w:pPr>
        <w:jc w:val="both"/>
        <w:rPr>
          <w:rFonts w:ascii="Verdana" w:eastAsia="Calibri" w:hAnsi="Verdana" w:cs="Times New Roman"/>
        </w:rPr>
      </w:pPr>
      <w:r w:rsidRPr="00532D2A">
        <w:rPr>
          <w:rFonts w:ascii="Verdana" w:eastAsia="Calibri" w:hAnsi="Verdana" w:cs="Times New Roman"/>
          <w:b/>
        </w:rPr>
        <w:t xml:space="preserve">ARTÍCULO 4404 </w:t>
      </w:r>
      <w:r w:rsidR="002F0449" w:rsidRPr="00532D2A">
        <w:rPr>
          <w:rFonts w:ascii="Verdana" w:eastAsia="Calibri" w:hAnsi="Verdana" w:cs="Times New Roman"/>
          <w:b/>
        </w:rPr>
        <w:t xml:space="preserve">JURISDICCIÓN. </w:t>
      </w:r>
      <w:r w:rsidR="002F0449" w:rsidRPr="00532D2A">
        <w:rPr>
          <w:rFonts w:ascii="Verdana" w:eastAsia="Calibri" w:hAnsi="Verdana" w:cs="Times New Roman"/>
        </w:rPr>
        <w:t>En caso de niños con domicilio en la República, los jueces argentinos son exclusivamente competentes para la declaración en situación de adoptabilidad, la decisión de la guarda con fines de adopción y para el otorgamiento de una adopción.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Para la anulación o revocación de una adopción son competentes los jueces del lugar del otorgamiento o los del domicilio del adoptado.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4405 DERECHO APLICABLE. </w:t>
      </w:r>
      <w:r w:rsidRPr="00532D2A">
        <w:rPr>
          <w:rFonts w:ascii="Verdana" w:eastAsia="Calibri" w:hAnsi="Verdana" w:cs="Times New Roman"/>
        </w:rPr>
        <w:t>Los requisitos y efectos de la adopción se rigen por el derecho del domicilio del adoptado al tiempo de otorgarse la adopción.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anulación o revocación de la adopción se rige por el derecho de su otorgamiento o por el derecho del domicilio del adoptado.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4406 RECONOCIMIENTO. </w:t>
      </w:r>
      <w:r w:rsidRPr="00532D2A">
        <w:rPr>
          <w:rFonts w:ascii="Verdana" w:eastAsia="Calibri" w:hAnsi="Verdana" w:cs="Times New Roman"/>
        </w:rPr>
        <w:t>Una adopción constituida en el extranjero debe ser reconocida en la República cuando haya sido otorgada por los jueces del país del domicilio del adoptado al tiempo de su otorgamiento. También se deben reconocer adopciones conferidas en el país del domicilio del adoptante cuando esa adopción sea susceptible de ser reconocida en el país del domicilio del adoptado.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 los efectos del control del orden público se tiene en cuenta el interés superior del niño y los vínculos estrechos del caso con la República.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4407 CONVERSIÓN. </w:t>
      </w:r>
      <w:r w:rsidRPr="00532D2A">
        <w:rPr>
          <w:rFonts w:ascii="Verdana" w:eastAsia="Calibri" w:hAnsi="Verdana" w:cs="Times New Roman"/>
        </w:rPr>
        <w:t>La adopción otorgada en el extranjero de conformidad con la ley del domicilio del adoptado puede ser transformada en adopción plena si:</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se reúnen los requisitos establecidos por el derecho argentino para la adopción plena;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prestan su consentimiento adoptante y adoptado. Si éste es persona menor de edad debe intervenir el Ministerio Público.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todos los casos, el juez debe apreciar la conveniencia de mantener el vínculo jurídico con la familia de origen.</w:t>
      </w:r>
    </w:p>
    <w:p w:rsidR="00FF4A13" w:rsidRPr="00532D2A" w:rsidRDefault="00FF4A13" w:rsidP="002F0449">
      <w:pPr>
        <w:jc w:val="both"/>
        <w:rPr>
          <w:rFonts w:ascii="Verdana" w:eastAsia="Calibri" w:hAnsi="Verdana" w:cs="Times New Roman"/>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lastRenderedPageBreak/>
        <w:t>SECCIÓN 7-. RESPONSABILIDAD PARENTAL E INSTITUCIONES DE PROTECCIÓN.</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4408 RESPONSABILIDAD PARENTAL. </w:t>
      </w:r>
      <w:r w:rsidRPr="00532D2A">
        <w:rPr>
          <w:rFonts w:ascii="Verdana" w:eastAsia="Calibri" w:hAnsi="Verdana" w:cs="Times New Roman"/>
        </w:rPr>
        <w:t>Todo lo atinente a la responsabilidad parental se rige por el derecho de la residencia habitual del hijo al momento en que se suscita el conflicto. No obstante, en la medida en que el interés superior del niño lo requiera se puede tomar en consideración el derecho de otro Estado con el cual la situación tenga vínculos relevantes.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4409 TUTELA E INSTITUTOS SIMILARES. </w:t>
      </w:r>
      <w:r w:rsidRPr="00532D2A">
        <w:rPr>
          <w:rFonts w:ascii="Verdana" w:eastAsia="Calibri" w:hAnsi="Verdana" w:cs="Times New Roman"/>
        </w:rPr>
        <w:t>La tutela, curatela y demás instituciones de protección de la persona incapaz o con capacidad restringida, se rigen por el derecho del domicilio de la persona de cuya protección se trate al momento de los hechos que den lugar a la determinación del tutor o curador.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Otros institutos de protección de niños, niñas y adolescentes regularmente constituidos según el derecho extranjero aplicable, son reconocidos y despliegan sus efectos en el país, siempre que sean compatibles con los derechos fundamentales del niño.</w:t>
      </w:r>
    </w:p>
    <w:p w:rsidR="002F0449" w:rsidRPr="00532D2A" w:rsidRDefault="00FF4A13" w:rsidP="002F0449">
      <w:pPr>
        <w:jc w:val="both"/>
        <w:rPr>
          <w:rFonts w:ascii="Verdana" w:eastAsia="Calibri" w:hAnsi="Verdana" w:cs="Times New Roman"/>
        </w:rPr>
      </w:pPr>
      <w:r w:rsidRPr="00532D2A">
        <w:rPr>
          <w:rFonts w:ascii="Verdana" w:eastAsia="Calibri" w:hAnsi="Verdana" w:cs="Times New Roman"/>
          <w:b/>
        </w:rPr>
        <w:t xml:space="preserve">ARTÍCULO 4410 </w:t>
      </w:r>
      <w:r w:rsidR="002F0449" w:rsidRPr="00532D2A">
        <w:rPr>
          <w:rFonts w:ascii="Verdana" w:eastAsia="Calibri" w:hAnsi="Verdana" w:cs="Times New Roman"/>
          <w:b/>
        </w:rPr>
        <w:t xml:space="preserve">MEDIDAS URGENTES DE PROTECCIÓN. </w:t>
      </w:r>
      <w:r w:rsidR="002F0449" w:rsidRPr="00532D2A">
        <w:rPr>
          <w:rFonts w:ascii="Verdana" w:eastAsia="Calibri" w:hAnsi="Verdana" w:cs="Times New Roman"/>
        </w:rPr>
        <w:t>La autoridad competente debe aplicar su derecho interno para adoptar las medidas urgentes de protección que resulten necesarias respecto de las personas menores de edad o mayores incapaces o con capacidad restringida, o de sus bienes, cuando se encuentren en su territorio, sin perjuicio de la obligación de poner el hecho en conocimiento del Ministerio Público y, en su caso, de las autoridades competentes del domicilio o de la nacionalidad de la persona afectada, excepto lo dispuesto en materia de protección internacional de refugiados.</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8-. RESTITUCIÓN INTERNACIONAL DE NIÑOS.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4411 PRINCIPIOS GENERALES Y COOPERACIÓN. </w:t>
      </w:r>
      <w:r w:rsidRPr="00532D2A">
        <w:rPr>
          <w:rFonts w:ascii="Verdana" w:eastAsia="Calibri" w:hAnsi="Verdana" w:cs="Times New Roman"/>
        </w:rPr>
        <w:t>En materia de desplazamientos, retenciones o sustracción de menores de edad que den lugar a pedidos de localización y restitución internacional, rigen las convenciones vigentes y, fuera de su ámbito de aplicación, los jueces argentinos deben procurar adaptar al caso los principios contenidos en tales convenios, asegurando el interés superior del niño.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juez competente que decide la restitución de una persona menor de edad debe supervisar el regreso seguro del niño, niña o adolescente, fomentando las soluciones que conduzcan al cumplimiento voluntario de la decisión.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 petición de parte legitimada o a requerimiento de autoridad competente extranjera, el juez argentino que toma conocimiento del inminente ingreso al país de un niño o adolescente cuyos derechos puedan verse amenazados, puede disponer medidas anticipadas a fin de asegurar su protección, como así también, si correspondiera, la del adulto que acompaña al niño, niña o adolescente.</w:t>
      </w: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9-. SUCESIONES.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4412 JURISDICCIÓN. </w:t>
      </w:r>
      <w:r w:rsidRPr="00532D2A">
        <w:rPr>
          <w:rFonts w:ascii="Verdana" w:eastAsia="Calibri" w:hAnsi="Verdana" w:cs="Times New Roman"/>
        </w:rPr>
        <w:t>Son competentes para entender en la sucesión por causa de muerte, los jueces del último domicilio del causante o los del lugar de situación de los bienes inmuebles en el país respecto de éstos.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4413 DERECHO APLICABLE. </w:t>
      </w:r>
      <w:r w:rsidRPr="00532D2A">
        <w:rPr>
          <w:rFonts w:ascii="Verdana" w:eastAsia="Calibri" w:hAnsi="Verdana" w:cs="Times New Roman"/>
        </w:rPr>
        <w:t>La sucesión por causa de muerte se rige por el derecho del domicilio del causante al tiempo de su fallecimiento. Respecto de los bienes inmuebles situados en el país, se aplica el derecho argentino.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4414 FORMA. </w:t>
      </w:r>
      <w:r w:rsidRPr="00532D2A">
        <w:rPr>
          <w:rFonts w:ascii="Verdana" w:eastAsia="Calibri" w:hAnsi="Verdana" w:cs="Times New Roman"/>
        </w:rPr>
        <w:t>El testamento otorgado en el extranjero es válido en la República según las formas exigidas por la ley del lugar de su otorgamiento, por la ley del domicilio, de la residencia habitual, o de la nacionalidad del testador al momento de testar o por las formas legales argentinas.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4415 TESTAMENTO CONSULAR. </w:t>
      </w:r>
      <w:r w:rsidRPr="00532D2A">
        <w:rPr>
          <w:rFonts w:ascii="Verdana" w:eastAsia="Calibri" w:hAnsi="Verdana" w:cs="Times New Roman"/>
        </w:rPr>
        <w:t>Es válido el testamento escrito hecho en país extranjero por un argentino o por un extranjero domiciliado en el Estado, ante un ministro plenipotenciario del Gobierno de la República, un encargado de negocios o un Cónsul y dos testigos domiciliados en el lugar donde se otorgue el testamento, teniendo el instrumento la autenticación de la legación o consulado.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testamento otorgado en la forma prescripta en el párrafo precedente y que no lo haya sido ante un jefe de legación, debe llevar el visto bueno de éste, si existiese un jefe de legación, en el testamento abierto al pie de él y en el cerrado sobre la carátula. El testamento abierto debe ser siempre rubricado por el mismo jefe al principio y al fin de cada página, o por el Cónsul, si no hubiese legación. Si no existe un consulado ni una legación de la República, estas diligencias deben ser llenadas por un Ministro o Cónsul de una nación amiga.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jefe de legación y, a falta de éste, el Cónsul, debe remitir una copia del testamento abierto o de la carátula del cerrado, al ministro de Relaciones Exteriores de la República y éste, abonando la firma del jefe de la legación o del Cónsul en su caso, lo debe remitir al juez del último domicilio del difunto en la República, para que lo haga incorporar en los protocolos de un escribano del mismo domicilio.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conociéndose el domicilio del testador en la República, el testamento debe ser remitido por el ministro de Relaciones Exteriores a un juez nacional de primera instancia para su incorporación en los protocolos de la escribanía que el mismo juez designe.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4416 CAPACIDAD. </w:t>
      </w:r>
      <w:r w:rsidRPr="00532D2A">
        <w:rPr>
          <w:rFonts w:ascii="Verdana" w:eastAsia="Calibri" w:hAnsi="Verdana" w:cs="Times New Roman"/>
        </w:rPr>
        <w:t>La capacidad para otorgar testamento y revocarlo se rige por el derecho del domicilio del testador al tiempo de la realización del acto.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4417 HERENCIA VACANTE. </w:t>
      </w:r>
      <w:r w:rsidRPr="00532D2A">
        <w:rPr>
          <w:rFonts w:ascii="Verdana" w:eastAsia="Calibri" w:hAnsi="Verdana" w:cs="Times New Roman"/>
        </w:rPr>
        <w:t>Si el derecho aplicable a la sucesión, en el caso de ausencia de herederos, no atribuye la sucesión al Estado del lugar de situación de los bienes, los bienes relictos ubicados en Colombia, pasan a ser propiedad del Estado Colombiano, según las reglas contempladas en el xxxxxxx.</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10-. FORMA DE LOS ACTOS JURÍDICOS.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4418 FORMAS Y SOLEMNIDADES. </w:t>
      </w:r>
      <w:r w:rsidRPr="00532D2A">
        <w:rPr>
          <w:rFonts w:ascii="Verdana" w:eastAsia="Calibri" w:hAnsi="Verdana" w:cs="Times New Roman"/>
        </w:rPr>
        <w:t>Las formas y solemnidades de los actos jurídicos, su validez o nulidad y la necesidad de publicidad, se juzgan por las leyes y usos del lugar en que los actos se hubieren celebrado, realizado u otorgado.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Cuando la ley aplicable al fondo de la relación jurídica exija determinada calidad formal, conforme a ese derecho se debe determinar la equivalencia entre la forma exigida y la forma realizada.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los contratantes se encuentran en distintos Estados al tiempo de la celebración, la validez formal del acto se rige por el derecho del país de donde parte la oferta aceptada o, en su defecto, por el derecho aplicable al fondo de la relación jurídica.</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11-. CONTRATOS.</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4419 JURISDICCIÓN. </w:t>
      </w:r>
      <w:r w:rsidRPr="00532D2A">
        <w:rPr>
          <w:rFonts w:ascii="Verdana" w:eastAsia="Calibri" w:hAnsi="Verdana" w:cs="Times New Roman"/>
        </w:rPr>
        <w:t>No existiendo acuerdo válido de elección de foro, son competentes para conocer en las acciones resultantes de un contrato, a opción de actor: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los jueces del domicilio o residencia habitual del demandado. Si existen varios demandados, los jueces del domicilio o residencia habitual de cualquiera de ellos;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los jueces del lugar de cumplimiento de cualquiera de las obligaciones contractuales;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los jueces del lugar donde se ubica una agencia, sucursal o representación del demandado, siempre que ésta haya participado en la negociación o celebración del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4420 AUTONOMÍA DE LA VOLUNTAD. REGLAS. </w:t>
      </w:r>
      <w:r w:rsidRPr="00532D2A">
        <w:rPr>
          <w:rFonts w:ascii="Verdana" w:eastAsia="Calibri" w:hAnsi="Verdana" w:cs="Times New Roman"/>
        </w:rPr>
        <w:t>Los contratos se rigen por el derecho elegido por las partes en cuanto a su validez intrínseca, naturaleza, efectos, derechos y obligaciones. La elección debe ser expresa o resultar de manera cierta y evidente de los términos del contrato o de las circunstancias del caso. Dicha elección puede referirse a la totalidad o a partes del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El ejercicio de este derecho está sujeto a las siguientes reglas: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en cualquier momento pueden convenir que el contrato se rija por una ley distinta de la que lo regía, ya sea por una elección anterior o por aplicación de otras disposiciones de este Código. Sin embargo, esa modificación no puede afectar la validez del contrato original ni los derechos de terceros;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elegida la aplicación de un derecho nacional, se debe interpretar elegido el derecho interno de ese país con exclusión de sus normas sobre conflicto de leyes, excepto pacto en contrario;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las partes pueden establecer, de común acuerdo, el contenido material de sus contratos e, incluso, crear disposiciones contractuales que desplacen normas coactivas del derecho elegido;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d)</w:t>
      </w:r>
      <w:r w:rsidRPr="00532D2A">
        <w:rPr>
          <w:rFonts w:ascii="Verdana" w:eastAsia="Calibri" w:hAnsi="Verdana" w:cs="Times New Roman"/>
        </w:rPr>
        <w:tab/>
        <w:t>los usos y prácticas comerciales generalmente aceptados, las costumbres y los principios del derecho comercial internacional, resultan aplicables cuando las partes los han incorporado al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los principios de orden público y las normas internacionalmente imperativas del derecho argentino se aplican a la relación jurídica, cualquiera sea la ley que rija el contrato; también se imponen al contrato, en principio, las normas internacionalmente imperativas de aquellos Estados que presenten vínculos económicos preponderantes con el caso;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los contratos hechos en la República para violar normas internacionalmente imperativas de una nación extranjera de necesaria aplicación al caso no tienen efecto alguno;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la elección de un determinado foro nacional no supone la elección del derecho interno aplicable en ese país.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Este artículo no se aplica a los contratos de consumo.</w:t>
      </w:r>
    </w:p>
    <w:p w:rsidR="002F0449" w:rsidRPr="00532D2A" w:rsidRDefault="00FF4A13" w:rsidP="002F0449">
      <w:pPr>
        <w:jc w:val="both"/>
        <w:rPr>
          <w:rFonts w:ascii="Verdana" w:eastAsia="Calibri" w:hAnsi="Verdana" w:cs="Times New Roman"/>
        </w:rPr>
      </w:pPr>
      <w:r w:rsidRPr="00532D2A">
        <w:rPr>
          <w:rFonts w:ascii="Verdana" w:eastAsia="Calibri" w:hAnsi="Verdana" w:cs="Times New Roman"/>
          <w:b/>
        </w:rPr>
        <w:t xml:space="preserve">ARTÍCULO 4421 </w:t>
      </w:r>
      <w:r w:rsidR="002F0449" w:rsidRPr="00532D2A">
        <w:rPr>
          <w:rFonts w:ascii="Verdana" w:eastAsia="Calibri" w:hAnsi="Verdana" w:cs="Times New Roman"/>
          <w:b/>
        </w:rPr>
        <w:t xml:space="preserve">DETERMINACIÓN DEL DERECHO APLICABLE EN DEFECTO DE ELECCIÓN POR LAS PARTES. </w:t>
      </w:r>
      <w:r w:rsidR="002F0449" w:rsidRPr="00532D2A">
        <w:rPr>
          <w:rFonts w:ascii="Verdana" w:eastAsia="Calibri" w:hAnsi="Verdana" w:cs="Times New Roman"/>
        </w:rPr>
        <w:t>En defecto de elección por las partes del derecho aplicable, el contrato se rige por las leyes y usos del país del lugar de cumplimiento.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no está designado, o no resultare de la naturaleza de la relación, se entiende que lugar de cumplimiento es el del domicilio actual del deudor de la prestación más característica del contrato. En caso de no poder determinarse el lugar de cumplimiento, el contrato se rige por las leyes y usos del país del lugar de celebración.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perfección de los contratos entre ausentes se rige por la ley del lugar del cual parte la oferta aceptada.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4422 CLÁUSULA DE EXCEPCIÓN. </w:t>
      </w:r>
      <w:r w:rsidRPr="00532D2A">
        <w:rPr>
          <w:rFonts w:ascii="Verdana" w:eastAsia="Calibri" w:hAnsi="Verdana" w:cs="Times New Roman"/>
        </w:rPr>
        <w:t>Excepcionalmente, a pedido de parte, y tomando en cuenta todos los elementos objetivos y subjetivos que se desprendan del contrato, el juez está facultado para disponer la aplicación del derecho del Estado con el cual la relación jurídica presente los vínculos más estrechos.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Esta disposición no es aplicable cuando las partes han elegido el derecho para el caso.</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12-. CONTRATOS DE CONSUMO.</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4423 JURISDICCIÓN. </w:t>
      </w:r>
      <w:r w:rsidRPr="00532D2A">
        <w:rPr>
          <w:rFonts w:ascii="Verdana" w:eastAsia="Calibri" w:hAnsi="Verdana" w:cs="Times New Roman"/>
        </w:rPr>
        <w:t>Las demandas que versen sobre relaciones de consumo pueden interponerse, a elección del consumidor, ante los jueces del lugar de celebración del contrato, del cumplimiento de la prestación del servicio, de la entrega de bienes, del cumplimiento de la obligación de garantía, del domicilio del demandado o del lugar donde el consumidor realiza actos necesarios para la celebración del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 xml:space="preserve">También son competentes los jueces del Estado donde el demandado tiene sucursal, agencia o cualquier forma de representación comercial, cuando éstas </w:t>
      </w:r>
      <w:r w:rsidRPr="00532D2A">
        <w:rPr>
          <w:rFonts w:ascii="Verdana" w:eastAsia="Calibri" w:hAnsi="Verdana" w:cs="Times New Roman"/>
        </w:rPr>
        <w:lastRenderedPageBreak/>
        <w:t>hayan intervenido en la celebración del contrato o cuando el demandado las haya mencionado a los efectos del cumplimiento de una garantía contractual.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La acción entablada contra el consumidor por la otra parte contratante sólo puede interponerse ante los jueces del Estado del domicilio del consumidor.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esta materia no se admite el acuerdo de elección de foro.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4424 DERECHO APLICABLE. </w:t>
      </w:r>
      <w:r w:rsidRPr="00532D2A">
        <w:rPr>
          <w:rFonts w:ascii="Verdana" w:eastAsia="Calibri" w:hAnsi="Verdana" w:cs="Times New Roman"/>
        </w:rPr>
        <w:t>Los contratos de consumo se rigen por el derecho del Estado del domicilio del consumidor en los siguientes casos: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si la conclusión del contrato fue precedida de una oferta o de una publicidad o actividad realizada en el Estado del domicilio del consumidor y éste ha cumplido en él los actos necesarios para la conclusión del contrato;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si el proveedor ha recibido el pedido en el Estado del domicilio del consumidor;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si el consumidor fue inducido por su proveedor a desplazarse a un Estado extranjero a los fines de efectuar en él su pedido;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si los contratos de viaje, por un precio global, comprenden prestaciones combinadas de transporte y alojamiento.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su defecto, los contratos de consumo se rigen por el derecho del país del lugar de cumplimiento. En caso de no poder determinarse el lugar de cumplimiento, el contrato se rige por el derecho del lugar de celebración.</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13-. RESPONSABILIDAD CIVIL.</w:t>
      </w:r>
    </w:p>
    <w:p w:rsidR="002F0449" w:rsidRPr="00532D2A" w:rsidRDefault="002F0449" w:rsidP="002F0449">
      <w:pPr>
        <w:rPr>
          <w:rFonts w:ascii="Verdana" w:eastAsia="Calibri" w:hAnsi="Verdana" w:cs="Times New Roman"/>
        </w:rPr>
      </w:pPr>
    </w:p>
    <w:p w:rsidR="002F0449" w:rsidRPr="00532D2A" w:rsidRDefault="002F0449" w:rsidP="002F0449">
      <w:pPr>
        <w:rPr>
          <w:rFonts w:ascii="Verdana" w:eastAsia="Calibri" w:hAnsi="Verdana" w:cs="Times New Roman"/>
        </w:rPr>
      </w:pPr>
      <w:r w:rsidRPr="00532D2A">
        <w:rPr>
          <w:rFonts w:ascii="Verdana" w:eastAsia="Calibri" w:hAnsi="Verdana" w:cs="Times New Roman"/>
          <w:b/>
        </w:rPr>
        <w:t xml:space="preserve">ARTÍCULO 4425 JURISDICCIÓN. </w:t>
      </w:r>
      <w:r w:rsidRPr="00532D2A">
        <w:rPr>
          <w:rFonts w:ascii="Verdana" w:eastAsia="Calibri" w:hAnsi="Verdana" w:cs="Times New Roman"/>
        </w:rPr>
        <w:t>Excepto lo dispuesto en los artículos anteriores, son competentes para conocer en las acciones fundadas en la existencia de responsabilidad civil: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el juez del domicilio del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el juez del lugar en que se ha producido el hecho generador del daño o donde éste produce sus efectos dañosos directos.</w:t>
      </w:r>
    </w:p>
    <w:p w:rsidR="002F0449" w:rsidRPr="00532D2A" w:rsidRDefault="002F0449" w:rsidP="002F0449">
      <w:pPr>
        <w:jc w:val="both"/>
        <w:rPr>
          <w:rFonts w:ascii="Verdana" w:eastAsia="Calibri" w:hAnsi="Verdana" w:cs="Times New Roman"/>
          <w:b/>
        </w:rPr>
      </w:pPr>
      <w:r w:rsidRPr="00532D2A">
        <w:rPr>
          <w:rFonts w:ascii="Verdana" w:eastAsia="Calibri" w:hAnsi="Verdana" w:cs="Times New Roman"/>
          <w:b/>
        </w:rPr>
        <w:t>Artículo 2657. Derecho aplicable</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Excepto disposición en contrario, para casos no previstos en los artículos anteriores, el derecho aplicable a una obligación emergente de la responsabilidad civil es el del país donde se produce el daño, independientemente del país donde se haya producido el hecho generador del daño y cualesquiera que sean el país o los países en que se producen las consecuencias indirectas del hecho en cuestión.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No obstante, cuando la persona cuya responsabilidad se alega y la persona perjudicada tengan su domicilio en el mismo país en el momento en que se produzca el daño, se aplica el derecho de dicho país.</w:t>
      </w: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14-. TÍTULOS VALORES.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lastRenderedPageBreak/>
        <w:t xml:space="preserve">ARTÍCULO 4426 JURISDICCIÓN. </w:t>
      </w:r>
      <w:r w:rsidRPr="00532D2A">
        <w:rPr>
          <w:rFonts w:ascii="Verdana" w:eastAsia="Calibri" w:hAnsi="Verdana" w:cs="Times New Roman"/>
        </w:rPr>
        <w:t>Los jueces del Estado donde la obligación debe cumplirse o los del domicilio del demandado, a opción del actor, son competentes para conocer de las controversias que se susciten en materia de títulos valores.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En materia de cheques son competentes los jueces del domicilio del banco girado o los del domicilio del demandado.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4427 FORMA. </w:t>
      </w:r>
      <w:r w:rsidRPr="00532D2A">
        <w:rPr>
          <w:rFonts w:ascii="Verdana" w:eastAsia="Calibri" w:hAnsi="Verdana" w:cs="Times New Roman"/>
        </w:rPr>
        <w:t>La forma del giro, del endoso, de la aceptación, del aval, del protesto y de los actos necesarios para el ejercicio o para la conservación de los derechos sobre títulos valores se sujetan a la ley del Estado en cuyo territorio se realiza dicho acto.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4428 DERECHO APLICABLE. </w:t>
      </w:r>
      <w:r w:rsidRPr="00532D2A">
        <w:rPr>
          <w:rFonts w:ascii="Verdana" w:eastAsia="Calibri" w:hAnsi="Verdana" w:cs="Times New Roman"/>
        </w:rPr>
        <w:t>Las obligaciones resultantes de un título valor se rigen por la ley del lugar en que fueron contraídas.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una o más obligaciones contraídas en un título valor son nulas según la ley aplicable, dicha nulidad no afecta otras obligaciones válidamente contraídas de acuerdo con la ley del lugar en que han sido suscriptas.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no consta en el título valor el lugar donde la obligación cartular fue suscripta, ésta se rige por la ley del lugar en que la prestación debe ser cumplida; y si éste tampoco consta, por la del lugar de emisión del título.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4429 SUSTRACCIÓN, PÉRDIDA O DESTRUCCIÓN. </w:t>
      </w:r>
      <w:r w:rsidRPr="00532D2A">
        <w:rPr>
          <w:rFonts w:ascii="Verdana" w:eastAsia="Calibri" w:hAnsi="Verdana" w:cs="Times New Roman"/>
        </w:rPr>
        <w:t>La ley del Estado donde el pago debe cumplirse determina las medidas que deben adoptarse en caso de hurto, robo, falsedad, extravío, destrucción o inutilización material del documento.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Si se trata de títulos valores emitidos en serie, y ofertados públicamente, el portador desposeído debe cumplir con las disposiciones de la ley del domicilio del emisor.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4430 CHEQUE. </w:t>
      </w:r>
      <w:r w:rsidRPr="00532D2A">
        <w:rPr>
          <w:rFonts w:ascii="Verdana" w:eastAsia="Calibri" w:hAnsi="Verdana" w:cs="Times New Roman"/>
        </w:rPr>
        <w:t>La ley del domicilio del banco girado determina: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a)</w:t>
      </w:r>
      <w:r w:rsidRPr="00532D2A">
        <w:rPr>
          <w:rFonts w:ascii="Verdana" w:eastAsia="Calibri" w:hAnsi="Verdana" w:cs="Times New Roman"/>
        </w:rPr>
        <w:tab/>
        <w:t>su naturaleza;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b)</w:t>
      </w:r>
      <w:r w:rsidRPr="00532D2A">
        <w:rPr>
          <w:rFonts w:ascii="Verdana" w:eastAsia="Calibri" w:hAnsi="Verdana" w:cs="Times New Roman"/>
        </w:rPr>
        <w:tab/>
        <w:t>las modalidades y sus efectos;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c)</w:t>
      </w:r>
      <w:r w:rsidRPr="00532D2A">
        <w:rPr>
          <w:rFonts w:ascii="Verdana" w:eastAsia="Calibri" w:hAnsi="Verdana" w:cs="Times New Roman"/>
        </w:rPr>
        <w:tab/>
        <w:t>el término de la presentación;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d)</w:t>
      </w:r>
      <w:r w:rsidRPr="00532D2A">
        <w:rPr>
          <w:rFonts w:ascii="Verdana" w:eastAsia="Calibri" w:hAnsi="Verdana" w:cs="Times New Roman"/>
        </w:rPr>
        <w:tab/>
        <w:t>las personas contra las cuales pueda ser librado;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e)</w:t>
      </w:r>
      <w:r w:rsidRPr="00532D2A">
        <w:rPr>
          <w:rFonts w:ascii="Verdana" w:eastAsia="Calibri" w:hAnsi="Verdana" w:cs="Times New Roman"/>
        </w:rPr>
        <w:tab/>
        <w:t>si puede girarse para "abono en cuenta", cruzado, ser certificado o confirmado, y los efectos de estas operaciones;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f)</w:t>
      </w:r>
      <w:r w:rsidRPr="00532D2A">
        <w:rPr>
          <w:rFonts w:ascii="Verdana" w:eastAsia="Calibri" w:hAnsi="Verdana" w:cs="Times New Roman"/>
        </w:rPr>
        <w:tab/>
        <w:t>los derechos del tenedor sobre la provisión de fondos y su naturaleza;</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g)</w:t>
      </w:r>
      <w:r w:rsidRPr="00532D2A">
        <w:rPr>
          <w:rFonts w:ascii="Verdana" w:eastAsia="Calibri" w:hAnsi="Verdana" w:cs="Times New Roman"/>
        </w:rPr>
        <w:tab/>
        <w:t>si el tenedor puede exigir o si está obligado a recibir un pago parcial;</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h)</w:t>
      </w:r>
      <w:r w:rsidRPr="00532D2A">
        <w:rPr>
          <w:rFonts w:ascii="Verdana" w:eastAsia="Calibri" w:hAnsi="Verdana" w:cs="Times New Roman"/>
        </w:rPr>
        <w:tab/>
        <w:t>los derechos del librador para revocar el cheque u oponerse al pago;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i)</w:t>
      </w:r>
      <w:r w:rsidRPr="00532D2A">
        <w:rPr>
          <w:rFonts w:ascii="Verdana" w:eastAsia="Calibri" w:hAnsi="Verdana" w:cs="Times New Roman"/>
        </w:rPr>
        <w:tab/>
        <w:t>la necesidad del protesto u otro acto equivalente para conservar los derechos contra los endosantes, el librador u otros obligados;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j) las medidas que deben tomarse en caso de robo, hurto, falsedad, extravío, destrucción o inutilización material del documento; y</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lastRenderedPageBreak/>
        <w:t>k) en general, todas las situaciones referentes al pago del cheque.</w:t>
      </w: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15-. DERECHOS REALES.</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4431 CALIFICACIÓN. </w:t>
      </w:r>
      <w:r w:rsidRPr="00532D2A">
        <w:rPr>
          <w:rFonts w:ascii="Verdana" w:eastAsia="Calibri" w:hAnsi="Verdana" w:cs="Times New Roman"/>
        </w:rPr>
        <w:t>La calidad de bien inmueble se determina por la ley del lugar de su situación.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4432 JURISDICCIÓN. ACCIONES REALES SOBRE INMUEBLES. </w:t>
      </w:r>
      <w:r w:rsidRPr="00532D2A">
        <w:rPr>
          <w:rFonts w:ascii="Verdana" w:eastAsia="Calibri" w:hAnsi="Verdana" w:cs="Times New Roman"/>
        </w:rPr>
        <w:t>Los jueces del Estado en que están situados los inmuebles son competentes para entender en las acciones reales sobre dichos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4433 JURISDICCIÓN. ACCIONES REALES SOBRE BIENES REGISTRABLES. </w:t>
      </w:r>
      <w:r w:rsidRPr="00532D2A">
        <w:rPr>
          <w:rFonts w:ascii="Verdana" w:eastAsia="Calibri" w:hAnsi="Verdana" w:cs="Times New Roman"/>
        </w:rPr>
        <w:t>Los jueces del Estado en el que fueron registrados los bienes son competentes para entender en las acciones reales entabladas sobre dichos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4434 JURISDICCIÓN. ACCIONES REALES SOBRE BIENES NO REGISTRABLES. </w:t>
      </w:r>
      <w:r w:rsidRPr="00532D2A">
        <w:rPr>
          <w:rFonts w:ascii="Verdana" w:eastAsia="Calibri" w:hAnsi="Verdana" w:cs="Times New Roman"/>
        </w:rPr>
        <w:t>Los jueces del domicilio del demandado o del lugar de situación de los bienes no registrables son competentes para entender en las acciones reales sobre dichos bienes.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4435 DERECHO APLICABLE. DERECHOS REALES SOBRE INMUEBLES. </w:t>
      </w:r>
      <w:r w:rsidRPr="00532D2A">
        <w:rPr>
          <w:rFonts w:ascii="Verdana" w:eastAsia="Calibri" w:hAnsi="Verdana" w:cs="Times New Roman"/>
        </w:rPr>
        <w:t>Los derechos reales sobre inmuebles se rigen por la ley del lugar de su situación.</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rPr>
        <w:t>Los contratos hechos en un país extranjero para transferir derechos reales sobre inmuebles situados en la República, tienen la misma fuerza que los hechos en el territorio del Estado, siempre que consten en instrumentos públicos y se presenten legalizados.</w:t>
      </w:r>
    </w:p>
    <w:p w:rsidR="002F0449" w:rsidRPr="00532D2A" w:rsidRDefault="002F0449" w:rsidP="002F0449">
      <w:pPr>
        <w:rPr>
          <w:rFonts w:ascii="Verdana" w:eastAsia="Calibri" w:hAnsi="Verdana" w:cs="Times New Roman"/>
        </w:rPr>
      </w:pPr>
      <w:r w:rsidRPr="00532D2A">
        <w:rPr>
          <w:rFonts w:ascii="Verdana" w:eastAsia="Calibri" w:hAnsi="Verdana" w:cs="Times New Roman"/>
          <w:b/>
        </w:rPr>
        <w:t xml:space="preserve">ARTÍCULO 4436 DERECHO APLICABLE. DERECHOS REALES SOBRE BIENES REGISTRABLES. </w:t>
      </w:r>
      <w:r w:rsidRPr="00532D2A">
        <w:rPr>
          <w:rFonts w:ascii="Verdana" w:eastAsia="Calibri" w:hAnsi="Verdana" w:cs="Times New Roman"/>
        </w:rPr>
        <w:t>Los derechos reales sobre bienes registrables se rigen por el derecho del Estado del registro.</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4437 DERECHOS REALES SOBRE MUEBLES DE SITUACIÓN PERMANENTE. CAMBIO DE SITUACIÓN. </w:t>
      </w:r>
      <w:r w:rsidRPr="00532D2A">
        <w:rPr>
          <w:rFonts w:ascii="Verdana" w:eastAsia="Calibri" w:hAnsi="Verdana" w:cs="Times New Roman"/>
        </w:rPr>
        <w:t>Los derechos reales sobre muebles que tienen situación permanente y que se conservan sin intención de transportarlos, se rigen por el derecho del lugar de situación en el momento de los hechos sobre los que se plantea la adquisición, modificación, transformación o extinción de tales derechos.</w:t>
      </w:r>
    </w:p>
    <w:p w:rsidR="002F0449" w:rsidRPr="00532D2A" w:rsidRDefault="002F0449" w:rsidP="002F0449">
      <w:pPr>
        <w:rPr>
          <w:rFonts w:ascii="Verdana" w:eastAsia="Calibri" w:hAnsi="Verdana" w:cs="Times New Roman"/>
        </w:rPr>
      </w:pPr>
      <w:r w:rsidRPr="00532D2A">
        <w:rPr>
          <w:rFonts w:ascii="Verdana" w:eastAsia="Calibri" w:hAnsi="Verdana" w:cs="Times New Roman"/>
        </w:rPr>
        <w:t>El desplazamiento de estos bienes no influye sobre los derechos que han sido válidamente constituidos bajo el imperio de la ley anterior.</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4438 DERECHOS REALES SOBRE MUEBLES QUE CARECEN DE SITUACIÓN PERMANENTE. </w:t>
      </w:r>
      <w:r w:rsidRPr="00532D2A">
        <w:rPr>
          <w:rFonts w:ascii="Verdana" w:eastAsia="Calibri" w:hAnsi="Verdana" w:cs="Times New Roman"/>
        </w:rPr>
        <w:t xml:space="preserve">Los derechos reales sobre los muebles que el propietario lleva siempre consigo o los que son de su uso personal, esté o no en su domicilio, como también los que se tienen para ser vendidos o transportados </w:t>
      </w:r>
      <w:r w:rsidRPr="00532D2A">
        <w:rPr>
          <w:rFonts w:ascii="Verdana" w:eastAsia="Calibri" w:hAnsi="Verdana" w:cs="Times New Roman"/>
        </w:rPr>
        <w:lastRenderedPageBreak/>
        <w:t>a otro lugar se rigen por el derecho del domicilio de su dueño. Si se controvierte o desconoce la calidad de dueño, se aplica el derecho del lugar de situación.</w:t>
      </w: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FF4A13" w:rsidRPr="00532D2A" w:rsidRDefault="00FF4A13" w:rsidP="002F0449">
      <w:pPr>
        <w:spacing w:after="0"/>
        <w:jc w:val="center"/>
        <w:rPr>
          <w:rFonts w:ascii="Verdana" w:eastAsia="Calibri" w:hAnsi="Verdana" w:cs="Times New Roman"/>
          <w:b/>
          <w:sz w:val="24"/>
        </w:rPr>
      </w:pPr>
    </w:p>
    <w:p w:rsidR="002F0449" w:rsidRPr="00532D2A" w:rsidRDefault="002F0449" w:rsidP="002F0449">
      <w:pPr>
        <w:spacing w:after="0"/>
        <w:jc w:val="center"/>
        <w:rPr>
          <w:rFonts w:ascii="Verdana" w:eastAsia="Calibri" w:hAnsi="Verdana" w:cs="Times New Roman"/>
          <w:b/>
          <w:sz w:val="24"/>
        </w:rPr>
      </w:pPr>
      <w:r w:rsidRPr="00532D2A">
        <w:rPr>
          <w:rFonts w:ascii="Verdana" w:eastAsia="Calibri" w:hAnsi="Verdana" w:cs="Times New Roman"/>
          <w:b/>
          <w:sz w:val="24"/>
        </w:rPr>
        <w:t>SECCIÓN 16-. PRESCRIPCIÓN.</w:t>
      </w:r>
    </w:p>
    <w:p w:rsidR="002F0449" w:rsidRPr="00532D2A" w:rsidRDefault="002F0449" w:rsidP="002F0449">
      <w:pPr>
        <w:rPr>
          <w:rFonts w:ascii="Verdana" w:eastAsia="Calibri" w:hAnsi="Verdana" w:cs="Times New Roman"/>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4439 DERECHO APLICABLE. </w:t>
      </w:r>
      <w:r w:rsidRPr="00532D2A">
        <w:rPr>
          <w:rFonts w:ascii="Verdana" w:eastAsia="Calibri" w:hAnsi="Verdana" w:cs="Times New Roman"/>
        </w:rPr>
        <w:t>La prescripción se rige por la ley que se aplica al fondo del litigio.</w:t>
      </w:r>
    </w:p>
    <w:p w:rsidR="002F0449" w:rsidRPr="00532D2A" w:rsidRDefault="002F0449" w:rsidP="002F0449">
      <w:pPr>
        <w:jc w:val="both"/>
        <w:rPr>
          <w:rFonts w:ascii="Verdana" w:eastAsia="Calibri" w:hAnsi="Verdana" w:cs="Times New Roman"/>
        </w:rPr>
      </w:pP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TÍTULO 5. DISPOSICIONES RELATIVAS A LOS REGÍMENES DE INSOLVENCIA.</w:t>
      </w: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CAPÍTULO 1. REGIMEN DE INSOLVENCIA DE LAS PERSONAS JURÍDICAS DE DERECHO PÚBLICO.</w:t>
      </w:r>
    </w:p>
    <w:p w:rsidR="00FF4A13" w:rsidRPr="00532D2A" w:rsidRDefault="00FF4A13" w:rsidP="002F0449">
      <w:pPr>
        <w:jc w:val="center"/>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ARTÍCULO 4440. RÉGIMEN APLICABLE A LA INSOLVENCIA DE LAS PERSONAS JURÍDICAS DE DERECHO PÚBLICO.</w:t>
      </w:r>
      <w:r w:rsidRPr="00532D2A">
        <w:rPr>
          <w:rFonts w:ascii="Verdana" w:eastAsia="Calibri" w:hAnsi="Verdana" w:cs="Times New Roman"/>
        </w:rPr>
        <w:t xml:space="preserve"> Las personas jurídicas de derecho público de que trata este código, en lo que respecta a sus situaciones de insolvencia, se regirán por lo dispuesto en la ley 550 de 1999 y las normas que la desarrollen, adicionen o modifiquen.</w:t>
      </w:r>
    </w:p>
    <w:p w:rsidR="00FF4A13" w:rsidRPr="00532D2A" w:rsidRDefault="00FF4A13" w:rsidP="002F0449">
      <w:pPr>
        <w:jc w:val="both"/>
        <w:rPr>
          <w:rFonts w:ascii="Verdana" w:eastAsia="Calibri" w:hAnsi="Verdana" w:cs="Times New Roman"/>
        </w:rPr>
      </w:pP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CAPÍTULO 2. REGIMEN DE INSOLVENCIA DE LAS PERSONAS JURÍDICAS DE DERECHO PRIVADO, Y DE LAS PERSONAS NAURALES COMERCIANTES.</w:t>
      </w:r>
    </w:p>
    <w:p w:rsidR="00FF4A13" w:rsidRPr="00532D2A" w:rsidRDefault="00FF4A13" w:rsidP="002F0449">
      <w:pPr>
        <w:jc w:val="center"/>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4441. RÉGIMEN APLICABLE A LA INSOLVENCIA DE LAS PERSONAS JURÍDICAS DE DERECHO PRIVADO Y LAS PERSONAS NATURALES INSCRITAS COMO COMERCIANTES EN EL REGISTRO MERANTIL. </w:t>
      </w:r>
      <w:r w:rsidRPr="00532D2A">
        <w:rPr>
          <w:rFonts w:ascii="Verdana" w:eastAsia="Calibri" w:hAnsi="Verdana" w:cs="Times New Roman"/>
        </w:rPr>
        <w:t xml:space="preserve">Las personas jurídicas de derecho privado, así como las personas naturales inscritas como comerciantes en el registro mercantil, en lo que respecta a sus situaciones de insolvencia, se regirán por lo dispuesto en la ley 1116 de 2006 y las normas que la desarrollen, adicionen o modifiquen. </w:t>
      </w:r>
    </w:p>
    <w:p w:rsidR="00FF4A13" w:rsidRPr="00532D2A" w:rsidRDefault="00FF4A13" w:rsidP="002F0449">
      <w:pPr>
        <w:jc w:val="both"/>
        <w:rPr>
          <w:rFonts w:ascii="Verdana" w:eastAsia="Calibri" w:hAnsi="Verdana" w:cs="Times New Roman"/>
        </w:rPr>
      </w:pPr>
    </w:p>
    <w:p w:rsidR="002F0449" w:rsidRPr="00532D2A" w:rsidRDefault="002F0449" w:rsidP="002F0449">
      <w:pPr>
        <w:jc w:val="center"/>
        <w:rPr>
          <w:rFonts w:ascii="Verdana" w:eastAsia="Calibri" w:hAnsi="Verdana" w:cs="Times New Roman"/>
          <w:b/>
        </w:rPr>
      </w:pPr>
      <w:r w:rsidRPr="00532D2A">
        <w:rPr>
          <w:rFonts w:ascii="Verdana" w:eastAsia="Calibri" w:hAnsi="Verdana" w:cs="Times New Roman"/>
          <w:b/>
        </w:rPr>
        <w:t>CAPÍTULO 2. REGIMEN DE INSOLVENCIA DE LAS PERSONAS JURÍDICAS DE DERECHO PRIVADO, Y DE LAS PERSONAS NAURALES COMERCIANTES.</w:t>
      </w:r>
    </w:p>
    <w:p w:rsidR="00FF4A13" w:rsidRPr="00532D2A" w:rsidRDefault="00FF4A13" w:rsidP="002F0449">
      <w:pPr>
        <w:jc w:val="center"/>
        <w:rPr>
          <w:rFonts w:ascii="Verdana" w:eastAsia="Calibri" w:hAnsi="Verdana" w:cs="Times New Roman"/>
          <w:b/>
        </w:rPr>
      </w:pP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4442. RÉGIMEN APLICABLE A LA INSOLVENCIA DE LAS PERSONAS NATURALES NO COMERCIANTES. </w:t>
      </w:r>
      <w:r w:rsidRPr="00532D2A">
        <w:rPr>
          <w:rFonts w:ascii="Verdana" w:eastAsia="Calibri" w:hAnsi="Verdana" w:cs="Times New Roman"/>
        </w:rPr>
        <w:t xml:space="preserve">Las personas naturales no inscritas como comerciantes en el registro mercantil, en lo que respecta a sus </w:t>
      </w:r>
      <w:r w:rsidRPr="00532D2A">
        <w:rPr>
          <w:rFonts w:ascii="Verdana" w:eastAsia="Calibri" w:hAnsi="Verdana" w:cs="Times New Roman"/>
        </w:rPr>
        <w:lastRenderedPageBreak/>
        <w:t xml:space="preserve">situaciones de insolvencia, se regirán por lo dispuesto en el libro tercero, título 4, del código general del proceso, y las normas que la desarrollen, adicionen o modifiquen. </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 xml:space="preserve">ARTÍCULO 4443. VIGENCIA Y DEROGATORIAS. </w:t>
      </w:r>
      <w:r w:rsidRPr="00532D2A">
        <w:rPr>
          <w:rFonts w:ascii="Verdana" w:eastAsia="Calibri" w:hAnsi="Verdana" w:cs="Times New Roman"/>
        </w:rPr>
        <w:t>La presente ley rige a partir de su promulgación, y deroga todas las disposiciones que le sean contrarias.</w:t>
      </w:r>
    </w:p>
    <w:p w:rsidR="002F0449" w:rsidRPr="00532D2A" w:rsidRDefault="002F0449" w:rsidP="002F0449">
      <w:pPr>
        <w:jc w:val="both"/>
        <w:rPr>
          <w:rFonts w:ascii="Verdana" w:eastAsia="Calibri" w:hAnsi="Verdana" w:cs="Times New Roman"/>
        </w:rPr>
      </w:pPr>
      <w:r w:rsidRPr="00532D2A">
        <w:rPr>
          <w:rFonts w:ascii="Verdana" w:eastAsia="Calibri" w:hAnsi="Verdana" w:cs="Times New Roman"/>
          <w:b/>
        </w:rPr>
        <w:t>ARTÍCULO 4444. TRANSITO NORMATIVIDAD.</w:t>
      </w:r>
      <w:r w:rsidRPr="00532D2A">
        <w:rPr>
          <w:rFonts w:ascii="Verdana" w:eastAsia="Calibri" w:hAnsi="Verdana" w:cs="Times New Roman"/>
        </w:rPr>
        <w:t xml:space="preserve"> Los hechos ocurridos, actos realizados y litigios iniciados antes de la entrada en vigencia de la presente ley, se rigen por la ley vigente al momento de la ocurrencia, realización o iniciación de los mismos.</w:t>
      </w:r>
    </w:p>
    <w:p w:rsidR="002F0449" w:rsidRPr="00532D2A" w:rsidRDefault="002F0449" w:rsidP="002F0449">
      <w:pPr>
        <w:rPr>
          <w:rFonts w:ascii="Verdana" w:eastAsia="Calibri" w:hAnsi="Verdana" w:cs="Times New Roman"/>
        </w:rPr>
      </w:pPr>
    </w:p>
    <w:p w:rsidR="002F0449" w:rsidRDefault="002F0449"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4352F2">
      <w:pPr>
        <w:spacing w:after="0"/>
        <w:jc w:val="center"/>
        <w:rPr>
          <w:rFonts w:ascii="Verdana" w:hAnsi="Verdana"/>
          <w:b/>
          <w:sz w:val="24"/>
        </w:rPr>
      </w:pPr>
    </w:p>
    <w:p w:rsidR="003746E6" w:rsidRDefault="003746E6" w:rsidP="003746E6">
      <w:pPr>
        <w:jc w:val="center"/>
        <w:rPr>
          <w:rFonts w:ascii="Verdana" w:hAnsi="Verdana"/>
          <w:b/>
        </w:rPr>
      </w:pPr>
      <w:r w:rsidRPr="00D075C6">
        <w:rPr>
          <w:rFonts w:ascii="Verdana" w:hAnsi="Verdana"/>
          <w:b/>
        </w:rPr>
        <w:t>EXPOSICIÓN DE MOTIVOS</w:t>
      </w:r>
    </w:p>
    <w:p w:rsidR="003746E6" w:rsidRDefault="003746E6" w:rsidP="003746E6">
      <w:pPr>
        <w:jc w:val="center"/>
        <w:rPr>
          <w:rFonts w:ascii="Verdana" w:eastAsia="Calibri" w:hAnsi="Verdana" w:cs="Times New Roman"/>
          <w:b/>
        </w:rPr>
      </w:pPr>
      <w:r w:rsidRPr="00532D2A">
        <w:rPr>
          <w:rFonts w:ascii="Verdana" w:eastAsia="Calibri" w:hAnsi="Verdana" w:cs="Times New Roman"/>
          <w:b/>
        </w:rPr>
        <w:lastRenderedPageBreak/>
        <w:t>Proyecto</w:t>
      </w:r>
      <w:r>
        <w:rPr>
          <w:rFonts w:ascii="Verdana" w:eastAsia="Calibri" w:hAnsi="Verdana" w:cs="Times New Roman"/>
          <w:b/>
        </w:rPr>
        <w:t xml:space="preserve"> de ley n° … de 2017 “por medio del cual se un</w:t>
      </w:r>
      <w:r w:rsidRPr="00532D2A">
        <w:rPr>
          <w:rFonts w:ascii="Verdana" w:eastAsia="Calibri" w:hAnsi="Verdana" w:cs="Times New Roman"/>
          <w:b/>
        </w:rPr>
        <w:t>ifica</w:t>
      </w:r>
      <w:r>
        <w:rPr>
          <w:rFonts w:ascii="Verdana" w:eastAsia="Calibri" w:hAnsi="Verdana" w:cs="Times New Roman"/>
          <w:b/>
        </w:rPr>
        <w:t xml:space="preserve"> el </w:t>
      </w:r>
      <w:r w:rsidRPr="00532D2A">
        <w:rPr>
          <w:rFonts w:ascii="Verdana" w:eastAsia="Calibri" w:hAnsi="Verdana" w:cs="Times New Roman"/>
          <w:b/>
        </w:rPr>
        <w:t>código civil y de comer</w:t>
      </w:r>
      <w:r>
        <w:rPr>
          <w:rFonts w:ascii="Verdana" w:eastAsia="Calibri" w:hAnsi="Verdana" w:cs="Times New Roman"/>
          <w:b/>
        </w:rPr>
        <w:t>cio de la república de Colombia y se dictan otras disposiciones”</w:t>
      </w:r>
    </w:p>
    <w:p w:rsidR="003746E6" w:rsidRDefault="003746E6" w:rsidP="003746E6">
      <w:pPr>
        <w:jc w:val="both"/>
        <w:rPr>
          <w:rFonts w:ascii="Verdana" w:hAnsi="Verdana"/>
        </w:rPr>
      </w:pPr>
      <w:r w:rsidRPr="000E709B">
        <w:rPr>
          <w:rFonts w:ascii="Verdana" w:hAnsi="Verdana"/>
        </w:rPr>
        <w:t>Es indiscutible en Colombia</w:t>
      </w:r>
      <w:r>
        <w:rPr>
          <w:rFonts w:ascii="Verdana" w:hAnsi="Verdana"/>
        </w:rPr>
        <w:t>, la necesidad de la unificación del Derecho Civil y Comercial en un solo estatuto, que incluso recoja la normatividad en derecho del consumo, por cuanto está la actividad económica sustancialmente, regulada, intervenida y conducida por las Superintendencias en los últimos tiempos, imponiéndose en los último días, multas altamente elevadas, con el fin de redireccionar la forma de hacer negocios en nuestro espacio jurídico.</w:t>
      </w:r>
    </w:p>
    <w:p w:rsidR="003746E6" w:rsidRDefault="003746E6" w:rsidP="003746E6">
      <w:pPr>
        <w:jc w:val="both"/>
        <w:rPr>
          <w:rFonts w:ascii="Verdana" w:hAnsi="Verdana"/>
        </w:rPr>
      </w:pPr>
      <w:r>
        <w:rPr>
          <w:rFonts w:ascii="Verdana" w:hAnsi="Verdana"/>
        </w:rPr>
        <w:t xml:space="preserve">Por tal llamado histórico no satisfecho, hemos acogido el </w:t>
      </w:r>
      <w:r w:rsidRPr="00D075C6">
        <w:rPr>
          <w:rFonts w:ascii="Verdana" w:hAnsi="Verdana"/>
        </w:rPr>
        <w:t xml:space="preserve">PROYECTO DE LEY </w:t>
      </w:r>
      <w:r w:rsidRPr="00F72725">
        <w:rPr>
          <w:rFonts w:ascii="Verdana" w:eastAsia="Calibri" w:hAnsi="Verdana" w:cs="Times New Roman"/>
          <w:i/>
        </w:rPr>
        <w:t>“por medio del cual se unifica el código civil y de comercio de la república de Colombia y se dictan otras disposiciones”</w:t>
      </w:r>
      <w:r>
        <w:rPr>
          <w:rFonts w:ascii="Verdana" w:hAnsi="Verdana"/>
        </w:rPr>
        <w:t xml:space="preserve"> </w:t>
      </w:r>
      <w:r w:rsidRPr="00D075C6">
        <w:rPr>
          <w:rFonts w:ascii="Verdana" w:hAnsi="Verdana"/>
        </w:rPr>
        <w:t>presentado por el GRUPO DE INVESTIGACIÓN PROBLEMAS CONTEMPORÁNEOS DEL DERECHO Y LA POLÍTICA “GIPCODEP” de la UNIVERSIDAD DE SANBUENAVENTURA – CALI, cuyo investigador principal es el profesor Jarvey Rincón Ph.D. M.B.A., y su equipo de trabajo conformado por los profesores Jhon Silvio Bohórquez Cano,  Jorge Alexander Barrios, Luis Alfonso Sánchez López y Victoria Naranjo Duque,</w:t>
      </w:r>
      <w:r>
        <w:rPr>
          <w:rFonts w:ascii="Verdana" w:hAnsi="Verdana"/>
        </w:rPr>
        <w:t xml:space="preserve"> el cual se plantea en los siguientes términos.</w:t>
      </w:r>
    </w:p>
    <w:p w:rsidR="003746E6" w:rsidRPr="00215034" w:rsidRDefault="003746E6" w:rsidP="003746E6">
      <w:pPr>
        <w:pStyle w:val="Prrafodelista"/>
        <w:numPr>
          <w:ilvl w:val="0"/>
          <w:numId w:val="10"/>
        </w:numPr>
        <w:jc w:val="center"/>
        <w:rPr>
          <w:rFonts w:ascii="Verdana" w:hAnsi="Verdana"/>
          <w:b/>
        </w:rPr>
      </w:pPr>
      <w:r w:rsidRPr="00215034">
        <w:rPr>
          <w:rFonts w:ascii="Verdana" w:hAnsi="Verdana"/>
          <w:b/>
        </w:rPr>
        <w:t>CONTENIDO DEL PROYECTO:</w:t>
      </w:r>
    </w:p>
    <w:p w:rsidR="003746E6" w:rsidRDefault="003746E6" w:rsidP="003746E6">
      <w:pPr>
        <w:jc w:val="both"/>
        <w:rPr>
          <w:rFonts w:ascii="Verdana" w:eastAsia="Calibri" w:hAnsi="Verdana" w:cs="Times New Roman"/>
          <w:b/>
        </w:rPr>
      </w:pPr>
      <w:r>
        <w:rPr>
          <w:rFonts w:ascii="Verdana" w:hAnsi="Verdana"/>
        </w:rPr>
        <w:t xml:space="preserve">TÍTULO: </w:t>
      </w:r>
      <w:r w:rsidRPr="00C072EA">
        <w:rPr>
          <w:rFonts w:ascii="Verdana" w:eastAsia="Calibri" w:hAnsi="Verdana" w:cs="Times New Roman"/>
        </w:rPr>
        <w:t>PROYECTO DE LEY N° … DE 2017 “POR MEDIO DEL CUAL SE UNIFICA EL CÓDIGO CIVIL Y DE COMERCIO DE LA REPÚBLICA DE COLOMBIA Y SE DICTAN OTRAS DISPOSICIONES”</w:t>
      </w:r>
    </w:p>
    <w:p w:rsidR="003746E6" w:rsidRDefault="003746E6" w:rsidP="003746E6">
      <w:pPr>
        <w:jc w:val="both"/>
        <w:rPr>
          <w:rFonts w:ascii="Verdana" w:hAnsi="Verdana"/>
        </w:rPr>
      </w:pPr>
      <w:r>
        <w:rPr>
          <w:rFonts w:ascii="Verdana" w:hAnsi="Verdana"/>
        </w:rPr>
        <w:t>NÚMERO DE ARTÍCULOS: 4445.</w:t>
      </w:r>
    </w:p>
    <w:p w:rsidR="003746E6" w:rsidRDefault="003746E6" w:rsidP="003746E6">
      <w:pPr>
        <w:jc w:val="both"/>
        <w:rPr>
          <w:rFonts w:ascii="Verdana" w:hAnsi="Verdana"/>
        </w:rPr>
      </w:pPr>
      <w:r>
        <w:rPr>
          <w:rFonts w:ascii="Verdana" w:hAnsi="Verdana"/>
        </w:rPr>
        <w:t>CONTENIDO: LEGISLACIÓN CIVIL, MERCANTIL Y DE CONSUMO UNIFICADAS EN UN SOLO TEXTO.</w:t>
      </w:r>
    </w:p>
    <w:p w:rsidR="003746E6" w:rsidRDefault="003746E6" w:rsidP="003746E6">
      <w:pPr>
        <w:jc w:val="both"/>
        <w:rPr>
          <w:rFonts w:ascii="Verdana" w:hAnsi="Verdana"/>
        </w:rPr>
      </w:pPr>
      <w:r>
        <w:rPr>
          <w:rFonts w:ascii="Verdana" w:hAnsi="Verdana"/>
        </w:rPr>
        <w:t>DIVISIÓN DEL PROYECTO DE CÓDIGO: (1 TÍTULO PRELIMINAR Y 6 LIBROS)</w:t>
      </w:r>
    </w:p>
    <w:p w:rsidR="003746E6" w:rsidRDefault="003746E6" w:rsidP="003746E6">
      <w:pPr>
        <w:pStyle w:val="Prrafodelista"/>
        <w:numPr>
          <w:ilvl w:val="0"/>
          <w:numId w:val="8"/>
        </w:numPr>
        <w:jc w:val="both"/>
        <w:rPr>
          <w:rFonts w:ascii="Verdana" w:hAnsi="Verdana"/>
        </w:rPr>
      </w:pPr>
      <w:r>
        <w:rPr>
          <w:rFonts w:ascii="Verdana" w:hAnsi="Verdana"/>
        </w:rPr>
        <w:t>TÍTULO PRELIMINAR.</w:t>
      </w:r>
    </w:p>
    <w:p w:rsidR="003746E6" w:rsidRDefault="003746E6" w:rsidP="003746E6">
      <w:pPr>
        <w:pStyle w:val="Prrafodelista"/>
        <w:numPr>
          <w:ilvl w:val="0"/>
          <w:numId w:val="8"/>
        </w:numPr>
        <w:jc w:val="both"/>
        <w:rPr>
          <w:rFonts w:ascii="Verdana" w:hAnsi="Verdana"/>
        </w:rPr>
      </w:pPr>
      <w:r>
        <w:rPr>
          <w:rFonts w:ascii="Verdana" w:hAnsi="Verdana"/>
        </w:rPr>
        <w:t>LIBRO PRIMERO. PARTE GENERAL.</w:t>
      </w:r>
    </w:p>
    <w:p w:rsidR="003746E6" w:rsidRDefault="003746E6" w:rsidP="003746E6">
      <w:pPr>
        <w:pStyle w:val="Prrafodelista"/>
        <w:numPr>
          <w:ilvl w:val="0"/>
          <w:numId w:val="8"/>
        </w:numPr>
        <w:jc w:val="both"/>
        <w:rPr>
          <w:rFonts w:ascii="Verdana" w:hAnsi="Verdana"/>
        </w:rPr>
      </w:pPr>
      <w:r w:rsidRPr="00555E9C">
        <w:rPr>
          <w:rFonts w:ascii="Verdana" w:hAnsi="Verdana"/>
        </w:rPr>
        <w:t>LIBRO SEGUNDO. RELACIONES DE FAMILIA.</w:t>
      </w:r>
    </w:p>
    <w:p w:rsidR="003746E6" w:rsidRDefault="003746E6" w:rsidP="003746E6">
      <w:pPr>
        <w:pStyle w:val="Prrafodelista"/>
        <w:numPr>
          <w:ilvl w:val="0"/>
          <w:numId w:val="8"/>
        </w:numPr>
        <w:jc w:val="both"/>
        <w:rPr>
          <w:rFonts w:ascii="Verdana" w:hAnsi="Verdana"/>
        </w:rPr>
      </w:pPr>
      <w:r w:rsidRPr="00555E9C">
        <w:rPr>
          <w:rFonts w:ascii="Verdana" w:hAnsi="Verdana"/>
        </w:rPr>
        <w:t>LIBRO TERCERO. DERECHOS PERSONALES.</w:t>
      </w:r>
    </w:p>
    <w:p w:rsidR="003746E6" w:rsidRDefault="003746E6" w:rsidP="003746E6">
      <w:pPr>
        <w:pStyle w:val="Prrafodelista"/>
        <w:numPr>
          <w:ilvl w:val="0"/>
          <w:numId w:val="8"/>
        </w:numPr>
        <w:jc w:val="both"/>
        <w:rPr>
          <w:rFonts w:ascii="Verdana" w:hAnsi="Verdana"/>
        </w:rPr>
      </w:pPr>
      <w:r w:rsidRPr="00555E9C">
        <w:rPr>
          <w:rFonts w:ascii="Verdana" w:hAnsi="Verdana"/>
        </w:rPr>
        <w:t>LIBRO CUARTO. DERECHOS REALES.</w:t>
      </w:r>
    </w:p>
    <w:p w:rsidR="003746E6" w:rsidRDefault="003746E6" w:rsidP="003746E6">
      <w:pPr>
        <w:pStyle w:val="Prrafodelista"/>
        <w:numPr>
          <w:ilvl w:val="0"/>
          <w:numId w:val="8"/>
        </w:numPr>
        <w:jc w:val="both"/>
        <w:rPr>
          <w:rFonts w:ascii="Verdana" w:hAnsi="Verdana"/>
        </w:rPr>
      </w:pPr>
      <w:r w:rsidRPr="00555E9C">
        <w:rPr>
          <w:rFonts w:ascii="Verdana" w:hAnsi="Verdana"/>
        </w:rPr>
        <w:t>LIBRO QUINTO.</w:t>
      </w:r>
      <w:r>
        <w:rPr>
          <w:rFonts w:ascii="Verdana" w:hAnsi="Verdana"/>
        </w:rPr>
        <w:t xml:space="preserve"> </w:t>
      </w:r>
      <w:r w:rsidRPr="00555E9C">
        <w:rPr>
          <w:rFonts w:ascii="Verdana" w:hAnsi="Verdana"/>
        </w:rPr>
        <w:t>TRANSMISIÓN DE DERECHOS POR CAUSA DE MUERTE</w:t>
      </w:r>
      <w:r>
        <w:rPr>
          <w:rFonts w:ascii="Verdana" w:hAnsi="Verdana"/>
        </w:rPr>
        <w:t>.</w:t>
      </w:r>
    </w:p>
    <w:p w:rsidR="003746E6" w:rsidRPr="00555E9C" w:rsidRDefault="003746E6" w:rsidP="003746E6">
      <w:pPr>
        <w:pStyle w:val="Prrafodelista"/>
        <w:numPr>
          <w:ilvl w:val="0"/>
          <w:numId w:val="8"/>
        </w:numPr>
        <w:jc w:val="both"/>
        <w:rPr>
          <w:rFonts w:ascii="Verdana" w:hAnsi="Verdana"/>
        </w:rPr>
      </w:pPr>
      <w:r w:rsidRPr="00555E9C">
        <w:rPr>
          <w:rFonts w:ascii="Verdana" w:hAnsi="Verdana"/>
        </w:rPr>
        <w:t>LIBRO SEXTO. DISPOSICIONES COMUNES A LOS DERECHOS PERSONALES Y REALES.</w:t>
      </w:r>
    </w:p>
    <w:p w:rsidR="003746E6" w:rsidRDefault="003746E6" w:rsidP="003746E6">
      <w:pPr>
        <w:jc w:val="both"/>
        <w:rPr>
          <w:rFonts w:ascii="Verdana" w:hAnsi="Verdana"/>
        </w:rPr>
      </w:pPr>
    </w:p>
    <w:p w:rsidR="003746E6" w:rsidRDefault="003746E6" w:rsidP="003746E6">
      <w:pPr>
        <w:jc w:val="both"/>
        <w:rPr>
          <w:rFonts w:ascii="Verdana" w:hAnsi="Verdana"/>
        </w:rPr>
      </w:pPr>
    </w:p>
    <w:p w:rsidR="003746E6" w:rsidRDefault="003746E6" w:rsidP="003746E6">
      <w:pPr>
        <w:jc w:val="both"/>
        <w:rPr>
          <w:rFonts w:ascii="Verdana" w:hAnsi="Verdana"/>
        </w:rPr>
      </w:pPr>
      <w:r>
        <w:rPr>
          <w:rFonts w:ascii="Verdana" w:hAnsi="Verdana"/>
        </w:rPr>
        <w:t>BREVE DESCRIPCIÓN CONCEPTUAL DE CADA UNO DE LOS LIBROS:</w:t>
      </w:r>
    </w:p>
    <w:p w:rsidR="003746E6" w:rsidRDefault="003746E6" w:rsidP="003746E6">
      <w:pPr>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t>TÍTULO PRELIMINAR:</w:t>
      </w:r>
    </w:p>
    <w:p w:rsidR="003746E6" w:rsidRDefault="003746E6" w:rsidP="003746E6">
      <w:pPr>
        <w:pStyle w:val="Prrafodelista"/>
        <w:jc w:val="both"/>
        <w:rPr>
          <w:rFonts w:ascii="Verdana" w:hAnsi="Verdana"/>
        </w:rPr>
      </w:pPr>
    </w:p>
    <w:p w:rsidR="003746E6" w:rsidRDefault="003746E6" w:rsidP="003746E6">
      <w:pPr>
        <w:pStyle w:val="Prrafodelista"/>
        <w:jc w:val="both"/>
        <w:rPr>
          <w:rFonts w:ascii="Verdana" w:hAnsi="Verdana"/>
        </w:rPr>
      </w:pPr>
      <w:r>
        <w:rPr>
          <w:rFonts w:ascii="Verdana" w:hAnsi="Verdana"/>
        </w:rPr>
        <w:t xml:space="preserve">En el título preliminar del proyecto se recogen y compilan los conceptos básicos tradicionales del derecho, actualizándolos para ponerlos a la par </w:t>
      </w:r>
      <w:r>
        <w:rPr>
          <w:rFonts w:ascii="Verdana" w:hAnsi="Verdana"/>
        </w:rPr>
        <w:lastRenderedPageBreak/>
        <w:t>de las más recientes tendencias universales fundamentadas en el respeto de la dignidad humana y los derechos fundamentales.</w:t>
      </w:r>
    </w:p>
    <w:p w:rsidR="003746E6" w:rsidRDefault="003746E6" w:rsidP="003746E6">
      <w:pPr>
        <w:pStyle w:val="Prrafodelista"/>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t>LIBRO PRIMERO. PARTE GENERAL.</w:t>
      </w:r>
    </w:p>
    <w:p w:rsidR="003746E6" w:rsidRDefault="003746E6" w:rsidP="003746E6">
      <w:pPr>
        <w:pStyle w:val="Prrafodelista"/>
        <w:jc w:val="both"/>
        <w:rPr>
          <w:rFonts w:ascii="Verdana" w:hAnsi="Verdana"/>
        </w:rPr>
      </w:pPr>
    </w:p>
    <w:p w:rsidR="003746E6" w:rsidRDefault="003746E6" w:rsidP="003746E6">
      <w:pPr>
        <w:pStyle w:val="Prrafodelista"/>
        <w:jc w:val="both"/>
        <w:rPr>
          <w:rFonts w:ascii="Verdana" w:hAnsi="Verdana"/>
        </w:rPr>
      </w:pPr>
      <w:r>
        <w:rPr>
          <w:rFonts w:ascii="Verdana" w:hAnsi="Verdana"/>
        </w:rPr>
        <w:t>La parte general del proyecto aborda como principio y medida del desarrollo de toda la legislación a la persona, que es el sujeto del derecho en sí mismo, describiendo y reglando todas sus clasificaciones y dimensiones, y esbozando las líneas generales de sus atribuciones, derechos, obligaciones y las formas de su ejercicio, desde el principio, hasta el fin su existencia.</w:t>
      </w:r>
    </w:p>
    <w:p w:rsidR="003746E6" w:rsidRDefault="003746E6" w:rsidP="003746E6">
      <w:pPr>
        <w:pStyle w:val="Prrafodelista"/>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t>LIBRO SEGUNDO. RELACIONES DE FAMILIA.</w:t>
      </w:r>
    </w:p>
    <w:p w:rsidR="003746E6" w:rsidRDefault="003746E6" w:rsidP="003746E6">
      <w:pPr>
        <w:pStyle w:val="Prrafodelista"/>
        <w:jc w:val="both"/>
        <w:rPr>
          <w:rFonts w:ascii="Verdana" w:hAnsi="Verdana"/>
        </w:rPr>
      </w:pPr>
    </w:p>
    <w:p w:rsidR="003746E6" w:rsidRDefault="003746E6" w:rsidP="003746E6">
      <w:pPr>
        <w:pStyle w:val="Prrafodelista"/>
        <w:jc w:val="both"/>
        <w:rPr>
          <w:rFonts w:ascii="Verdana" w:hAnsi="Verdana"/>
        </w:rPr>
      </w:pPr>
      <w:r>
        <w:rPr>
          <w:rFonts w:ascii="Verdana" w:hAnsi="Verdana"/>
        </w:rPr>
        <w:t>Al ser la familia el núcleo de la sociedad, el proyecto aborda la regulación de las relaciones familiares desde una perspectiva moderna, integradora de los desarrollos jurisprudenciales introducidos tras la Constitución de 1991 y que ha transformado la manera en que el Derecho reconoce y regula los diferentes tipos de familia contemporánea, poniendo especial énfasis en la protección de los derechos de los niños, niñas y adolescentes, así como en las personas en situación de discapacidad.</w:t>
      </w:r>
    </w:p>
    <w:p w:rsidR="003746E6" w:rsidRDefault="003746E6" w:rsidP="003746E6">
      <w:pPr>
        <w:pStyle w:val="Prrafodelista"/>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t>LIBRO TERCERO. DERECHOS PERSONALES.</w:t>
      </w:r>
    </w:p>
    <w:p w:rsidR="003746E6" w:rsidRDefault="003746E6" w:rsidP="003746E6">
      <w:pPr>
        <w:pStyle w:val="Prrafodelista"/>
        <w:jc w:val="both"/>
        <w:rPr>
          <w:rFonts w:ascii="Verdana" w:hAnsi="Verdana"/>
        </w:rPr>
      </w:pPr>
    </w:p>
    <w:p w:rsidR="003746E6" w:rsidRDefault="003746E6" w:rsidP="003746E6">
      <w:pPr>
        <w:pStyle w:val="Prrafodelista"/>
        <w:jc w:val="both"/>
        <w:rPr>
          <w:rFonts w:ascii="Verdana" w:hAnsi="Verdana"/>
        </w:rPr>
      </w:pPr>
      <w:r>
        <w:rPr>
          <w:rFonts w:ascii="Verdana" w:hAnsi="Verdana"/>
        </w:rPr>
        <w:t>Integrar en un solo cuerpo todo el régimen de las obligaciones y el estatuto de la contratación privada con inclusión de los hasta hoy “contratos atípicos” de más frecuente uso, es el más relevante aporte del proyecto en este sentido. El reconocimiento de ciertos derechos personalísimos y la forma de su disposición, la protección al consumidor, sujeto central de las relaciones económicas, la modernización del régimen de responsabilidad civil y otras fuentes de las obligaciones, son valiosos aportes que consideramos mejorarán la forma en que la comunidad jurídica aborde la resolución de conflictos que tiene fuertes orígenes en las vicisitudes de la posmodernidad.</w:t>
      </w:r>
    </w:p>
    <w:p w:rsidR="003746E6" w:rsidRDefault="003746E6" w:rsidP="003746E6">
      <w:pPr>
        <w:pStyle w:val="Prrafodelista"/>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t>LIBRO CUARTO. DERECHOS REALES.</w:t>
      </w:r>
    </w:p>
    <w:p w:rsidR="003746E6" w:rsidRDefault="003746E6" w:rsidP="003746E6">
      <w:pPr>
        <w:pStyle w:val="Prrafodelista"/>
        <w:jc w:val="both"/>
        <w:rPr>
          <w:rFonts w:ascii="Verdana" w:hAnsi="Verdana"/>
        </w:rPr>
      </w:pPr>
    </w:p>
    <w:p w:rsidR="003746E6" w:rsidRDefault="003746E6" w:rsidP="003746E6">
      <w:pPr>
        <w:pStyle w:val="Prrafodelista"/>
        <w:jc w:val="both"/>
        <w:rPr>
          <w:rFonts w:ascii="Verdana" w:hAnsi="Verdana"/>
        </w:rPr>
      </w:pPr>
      <w:r>
        <w:rPr>
          <w:rFonts w:ascii="Verdana" w:hAnsi="Verdana"/>
        </w:rPr>
        <w:t>Una actualización de los conceptos básicos de los derechos reales, sin modificar profundamente su estructura que es pilar no solo del derecho privado sino del derecho y la estructura social, buscando que se adecúen sus interpretaciones a los tiempos en que vivimos.</w:t>
      </w:r>
    </w:p>
    <w:p w:rsidR="003746E6" w:rsidRDefault="003746E6" w:rsidP="003746E6">
      <w:pPr>
        <w:pStyle w:val="Prrafodelista"/>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t xml:space="preserve">LIBRO QUNTO. </w:t>
      </w:r>
      <w:r w:rsidRPr="00533366">
        <w:rPr>
          <w:rFonts w:ascii="Verdana" w:hAnsi="Verdana"/>
        </w:rPr>
        <w:t>TRANSMISIÓN DE DERECHOS POR CAUSA DE MUERTE</w:t>
      </w:r>
      <w:r>
        <w:rPr>
          <w:rFonts w:ascii="Verdana" w:hAnsi="Verdana"/>
        </w:rPr>
        <w:t>.</w:t>
      </w:r>
    </w:p>
    <w:p w:rsidR="003746E6" w:rsidRDefault="003746E6" w:rsidP="003746E6">
      <w:pPr>
        <w:pStyle w:val="Prrafodelista"/>
        <w:jc w:val="both"/>
        <w:rPr>
          <w:rFonts w:ascii="Verdana" w:hAnsi="Verdana"/>
        </w:rPr>
      </w:pPr>
    </w:p>
    <w:p w:rsidR="003746E6" w:rsidRDefault="003746E6" w:rsidP="003746E6">
      <w:pPr>
        <w:pStyle w:val="Prrafodelista"/>
        <w:jc w:val="both"/>
        <w:rPr>
          <w:rFonts w:ascii="Verdana" w:hAnsi="Verdana"/>
        </w:rPr>
      </w:pPr>
      <w:r>
        <w:rPr>
          <w:rFonts w:ascii="Verdana" w:hAnsi="Verdana"/>
        </w:rPr>
        <w:t>En nuestra consideración, el régimen legal que regula el derecho de herencia en Colombia es inmutable, salvo su compilación, y especialmente la exclusión de las normas que han sido derogadas o declaradas inexequibles, el mejor aporte que hace el proyecto en este sentido es su integra ratificación.</w:t>
      </w:r>
    </w:p>
    <w:p w:rsidR="003746E6" w:rsidRDefault="003746E6" w:rsidP="003746E6">
      <w:pPr>
        <w:pStyle w:val="Prrafodelista"/>
        <w:jc w:val="both"/>
        <w:rPr>
          <w:rFonts w:ascii="Verdana" w:hAnsi="Verdana"/>
        </w:rPr>
      </w:pPr>
    </w:p>
    <w:p w:rsidR="003746E6" w:rsidRDefault="003746E6" w:rsidP="003746E6">
      <w:pPr>
        <w:pStyle w:val="Prrafodelista"/>
        <w:numPr>
          <w:ilvl w:val="0"/>
          <w:numId w:val="9"/>
        </w:numPr>
        <w:jc w:val="both"/>
        <w:rPr>
          <w:rFonts w:ascii="Verdana" w:hAnsi="Verdana"/>
        </w:rPr>
      </w:pPr>
      <w:r>
        <w:rPr>
          <w:rFonts w:ascii="Verdana" w:hAnsi="Verdana"/>
        </w:rPr>
        <w:lastRenderedPageBreak/>
        <w:t xml:space="preserve">LIBRO SEXTO. </w:t>
      </w:r>
      <w:r w:rsidRPr="00533366">
        <w:rPr>
          <w:rFonts w:ascii="Verdana" w:hAnsi="Verdana"/>
        </w:rPr>
        <w:t>DISPOSICIONES COMUNES A LOS DERECHOS PERSONALES Y REALES.</w:t>
      </w:r>
    </w:p>
    <w:p w:rsidR="003746E6" w:rsidRDefault="003746E6" w:rsidP="003746E6">
      <w:pPr>
        <w:pStyle w:val="Prrafodelista"/>
        <w:jc w:val="both"/>
        <w:rPr>
          <w:rFonts w:ascii="Verdana" w:hAnsi="Verdana"/>
        </w:rPr>
      </w:pPr>
    </w:p>
    <w:p w:rsidR="003746E6" w:rsidRPr="00555E9C" w:rsidRDefault="003746E6" w:rsidP="003746E6">
      <w:pPr>
        <w:pStyle w:val="Prrafodelista"/>
        <w:jc w:val="both"/>
        <w:rPr>
          <w:rFonts w:ascii="Verdana" w:hAnsi="Verdana"/>
        </w:rPr>
      </w:pPr>
      <w:r>
        <w:rPr>
          <w:rFonts w:ascii="Verdana" w:hAnsi="Verdana"/>
        </w:rPr>
        <w:t>Conceptos como prescripción y caducidad, algunos privilegios, el derecho de retención, hacen parte de este libro como disposiciones aplicables en general a todos los ámbitos que regula la legislación privada. Consideramos como un valioso aporte la reglamentación con algunas disposiciones relativas al derecho internacional privado, que aspiramos redunden en importantes herramientas para la solución de conflictos propios de la era de la globalización de la economía, donde las fronteras son cada vez menos categóricas. La pretensión de integrar todos los regímenes de insolvencia en este capítulo, tiene como objetivo incorporar este aspecto fundamental por tanto representa garantías de seguridad jurídica y económica.</w:t>
      </w:r>
    </w:p>
    <w:p w:rsidR="003746E6" w:rsidRPr="00555E9C" w:rsidRDefault="003746E6" w:rsidP="003746E6">
      <w:pPr>
        <w:pStyle w:val="Prrafodelista"/>
        <w:jc w:val="both"/>
        <w:rPr>
          <w:rFonts w:ascii="Verdana" w:hAnsi="Verdana"/>
        </w:rPr>
      </w:pPr>
    </w:p>
    <w:p w:rsidR="003746E6" w:rsidRPr="00215034" w:rsidRDefault="003746E6" w:rsidP="003746E6">
      <w:pPr>
        <w:pStyle w:val="Prrafodelista"/>
        <w:numPr>
          <w:ilvl w:val="0"/>
          <w:numId w:val="10"/>
        </w:numPr>
        <w:jc w:val="both"/>
        <w:rPr>
          <w:rFonts w:ascii="Verdana" w:hAnsi="Verdana"/>
          <w:b/>
        </w:rPr>
      </w:pPr>
      <w:r w:rsidRPr="00215034">
        <w:rPr>
          <w:rFonts w:ascii="Verdana" w:hAnsi="Verdana"/>
          <w:b/>
        </w:rPr>
        <w:t xml:space="preserve">DIFICULTADES DE LA LEGISLACIÓN </w:t>
      </w:r>
      <w:r>
        <w:rPr>
          <w:rFonts w:ascii="Verdana" w:hAnsi="Verdana"/>
          <w:b/>
        </w:rPr>
        <w:t>DUAL</w:t>
      </w:r>
      <w:r w:rsidRPr="00215034">
        <w:rPr>
          <w:rFonts w:ascii="Verdana" w:hAnsi="Verdana"/>
          <w:b/>
        </w:rPr>
        <w:t xml:space="preserve"> CIVIL Y MERCANTIL.</w:t>
      </w:r>
    </w:p>
    <w:p w:rsidR="003746E6" w:rsidRDefault="003746E6" w:rsidP="003746E6">
      <w:pPr>
        <w:jc w:val="both"/>
        <w:rPr>
          <w:rFonts w:ascii="Verdana" w:hAnsi="Verdana"/>
        </w:rPr>
      </w:pPr>
      <w:r>
        <w:rPr>
          <w:rFonts w:ascii="Verdana" w:hAnsi="Verdana"/>
        </w:rPr>
        <w:t>En todos los países del mundo donde existe dualidad legislativa civil y mercantil se presentan las siguientes dificultades.</w:t>
      </w:r>
    </w:p>
    <w:p w:rsidR="003746E6" w:rsidRDefault="003746E6" w:rsidP="003746E6">
      <w:pPr>
        <w:pStyle w:val="Prrafodelista"/>
        <w:numPr>
          <w:ilvl w:val="0"/>
          <w:numId w:val="6"/>
        </w:numPr>
        <w:jc w:val="both"/>
        <w:rPr>
          <w:rFonts w:ascii="Verdana" w:hAnsi="Verdana"/>
        </w:rPr>
      </w:pPr>
      <w:r>
        <w:rPr>
          <w:rFonts w:ascii="Verdana" w:hAnsi="Verdana"/>
        </w:rPr>
        <w:t>Inseguridad jurídica provocada por la doble legislación.</w:t>
      </w:r>
    </w:p>
    <w:p w:rsidR="003746E6" w:rsidRDefault="003746E6" w:rsidP="003746E6">
      <w:pPr>
        <w:pStyle w:val="Prrafodelista"/>
        <w:numPr>
          <w:ilvl w:val="0"/>
          <w:numId w:val="6"/>
        </w:numPr>
        <w:jc w:val="both"/>
        <w:rPr>
          <w:rFonts w:ascii="Verdana" w:hAnsi="Verdana"/>
        </w:rPr>
      </w:pPr>
      <w:r>
        <w:rPr>
          <w:rFonts w:ascii="Verdana" w:hAnsi="Verdana"/>
        </w:rPr>
        <w:t>Dificultad de delimitación entre el acto civil y mercantil.</w:t>
      </w:r>
    </w:p>
    <w:p w:rsidR="003746E6" w:rsidRDefault="003746E6" w:rsidP="003746E6">
      <w:pPr>
        <w:pStyle w:val="Prrafodelista"/>
        <w:numPr>
          <w:ilvl w:val="0"/>
          <w:numId w:val="6"/>
        </w:numPr>
        <w:jc w:val="both"/>
        <w:rPr>
          <w:rFonts w:ascii="Verdana" w:hAnsi="Verdana"/>
        </w:rPr>
      </w:pPr>
      <w:r>
        <w:rPr>
          <w:rFonts w:ascii="Verdana" w:hAnsi="Verdana"/>
        </w:rPr>
        <w:t>La aplicación indebida o inconveniente en los casos concretos.</w:t>
      </w:r>
    </w:p>
    <w:p w:rsidR="003746E6" w:rsidRPr="0012500D" w:rsidRDefault="003746E6" w:rsidP="003746E6">
      <w:pPr>
        <w:jc w:val="both"/>
        <w:rPr>
          <w:rFonts w:ascii="Verdana" w:hAnsi="Verdana"/>
        </w:rPr>
      </w:pPr>
      <w:r w:rsidRPr="0012500D">
        <w:rPr>
          <w:rFonts w:ascii="Verdana" w:hAnsi="Verdana"/>
        </w:rPr>
        <w:t>La abundancia de normas no garantiza la transparencia y ausencia de corrupción en la conducta de los ciudadanos, muy por el contrario, el modelo descodificado, las normas dispersas, permiten espacios de poder que violan el principio de igualdad, en virtud a la ausencia de uniformidad en la aplicación de los principios del derecho, respondiendo cada grupo de normas a intereses de grupo por cuanto estos promueven la abundancia de leyes especiales y particulares para grupos de poder político, económico, territorial, dando ventajas inadecuadas a quienes así lo logren.</w:t>
      </w:r>
    </w:p>
    <w:p w:rsidR="003746E6" w:rsidRDefault="003746E6" w:rsidP="003746E6">
      <w:pPr>
        <w:jc w:val="both"/>
        <w:rPr>
          <w:rFonts w:ascii="Verdana" w:hAnsi="Verdana"/>
        </w:rPr>
      </w:pPr>
      <w:r>
        <w:rPr>
          <w:rFonts w:ascii="Verdana" w:hAnsi="Verdana"/>
        </w:rPr>
        <w:t>Las legislaciones dispersas conllevan a que la unificación se haga por la vía de la interpretación jurisprudencia y doctrinal, que en algunos casos mata de tajo principios universales y garantistas del derecho a merced de las interpretaciones nacidas de los diferentes modos de ver de los grupos sociales, en detrimento de quienes se hayan lejos, distantes, excluidos o marginados del poder momentáneo del Estado, y si en gracia de discusión aceptamos la no influencia de estos factores, por lo menos se presentan equívocos o interpretaciones desafortunadas que se llevan de calle la justicia, la igualdad y la libertad de los ciudadanos.</w:t>
      </w:r>
    </w:p>
    <w:p w:rsidR="003746E6" w:rsidRDefault="003746E6" w:rsidP="003746E6">
      <w:pPr>
        <w:jc w:val="both"/>
        <w:rPr>
          <w:rFonts w:ascii="Verdana" w:hAnsi="Verdana"/>
        </w:rPr>
      </w:pPr>
      <w:r>
        <w:rPr>
          <w:rFonts w:ascii="Verdana" w:hAnsi="Verdana"/>
        </w:rPr>
        <w:t>Las dificultades citadas, pudieran ser superadas con un código único, llámese como se llame, pero lo importante es que contenga.</w:t>
      </w:r>
    </w:p>
    <w:p w:rsidR="003746E6" w:rsidRDefault="003746E6" w:rsidP="003746E6">
      <w:pPr>
        <w:pStyle w:val="Prrafodelista"/>
        <w:numPr>
          <w:ilvl w:val="0"/>
          <w:numId w:val="7"/>
        </w:numPr>
        <w:jc w:val="both"/>
        <w:rPr>
          <w:rFonts w:ascii="Verdana" w:hAnsi="Verdana"/>
        </w:rPr>
      </w:pPr>
      <w:r>
        <w:rPr>
          <w:rFonts w:ascii="Verdana" w:hAnsi="Verdana"/>
        </w:rPr>
        <w:t>Unos principios generales. Que respetan a la persona, a la familia, al Estado, los derechos individuales y colectivos, y la propiedad privada que se entiende cuidada dentro del régimen de bienes y obligaciones.</w:t>
      </w:r>
    </w:p>
    <w:p w:rsidR="003746E6" w:rsidRDefault="003746E6" w:rsidP="003746E6">
      <w:pPr>
        <w:pStyle w:val="Prrafodelista"/>
        <w:numPr>
          <w:ilvl w:val="0"/>
          <w:numId w:val="7"/>
        </w:numPr>
        <w:jc w:val="both"/>
        <w:rPr>
          <w:rFonts w:ascii="Verdana" w:hAnsi="Verdana"/>
        </w:rPr>
      </w:pPr>
      <w:r>
        <w:rPr>
          <w:rFonts w:ascii="Verdana" w:hAnsi="Verdana"/>
        </w:rPr>
        <w:t>Un código único de obligaciones, e igualmente de contratos.</w:t>
      </w:r>
    </w:p>
    <w:p w:rsidR="003746E6" w:rsidRDefault="003746E6" w:rsidP="003746E6">
      <w:pPr>
        <w:pStyle w:val="Prrafodelista"/>
        <w:numPr>
          <w:ilvl w:val="0"/>
          <w:numId w:val="7"/>
        </w:numPr>
        <w:jc w:val="both"/>
        <w:rPr>
          <w:rFonts w:ascii="Verdana" w:hAnsi="Verdana"/>
        </w:rPr>
      </w:pPr>
      <w:r>
        <w:rPr>
          <w:rFonts w:ascii="Verdana" w:hAnsi="Verdana"/>
        </w:rPr>
        <w:t>Un código de comercio. Con toda su principialística.</w:t>
      </w:r>
    </w:p>
    <w:p w:rsidR="003746E6" w:rsidRDefault="003746E6" w:rsidP="003746E6">
      <w:pPr>
        <w:pStyle w:val="Prrafodelista"/>
        <w:numPr>
          <w:ilvl w:val="0"/>
          <w:numId w:val="7"/>
        </w:numPr>
        <w:jc w:val="both"/>
        <w:rPr>
          <w:rFonts w:ascii="Verdana" w:hAnsi="Verdana"/>
        </w:rPr>
      </w:pPr>
      <w:r>
        <w:rPr>
          <w:rFonts w:ascii="Verdana" w:hAnsi="Verdana"/>
        </w:rPr>
        <w:t>Un código Civil que incluya las normas propiamente civiles, tales como los temas de familia, sucesiones, derechos personales, etcétera.</w:t>
      </w:r>
    </w:p>
    <w:p w:rsidR="003746E6" w:rsidRPr="00215034" w:rsidRDefault="003746E6" w:rsidP="003746E6">
      <w:pPr>
        <w:pStyle w:val="Prrafodelista"/>
        <w:numPr>
          <w:ilvl w:val="0"/>
          <w:numId w:val="7"/>
        </w:numPr>
        <w:jc w:val="both"/>
        <w:rPr>
          <w:rFonts w:ascii="Verdana" w:hAnsi="Verdana"/>
        </w:rPr>
      </w:pPr>
      <w:r>
        <w:rPr>
          <w:rFonts w:ascii="Verdana" w:hAnsi="Verdana"/>
        </w:rPr>
        <w:lastRenderedPageBreak/>
        <w:t>Hemos de entender que deben estar comprendidos los regímenes de insolvencia de las personas naturales y jurídicas, sin importar si son de derecho público o privado, comerciantes o no comerciantes, eso si, con normatividad en cada uno de los sentido.</w:t>
      </w:r>
    </w:p>
    <w:p w:rsidR="003746E6" w:rsidRDefault="003746E6" w:rsidP="003746E6">
      <w:pPr>
        <w:jc w:val="both"/>
        <w:rPr>
          <w:rFonts w:ascii="Verdana" w:hAnsi="Verdana"/>
          <w:b/>
        </w:rPr>
      </w:pPr>
    </w:p>
    <w:p w:rsidR="003746E6" w:rsidRPr="005E7B57" w:rsidRDefault="003746E6" w:rsidP="003746E6">
      <w:pPr>
        <w:pStyle w:val="Prrafodelista"/>
        <w:numPr>
          <w:ilvl w:val="0"/>
          <w:numId w:val="10"/>
        </w:numPr>
        <w:jc w:val="both"/>
        <w:rPr>
          <w:rFonts w:ascii="Verdana" w:hAnsi="Verdana"/>
          <w:b/>
        </w:rPr>
      </w:pPr>
      <w:r w:rsidRPr="00215034">
        <w:rPr>
          <w:rFonts w:ascii="Verdana" w:hAnsi="Verdana"/>
          <w:b/>
        </w:rPr>
        <w:t>EXPERIENCIAS INTERNACIONALES DE UNIFICACIÓN.</w:t>
      </w:r>
    </w:p>
    <w:p w:rsidR="003746E6" w:rsidRPr="00215034" w:rsidRDefault="003746E6" w:rsidP="003746E6">
      <w:pPr>
        <w:pStyle w:val="Prrafodelista"/>
        <w:jc w:val="both"/>
        <w:rPr>
          <w:rFonts w:ascii="Verdana" w:hAnsi="Verdana"/>
          <w:b/>
        </w:rPr>
      </w:pPr>
    </w:p>
    <w:p w:rsidR="003746E6" w:rsidRPr="00215034" w:rsidRDefault="003746E6" w:rsidP="003746E6">
      <w:pPr>
        <w:pStyle w:val="Prrafodelista"/>
        <w:numPr>
          <w:ilvl w:val="1"/>
          <w:numId w:val="10"/>
        </w:numPr>
        <w:jc w:val="both"/>
        <w:rPr>
          <w:rFonts w:ascii="Verdana" w:hAnsi="Verdana"/>
          <w:b/>
        </w:rPr>
      </w:pPr>
      <w:r w:rsidRPr="00215034">
        <w:rPr>
          <w:rFonts w:ascii="Verdana" w:hAnsi="Verdana"/>
          <w:b/>
        </w:rPr>
        <w:t>“Law merchatnt” y “Common Law” en el Derecho Inglés.</w:t>
      </w:r>
    </w:p>
    <w:p w:rsidR="003746E6" w:rsidRPr="00FE3C0B" w:rsidRDefault="003746E6" w:rsidP="003746E6">
      <w:pPr>
        <w:jc w:val="both"/>
        <w:rPr>
          <w:rFonts w:ascii="Verdana" w:hAnsi="Verdana"/>
        </w:rPr>
      </w:pPr>
      <w:r>
        <w:rPr>
          <w:rFonts w:ascii="Verdana" w:hAnsi="Verdana"/>
        </w:rPr>
        <w:t xml:space="preserve">La unificación en el Derecho Ingles se dio desde el siglo XVIII por la aplicación del merchant law y el common law, donde el common law fue absorviendo a través del tiempo los usos y costumbres de los comerciantes en el mundo, y por lógica conducta el derecho mercantil absorbió al civil respetando la subsistencia de las disposiciones especiales y dándose toda la disc usión y equilibrios con una elasticidad del derecho común, es decir; distinguiéndose el “common law” y el “equity”, muy al estilo romano, donde el </w:t>
      </w:r>
      <w:r>
        <w:rPr>
          <w:rFonts w:ascii="Verdana" w:hAnsi="Verdana"/>
          <w:i/>
        </w:rPr>
        <w:t xml:space="preserve">ius gentium </w:t>
      </w:r>
      <w:r>
        <w:rPr>
          <w:rFonts w:ascii="Verdana" w:hAnsi="Verdana"/>
        </w:rPr>
        <w:t xml:space="preserve"> y el </w:t>
      </w:r>
      <w:r>
        <w:rPr>
          <w:rFonts w:ascii="Verdana" w:hAnsi="Verdana"/>
          <w:i/>
        </w:rPr>
        <w:t>ius civile</w:t>
      </w:r>
      <w:r>
        <w:rPr>
          <w:rFonts w:ascii="Verdana" w:hAnsi="Verdana"/>
        </w:rPr>
        <w:t xml:space="preserve"> lograron que el derecho mercantil quedara absorbido dentro del derecho común.</w:t>
      </w:r>
    </w:p>
    <w:p w:rsidR="003746E6" w:rsidRPr="00215034" w:rsidRDefault="003746E6" w:rsidP="003746E6">
      <w:pPr>
        <w:pStyle w:val="Prrafodelista"/>
        <w:numPr>
          <w:ilvl w:val="1"/>
          <w:numId w:val="10"/>
        </w:numPr>
        <w:jc w:val="both"/>
        <w:rPr>
          <w:rFonts w:ascii="Verdana" w:hAnsi="Verdana"/>
          <w:b/>
        </w:rPr>
      </w:pPr>
      <w:r w:rsidRPr="00215034">
        <w:rPr>
          <w:rFonts w:ascii="Verdana" w:hAnsi="Verdana"/>
          <w:b/>
        </w:rPr>
        <w:t>La unificación en el Derecho Privado Holandés.</w:t>
      </w:r>
    </w:p>
    <w:p w:rsidR="003746E6" w:rsidRDefault="003746E6" w:rsidP="003746E6">
      <w:pPr>
        <w:jc w:val="both"/>
        <w:rPr>
          <w:rFonts w:ascii="Verdana" w:hAnsi="Verdana"/>
        </w:rPr>
      </w:pPr>
      <w:r>
        <w:rPr>
          <w:rFonts w:ascii="Verdana" w:hAnsi="Verdana"/>
        </w:rPr>
        <w:t>En el derecho Holandés no presentó dificultades porque la duplicidad de códigos no tuvo ningún sentido, y por eso se procedió a la unificación.</w:t>
      </w:r>
    </w:p>
    <w:p w:rsidR="003746E6" w:rsidRDefault="003746E6" w:rsidP="003746E6">
      <w:pPr>
        <w:jc w:val="both"/>
        <w:rPr>
          <w:rFonts w:ascii="Verdana" w:hAnsi="Verdana"/>
        </w:rPr>
      </w:pPr>
      <w:r>
        <w:rPr>
          <w:rFonts w:ascii="Verdana" w:hAnsi="Verdana"/>
        </w:rPr>
        <w:t>El nuevo Código Civil Holandes se empezó a redactar en 1934 y su implementación ha sido paulatina. En 1970 entra en vigor el libro primero “de las personas y de la familia”, el libro segundo “de las personas jurídicas (1976), y en 1992 los libros tercero, quinto y sexto, y una parte del séptimo, todos dedicados a bienes y obligaciones.</w:t>
      </w:r>
    </w:p>
    <w:p w:rsidR="003746E6" w:rsidRPr="00FE3C0B" w:rsidRDefault="003746E6" w:rsidP="003746E6">
      <w:pPr>
        <w:jc w:val="both"/>
        <w:rPr>
          <w:rFonts w:ascii="Verdana" w:hAnsi="Verdana"/>
        </w:rPr>
      </w:pPr>
      <w:r>
        <w:rPr>
          <w:rFonts w:ascii="Verdana" w:hAnsi="Verdana"/>
        </w:rPr>
        <w:t>Todos estos materiales recogen la legislación privada Holandesa.</w:t>
      </w:r>
    </w:p>
    <w:p w:rsidR="003746E6" w:rsidRPr="00215034" w:rsidRDefault="003746E6" w:rsidP="003746E6">
      <w:pPr>
        <w:pStyle w:val="Prrafodelista"/>
        <w:numPr>
          <w:ilvl w:val="1"/>
          <w:numId w:val="10"/>
        </w:numPr>
        <w:jc w:val="both"/>
        <w:rPr>
          <w:rFonts w:ascii="Verdana" w:hAnsi="Verdana"/>
          <w:b/>
        </w:rPr>
      </w:pPr>
      <w:r w:rsidRPr="00215034">
        <w:rPr>
          <w:rFonts w:ascii="Verdana" w:hAnsi="Verdana"/>
          <w:b/>
        </w:rPr>
        <w:t>La unificación en el Derecho Privado Suizo. El Code des Obligations.</w:t>
      </w:r>
    </w:p>
    <w:p w:rsidR="003746E6" w:rsidRPr="004A2218" w:rsidRDefault="003746E6" w:rsidP="003746E6">
      <w:pPr>
        <w:jc w:val="both"/>
        <w:rPr>
          <w:rFonts w:ascii="Verdana" w:hAnsi="Verdana"/>
        </w:rPr>
      </w:pPr>
      <w:r>
        <w:rPr>
          <w:rFonts w:ascii="Verdana" w:hAnsi="Verdana"/>
        </w:rPr>
        <w:t>El Code des Obligations fue redactado desde 1881, actualizado en 1911 y 1936, el cual tiene una connotación muy política porque a través de este derecho unificado se cohesiona a los diferentes Estados.</w:t>
      </w:r>
    </w:p>
    <w:p w:rsidR="003746E6" w:rsidRPr="00215034" w:rsidRDefault="003746E6" w:rsidP="003746E6">
      <w:pPr>
        <w:pStyle w:val="Prrafodelista"/>
        <w:numPr>
          <w:ilvl w:val="1"/>
          <w:numId w:val="10"/>
        </w:numPr>
        <w:jc w:val="both"/>
        <w:rPr>
          <w:rFonts w:ascii="Verdana" w:hAnsi="Verdana"/>
          <w:b/>
        </w:rPr>
      </w:pPr>
      <w:r w:rsidRPr="00215034">
        <w:rPr>
          <w:rFonts w:ascii="Verdana" w:hAnsi="Verdana"/>
          <w:b/>
        </w:rPr>
        <w:t>La unificación en el Derecho Privado Italiano. El Codice Civile Italiano de 1942.</w:t>
      </w:r>
    </w:p>
    <w:p w:rsidR="003746E6" w:rsidRDefault="003746E6" w:rsidP="003746E6">
      <w:pPr>
        <w:jc w:val="both"/>
        <w:rPr>
          <w:rFonts w:ascii="Verdana" w:hAnsi="Verdana"/>
        </w:rPr>
      </w:pPr>
      <w:r>
        <w:rPr>
          <w:rFonts w:ascii="Verdana" w:hAnsi="Verdana"/>
        </w:rPr>
        <w:t>El código Italiano ha mantenido unificadas las obligaciones civiles y mercantiles en el mismo texto, y lo más relevante de todo es que su promotor fue el gran maestro Vivantte, siendo lo más relevante, que se dio un concepto unitario del acto de comercio legislativo. Es de aclarar que aún en la actualidad, se presenta a veces la disquisición en la evaluación de si el acto es civil o mercantil, lo cierto es que se respeta la actividad mercantil alrededor del concepto de la empresa.</w:t>
      </w:r>
    </w:p>
    <w:p w:rsidR="003746E6" w:rsidRDefault="003746E6" w:rsidP="003746E6">
      <w:pPr>
        <w:jc w:val="both"/>
        <w:rPr>
          <w:rFonts w:ascii="Verdana" w:hAnsi="Verdana"/>
        </w:rPr>
      </w:pPr>
      <w:r>
        <w:rPr>
          <w:rFonts w:ascii="Verdana" w:hAnsi="Verdana"/>
        </w:rPr>
        <w:t>Este código contiene el derecho civil puro, el derecho mercantil puro, y el derecho de las obligaciones.</w:t>
      </w:r>
    </w:p>
    <w:p w:rsidR="003746E6" w:rsidRDefault="003746E6" w:rsidP="003746E6">
      <w:pPr>
        <w:jc w:val="both"/>
        <w:rPr>
          <w:rFonts w:ascii="Verdana" w:hAnsi="Verdana"/>
        </w:rPr>
      </w:pPr>
      <w:r>
        <w:rPr>
          <w:rFonts w:ascii="Verdana" w:hAnsi="Verdana"/>
        </w:rPr>
        <w:t>Lo cierto en que en los códigos citados, el régimen de las obligaciones en general se encuentra unificado, lo mismo que para el concepto de los contratos en general, y de los contratos en particular.</w:t>
      </w:r>
    </w:p>
    <w:p w:rsidR="003746E6" w:rsidRDefault="003746E6" w:rsidP="003746E6">
      <w:pPr>
        <w:jc w:val="both"/>
        <w:rPr>
          <w:rFonts w:ascii="Verdana" w:hAnsi="Verdana"/>
        </w:rPr>
      </w:pPr>
      <w:r>
        <w:rPr>
          <w:rFonts w:ascii="Verdana" w:hAnsi="Verdana"/>
        </w:rPr>
        <w:lastRenderedPageBreak/>
        <w:t>Tanto en el Código Civil Italiano, como en el Código de las Obligaciones Suizo, se recogen de manera unificada el código civil y el código de las obligaciones.</w:t>
      </w:r>
    </w:p>
    <w:p w:rsidR="003746E6" w:rsidRPr="00215034" w:rsidRDefault="003746E6" w:rsidP="003746E6">
      <w:pPr>
        <w:pStyle w:val="Prrafodelista"/>
        <w:numPr>
          <w:ilvl w:val="1"/>
          <w:numId w:val="10"/>
        </w:numPr>
        <w:jc w:val="both"/>
        <w:rPr>
          <w:rFonts w:ascii="Verdana" w:hAnsi="Verdana"/>
          <w:b/>
        </w:rPr>
      </w:pPr>
      <w:r w:rsidRPr="00215034">
        <w:rPr>
          <w:rFonts w:ascii="Verdana" w:hAnsi="Verdana"/>
          <w:b/>
        </w:rPr>
        <w:t>La unificación del Derecho Privado Argentino. Código Civil y Comercial de la Nación. Ley 26.994 Promulgado según decreto 1795/2014.</w:t>
      </w:r>
    </w:p>
    <w:p w:rsidR="003746E6" w:rsidRDefault="003746E6" w:rsidP="003746E6">
      <w:pPr>
        <w:jc w:val="both"/>
        <w:rPr>
          <w:rFonts w:ascii="Verdana" w:hAnsi="Verdana"/>
        </w:rPr>
      </w:pPr>
      <w:r>
        <w:rPr>
          <w:rFonts w:ascii="Verdana" w:hAnsi="Verdana"/>
        </w:rPr>
        <w:t>Se caracteriza este Código porque recoge todos los conceptos de la modernidad del derecho, respetando la influencia de la tradición romana e hispánica, y la francesa, incorporando los aspectos de la cultura latinoamericana, y criterios comunes de la región. Igualmente, enaltece y reconoce la constitucionalización del derecho privado, respetando el tema público y privado, teniendo en cuenta los tratados internacionales firmados en el marco de la comunidad de principios definidos de protección de la persona humana a través de los derechos fundamentales, los de incidencia colectiva, la tutela del niño y de las personas en situación de discapacidad, de la mujer, de los consumidores, de los bienes ambientales, y todos los aspectos del nuevo derecho.</w:t>
      </w:r>
    </w:p>
    <w:p w:rsidR="003746E6" w:rsidRDefault="003746E6" w:rsidP="003746E6">
      <w:pPr>
        <w:jc w:val="both"/>
        <w:rPr>
          <w:rFonts w:ascii="Verdana" w:hAnsi="Verdana"/>
        </w:rPr>
      </w:pPr>
      <w:r>
        <w:rPr>
          <w:rFonts w:ascii="Verdana" w:hAnsi="Verdana"/>
        </w:rPr>
        <w:t>En la misma línea, estipula este ordenamiento, basado en códigos de igualdad, con el paradigma no discriminatorio, con respeto a los derechos individuales y colectivos. En materia de bienes actualiza la legislación decimonónica que quedó desactualizada por cuanto reconoce todas las relaciones económicas y jurídicas alrededor del cuerpo, los órganos, los genes, etcétera. En materia de sus pueblos originarios, reconoce derechos refundidos vinculados con los conflictos ambientales y tomando distancia sobre su consideración de bienes de propiedad del Estado.</w:t>
      </w:r>
    </w:p>
    <w:p w:rsidR="003746E6" w:rsidRDefault="003746E6" w:rsidP="003746E6">
      <w:pPr>
        <w:jc w:val="both"/>
        <w:rPr>
          <w:rFonts w:ascii="Verdana" w:hAnsi="Verdana"/>
        </w:rPr>
      </w:pPr>
      <w:r>
        <w:rPr>
          <w:rFonts w:ascii="Verdana" w:hAnsi="Verdana"/>
        </w:rPr>
        <w:t>La multiculturalidad y la seguridad jurídica en las transacciones comerciales son recogidas ampliamente, dando lugar a un equilibrio jurídico entre las cosas del comercio y de las finanzas, versus las personas, las comunidades y las razas.</w:t>
      </w:r>
    </w:p>
    <w:p w:rsidR="003746E6" w:rsidRDefault="003746E6" w:rsidP="003746E6">
      <w:pPr>
        <w:jc w:val="both"/>
        <w:rPr>
          <w:rFonts w:ascii="Verdana" w:hAnsi="Verdana"/>
        </w:rPr>
      </w:pPr>
      <w:r>
        <w:rPr>
          <w:rFonts w:ascii="Verdana" w:hAnsi="Verdana"/>
        </w:rPr>
        <w:t>Todos estos criterios son recogidos en un título preliminar, y seis libros claramente determinados por temas que lo dejan como el último código ejemplo para la unificación del derecho privado, y que en este país lo denominan Código Civil y Comercial de la Nación.</w:t>
      </w:r>
    </w:p>
    <w:p w:rsidR="003746E6" w:rsidRDefault="003746E6" w:rsidP="003746E6">
      <w:pPr>
        <w:jc w:val="both"/>
        <w:rPr>
          <w:rFonts w:ascii="Verdana" w:hAnsi="Verdana"/>
        </w:rPr>
      </w:pPr>
      <w:r>
        <w:rPr>
          <w:rFonts w:ascii="Verdana" w:hAnsi="Verdana"/>
        </w:rPr>
        <w:t>Es la experiencia Argentina la que nos motiva a hacer realidad la unificación del Derecho Privado en Colombia a partir de este proyecto de ley que presentamos.</w:t>
      </w:r>
    </w:p>
    <w:p w:rsidR="003746E6" w:rsidRDefault="003746E6" w:rsidP="003746E6">
      <w:pPr>
        <w:jc w:val="both"/>
        <w:rPr>
          <w:rFonts w:ascii="Verdana" w:hAnsi="Verdana"/>
          <w:b/>
        </w:rPr>
      </w:pPr>
    </w:p>
    <w:p w:rsidR="003746E6" w:rsidRDefault="003746E6" w:rsidP="003746E6">
      <w:pPr>
        <w:jc w:val="both"/>
        <w:rPr>
          <w:rFonts w:ascii="Verdana" w:hAnsi="Verdana"/>
          <w:b/>
        </w:rPr>
      </w:pPr>
    </w:p>
    <w:p w:rsidR="003746E6" w:rsidRDefault="003746E6" w:rsidP="003746E6">
      <w:pPr>
        <w:jc w:val="both"/>
        <w:rPr>
          <w:rFonts w:ascii="Verdana" w:hAnsi="Verdana"/>
          <w:b/>
        </w:rPr>
      </w:pPr>
    </w:p>
    <w:p w:rsidR="003746E6" w:rsidRPr="00215034" w:rsidRDefault="003746E6" w:rsidP="003746E6">
      <w:pPr>
        <w:pStyle w:val="Prrafodelista"/>
        <w:numPr>
          <w:ilvl w:val="0"/>
          <w:numId w:val="10"/>
        </w:numPr>
        <w:rPr>
          <w:rFonts w:ascii="Verdana" w:hAnsi="Verdana"/>
          <w:b/>
        </w:rPr>
      </w:pPr>
      <w:r w:rsidRPr="00215034">
        <w:rPr>
          <w:rFonts w:ascii="Verdana" w:hAnsi="Verdana"/>
          <w:b/>
        </w:rPr>
        <w:t>EXPERIENCIA COLOMBIANA DEL MAESTRO ARTURO VALENCIA ZEA.</w:t>
      </w:r>
    </w:p>
    <w:p w:rsidR="003746E6" w:rsidRDefault="003746E6" w:rsidP="003746E6">
      <w:pPr>
        <w:jc w:val="both"/>
        <w:rPr>
          <w:rFonts w:ascii="Verdana" w:hAnsi="Verdana"/>
        </w:rPr>
      </w:pPr>
      <w:r w:rsidRPr="00215034">
        <w:rPr>
          <w:rFonts w:ascii="Verdana" w:hAnsi="Verdana"/>
        </w:rPr>
        <w:t xml:space="preserve">Las necesidad de un Código Civil unificado, no es un sentir nuevo, siendo el último esfuerzo trascendente y con muy pocos resultados, la experiencia del maestro Arturo Valencia Zea, que como director y padre de las comisiones de reforma de los proyectos de 1980 y 1984, no tuvieron como resultado el propósito noble del maestro, y por respeto al mismo, y en su homenaje, transcribimos literalmente su sentir, conservado en la pluma del profesor Álvaro Ortiz Monsalve, cuando en la decimoséptima edición de la casa TEMIS del libro </w:t>
      </w:r>
      <w:r w:rsidRPr="00215034">
        <w:rPr>
          <w:rFonts w:ascii="Verdana" w:hAnsi="Verdana"/>
        </w:rPr>
        <w:lastRenderedPageBreak/>
        <w:t>“Derecho Civil”, Tomo I. Parte General y Personas, en su capítulo IV, nos cuenta la experiencia vivida.</w:t>
      </w:r>
    </w:p>
    <w:p w:rsidR="003746E6" w:rsidRPr="00075245" w:rsidRDefault="003746E6" w:rsidP="003746E6">
      <w:pPr>
        <w:jc w:val="both"/>
        <w:rPr>
          <w:rFonts w:ascii="Verdana" w:hAnsi="Verdana"/>
          <w:sz w:val="20"/>
        </w:rPr>
      </w:pPr>
      <w:r>
        <w:rPr>
          <w:rFonts w:ascii="Verdana" w:hAnsi="Verdana"/>
          <w:sz w:val="20"/>
        </w:rPr>
        <w:t>(Texto literal omitiendo los pie de página sobre cada concepto utilizado por el autor, para hacer más ágil el texto, los cuales se pueden consultar en la obra citada.)</w:t>
      </w:r>
    </w:p>
    <w:p w:rsidR="003746E6" w:rsidRPr="00215034" w:rsidRDefault="003746E6" w:rsidP="003746E6">
      <w:pPr>
        <w:jc w:val="both"/>
        <w:rPr>
          <w:rFonts w:ascii="Verdana" w:hAnsi="Verdana"/>
        </w:rPr>
      </w:pPr>
      <w:r w:rsidRPr="00215034">
        <w:rPr>
          <w:rFonts w:ascii="Verdana" w:hAnsi="Verdana"/>
        </w:rPr>
        <w:tab/>
        <w:t>REFORMA Y NUEVO PROYECTO DEL CÓDIGO CIVIL*</w:t>
      </w:r>
    </w:p>
    <w:p w:rsidR="003746E6" w:rsidRPr="00215034" w:rsidRDefault="003746E6" w:rsidP="003746E6">
      <w:pPr>
        <w:ind w:firstLine="708"/>
        <w:jc w:val="both"/>
        <w:rPr>
          <w:rFonts w:ascii="Verdana" w:hAnsi="Verdana"/>
        </w:rPr>
      </w:pPr>
      <w:r w:rsidRPr="00215034">
        <w:rPr>
          <w:rFonts w:ascii="Verdana" w:hAnsi="Verdana"/>
        </w:rPr>
        <w:t>§ 26.—Comisiones de reforma, proyecto de 1980 y de 1984</w:t>
      </w:r>
    </w:p>
    <w:p w:rsidR="003746E6" w:rsidRPr="00215034" w:rsidRDefault="003746E6" w:rsidP="003746E6">
      <w:pPr>
        <w:ind w:left="705"/>
        <w:jc w:val="both"/>
        <w:rPr>
          <w:rFonts w:ascii="Verdana" w:hAnsi="Verdana"/>
        </w:rPr>
      </w:pPr>
      <w:r w:rsidRPr="00215034">
        <w:rPr>
          <w:rFonts w:ascii="Verdana" w:hAnsi="Verdana"/>
        </w:rPr>
        <w:t>I.</w:t>
      </w:r>
      <w:r w:rsidRPr="00215034">
        <w:rPr>
          <w:rFonts w:ascii="Verdana" w:hAnsi="Verdana"/>
        </w:rPr>
        <w:tab/>
        <w:t>Pérdida de la unidad orgánica.—El Código de 1873, adoptado como Código Civil para la República de Colombia en 1887, no armoniza con el estado social y económico de nuestro tiempo, ni es un reflejo fiel del espíritu de las reformas constitucionales ni de la nueva legislación civil vigente. En primer término, la legislación civil posterior ha modificado profundamente los pensamientos capitales del Código elaborado por ANDRÉS BELLO (ver supra §§23 y 24). En segundo término, la “nueva jurisprudencia de la Corte Suprema de Justicia”1, mediante valiosas construcciones normativas, ha cambiado el sentido de muchas instituciones civiles, por una parte y, por la otra, complementado el Código con una serie interesante de nuevos principios del abuso de los derechos, del enriquecimiento injusto, de la buena fe, etc. (infra, §§ 73 y ss.). En tercer lugar, la legislación mercantil unificó el régimen de las sociedades; la última reforma al Código de la materia (ley 222 de 1995) derogó las disposiciones del Código Civil que regulaban las sociedades civiles. En cuarto lugar la Constitución Política de 1991 consagra nuevos valores principios y reglas que exigen nuevos desarrollos legales.</w:t>
      </w:r>
    </w:p>
    <w:p w:rsidR="003746E6" w:rsidRPr="00215034" w:rsidRDefault="003746E6" w:rsidP="003746E6">
      <w:pPr>
        <w:ind w:left="705"/>
        <w:jc w:val="both"/>
        <w:rPr>
          <w:rFonts w:ascii="Verdana" w:hAnsi="Verdana"/>
        </w:rPr>
      </w:pPr>
      <w:r w:rsidRPr="00215034">
        <w:rPr>
          <w:rFonts w:ascii="Verdana" w:hAnsi="Verdana"/>
        </w:rPr>
        <w:t>Estos cuatro hechos, que no son los únicos, revelan que lo que en Colombia se llama Código Civil, ha dejado de ser Código en el sentido exacto de la palabra, pues una codificación pretende reducir a unidad orgánica las normas jurídicas de determinada especialidad; y esa unidad orgánica se encuentra rota. Nuestro actual derecho civil es disperso, pues para estudiarlo correctamente debemos tener en cuenta las partes aún vivas del Código, las que han sido interpretadas por la jurisprudencia en un sentido contrario o diferente del sentido literal de las palabras2 y las leyes que lo adicionan o modifican.</w:t>
      </w:r>
    </w:p>
    <w:p w:rsidR="003746E6" w:rsidRPr="00215034" w:rsidRDefault="003746E6" w:rsidP="003746E6">
      <w:pPr>
        <w:ind w:left="705"/>
        <w:jc w:val="both"/>
        <w:rPr>
          <w:rFonts w:ascii="Verdana" w:hAnsi="Verdana"/>
        </w:rPr>
      </w:pPr>
      <w:r w:rsidRPr="00215034">
        <w:rPr>
          <w:rFonts w:ascii="Verdana" w:hAnsi="Verdana"/>
        </w:rPr>
        <w:t>II.</w:t>
      </w:r>
      <w:r w:rsidRPr="00215034">
        <w:rPr>
          <w:rFonts w:ascii="Verdana" w:hAnsi="Verdana"/>
        </w:rPr>
        <w:tab/>
        <w:t>Comisión de reforma del Código Civil de 1939.—En 1923 RODRÍGUEZ PIÑERES pidió la revisión del Código para llenar sus vacíos y ponerlo al corriente de las nuevas orientaciones jurídicas adaptándolo a necesidades que no se sentían cuando se elaboró sin alterar su numeración y haciendo una ley reformatoria meditada y armónica3.</w:t>
      </w:r>
    </w:p>
    <w:p w:rsidR="003746E6" w:rsidRPr="00215034" w:rsidRDefault="003746E6" w:rsidP="003746E6">
      <w:pPr>
        <w:ind w:left="705"/>
        <w:jc w:val="both"/>
        <w:rPr>
          <w:rFonts w:ascii="Verdana" w:hAnsi="Verdana"/>
        </w:rPr>
      </w:pPr>
      <w:r w:rsidRPr="00215034">
        <w:rPr>
          <w:rFonts w:ascii="Verdana" w:hAnsi="Verdana"/>
        </w:rPr>
        <w:t>En 1938 fue propuesta al país la reforma del Código, en una “Circular dirigida a las instituciones jurídicas del país” por el entonces ministro de gobierno CARLOS LOZANO Y LOZANO4.</w:t>
      </w:r>
    </w:p>
    <w:p w:rsidR="003746E6" w:rsidRPr="00215034" w:rsidRDefault="003746E6" w:rsidP="003746E6">
      <w:pPr>
        <w:ind w:left="705"/>
        <w:jc w:val="both"/>
        <w:rPr>
          <w:rFonts w:ascii="Verdana" w:hAnsi="Verdana"/>
        </w:rPr>
      </w:pPr>
      <w:r w:rsidRPr="00215034">
        <w:rPr>
          <w:rFonts w:ascii="Verdana" w:hAnsi="Verdana"/>
        </w:rPr>
        <w:t>En general, todos los profesores y jueces estuvieron de acuerdo en la necesidad de reformar el Código5, pero no se planteó concretamente qué comprendía la reforma: si la elaboración de un Código nuevo, o simplemente un conjunto de nuevas leyes parciales para dar valor legal a nuevas doctrinas y construcciones jurisprudenciales.</w:t>
      </w:r>
    </w:p>
    <w:p w:rsidR="003746E6" w:rsidRPr="00215034" w:rsidRDefault="003746E6" w:rsidP="003746E6">
      <w:pPr>
        <w:ind w:left="705"/>
        <w:jc w:val="both"/>
        <w:rPr>
          <w:rFonts w:ascii="Verdana" w:hAnsi="Verdana"/>
        </w:rPr>
      </w:pPr>
      <w:r w:rsidRPr="00215034">
        <w:rPr>
          <w:rFonts w:ascii="Verdana" w:hAnsi="Verdana"/>
        </w:rPr>
        <w:lastRenderedPageBreak/>
        <w:t>Conocido el pensamiento nacional sobre la conveniencia de reformar el Código Civil, el gobierno procedió a integrar una comisión de juristas para que llevara a cabo esa tarea6.</w:t>
      </w:r>
    </w:p>
    <w:p w:rsidR="003746E6" w:rsidRPr="00215034" w:rsidRDefault="003746E6" w:rsidP="003746E6">
      <w:pPr>
        <w:ind w:left="705"/>
        <w:jc w:val="both"/>
        <w:rPr>
          <w:rFonts w:ascii="Verdana" w:hAnsi="Verdana"/>
        </w:rPr>
      </w:pPr>
      <w:r w:rsidRPr="00215034">
        <w:rPr>
          <w:rFonts w:ascii="Verdana" w:hAnsi="Verdana"/>
        </w:rPr>
        <w:t>Esta comisión redactó tres proyectos de leyes: el primero, sobre formación, promulgación, efectos, interpretación y derogación de las leyes; el segundo, sobre matrimonio, destinado a reemplazar los títulos 3o a 9o del libro Io del Código Civil; y el tercero, sobre registro, compuesto por 42 artículos, y destinado a reemplazar el título 43 del libro 4o del Código Civil7.</w:t>
      </w:r>
    </w:p>
    <w:p w:rsidR="003746E6" w:rsidRPr="00215034" w:rsidRDefault="003746E6" w:rsidP="003746E6">
      <w:pPr>
        <w:ind w:left="705"/>
        <w:jc w:val="both"/>
        <w:rPr>
          <w:rFonts w:ascii="Verdana" w:hAnsi="Verdana"/>
        </w:rPr>
      </w:pPr>
      <w:r w:rsidRPr="00215034">
        <w:rPr>
          <w:rFonts w:ascii="Verdana" w:hAnsi="Verdana"/>
        </w:rPr>
        <w:t>III.</w:t>
      </w:r>
      <w:r w:rsidRPr="00215034">
        <w:rPr>
          <w:rFonts w:ascii="Verdana" w:hAnsi="Verdana"/>
        </w:rPr>
        <w:tab/>
        <w:t>Comisión de reforma del Código Civil de 1953.—En este año el gobierno constituyó una segunda comisión revisora del Código8. La cual, después de elaborar varios proyectos sobre diversas materias (domicilio, presunción de muerte, adopción, matrimonio, personas jurídicas, posesión, hijos naturales, capitulaciones matrimoniales, prescripción, notariado y registro, etc.), llegó a la firme conclusión de que era más conveniente la elaboración de un nuevo proyecto de Código Civil, antes que hacer reformas parciales, pues estas contribuyen a destruir la unidad de la legislación civil, tan seriamente resquebrajada por las nuevas leyes y por las nuevas construcciones jurisprudenciales.</w:t>
      </w:r>
    </w:p>
    <w:p w:rsidR="003746E6" w:rsidRPr="00215034" w:rsidRDefault="003746E6" w:rsidP="003746E6">
      <w:pPr>
        <w:ind w:left="705"/>
        <w:jc w:val="both"/>
        <w:rPr>
          <w:rFonts w:ascii="Verdana" w:hAnsi="Verdana"/>
        </w:rPr>
      </w:pPr>
      <w:r w:rsidRPr="00215034">
        <w:rPr>
          <w:rFonts w:ascii="Verdana" w:hAnsi="Verdana"/>
        </w:rPr>
        <w:t>IV.</w:t>
      </w:r>
      <w:r w:rsidRPr="00215034">
        <w:rPr>
          <w:rFonts w:ascii="Verdana" w:hAnsi="Verdana"/>
        </w:rPr>
        <w:tab/>
        <w:t>Proyecto de Código Civil de 1960-1962.—Habiéndose desintegrado la comisión de 1953, el maestro VALENCIA ZEA elaboró por su cuenta un proyecto de Código Civil para actualizar en forma sistemática todas las normas del derecho civil. Este proyecto fue publicado por la Revista de Derecho Positivo (Edic. Lerner) entre 1960 y 1962, y consta de seis libros: parte general, derechos reales, obligaciones, contratos, derecho de familia y sucesiones por causa de muerte9.</w:t>
      </w:r>
    </w:p>
    <w:p w:rsidR="003746E6" w:rsidRPr="00215034" w:rsidRDefault="003746E6" w:rsidP="003746E6">
      <w:pPr>
        <w:ind w:left="705"/>
        <w:jc w:val="both"/>
        <w:rPr>
          <w:rFonts w:ascii="Verdana" w:hAnsi="Verdana"/>
        </w:rPr>
      </w:pPr>
      <w:r w:rsidRPr="00215034">
        <w:rPr>
          <w:rFonts w:ascii="Verdana" w:hAnsi="Verdana"/>
        </w:rPr>
        <w:t>V.</w:t>
      </w:r>
      <w:r w:rsidRPr="00215034">
        <w:rPr>
          <w:rFonts w:ascii="Verdana" w:hAnsi="Verdana"/>
        </w:rPr>
        <w:tab/>
        <w:t>La tesis de Harker Puyana.—EDMUNDO HARKER PUYANA, con ocasión del primer centenario de vigencia del Código para toda la República en 1973, afirmó que debía revisarse teniendo en cuenta estas finalidades: Ia) reconstruir la unidad orgánica del Código incorporando al nuevo cuerpo legal todas las leyes que lo modifican, aunque el nuevo articulado no coincida con el actual; 2a) absorbieren normas jurídicas las construcciones de la jurisprudencia (simulación, posesión, abuso del derecho, imprevisión, enriquecimiento sin causa, error común, responsabilidad civil extracontractual); 3a) eliminar las partes muertas para solo dejar las vivas; 4a) adecuar sus construcciones y su lenguaje a la época actual de la vida jurídica.</w:t>
      </w:r>
    </w:p>
    <w:p w:rsidR="003746E6" w:rsidRPr="00215034" w:rsidRDefault="003746E6" w:rsidP="003746E6">
      <w:pPr>
        <w:ind w:left="705"/>
        <w:jc w:val="both"/>
        <w:rPr>
          <w:rFonts w:ascii="Verdana" w:hAnsi="Verdana"/>
        </w:rPr>
      </w:pPr>
      <w:r w:rsidRPr="00215034">
        <w:rPr>
          <w:rFonts w:ascii="Verdana" w:hAnsi="Verdana"/>
        </w:rPr>
        <w:t>VI.</w:t>
      </w:r>
      <w:r w:rsidRPr="00215034">
        <w:rPr>
          <w:rFonts w:ascii="Verdana" w:hAnsi="Verdana"/>
        </w:rPr>
        <w:tab/>
        <w:t>Proyecto de Código de Derecho Privado de 1980 de Valencia Zea.— En 1971 entró en vigencia un nuevo Código de Comercio, el cual reguló la mayor parte de los contratos del Código Civil y contribuyó a la unificación de estos. Por este motivo el maestro VALENCIA ZEA amplió los alcances del proyecto 1960- 1962, lo cual dio lugar a un Proyecto de Código de Derecho Privado, el que fue publicado por la Superintendencia de Notariado y Registro en el año de 198011. El proyecto de 1980 consta de ocho libros: Parte general, Derechos reales, Obligaciones, Títulos-valores, Contratos, Sociedades, Familia, Sucesiones por causa de muerte.</w:t>
      </w:r>
    </w:p>
    <w:p w:rsidR="003746E6" w:rsidRPr="00215034" w:rsidRDefault="003746E6" w:rsidP="003746E6">
      <w:pPr>
        <w:ind w:left="705"/>
        <w:jc w:val="both"/>
        <w:rPr>
          <w:rFonts w:ascii="Verdana" w:hAnsi="Verdana"/>
        </w:rPr>
      </w:pPr>
      <w:r w:rsidRPr="00215034">
        <w:rPr>
          <w:rFonts w:ascii="Verdana" w:hAnsi="Verdana"/>
        </w:rPr>
        <w:lastRenderedPageBreak/>
        <w:t>VII.</w:t>
      </w:r>
      <w:r w:rsidRPr="00215034">
        <w:rPr>
          <w:rFonts w:ascii="Verdana" w:hAnsi="Verdana"/>
        </w:rPr>
        <w:tab/>
        <w:t>Comisión de revisión del proyecto de 1980.—El gobierno nacional, por decreto 959 de 1980, nombró una comisión revisora del Código Civil12. Esta comisión tomó como base de su trabajo el proyecto de 1980 elaborado por el Maestro ARTURO VALENCIA ZEA y ha llegado a las siguientes conclusiones: a) es necesario unificar los contratos civiles y mercantiles; b) es aconsejable que subsista al lado del Código Civil un Código de Comercio. Este reglamentará las materias que actualmente comprende, con excepción de las relativas a los contratos. Por tanto, las materias propias de los dos códigos serán las siguientes:</w:t>
      </w:r>
    </w:p>
    <w:p w:rsidR="003746E6" w:rsidRPr="00215034" w:rsidRDefault="003746E6" w:rsidP="003746E6">
      <w:pPr>
        <w:ind w:left="705"/>
        <w:jc w:val="both"/>
        <w:rPr>
          <w:rFonts w:ascii="Verdana" w:hAnsi="Verdana"/>
        </w:rPr>
      </w:pPr>
      <w:r w:rsidRPr="00215034">
        <w:rPr>
          <w:rFonts w:ascii="Verdana" w:hAnsi="Verdana"/>
        </w:rPr>
        <w:t>1)</w:t>
      </w:r>
      <w:r w:rsidRPr="00215034">
        <w:rPr>
          <w:rFonts w:ascii="Verdana" w:hAnsi="Verdana"/>
        </w:rPr>
        <w:tab/>
        <w:t>Código Civil. Comprenderá solo seis libros: a) Parte general; b) Derechos reales; c) Obligaciones; d) Contratos; e) Familia; f) Sucesión por causa de muerte. Como se ve, del proyecto se excluyen dos libros: los de Títulos- valores y las Sociedades.</w:t>
      </w:r>
    </w:p>
    <w:p w:rsidR="003746E6" w:rsidRPr="00215034" w:rsidRDefault="003746E6" w:rsidP="003746E6">
      <w:pPr>
        <w:ind w:left="705"/>
        <w:jc w:val="both"/>
        <w:rPr>
          <w:rFonts w:ascii="Verdana" w:hAnsi="Verdana"/>
        </w:rPr>
      </w:pPr>
      <w:r w:rsidRPr="00215034">
        <w:rPr>
          <w:rFonts w:ascii="Verdana" w:hAnsi="Verdana"/>
        </w:rPr>
        <w:t>2)</w:t>
      </w:r>
      <w:r w:rsidRPr="00215034">
        <w:rPr>
          <w:rFonts w:ascii="Verdana" w:hAnsi="Verdana"/>
        </w:rPr>
        <w:tab/>
        <w:t>Código de Comercio. En general quedará integrado por las materias del actual Código, excepción hecha del libro iv —De los contratos y obligaciones mercantiles (arts. 822 a 1422)—, el que será subsumido por el nuevo Código Civil13.</w:t>
      </w:r>
    </w:p>
    <w:p w:rsidR="003746E6" w:rsidRPr="00215034" w:rsidRDefault="003746E6" w:rsidP="003746E6">
      <w:pPr>
        <w:ind w:left="705"/>
        <w:jc w:val="both"/>
        <w:rPr>
          <w:rFonts w:ascii="Verdana" w:hAnsi="Verdana"/>
        </w:rPr>
      </w:pPr>
      <w:r w:rsidRPr="00215034">
        <w:rPr>
          <w:rFonts w:ascii="Verdana" w:hAnsi="Verdana"/>
        </w:rPr>
        <w:t>VIII.</w:t>
      </w:r>
      <w:r w:rsidRPr="00215034">
        <w:rPr>
          <w:rFonts w:ascii="Verdana" w:hAnsi="Verdana"/>
        </w:rPr>
        <w:tab/>
        <w:t>Comisión Revisora del Código Civil de 2001.—La Cámara de Re-presentantes conformó una comisión integrada por varios profesores, abogados litigantes, magistrados y jueces para que revisara el Código Civil. Está comisión realizó algunos trabajos preparatorios pero no alcanzó a presentar el proyecto.</w:t>
      </w:r>
    </w:p>
    <w:p w:rsidR="003746E6" w:rsidRPr="00215034" w:rsidRDefault="003746E6" w:rsidP="003746E6">
      <w:pPr>
        <w:ind w:left="705"/>
        <w:jc w:val="both"/>
        <w:rPr>
          <w:rFonts w:ascii="Verdana" w:hAnsi="Verdana"/>
        </w:rPr>
      </w:pPr>
      <w:r w:rsidRPr="00215034">
        <w:rPr>
          <w:rFonts w:ascii="Verdana" w:hAnsi="Verdana"/>
        </w:rPr>
        <w:t>I.</w:t>
      </w:r>
      <w:r w:rsidRPr="00215034">
        <w:rPr>
          <w:rFonts w:ascii="Verdana" w:hAnsi="Verdana"/>
        </w:rPr>
        <w:tab/>
        <w:t>Forma y estructura.—El nuevo proyecto de Código Civil representa:</w:t>
      </w:r>
    </w:p>
    <w:p w:rsidR="003746E6" w:rsidRPr="00215034" w:rsidRDefault="003746E6" w:rsidP="003746E6">
      <w:pPr>
        <w:ind w:left="705"/>
        <w:jc w:val="both"/>
        <w:rPr>
          <w:rFonts w:ascii="Verdana" w:hAnsi="Verdana"/>
        </w:rPr>
      </w:pPr>
      <w:r w:rsidRPr="00215034">
        <w:rPr>
          <w:rFonts w:ascii="Verdana" w:hAnsi="Verdana"/>
        </w:rPr>
        <w:t>a)</w:t>
      </w:r>
      <w:r w:rsidRPr="00215034">
        <w:rPr>
          <w:rFonts w:ascii="Verdana" w:hAnsi="Verdana"/>
        </w:rPr>
        <w:tab/>
        <w:t>una síntesis completa del derecho vigente en el país [partes aún vivas del Código Civil, leyes posteriores, diversas construcciones de la jurisprudencia]: h &gt; unificación de los contratos civiles y mercantiles; c) supresión de todas aquellas normas innecesarias cuyo único respaldo era la tradición, las ficciones y clasificaciones pasadas de moda [obligaciones divisibles e indivisibles, la inútil teoría de la causa, los mal llamados contratos reales, la multiplicidad de las asignaciones forzosas, etc.]; d) mejoramiento sensible de las instituciones civiles, dándoles un mayor dinamismo y actualidad.</w:t>
      </w:r>
    </w:p>
    <w:p w:rsidR="003746E6" w:rsidRPr="00215034" w:rsidRDefault="003746E6" w:rsidP="003746E6">
      <w:pPr>
        <w:ind w:left="705"/>
        <w:jc w:val="both"/>
        <w:rPr>
          <w:rFonts w:ascii="Verdana" w:hAnsi="Verdana"/>
        </w:rPr>
      </w:pPr>
      <w:r w:rsidRPr="00215034">
        <w:rPr>
          <w:rFonts w:ascii="Verdana" w:hAnsi="Verdana"/>
        </w:rPr>
        <w:t>El proyecto procura lógica y claridad de conjunto, precisión conceptual, fórmulas exactas y de fácil orientación. Se ha seleccionado un lenguaje sencillo y, en lo posible, sintético. Del Código de 1873 se conserva lo que es digno de conservarse.</w:t>
      </w:r>
    </w:p>
    <w:p w:rsidR="003746E6" w:rsidRPr="00215034" w:rsidRDefault="003746E6" w:rsidP="003746E6">
      <w:pPr>
        <w:ind w:left="705"/>
        <w:jc w:val="both"/>
        <w:rPr>
          <w:rFonts w:ascii="Verdana" w:hAnsi="Verdana"/>
        </w:rPr>
      </w:pPr>
      <w:r w:rsidRPr="00215034">
        <w:rPr>
          <w:rFonts w:ascii="Verdana" w:hAnsi="Verdana"/>
        </w:rPr>
        <w:t>El proyecto, separándose del antiguo plan del Código de 1873, ordena en forma lógica las distintas instituciones.</w:t>
      </w:r>
    </w:p>
    <w:p w:rsidR="003746E6" w:rsidRPr="00215034" w:rsidRDefault="003746E6" w:rsidP="003746E6">
      <w:pPr>
        <w:ind w:left="705"/>
        <w:jc w:val="both"/>
        <w:rPr>
          <w:rFonts w:ascii="Verdana" w:hAnsi="Verdana"/>
        </w:rPr>
      </w:pPr>
      <w:r w:rsidRPr="00215034">
        <w:rPr>
          <w:rFonts w:ascii="Verdana" w:hAnsi="Verdana"/>
        </w:rPr>
        <w:t xml:space="preserve">El libro i se dedica a la parte general. A partir del libro alemán de leyes civiles de 1900, los códigos del siglo xx ordenan en un libro preliminar las normas generales de ineludible aplicación en el desarrollo de cualquier institución. El título i trata de la interpretación y aplicación de las leyes (arts. Io a 4o). Todas las normas sobre interpretación actualmente vigentes (C. C., arts. 25 a 32 y ley 153 de 1887, arts. Io a 15) han sido reemplazadas por una sola, la del artículo Io del proyecto: “En la interpretación de la ley se tendrá en cuenta el fin perseguido por el </w:t>
      </w:r>
      <w:r w:rsidRPr="00215034">
        <w:rPr>
          <w:rFonts w:ascii="Verdana" w:hAnsi="Verdana"/>
        </w:rPr>
        <w:lastRenderedPageBreak/>
        <w:t>legislador. Si del texto se deducen varios fines, el intérprete debe escoger el que produzca el resultado más razonable y justo en el momento de la aplicación de la ley”. Se comprende que se propugna un método científico de interpretación, en contraposición a los viejos métodos de la exégesis. Entre el día de la expedición de la ley y el momento de su aplicación pueden haber variado las circunstancias sociales o económicas y el propio sentido y alcance de las palabras empleadas en un principio; en consecuencia, el intérprete debe tener en cuenta el momento actual y el natural desarrollo y evolución del derecho. El título n trata de los derechos subjetivos y su ejercicio, señalándose principalmente su función social. No se puede ejercer un derecho patrimonial en sentido contrario a su destinación económica o social, ni un derecho extrapatrimonial “en forma que se desvirtúe el normal desarrollo de la personalidad” (art. 35 del proyecto). El título m reglamenta lo atañedero a las personas físicas, y en él se hace resaltar ante todo la materia relativa a los derechos humanos o de la personalidad (vida, salud, integridad corporal, libertad, honor, etc.). El re recoge en unidad todas las normas sobre negocios jurídicos y el v las referentes a las personas jurídicas.</w:t>
      </w:r>
    </w:p>
    <w:p w:rsidR="003746E6" w:rsidRPr="00215034" w:rsidRDefault="003746E6" w:rsidP="003746E6">
      <w:pPr>
        <w:ind w:left="705"/>
        <w:jc w:val="both"/>
        <w:rPr>
          <w:rFonts w:ascii="Verdana" w:hAnsi="Verdana"/>
        </w:rPr>
      </w:pPr>
      <w:r w:rsidRPr="00215034">
        <w:rPr>
          <w:rFonts w:ascii="Verdana" w:hAnsi="Verdana"/>
        </w:rPr>
        <w:t>El libro ii reglamenta los derechos reales, unificando las normas actualmente dispersas sobre esta materia. Por ese motivo se exponen en este libro las normas sobre hipoteca, prenda, la comunidad y la prescripción adquisitiva de la propiedad, que hoy se encuentran colocadas en el libro iv; igualmente las leyes especiales sobre la propiedad horizontal y la fiducia. La posesión tiene un reglamento especial, habiéndose suprimido arcaicas normas sobre sus elementos, acciones posesorias, etc.</w:t>
      </w:r>
    </w:p>
    <w:p w:rsidR="003746E6" w:rsidRPr="00215034" w:rsidRDefault="003746E6" w:rsidP="003746E6">
      <w:pPr>
        <w:ind w:left="705"/>
        <w:jc w:val="both"/>
        <w:rPr>
          <w:rFonts w:ascii="Verdana" w:hAnsi="Verdana"/>
        </w:rPr>
      </w:pPr>
      <w:r w:rsidRPr="00215034">
        <w:rPr>
          <w:rFonts w:ascii="Verdana" w:hAnsi="Verdana"/>
        </w:rPr>
        <w:t>El libro ni se dedica a las normas sobre las obligaciones. El actual tratado de las obligaciones del Código es desordenado, incompleto, anticuado y oscuro las más de las veces. El proyecto ordena las distintas normas al exponer armónicamente las fuentes de las obligaciones y sus efectos. Se complementa con la exposición de fuentes de grande importancia, como el enriquecimiento sin causa, la responsabilidad contractual, la teoría de los riesgos. Se suprimen todas las nociones oscuras y bizantinas, como la teoría de la causa, los cuasicontratos, las obligaciones indivisibles, etc. Necesario era, pues, reelaborar todas las normas sobre obligaciones dentro de un plan nuevo; dar cabida a conceptos y materias de acogida general en los códigos modernos. Esta labor ha sido en gran parte llevada a efecto por la jurisprudencia nacional, de manera que las normas del proyecto no difieren sensiblemente de las vigentes.</w:t>
      </w:r>
    </w:p>
    <w:p w:rsidR="003746E6" w:rsidRPr="00215034" w:rsidRDefault="003746E6" w:rsidP="003746E6">
      <w:pPr>
        <w:ind w:left="705"/>
        <w:jc w:val="both"/>
        <w:rPr>
          <w:rFonts w:ascii="Verdana" w:hAnsi="Verdana"/>
        </w:rPr>
      </w:pPr>
      <w:r w:rsidRPr="00215034">
        <w:rPr>
          <w:rFonts w:ascii="Verdana" w:hAnsi="Verdana"/>
        </w:rPr>
        <w:t>El libro relativo a los contratos unifica los del Código Civil y los del Código de Comercio. No se justifica hoy día la existencia de dos reglamentaciones paralelas, con diferentes principios y soluciones. Muchos contratos se encuentran unificados, ya en el Código Civil ya en el de Comercio. Es así como las donaciones, contratos aleatorios, fianza, arrendamiento, comodato, empresa y obra son tratados en el Código Civil, al tiempo que transporte, corretaje, consignación, cuenta corriente, seguros y bancarios lo son en el Código de Comercio. Por tanto, la compraventa, el mandato, el mutuo, el depósito y otros bienes pueden unificarse en razón de carecer el Código de Comercio de contenidos especiales diferentes a los del Código Civil.</w:t>
      </w:r>
    </w:p>
    <w:p w:rsidR="003746E6" w:rsidRPr="00215034" w:rsidRDefault="003746E6" w:rsidP="003746E6">
      <w:pPr>
        <w:ind w:left="705"/>
        <w:jc w:val="both"/>
        <w:rPr>
          <w:rFonts w:ascii="Verdana" w:hAnsi="Verdana"/>
        </w:rPr>
      </w:pPr>
      <w:r w:rsidRPr="00215034">
        <w:rPr>
          <w:rFonts w:ascii="Verdana" w:hAnsi="Verdana"/>
        </w:rPr>
        <w:lastRenderedPageBreak/>
        <w:t>El libro dedicado al derecho de familia ordena las normas sobre esta materia. Actualmente unas normas se encuentran en el libro i (matrimonio, efectos, filiación, etc.), otras en el libro iv (sociedad conyugal), y las restantes en leyes especiales (leyes 28 de 1932,75 de 1968,27 de 1977,29 de 1982,51 de 1981,54 de 1989,54 de 1990,57 de 1990 y 25 de 1992; decretos 2820 de 1974 y 2737 de 1989 y la nueva Constitución de 1991 (ver supra, §§ 23 a 25). A lo anterior debe agregarse las modificaciones introducidas por la jurisprudencia nacional y la doctrina. La unificación de todas estas normas la realiza el proyecto a fin de formar un cuerpo orgánico, coherente y fácil de entender y de aplicar, teniendo en cuenta las innovaciones que ha tenido el derecho de familia en estos últimos años.</w:t>
      </w:r>
    </w:p>
    <w:p w:rsidR="003746E6" w:rsidRPr="00215034" w:rsidRDefault="003746E6" w:rsidP="003746E6">
      <w:pPr>
        <w:ind w:left="705"/>
        <w:jc w:val="both"/>
        <w:rPr>
          <w:rFonts w:ascii="Verdana" w:hAnsi="Verdana"/>
        </w:rPr>
      </w:pPr>
      <w:r w:rsidRPr="00215034">
        <w:rPr>
          <w:rFonts w:ascii="Verdana" w:hAnsi="Verdana"/>
        </w:rPr>
        <w:t>El último libro se dedica a la sucesión por causa de muerte. Se precisan mejor los órdenes hereditarios, se llama a suceder en ciertos casos a la compañera, se igualan los derechos de los hijos matrimoniales y extramatrimoniales. se elimina la multiplicidad de las asignaciones forzosas para instituir únicamente la relativa a las legítimas, se tienen en cuenta solo dos clases de testamentos, el público y el privado; finalmente, se acoge la doctrina actual sobre partición y adjudicación de la herencia.</w:t>
      </w:r>
    </w:p>
    <w:p w:rsidR="003746E6" w:rsidRPr="00215034" w:rsidRDefault="003746E6" w:rsidP="003746E6">
      <w:pPr>
        <w:ind w:left="705"/>
        <w:jc w:val="both"/>
        <w:rPr>
          <w:rFonts w:ascii="Verdana" w:hAnsi="Verdana"/>
        </w:rPr>
      </w:pPr>
      <w:r w:rsidRPr="00215034">
        <w:rPr>
          <w:rFonts w:ascii="Verdana" w:hAnsi="Verdana"/>
        </w:rPr>
        <w:t>II.</w:t>
      </w:r>
      <w:r w:rsidRPr="00215034">
        <w:rPr>
          <w:rFonts w:ascii="Verdana" w:hAnsi="Verdana"/>
        </w:rPr>
        <w:tab/>
        <w:t>Principios orientadores del proyecto.—Conservando las instituciones básicas que rigen la vida de los colombianos —propiedad privada, familia monógama, libertad contractual y testamentaria, reparación de los daños causados a otro—, el proyecto actualiza el derecho vigente en el país y tiene en cuenta todas las innovaciones que se le han introducido desde 187315.</w:t>
      </w:r>
    </w:p>
    <w:p w:rsidR="003746E6" w:rsidRPr="00215034" w:rsidRDefault="003746E6" w:rsidP="003746E6">
      <w:pPr>
        <w:ind w:left="705"/>
        <w:jc w:val="both"/>
        <w:rPr>
          <w:rFonts w:ascii="Verdana" w:hAnsi="Verdana"/>
        </w:rPr>
      </w:pPr>
      <w:r w:rsidRPr="00215034">
        <w:rPr>
          <w:rFonts w:ascii="Verdana" w:hAnsi="Verdana"/>
        </w:rPr>
        <w:t>Entre las innovaciones más interesantes deben tenerse en cuenta:</w:t>
      </w:r>
    </w:p>
    <w:p w:rsidR="003746E6" w:rsidRPr="00215034" w:rsidRDefault="003746E6" w:rsidP="003746E6">
      <w:pPr>
        <w:ind w:left="705"/>
        <w:jc w:val="both"/>
        <w:rPr>
          <w:rFonts w:ascii="Verdana" w:hAnsi="Verdana"/>
        </w:rPr>
      </w:pPr>
      <w:r w:rsidRPr="00215034">
        <w:rPr>
          <w:rFonts w:ascii="Verdana" w:hAnsi="Verdana"/>
        </w:rPr>
        <w:t>1)</w:t>
      </w:r>
      <w:r w:rsidRPr="00215034">
        <w:rPr>
          <w:rFonts w:ascii="Verdana" w:hAnsi="Verdana"/>
        </w:rPr>
        <w:tab/>
        <w:t>El aspecto social de los derechos. El proyecto distingue en todo derecho su aspecto individual, es decir, el interés privado, y, además, el interés social, que se revela en el hecho de que los intereses privados no se satisfacen por cada sujeto individualmente, sino en íntima comunión con los intereses sociales. Lo que se traduce en que nadie debe abusar de sus derechos, so pena de comprometer su responsabilidad (doctrina del abuso de los derechos).</w:t>
      </w:r>
    </w:p>
    <w:p w:rsidR="003746E6" w:rsidRPr="00215034" w:rsidRDefault="003746E6" w:rsidP="003746E6">
      <w:pPr>
        <w:ind w:left="705"/>
        <w:jc w:val="both"/>
        <w:rPr>
          <w:rFonts w:ascii="Verdana" w:hAnsi="Verdana"/>
        </w:rPr>
      </w:pPr>
      <w:r w:rsidRPr="00215034">
        <w:rPr>
          <w:rFonts w:ascii="Verdana" w:hAnsi="Verdana"/>
        </w:rPr>
        <w:t>El artículo clave que se refiere al abuso de los derechos es el 35, concebido en estos términos: “Es inadmisible el ejercicio de los derechos patrimoniales en sentido contrario a su destinación económica y social, y el de los derechos extrapatrimoniales en forma que desvirtúe el normal desarrollo de la personalidad. Igualmente es inadmisible el no ejercicio de los derechos patrimoniales que interesan a la producción o que se encuentran instituidos por motivos de orden público económico”. En desarrollo de esta idea prescribe el artículo 228 que el propietario debe explotar “su derecho conforme a su destinación económica y social”.</w:t>
      </w:r>
    </w:p>
    <w:p w:rsidR="003746E6" w:rsidRPr="00215034" w:rsidRDefault="003746E6" w:rsidP="003746E6">
      <w:pPr>
        <w:ind w:left="705"/>
        <w:jc w:val="both"/>
        <w:rPr>
          <w:rFonts w:ascii="Verdana" w:hAnsi="Verdana"/>
        </w:rPr>
      </w:pPr>
      <w:r w:rsidRPr="00215034">
        <w:rPr>
          <w:rFonts w:ascii="Verdana" w:hAnsi="Verdana"/>
        </w:rPr>
        <w:t>2)</w:t>
      </w:r>
      <w:r w:rsidRPr="00215034">
        <w:rPr>
          <w:rFonts w:ascii="Verdana" w:hAnsi="Verdana"/>
        </w:rPr>
        <w:tab/>
        <w:t xml:space="preserve">La buena fe, o teoría de los derechos aparentes. El comercio jurídico tiene como base esencial la buena fe de los particulares. Las normas jurídicas deben proteger la buena fe y condenar la mala fe, es decir, la astucia y la rapacidad de las gentes. De ahí que el artículo 431 del proyecto estatuya que “el deudor en el cumplimiento de la obligación y el </w:t>
      </w:r>
      <w:r w:rsidRPr="00215034">
        <w:rPr>
          <w:rFonts w:ascii="Verdana" w:hAnsi="Verdana"/>
        </w:rPr>
        <w:lastRenderedPageBreak/>
        <w:t>acreedor en la exigencia de la misma, deben comportarse según los dictados de la buena fe”. En materia de posesión se distingue la buena fe del poseedor para hacerle producir efectos especiales (arts. 199 y ss. del proyecto).</w:t>
      </w:r>
    </w:p>
    <w:p w:rsidR="003746E6" w:rsidRPr="00215034" w:rsidRDefault="003746E6" w:rsidP="003746E6">
      <w:pPr>
        <w:ind w:left="705"/>
        <w:jc w:val="both"/>
        <w:rPr>
          <w:rFonts w:ascii="Verdana" w:hAnsi="Verdana"/>
        </w:rPr>
      </w:pPr>
      <w:r w:rsidRPr="00215034">
        <w:rPr>
          <w:rFonts w:ascii="Verdana" w:hAnsi="Verdana"/>
        </w:rPr>
        <w:t>Al lado de la buena fe corriente, el proyecto reglamenta la buena fe exenta de culpa, que tiene la virtud de transformar un derecho simplemente aparente en un derecho real. Al respecto se han tenido en cuenta importantes aplicaciones de la jurisprudencia (especialmente sentencias de la Corte del 20 de mayo de 1936 y 23 de junio de 1958). En primer lugar, el artículo 247, párrafo 3C, otorga la propiedad a quien adquiere cosas muebles en feria, tienda o almacén, ampliándose así la solución del actual artículo 947 del Código Civil. En segundo lugar, el artículo 248 del proyecto convierte en propietario a quien adquiere un inmueble en subasta o a quien adquiere de un falso propietario si la propiedad aparecía regularmente constituida en el tradente (o sea previo un estudio de títulos). Finalmente, los artículos 56,108,109,118,145,269,481, 549, 569,1013, 1187 y otros son aplicaciones de la buena fe, cuyo contenido se explica con su sola lectura.</w:t>
      </w:r>
    </w:p>
    <w:p w:rsidR="003746E6" w:rsidRPr="00215034" w:rsidRDefault="003746E6" w:rsidP="003746E6">
      <w:pPr>
        <w:ind w:left="705"/>
        <w:jc w:val="both"/>
        <w:rPr>
          <w:rFonts w:ascii="Verdana" w:hAnsi="Verdana"/>
        </w:rPr>
      </w:pPr>
      <w:r w:rsidRPr="00215034">
        <w:rPr>
          <w:rFonts w:ascii="Verdana" w:hAnsi="Verdana"/>
        </w:rPr>
        <w:t>3)</w:t>
      </w:r>
      <w:r w:rsidRPr="00215034">
        <w:rPr>
          <w:rFonts w:ascii="Verdana" w:hAnsi="Verdana"/>
        </w:rPr>
        <w:tab/>
        <w:t>La noción de buenas costumbres. Se amplían las aplicaciones de las buenas costumbres (arts. 99 y 100 del proyecto). Siguiendo los derroteros de la más firme y serena doctrina de los expositores modernos, se señalan las principales clases de negocios inmorales o contrarios a la buena costumbre. La buena costumbre esta siempre referida al criterio del hombre que piensa con equidad y justicia. Así el aprovechamiento del estado de necesidad, de la inexperiencia, de la explotación de alguien para realizar un negocio jurídico manifiestamente anormal, constituye negocio contrario a la buena costumbre (art. 88 del proyecto).</w:t>
      </w:r>
    </w:p>
    <w:p w:rsidR="003746E6" w:rsidRPr="00215034" w:rsidRDefault="003746E6" w:rsidP="003746E6">
      <w:pPr>
        <w:ind w:left="705"/>
        <w:jc w:val="both"/>
        <w:rPr>
          <w:rFonts w:ascii="Verdana" w:hAnsi="Verdana"/>
        </w:rPr>
      </w:pPr>
      <w:r w:rsidRPr="00215034">
        <w:rPr>
          <w:rFonts w:ascii="Verdana" w:hAnsi="Verdana"/>
        </w:rPr>
        <w:t>4)</w:t>
      </w:r>
      <w:r w:rsidRPr="00215034">
        <w:rPr>
          <w:rFonts w:ascii="Verdana" w:hAnsi="Verdana"/>
        </w:rPr>
        <w:tab/>
        <w:t>Contratos fraudulentos y simulados. Definido el fraude contractual, se establece por el artículo 468 que los acreedores cuyos créditos tengan una causa anterior al contrato fraudulento podrán ejercer la acción revocatoria. En cuanto a la simulación, los artículos 463 a 465 sintetizan lo más valioso de nuestra jurisprudencia sobre esta materia, haciendo prevalecer en todo caso la buena fe exenta de culpa.</w:t>
      </w:r>
    </w:p>
    <w:p w:rsidR="003746E6" w:rsidRPr="00215034" w:rsidRDefault="003746E6" w:rsidP="003746E6">
      <w:pPr>
        <w:ind w:left="705"/>
        <w:jc w:val="both"/>
        <w:rPr>
          <w:rFonts w:ascii="Verdana" w:hAnsi="Verdana"/>
        </w:rPr>
      </w:pPr>
      <w:r w:rsidRPr="00215034">
        <w:rPr>
          <w:rFonts w:ascii="Verdana" w:hAnsi="Verdana"/>
        </w:rPr>
        <w:t>5)</w:t>
      </w:r>
      <w:r w:rsidRPr="00215034">
        <w:rPr>
          <w:rFonts w:ascii="Verdana" w:hAnsi="Verdana"/>
        </w:rPr>
        <w:tab/>
        <w:t>La imprevisión. El artículo 482 del proyecto recoge la doctrina de la imprevisión precisando algunos aspectos de nuestra jurisprudencia nacional.</w:t>
      </w:r>
    </w:p>
    <w:p w:rsidR="003746E6" w:rsidRPr="00215034" w:rsidRDefault="003746E6" w:rsidP="003746E6">
      <w:pPr>
        <w:ind w:left="705"/>
        <w:jc w:val="both"/>
        <w:rPr>
          <w:rFonts w:ascii="Verdana" w:hAnsi="Verdana"/>
        </w:rPr>
      </w:pPr>
      <w:r w:rsidRPr="00215034">
        <w:rPr>
          <w:rFonts w:ascii="Verdana" w:hAnsi="Verdana"/>
        </w:rPr>
        <w:t>6)</w:t>
      </w:r>
      <w:r w:rsidRPr="00215034">
        <w:rPr>
          <w:rFonts w:ascii="Verdana" w:hAnsi="Verdana"/>
        </w:rPr>
        <w:tab/>
        <w:t>La responsabilidad extracontractual. Nuestro Código está fundamentado en forma preponderante en la noción de culpa. El proyecto amplía esa base al tener en cuenta importantes casos gobernados en derecho moderno por la noción de riesgo creado (responsabilidad objetiva), como acaece con las denominadas actividades peligrosas, daños causados por menores de diez años, casos de legítima defensa o estado de necesidad, daños causados por cosas inanimadas, etc. (arts. 490 y ss. del proyecto).</w:t>
      </w:r>
    </w:p>
    <w:p w:rsidR="003746E6" w:rsidRPr="00215034" w:rsidRDefault="003746E6" w:rsidP="003746E6">
      <w:pPr>
        <w:ind w:left="705"/>
        <w:jc w:val="both"/>
        <w:rPr>
          <w:rFonts w:ascii="Verdana" w:hAnsi="Verdana"/>
        </w:rPr>
      </w:pPr>
      <w:r w:rsidRPr="00215034">
        <w:rPr>
          <w:rFonts w:ascii="Verdana" w:hAnsi="Verdana"/>
        </w:rPr>
        <w:t>7)</w:t>
      </w:r>
      <w:r w:rsidRPr="00215034">
        <w:rPr>
          <w:rFonts w:ascii="Verdana" w:hAnsi="Verdana"/>
        </w:rPr>
        <w:tab/>
        <w:t xml:space="preserve">La sociedad conyugal. Se conserva el sistema del Código Civil, pero se aclaran muchas disposiciones sobre el activo y el pasivo y, de manera especial, se hace derivar el concepto de bienes gananciales de la </w:t>
      </w:r>
      <w:r w:rsidRPr="00215034">
        <w:rPr>
          <w:rFonts w:ascii="Verdana" w:hAnsi="Verdana"/>
        </w:rPr>
        <w:lastRenderedPageBreak/>
        <w:t>existencia de la comunidad doméstica antes que de un vínculo teórico de matrimonio. Por ese motivo establece el artículo 1472 que la sociedad conyugal se disolverá si durante dos o más años los cónyuges han vivido separados de hecho. También se estatuye la disolución de la sociedad conyugal para el cónyuge que hubiere faltado a la obligación de fidelidad o hubiere cometido atentado grave contra el otro (art. 1471 del proyecto).</w:t>
      </w:r>
    </w:p>
    <w:p w:rsidR="003746E6" w:rsidRPr="00215034" w:rsidRDefault="003746E6" w:rsidP="003746E6">
      <w:pPr>
        <w:ind w:left="705"/>
        <w:jc w:val="both"/>
        <w:rPr>
          <w:rFonts w:ascii="Verdana" w:hAnsi="Verdana"/>
        </w:rPr>
      </w:pPr>
      <w:r w:rsidRPr="00215034">
        <w:rPr>
          <w:rFonts w:ascii="Verdana" w:hAnsi="Verdana"/>
        </w:rPr>
        <w:t>8)</w:t>
      </w:r>
      <w:r w:rsidRPr="00215034">
        <w:rPr>
          <w:rFonts w:ascii="Verdana" w:hAnsi="Verdana"/>
        </w:rPr>
        <w:tab/>
        <w:t>Derechos de igualdad entre hombres, mujeres, hijos matrimoniales y extramatrimoniales. Los juristas antiguos crearon una acentuada desigualdad entre los derechos de hombres y mujeres, tanto en el hogar como fuera de él; igualmente se estableció que solo el hijo legítimo se encontraba amparado con todos los derechos civiles, los que eran negados a los hijos extramatrimoniales. El proyecto teniendo en cuenta los últimos avances de nuestra ley (ley 28 de 1932, decr. 2820 de 1974 y ley 29 de 1982) iguala en todo los derechos de hombres y mujeres. En el mismo sentido se igualan los derechos civiles de hijos matrimoniales e hijos extramatrimoniales.</w:t>
      </w:r>
    </w:p>
    <w:p w:rsidR="003746E6" w:rsidRPr="00215034" w:rsidRDefault="003746E6" w:rsidP="003746E6">
      <w:pPr>
        <w:ind w:left="705"/>
        <w:jc w:val="both"/>
        <w:rPr>
          <w:rFonts w:ascii="Verdana" w:hAnsi="Verdana"/>
        </w:rPr>
      </w:pPr>
      <w:r w:rsidRPr="00215034">
        <w:rPr>
          <w:rFonts w:ascii="Verdana" w:hAnsi="Verdana"/>
        </w:rPr>
        <w:t>III.</w:t>
      </w:r>
      <w:r w:rsidRPr="00215034">
        <w:rPr>
          <w:rFonts w:ascii="Verdana" w:hAnsi="Verdana"/>
        </w:rPr>
        <w:tab/>
        <w:t>Necesidad de un nuevo Código Civil. La necesidad de un nuevo Código Civil es axioma que se encuentra fuera de toda discusión. Lo discutible será si el proyecto que pacientemente elaboró el maestro VALENCIA ZEA interpreta adecuadamente o no el estado actual de la cultura que los colombianos han alcanzado; y, especialmente, si los conocedores de nuestras leyes civiles y comerciales están dispuestos a estudiar y criticar con honradez mental dicho proyecto.</w:t>
      </w:r>
    </w:p>
    <w:p w:rsidR="003746E6" w:rsidRDefault="003746E6" w:rsidP="003746E6">
      <w:pPr>
        <w:jc w:val="both"/>
        <w:rPr>
          <w:rFonts w:ascii="Verdana" w:hAnsi="Verdana"/>
        </w:rPr>
      </w:pPr>
      <w:r w:rsidRPr="00215034">
        <w:rPr>
          <w:rFonts w:ascii="Verdana" w:hAnsi="Verdana"/>
        </w:rPr>
        <w:t>Confiamos en que este proyecto, cuyas ideas sintéticamente acabamos de exponer, despierte la atención de los juristas del país y, previas las reformas o mejoras del caso, se convierta en el nuevo Código Civil que reclama la República.</w:t>
      </w:r>
    </w:p>
    <w:p w:rsidR="003746E6" w:rsidRPr="00075245" w:rsidRDefault="003746E6" w:rsidP="003746E6">
      <w:pPr>
        <w:pStyle w:val="Prrafodelista"/>
        <w:numPr>
          <w:ilvl w:val="0"/>
          <w:numId w:val="10"/>
        </w:numPr>
        <w:jc w:val="both"/>
        <w:rPr>
          <w:rFonts w:ascii="Verdana" w:hAnsi="Verdana"/>
          <w:b/>
        </w:rPr>
      </w:pPr>
      <w:r w:rsidRPr="00075245">
        <w:rPr>
          <w:rFonts w:ascii="Verdana" w:hAnsi="Verdana"/>
          <w:b/>
        </w:rPr>
        <w:t>DISCUSIÓN ACADÉMICA. UNIFICACIÓN DEL DERECHO PRIVADO.</w:t>
      </w:r>
    </w:p>
    <w:p w:rsidR="003746E6" w:rsidRDefault="003746E6" w:rsidP="003746E6">
      <w:pPr>
        <w:jc w:val="both"/>
        <w:rPr>
          <w:rFonts w:ascii="Verdana" w:hAnsi="Verdana"/>
          <w:sz w:val="20"/>
        </w:rPr>
      </w:pPr>
      <w:r w:rsidRPr="00075245">
        <w:rPr>
          <w:rFonts w:ascii="Verdana" w:hAnsi="Verdana"/>
          <w:sz w:val="20"/>
        </w:rPr>
        <w:t>UNA PROPUESTA METODOLÓGICA PARA LA UNIFICACIÓN DE LAS OBLIGACION</w:t>
      </w:r>
      <w:r>
        <w:rPr>
          <w:rFonts w:ascii="Verdana" w:hAnsi="Verdana"/>
          <w:sz w:val="20"/>
        </w:rPr>
        <w:t>ES Y LOS CONTRATOS EN COLOMBIA.</w:t>
      </w:r>
    </w:p>
    <w:p w:rsidR="003746E6" w:rsidRPr="00075245" w:rsidRDefault="003746E6" w:rsidP="003746E6">
      <w:pPr>
        <w:jc w:val="both"/>
        <w:rPr>
          <w:rFonts w:ascii="Verdana" w:hAnsi="Verdana"/>
          <w:sz w:val="20"/>
        </w:rPr>
      </w:pPr>
      <w:r>
        <w:rPr>
          <w:rFonts w:ascii="Verdana" w:hAnsi="Verdana"/>
          <w:sz w:val="20"/>
        </w:rPr>
        <w:t xml:space="preserve">AUTOR: </w:t>
      </w:r>
      <w:r w:rsidRPr="00075245">
        <w:rPr>
          <w:rFonts w:ascii="Verdana" w:hAnsi="Verdana"/>
          <w:sz w:val="20"/>
        </w:rPr>
        <w:t>Profesor Nicolás Pájaro Moreno, Facultad De Derecho, Revista De Derecho Privado No. 49. ENERO – JUNIO DE 20133. ISSN 1909-7794.</w:t>
      </w:r>
    </w:p>
    <w:p w:rsidR="003746E6" w:rsidRPr="00075245" w:rsidRDefault="003746E6" w:rsidP="003746E6">
      <w:pPr>
        <w:jc w:val="both"/>
        <w:rPr>
          <w:rFonts w:ascii="Verdana" w:hAnsi="Verdana"/>
          <w:sz w:val="20"/>
        </w:rPr>
      </w:pPr>
      <w:r>
        <w:rPr>
          <w:rFonts w:ascii="Verdana" w:hAnsi="Verdana"/>
          <w:sz w:val="20"/>
        </w:rPr>
        <w:t>(Texto literal omitiendo los pie de página sobre cada concepto utilizado por el autor, para hacer más ágil el texto, los cuales se pueden consultar en la obra citada.)</w:t>
      </w:r>
    </w:p>
    <w:p w:rsidR="003746E6" w:rsidRPr="00075245" w:rsidRDefault="003746E6" w:rsidP="003746E6">
      <w:pPr>
        <w:ind w:left="708"/>
        <w:jc w:val="both"/>
        <w:rPr>
          <w:rFonts w:ascii="Verdana" w:hAnsi="Verdana"/>
        </w:rPr>
      </w:pPr>
      <w:r w:rsidRPr="00075245">
        <w:rPr>
          <w:rFonts w:ascii="Verdana" w:hAnsi="Verdana"/>
        </w:rPr>
        <w:t>“SOBRE LA NECESIDAD DE UNIFICAR EL DERECHO PRIVADO DE LAS OBLIGACIONES Y DE LOS CONTRATOS EN COLOMBIA.</w:t>
      </w:r>
    </w:p>
    <w:p w:rsidR="003746E6" w:rsidRPr="00075245" w:rsidRDefault="003746E6" w:rsidP="003746E6">
      <w:pPr>
        <w:ind w:left="708"/>
        <w:jc w:val="both"/>
        <w:rPr>
          <w:rFonts w:ascii="Verdana" w:hAnsi="Verdana"/>
        </w:rPr>
      </w:pPr>
      <w:r w:rsidRPr="00075245">
        <w:rPr>
          <w:rFonts w:ascii="Verdana" w:hAnsi="Verdana"/>
        </w:rPr>
        <w:t xml:space="preserve">El debate sobre la unificación del derecho civil y mercantil en el derecho romano-germánico no es un asunto reciente. Mucho se ha discutido al respecto desde la célebre conferencia dada por César Vivante en la Universidad de Bolonia, en 1982, en la que se propuso por primera vez el tema. Pocos años después la controversia llegó a Colombia a través de varias propuestas de reforma al Código civil, discutidas en el año de 1939, siendo ministro de Gobierno Carlos Lozano y Lozano, pasando por los anteproyectos de Código General de Derecho Privado de Arturo Valencia Zea de 1980 y 1985, hasta los esfuerzos que llevaron a la expedición de la Ley 222 de 1995, proposiciones que han mantenido viva la cuestión acerca de la duplicidad de regímenes, sin que hasta el momento haya </w:t>
      </w:r>
      <w:r w:rsidRPr="00075245">
        <w:rPr>
          <w:rFonts w:ascii="Verdana" w:hAnsi="Verdana"/>
        </w:rPr>
        <w:lastRenderedPageBreak/>
        <w:t>tenido buen suceso ninguna de las iniciativas de unificación que se han emprendido.</w:t>
      </w:r>
    </w:p>
    <w:p w:rsidR="003746E6" w:rsidRDefault="003746E6" w:rsidP="003746E6">
      <w:pPr>
        <w:ind w:left="708"/>
        <w:jc w:val="both"/>
        <w:rPr>
          <w:rFonts w:ascii="Verdana" w:hAnsi="Verdana"/>
        </w:rPr>
      </w:pPr>
      <w:r w:rsidRPr="00075245">
        <w:rPr>
          <w:rFonts w:ascii="Verdana" w:hAnsi="Verdana"/>
        </w:rPr>
        <w:t xml:space="preserve">Nuestra postura en este debate consiste, de entrada, en que la distinción entre el derecho civil y mercantil es artificiosa e inadecuada para enfrentar la realidad actual. Sin ánimo de ser exhaustivos, la existencia de un derecho mercantil autónomo del derecho civil, ordinariamente se estructura en cuatro frentes. El primero de ellos tiene una naturaleza histórica, y se basa en las causas que dieron origen al surgimiento de dicha rama autónoma del derecho privado. El segundo argumento es subjetivo, y toma como fundamento quiénes son los destinatarios de las reglas del derecho mercantil. Un tercer frente parte de la materia de estudio del derecho mercantil, y en él se sostiene que este estudia una categoría de actos objetivamente distintos de los del derecho civil. El último de ellos es de carácter procesal, y resalta una diferencia respecto de la jurisdicción competente y los procedimientos para resolver los litigios de derecho mercantil. </w:t>
      </w:r>
    </w:p>
    <w:p w:rsidR="003746E6" w:rsidRPr="00075245" w:rsidRDefault="003746E6" w:rsidP="003746E6">
      <w:pPr>
        <w:ind w:left="708"/>
        <w:jc w:val="both"/>
        <w:rPr>
          <w:rFonts w:ascii="Verdana" w:hAnsi="Verdana"/>
        </w:rPr>
      </w:pPr>
      <w:r w:rsidRPr="00075245">
        <w:rPr>
          <w:rFonts w:ascii="Verdana" w:hAnsi="Verdana"/>
        </w:rPr>
        <w:t>A continuación presentaremos algunas breves reflexiones sobre las razones por las que consideramos que, en el derecho colombiano en la actualidad, dichos argumentos carecen de un valor suficiente para justificar la existencia de dos ramas separadas del derecho privado de las obligaciones y de los contratos. A. El origen histórico del derecho comercial El derecho mercantil es, ante todo, una categoría histórica. Para comprender su origen y las causas que llevaron a su desarrollo como una rama autónoma del derecho privado debemos Ascarelli (1964, p. 89), Garrigues (1978, p. 78). ubicarnos en la Edad Media, ante una floreciente clase de artesanos y comerciantes que requería de un régimen jurídico que diera respuesta a sus necesidades, frente a la insuficiencia de las reglas del derecho civil. En efecto, si bien las categorías heredadas del derecho romano eran útiles para proteger al propietario, poco ayudaban en la estructuración de las operaciones mercantiles, donde prevalece el riesgo y el ánimo de lucro. Las estipulaciones contractuales y las costumbres de los comerciantes llevaron a la creación de nue</w:t>
      </w:r>
      <w:r>
        <w:rPr>
          <w:rFonts w:ascii="Verdana" w:hAnsi="Verdana"/>
        </w:rPr>
        <w:t>vas figuras: la letra de cambio</w:t>
      </w:r>
      <w:r w:rsidRPr="00075245">
        <w:rPr>
          <w:rFonts w:ascii="Verdana" w:hAnsi="Verdana"/>
        </w:rPr>
        <w:t xml:space="preserve">, la commenda, la compagnia, así como mecanismos de control sobre el acceso y la pertenencia al gremio, el registro en el </w:t>
      </w:r>
      <w:r w:rsidRPr="00075245">
        <w:rPr>
          <w:rFonts w:ascii="Verdana" w:hAnsi="Verdana"/>
          <w:i/>
        </w:rPr>
        <w:t>liber mercatorum</w:t>
      </w:r>
      <w:r w:rsidRPr="00075245">
        <w:rPr>
          <w:rFonts w:ascii="Verdana" w:hAnsi="Verdana"/>
        </w:rPr>
        <w:t xml:space="preserve"> y la quiebra. Las nuevas instituciones así originadas, más ágiles y flexibles que las del derecho civil, vinieron a constituir la llamada </w:t>
      </w:r>
      <w:r w:rsidRPr="00075245">
        <w:rPr>
          <w:rFonts w:ascii="Verdana" w:hAnsi="Verdana"/>
          <w:i/>
        </w:rPr>
        <w:t>Lex mercatoria</w:t>
      </w:r>
      <w:r w:rsidRPr="00075245">
        <w:rPr>
          <w:rFonts w:ascii="Verdana" w:hAnsi="Verdana"/>
        </w:rPr>
        <w:t>, aplicable “</w:t>
      </w:r>
      <w:r w:rsidRPr="00075245">
        <w:rPr>
          <w:rFonts w:ascii="Verdana" w:hAnsi="Verdana"/>
          <w:i/>
        </w:rPr>
        <w:t>non obstante aliquo iure canonico vel civile</w:t>
      </w:r>
      <w:r w:rsidRPr="00075245">
        <w:rPr>
          <w:rFonts w:ascii="Verdana" w:hAnsi="Verdana"/>
        </w:rPr>
        <w:t>”. Sobre ellas sentaría sus bases nuestro actual derecho comercial.</w:t>
      </w:r>
    </w:p>
    <w:p w:rsidR="003746E6" w:rsidRDefault="003746E6" w:rsidP="003746E6">
      <w:pPr>
        <w:ind w:left="708"/>
        <w:jc w:val="both"/>
        <w:rPr>
          <w:rFonts w:ascii="Verdana" w:hAnsi="Verdana"/>
        </w:rPr>
      </w:pPr>
      <w:r w:rsidRPr="00075245">
        <w:rPr>
          <w:rFonts w:ascii="Verdana" w:hAnsi="Verdana"/>
        </w:rPr>
        <w:t xml:space="preserve">Ahora bien, el argumento es válido para justificar el origen del derecho mercantil como una rama autónoma del derecho privado; sin embargo, puesto en contexto, no justifica que en la actualidad dicha distinción se mantenga. Es cierto que el derecho mercantil surgió como reacción a la rigidez del derecho civil de la época; no obstante, ello ocurrió porque este último se había estancado en la compilación justinianea y había perdido la flexibilidad que, por siglos, le había dado la iurisprudentia. A pesar de lo anterior, el paso del tiempo moderó sustancialmente la rigidez del derecho civil medieval, y los juristas llevaron a cabo una importante tarea de actualización del derecho romano. Los códigos decimonónicos, producto de dicho proceso, fusionaron elementos traídos del derecho </w:t>
      </w:r>
      <w:r w:rsidRPr="00075245">
        <w:rPr>
          <w:rFonts w:ascii="Verdana" w:hAnsi="Verdana"/>
        </w:rPr>
        <w:lastRenderedPageBreak/>
        <w:t xml:space="preserve">comercial consuetudinario, del iusnaturalismo y de la escuela histórica del derecho. En un proceso paralelo, el derecho comercial, que en un inicio era de naturaleza gremial, contractual y consuetudinaria, y conocido por una jurisdicción especial, fue perdiendo paulatinamente su carácter espontáneo para adquirir un grado de rigidez muy similar al del derecho civil. A finales del siglo XVII el derecho comercial sufrió una etapa de nacionalización, que le hizo perder, en gran medida, su carácter autónomo y espontáneo, y lo convirtió en un privilegio otorgado por el Rey. Pero fue a principios del siglo XIX, con la codificación, que el mercantil se convirtió en una herramienta eminentemente legislada, adquiriendo una rigidez similar a la del derecho civil. En Colombia, por su parte, nunca ha existido una diferencia sustancial entre la naturaleza del derecho civil y mercantil que justifique, desde este punto de vista, una separación entre los dos ordenamientos. La historia del derecho comercial colombiano, lejos del análisis de las necesidades de la producción y del comercio y de la atenta observación de la realidad, es en buena medida un recuento comentado de su legislación comercial. El fenómeno del comercio fue casi completamente desconocido durante la Colonia, en virtud de la estructura monopolística de la economía a favor de la Corona. El derecho comercial, incluso durante los primeros años de la Independencia, tan solo fue conocido en virtud de las leyes importadas de España, y el carácter legislado del derecho comercial se mantuvo con la posterior expedición de los distintos códigos de Comercio: el de 1853; los promulgados durante el período federal para los estados de Cundinamarca, Santander, Cauca, Boyacá y Panamá; los códigos de Comercio Terrestre y Marítimo adoptados en 1887 para todo el territorio nacional y el Código de Comercio de 1971. Más allá de que la costumbre se mantenga como fuente de derecho mercantil, su eficacia es apenas subsidiaria, no opera contra legem y es relativamente poco difundida en la práctica. </w:t>
      </w:r>
    </w:p>
    <w:p w:rsidR="003746E6" w:rsidRPr="00075245" w:rsidRDefault="003746E6" w:rsidP="003746E6">
      <w:pPr>
        <w:ind w:left="708"/>
        <w:jc w:val="both"/>
        <w:rPr>
          <w:rFonts w:ascii="Verdana" w:hAnsi="Verdana"/>
        </w:rPr>
      </w:pPr>
      <w:r w:rsidRPr="00075245">
        <w:rPr>
          <w:rFonts w:ascii="Verdana" w:hAnsi="Verdana"/>
        </w:rPr>
        <w:t>B. Los sujetos del derecho comercial Un segundo argumento a favor de la autonomía del derecho comercial justifica su existencia independiente del derecho civil en virtud de que se trata de un derecho dirigido a una clase de sujetos en particular, distinta del ciudadano común. Inicialmente, dicha categoría estaba conformada por el concepto de “comerciante”, entendido como aquel sujeto que realiza profesional y habitualmente actos de comercio. Aunque la denominación se mantiene en términos generales en muchas de las instituciones jurídicas, el concepto ha venido evolucionando a nivel doctrinario hacia el concepto de empresa, como actividad económica organizada alrededor de los medios de producción y circulación de bienes y servicios.</w:t>
      </w:r>
    </w:p>
    <w:p w:rsidR="003746E6" w:rsidRDefault="003746E6" w:rsidP="003746E6">
      <w:pPr>
        <w:ind w:left="708"/>
        <w:jc w:val="both"/>
        <w:rPr>
          <w:rFonts w:ascii="Verdana" w:hAnsi="Verdana"/>
        </w:rPr>
      </w:pPr>
      <w:r w:rsidRPr="00075245">
        <w:rPr>
          <w:rFonts w:ascii="Verdana" w:hAnsi="Verdana"/>
        </w:rPr>
        <w:t xml:space="preserve">Sin embargo, la realidad misma, a la que atentamente observa el derecho mercantil como pauta de su desarrollo, demuestra que la dinámica de los negocios tiende a ser, cada vez menos, una cuestión exclusiva y excluyente de quienes se dedican a ellos profesionalmente, para convertirse en el denominador común por el que se rigen todos los sujetos que conforman la sociedad moderna. Los particulares, a quienes ordinariamente se habría aplicado el régimen civil de obligaciones y contratos, han acudido también a las formas negociales del derecho mercantil y al régimen de obligaciones nacidas de ellos, en un fenómeno que, muy al caso, ha sido denominado de “comercialización del derecho </w:t>
      </w:r>
      <w:r w:rsidRPr="00075245">
        <w:rPr>
          <w:rFonts w:ascii="Verdana" w:hAnsi="Verdana"/>
        </w:rPr>
        <w:lastRenderedPageBreak/>
        <w:t xml:space="preserve">privado”, acompañado de una correlativa reducción del ámbito del derecho comercial, por la aplicación en él de las reglas y principios del derecho civil. Actividades que tradicionalmente habían sido de uso exclusivo de los comerciantes o de la empresa se han difundido, incluso, a la cotidianidad de la vida de los no comerciantes. Es común entre particulares la incorporación de créditos de carácter civil en títulos-valores regidos por el Código de Comercio, el recurso a herramientas y mecanismos del sector financiero, el uso de formas societarias para el ejercicio de profesiones liberales o para la planificación de las sucesiones, así como el recurso a los procedimientos de insolvencia para el manejo de la crisis del deudor no comerciante. El mismo legislador, por demás, ha sujetado a los no comerciantes a las reglas del derecho mercantil. Así ocurre, por ejemplo, en el caso de los actos que la doctrina comercial conoce como “mixtos” de comercio; o la ley ha sujetado expresamente ciertos asuntos civiles al régimen comercial, como las sociedades o la insolvencia. Otro tanto puede decirse de las distintas reformas a la legislación civil que han acercado notablemente las reglas civiles a las mercantiles, desvaneciendo paulatinamente las diferencias entre uno y otro régimen, como ha ocurrido con la reducción de los términos de la prescripción en materia civil. </w:t>
      </w:r>
    </w:p>
    <w:p w:rsidR="003746E6" w:rsidRPr="00075245" w:rsidRDefault="003746E6" w:rsidP="003746E6">
      <w:pPr>
        <w:ind w:left="708"/>
        <w:jc w:val="both"/>
        <w:rPr>
          <w:rFonts w:ascii="Verdana" w:hAnsi="Verdana"/>
        </w:rPr>
      </w:pPr>
      <w:r w:rsidRPr="00075245">
        <w:rPr>
          <w:rFonts w:ascii="Verdana" w:hAnsi="Verdana"/>
        </w:rPr>
        <w:t>C. El objeto del derecho comercial Un tercer argumento a favor de la autonomía del derecho comercial considera que existe una diferencia de objeto entre el derecho civil y el mercantil, y que este último se concentra en el estudio de actos (“objetivos de comercio”) cuyo objeto corresponde estudiar al derecho comercial. La inclusión de este concepto en la codificación napoleónica respondió a un intento por mantener un régimen autónomo de derecho comercial que estuviera acorde con los ideales igualitarios de la Revolución. Sin embargo, la determinación de dicho concepto ha sido un asunto confuso y problemático, según lo ha reconocido la doctrina.</w:t>
      </w:r>
    </w:p>
    <w:p w:rsidR="003746E6" w:rsidRDefault="003746E6" w:rsidP="003746E6">
      <w:pPr>
        <w:ind w:left="708"/>
        <w:jc w:val="both"/>
        <w:rPr>
          <w:rFonts w:ascii="Verdana" w:hAnsi="Verdana"/>
        </w:rPr>
      </w:pPr>
      <w:r w:rsidRPr="00075245">
        <w:rPr>
          <w:rFonts w:ascii="Verdana" w:hAnsi="Verdana"/>
        </w:rPr>
        <w:t xml:space="preserve">1. La distinción entre materias civiles y mercantiles es artificial No es del caso tratar en este trabajo el debate conceptual acerca de la existencia de un “acto de comercio”. Sin embargo, dicha noción ha servido para sostener, de manera reiterada, que existen materias que, por su naturaleza, han sido calificadas como “típicamente civiles” y “típicamente mercantiles”, además de aquellas que son objeto de doble regulación por ambas ramas del derecho privado. Esta percepción inicial de un derecho privado dividido en dos categorías separadas de normas ha motivado la idea de que los ámbitos de regulación civil y comercial son irreconciliables. Inclusive, algunas propuestas de unificación se han limitado a plantear que la unidad debe cobijar aquellas materias que no están en ninguna de las dos categorías mencionadas, es decir, a refundir en una sola estructura los supuestos que en la actualidad cuentan con doble regulación. Consideramos, sin embargo, que existe una grave impropiedad en esta clasificación, que estimamos artificial. Es cierto que existen áreas enteras que tradicionalmente han sido objeto de regulación por parte de los códigos civiles y otras que ordinariamente se encuentran en los códigos de comercio; sin embargo, ello no quiere decir, en ninguna medida, que los dos grupos de normas no puedan unificarse bajo una categoría que las comprenda a ambas, junto con las reglas generales de las obligaciones y </w:t>
      </w:r>
      <w:r w:rsidRPr="00075245">
        <w:rPr>
          <w:rFonts w:ascii="Verdana" w:hAnsi="Verdana"/>
        </w:rPr>
        <w:lastRenderedPageBreak/>
        <w:t xml:space="preserve">de los contratos. En la actualidad, áreas enteras tradicionalmente catalogadas como “civiles”, p. ej. el derecho de sucesiones, tienden a manejarse a través de las figuras “mercantiles” del derecho de sociedades y los mecanismos de </w:t>
      </w:r>
      <w:r w:rsidRPr="00075245">
        <w:rPr>
          <w:rFonts w:ascii="Verdana" w:hAnsi="Verdana"/>
          <w:i/>
        </w:rPr>
        <w:t>financial planning</w:t>
      </w:r>
      <w:r w:rsidRPr="00075245">
        <w:rPr>
          <w:rFonts w:ascii="Verdana" w:hAnsi="Verdana"/>
        </w:rPr>
        <w:t xml:space="preserve">; por otro lado, nada obsta que herramientas típicamente “mercantiles” como la propiedad industrial o los títulos-valores sean utilizadas por particulares no comerciantes. </w:t>
      </w:r>
    </w:p>
    <w:p w:rsidR="003746E6" w:rsidRDefault="003746E6" w:rsidP="003746E6">
      <w:pPr>
        <w:ind w:left="708"/>
        <w:jc w:val="both"/>
        <w:rPr>
          <w:rFonts w:ascii="Verdana" w:hAnsi="Verdana"/>
        </w:rPr>
      </w:pPr>
      <w:r w:rsidRPr="00075245">
        <w:rPr>
          <w:rFonts w:ascii="Verdana" w:hAnsi="Verdana"/>
        </w:rPr>
        <w:t xml:space="preserve">2. Contradicciones verdaderas y falsas antinomias entre los dos regímenes Uno de los aspectos más problemáticos de la dualidad de regímenes no se encuentra en la existencia de instituciones que tradicionalmente han estado repartidas entre el Código civil y el Código de Comercio, sino en aquellos supuestos que son materia de regulación por parte de ambos estatutos. Numerosas son las materias reguladas por ambos códigos, en los que existen normas no solo concurrentes, sino contradictorias, y frente a las cuales la doctrina se ha cuestionado sobre la pertinencia de la distinción: la tradición de bienes sujetos a registro, los riesgos del cuerpo cierto, la presunción de la solidaridad pasiva, el régimen de sanciones al contrato, el término para ejercer las acciones redhibitorias, las reglas sobre arras y cláusula penal o el régimen legal de los intereses, entre muchas otras. Existen, además, otras instituciones y principios que hacían parte de nuestro derecho civil de las obligaciones y de los contratos incluso desde antes de la expedición del Código de Comercio, como el principio de consensualidad de los actos y contratos de derecho privado, o aquellos que se derivan de las teorías del abuso del derecho, del enriquecimiento sin causa o de la imprevisión. Sin embargo, la consagración positiva de tales instituciones en diversas normas del Código de Comercio ha generado más de una interpretación que, de manera falaz, ha querido concluir que tales principios son exclusivos del derecho comercial, en virtud de la autonomía de este último. </w:t>
      </w:r>
    </w:p>
    <w:p w:rsidR="003746E6" w:rsidRDefault="003746E6" w:rsidP="003746E6">
      <w:pPr>
        <w:ind w:left="708"/>
        <w:jc w:val="both"/>
        <w:rPr>
          <w:rFonts w:ascii="Verdana" w:hAnsi="Verdana"/>
        </w:rPr>
      </w:pPr>
      <w:r w:rsidRPr="00075245">
        <w:rPr>
          <w:rFonts w:ascii="Verdana" w:hAnsi="Verdana"/>
        </w:rPr>
        <w:t>3. Dificultades en la selección del régimen aplicable al caso Los países que mantienen una estructura dual en su derecho privado, en los que subsiste un derecho civil general y un derecho comercial especial, preservan puntos de contacto entre uno y otro para llenar con las reglas del uno los vacíos que el otro pueda llegar a presentar, y para resolver las posibles contradicciones que puedan derivarse de la aplicación de ambos cuerpos normativos. A pesar de que en el ordenamiento jurídico colombiano existe una pluralidad de estos vasos comunicantes entre los ordenamientos civil y mercantil, su arquitectura es deficiente y está sobrecargada de fuertes contradicciones. Por un lado, en efecto, el artículo</w:t>
      </w:r>
      <w:r w:rsidRPr="00075245">
        <w:t xml:space="preserve"> </w:t>
      </w:r>
      <w:r w:rsidRPr="00075245">
        <w:rPr>
          <w:rFonts w:ascii="Verdana" w:hAnsi="Verdana"/>
        </w:rPr>
        <w:t xml:space="preserve">5º de la Ley 153 de 1887 establece que en las antinomias que surjan entre disposiciones con el mismo grado de especialidad, que estuvieren en diversos códigos, deben preferirse las disposiciones del Código civil sobre las del Código de Comercio. Por otro lado, el Título Preliminar del Código de Comercio estableció un orden para la aplicación de las distintas fuentes del derecho comercial, que no se corresponde con la lista expuesta en su articulado, y según el cual el derecho civil solo se aplica de manera subsidiaria, a falta de estipulación de las partes, ley comercial imperativa o supletiva, costumbre mercantil local o nacional y analogía de las normas de derecho comercial (legales o consuetudinarias). Y a falta de ley civil tendrían aplicación los tratados o convenciones internacionales que no han sido </w:t>
      </w:r>
      <w:r w:rsidRPr="00075245">
        <w:rPr>
          <w:rFonts w:ascii="Verdana" w:hAnsi="Verdana"/>
        </w:rPr>
        <w:lastRenderedPageBreak/>
        <w:t xml:space="preserve">ratificados por Colombia, la costumbre mercantil internacional y los principios generales del derecho mercantil. </w:t>
      </w:r>
    </w:p>
    <w:p w:rsidR="003746E6" w:rsidRPr="00075245" w:rsidRDefault="003746E6" w:rsidP="003746E6">
      <w:pPr>
        <w:ind w:left="708"/>
        <w:jc w:val="both"/>
        <w:rPr>
          <w:rFonts w:ascii="Verdana" w:hAnsi="Verdana"/>
        </w:rPr>
      </w:pPr>
      <w:r w:rsidRPr="00075245">
        <w:rPr>
          <w:rFonts w:ascii="Verdana" w:hAnsi="Verdana"/>
        </w:rPr>
        <w:t>En el anterior recuento, resulta problemático el papel que juegan las leyes civiles imperativas dentro de la ordenación. En efecto, como el artículo 2 del Código de Comercio no distingue entre las normas de carácter imperativo o dispositivo, una interpretación literal de tales normas llevaría a la conclusión según la cual el derecho comercial permite que los particulares deroguen, por convenio particular, normas que en el derecho civil son de orden público. Asimismo, es importante señalar que, según la citada lista, principios generales del derecho mercantil como el de autonomía, solo tendrían aplicación en los casos para los cuales ni siquiera el derecho civil disponga de una solución expresa. En fin, y para terminar de complicar el panorama, el artículo 822 del Código de Comercio, según el cual “[l]os principios que gobiernan la formación de los actos y contratos y las obligaciones de derecho civil, sus efectos, interpretación, modo de extinguirse, anularse o rescindirse, serán aplicables a las obligaciones y negocios jurídicos mercantiles, a menos que la ley establezca otra cosa”. Tal como lo ha aclarado la jurisprudencia en reiteradas oportunidades, la norma citada establece una referencia expresa a los preceptos del Código civil sobre obligaciones y contratos, a pesar de que en su literalidad se refiera a ellos, de forma algo ambigua, como “principios”. Según eso, las reglas de derecho civil sobre obligaciones y contratos entrarían a aplicarse de una manera directa sobre las cuestiones mercantiles, y solo cederían ante una regla comercial —que en muchos casos no se sabe si debe ser expresa o tácita— que dispusiera lo contrario (“a menos que la ley establezca otra cosa”). De esta manera, las normas imperativas o supletivas civiles se aplicarían de manera concurrente con las mercantiles del mismo tipo, y solo serían descartadas en el evento de una antinomia con estas.</w:t>
      </w:r>
    </w:p>
    <w:p w:rsidR="003746E6" w:rsidRDefault="003746E6" w:rsidP="003746E6">
      <w:pPr>
        <w:ind w:left="708"/>
        <w:jc w:val="both"/>
        <w:rPr>
          <w:rFonts w:ascii="Verdana" w:hAnsi="Verdana"/>
        </w:rPr>
      </w:pPr>
      <w:r w:rsidRPr="00075245">
        <w:rPr>
          <w:rFonts w:ascii="Verdana" w:hAnsi="Verdana"/>
        </w:rPr>
        <w:t xml:space="preserve">D. La jurisdicción comercial Un cuarto y último argumento a favor de la autonomía del derecho comercial se refiere a la existencia de tribunales especializados, independientes de los jueces ordinarios, encargados de juzgar los actos de derecho mercantil. Este argumento, al menos en Colombia, es el más débil y alejado de la realidad. A lo largo de su historia, los jueces especializados en comercio solo han sido un propósito bienintencionado del Legislador, que nunca ha llegado a materializarse en la práctica. Solo entre finales del siglo XVIII y principios del siglo XIX existió, en el efímero consulado de Cartagena de Indias, un verdadero tribunal de comercio. Sin embargo, alrededor de veinticinco años después de su creación, fue suprimido en 1821 como medida de eliminación de las instituciones que constituían un rezago de la Colonia. Desde entonces, y tras muchos ires y venires de la legislación nacional, en Colombia no ha operado una jurisdicción de comercio. Y si bien para algunas materias se ha especializado el conocimiento de las controversias jurisdiccionales sobre algunos asuntos en las superintendencias, se trata de cuestiones que no están definidas en función de la mercantilidad, que reciben un mismo tratamiento independientemente de la calidad de las partes o que carecen de doble regulación. </w:t>
      </w:r>
    </w:p>
    <w:p w:rsidR="003746E6" w:rsidRDefault="003746E6" w:rsidP="003746E6">
      <w:pPr>
        <w:ind w:left="708"/>
        <w:jc w:val="both"/>
        <w:rPr>
          <w:rFonts w:ascii="Verdana" w:hAnsi="Verdana"/>
        </w:rPr>
      </w:pPr>
      <w:r w:rsidRPr="00075245">
        <w:rPr>
          <w:rFonts w:ascii="Verdana" w:hAnsi="Verdana"/>
        </w:rPr>
        <w:lastRenderedPageBreak/>
        <w:t xml:space="preserve">E. Conclusiones del capítulo Las páginas anteriores nos muestran un panorama en que las distinciones entre el derecho civil y el mercantil, que antiguamente se presentaban como un marco tajante, infranqueable y autónomo, en la actualidad la realidad se ha encargado de desdibujar. Dice la Corte Constitucional que “las fronteras entre el Código Civil y el de Comercio no pueden hoy definirse con precisión, dadas las modernas tendencias del Derecho y la veloz evolución de los fenómenos objeto de él, de donde resulta que es la ley la llamada, finalmente, a resolver cuál es el campo normativo ocupado por cada uno”. De allí que en la actualidad sea necesario replantear la distinción a favor de otros valores más importantes, como la seguridad jurídica, y se haga necesario un trabajo de unificación del derecho de las obligaciones y de los contratos en Colombia. </w:t>
      </w:r>
    </w:p>
    <w:p w:rsidR="003746E6" w:rsidRDefault="003746E6" w:rsidP="003746E6">
      <w:pPr>
        <w:ind w:left="708"/>
        <w:jc w:val="both"/>
        <w:rPr>
          <w:rFonts w:ascii="Verdana" w:hAnsi="Verdana"/>
        </w:rPr>
      </w:pPr>
      <w:r w:rsidRPr="00075245">
        <w:rPr>
          <w:rFonts w:ascii="Verdana" w:hAnsi="Verdana"/>
        </w:rPr>
        <w:t xml:space="preserve">II. VÍAS PARA LOGRAR LA UNIFICACIÓN DE LAS OBLIGACIONES Y DE LOS CONTRATOS EN COLOMBIA Tal como se planteó más arriba, es conveniente y necesario unificar y modernizar el régimen civil y comercial de las obligaciones y de los contratos privados en Colombia. Tal afirmación desemboca naturalmente en un problema de fuentes, y en el interrogante acerca de cuál debería ser la mejor forma o método para adelantar dicho proceso, que es la materia central de este estudio. Así, antes de presentar una propuesta sobre el tema, se analizarán las ventajas y las desventajas de algunas de las principales metodologías disponibles para tal fin: la codificación (1), la expedición de varias leyes especiales (2), la jurisprudencia (3), la doctrina (4) y las “recopilaciones a derecho constante” (5). A. La vía de la codificación </w:t>
      </w:r>
    </w:p>
    <w:p w:rsidR="003746E6" w:rsidRDefault="003746E6" w:rsidP="003746E6">
      <w:pPr>
        <w:ind w:left="708"/>
        <w:jc w:val="both"/>
        <w:rPr>
          <w:rFonts w:ascii="Verdana" w:hAnsi="Verdana"/>
        </w:rPr>
      </w:pPr>
      <w:r w:rsidRPr="00075245">
        <w:rPr>
          <w:rFonts w:ascii="Verdana" w:hAnsi="Verdana"/>
        </w:rPr>
        <w:t xml:space="preserve">1. Explicación de la figura y funciones de la codificación La alternativa de un código único de obligaciones y contratos de derecho privado es, quizás, la práctica más difundida en los países que han emprendido un proceso de unificación, y se ha convertido en el referente obligado de todo debate al respecto y en modelo por excelencia de todo proceso unificador. Los grandes paradigmas de la tradición romano germánica se identifican con los códigos que consolidan su derecho. No todos los trabajos de este tipo llevan el proceso de unificación a un mismo grado: algunos códigos se limitan a recoger reglas de distinta naturaleza en un solo cuerpo y su labor es eminentemente formal; otros van más allá y proponen una verdadera consolidación material de las instituciones que allí se tratan. A continuación se presentan, brevemente, ambos paradigmas. </w:t>
      </w:r>
    </w:p>
    <w:p w:rsidR="003746E6" w:rsidRDefault="003746E6" w:rsidP="003746E6">
      <w:pPr>
        <w:ind w:left="708"/>
        <w:jc w:val="both"/>
        <w:rPr>
          <w:rFonts w:ascii="Verdana" w:hAnsi="Verdana"/>
        </w:rPr>
      </w:pPr>
      <w:r w:rsidRPr="00075245">
        <w:rPr>
          <w:rFonts w:ascii="Verdana" w:hAnsi="Verdana"/>
        </w:rPr>
        <w:t xml:space="preserve">1.1. Unificación en sentido formal. El código como compilación La unificación en sentido formal es la que más se relaciona con el origen de la palabra “código”. El </w:t>
      </w:r>
      <w:r w:rsidRPr="00075245">
        <w:rPr>
          <w:rFonts w:ascii="Verdana" w:hAnsi="Verdana"/>
          <w:i/>
        </w:rPr>
        <w:t>codex</w:t>
      </w:r>
      <w:r w:rsidRPr="00075245">
        <w:rPr>
          <w:rFonts w:ascii="Verdana" w:hAnsi="Verdana"/>
        </w:rPr>
        <w:t xml:space="preserve">, para los romanos, era un ensamble de varias tablillas u hojas unidas por uno de sus extremos a través de anillos o costuras. Esta forma de enlegajar los documentos se popularizó por encima de los volúmenes (rollos de papiro), al punto que hoy en día es el estándar de los libros impresos en papel. Desde Roma el </w:t>
      </w:r>
      <w:r w:rsidRPr="00075245">
        <w:rPr>
          <w:rFonts w:ascii="Verdana" w:hAnsi="Verdana"/>
          <w:i/>
        </w:rPr>
        <w:t>codex</w:t>
      </w:r>
      <w:r w:rsidRPr="00075245">
        <w:rPr>
          <w:rFonts w:ascii="Verdana" w:hAnsi="Verdana"/>
        </w:rPr>
        <w:t xml:space="preserve"> se convirtió en el formato por excelencia para llevar a cabo las distintas compilaciones legislativas, como la ordenada por Justiniano, tanto que en la actualidad la palabra “código” tiene una fuerte connotación jurídica, en el sentido alemán de Gesetzbuch (libro de leyes). Desde su etimología, el código sugiere un trabajo de recopilación o reunión de varios textos en un </w:t>
      </w:r>
      <w:r w:rsidRPr="00075245">
        <w:rPr>
          <w:rFonts w:ascii="Verdana" w:hAnsi="Verdana"/>
        </w:rPr>
        <w:lastRenderedPageBreak/>
        <w:t xml:space="preserve">único tomo; así, en Roma se utilizó para recopilar las distintas leges imperiales en un solo cuerpo de consulta. Esta metodología fue empleada también por las distintas recopilaciones de leyes españolas, las ordenanzas comerciales e incluso compilaciones locales, como la Granadina. En todas ellas la unificación operada por el “código” es formal, pues se limita a recopilar varios textos dispersos en un único documento. Dicho trabajo de compilación, sin embargo, no supone la eliminación de las diferencias entre las distintas reglas en juego, ni resuelve per se las antinomias que pueda presentar el material compilado. Se trata apenas de un “libro de derecho, destinado a fijarlo con vistas a consolidar su vigencia y facilitar la labor del juez”. Procesos de unificación en sentido formal son comunes en el derecho legislado. Nuestro Código de Comercio de 1971, por ejemplo, unificó formalmente los estatutos terrestre y marítimo de 1887, en el que quedaron vivas algunas normas contradictorias sobre las distintas modalidades del contrato de transporte. </w:t>
      </w:r>
    </w:p>
    <w:p w:rsidR="003746E6" w:rsidRDefault="003746E6" w:rsidP="003746E6">
      <w:pPr>
        <w:ind w:left="708"/>
        <w:jc w:val="both"/>
        <w:rPr>
          <w:rFonts w:ascii="Verdana" w:hAnsi="Verdana"/>
        </w:rPr>
      </w:pPr>
      <w:r w:rsidRPr="00075245">
        <w:rPr>
          <w:rFonts w:ascii="Verdana" w:hAnsi="Verdana"/>
        </w:rPr>
        <w:t>1.2. Unificación en sentido material. El código como sistematización El movimiento codificador de los siglos XVIII y XIX planteó una idea más compleja de “código”, en la que confluyeron los ideales científicos de la Ilustración con los propósitos políticos de unificación política de los territorios nacionales. Al cabo de dicho proceso, el código dejó de ser una simple “recopilación de leyes o estatutos”, para convertirse en un auténtico “cuerpo de normas dispuestas según un orden metódico y sistemático”. Bajo el influjo de la Ilustración y del liberalismo político, los códigos civiles fueron el reflejo, para el derecho privado, de las constituciones para el derecho público. La codificación debía ser una construcción de la razón, que hiciera efectivos a un mismo tiempo los ideales burgueses de libertad, igualdad, previsibilidad, estabilidad y seguridad jurídica, en un sistema armónico y racional, similar a un modelo matemático compuesto de axiomas, teoremas y corolarios. Esta noción científica del código, aplicada a los procesos de unificación, demanda que al cabo del proceso se dé nueva forma a las instituciones recogidas, que se ordenarán en un sistema. Un trabajo de este tipo supone la reforma del derecho existente, que puede conservar, extender, eliminar o reinventar por completo las reglas del sistema. El resultado de una unificación material será “un ordenamiento inteligible a</w:t>
      </w:r>
      <w:r w:rsidRPr="00075245">
        <w:t xml:space="preserve"> </w:t>
      </w:r>
      <w:r w:rsidRPr="00075245">
        <w:rPr>
          <w:rFonts w:ascii="Verdana" w:hAnsi="Verdana"/>
        </w:rPr>
        <w:t>la luz de principios y de una forma conceptual… articulada por una ratio que sirve de horizonte interpretativo a casos suscitados en circunstancias muy diversas”</w:t>
      </w:r>
    </w:p>
    <w:p w:rsidR="003746E6" w:rsidRDefault="003746E6" w:rsidP="003746E6">
      <w:pPr>
        <w:ind w:left="708"/>
        <w:jc w:val="both"/>
        <w:rPr>
          <w:rFonts w:ascii="Verdana" w:hAnsi="Verdana"/>
        </w:rPr>
      </w:pPr>
      <w:r w:rsidRPr="00075245">
        <w:rPr>
          <w:rFonts w:ascii="Verdana" w:hAnsi="Verdana"/>
        </w:rPr>
        <w:t>2. Ventajas del modelo codificado</w:t>
      </w:r>
      <w:r>
        <w:rPr>
          <w:rFonts w:ascii="Verdana" w:hAnsi="Verdana"/>
        </w:rPr>
        <w:t>.</w:t>
      </w:r>
    </w:p>
    <w:p w:rsidR="003746E6" w:rsidRDefault="003746E6" w:rsidP="003746E6">
      <w:pPr>
        <w:ind w:left="708"/>
        <w:jc w:val="both"/>
        <w:rPr>
          <w:rFonts w:ascii="Verdana" w:hAnsi="Verdana"/>
        </w:rPr>
      </w:pPr>
      <w:r w:rsidRPr="00075245">
        <w:rPr>
          <w:rFonts w:ascii="Verdana" w:hAnsi="Verdana"/>
        </w:rPr>
        <w:t xml:space="preserve">2.1. El código representa un ejercicio de unidad y centralización normativa La codificación supone un intento por reducir la cantidad y la complejidad de las normas existentes. El Estado de derecho se basa en el supuesto según el cual todos los ciudadanos conocen y deben aplicar la normativa que rige la comunidad. Este supuesto se expresa de maneras muy variadas en una serie de principios, como aquellos según los cuales la ignorancia de la ley no sirve de excusa para su incumplimiento, la prohibición de la costumbre contra legem, la presunción de mala fe en el error de derecho y la exclusión del error de derecho como vicio del consentimiento. El código, al organizar toda un área del derecho en un </w:t>
      </w:r>
      <w:r w:rsidRPr="00075245">
        <w:rPr>
          <w:rFonts w:ascii="Verdana" w:hAnsi="Verdana"/>
        </w:rPr>
        <w:lastRenderedPageBreak/>
        <w:t xml:space="preserve">único referente, ayuda a realizar exitosamente tales principios “trascendiendo la dispersa fragmentariedad de los grupos sociales y de las fuentes jurídicas” y ascendiendo con  ello “hacia más altas costas de unidad política y normativa”. Ideal este que aún persiste, en parte, en la exigencia de redactar leyes breves y precisas. </w:t>
      </w:r>
    </w:p>
    <w:p w:rsidR="003746E6" w:rsidRDefault="003746E6" w:rsidP="003746E6">
      <w:pPr>
        <w:ind w:left="708"/>
        <w:jc w:val="both"/>
        <w:rPr>
          <w:rFonts w:ascii="Verdana" w:hAnsi="Verdana"/>
        </w:rPr>
      </w:pPr>
      <w:r w:rsidRPr="00075245">
        <w:rPr>
          <w:rFonts w:ascii="Verdana" w:hAnsi="Verdana"/>
        </w:rPr>
        <w:t>2.2. El código sistematiza coherentemente los temas sujetos a su regulación Detrás de los códigos se encuentra la idea que, posteriormente, habría de ser llamada por Max Weber “racionalización del Derecho”: un ordenamiento es tanto más racional cuanto más previsibles resulten las decisiones que se adoptarán con fundamento en él. La existencia de un único cuerpo legal, coherente y sistemático refleja el ideal de un ordenamiento jurídico que esté en grado de dar respuestas a los casos concretos, incluso a aquellos que no tienen una regla expresa, pero que puedan extraerse de los principios y la estructura del código. La pretensión de exhaustividad del código, así como la existencia de mecanismos internos de autointegración de sus contenidos, ha llevado a que muchas de las disposiciones de nuestro Código civil hayan pasado la prueba del tiempo, especialmente en mater</w:t>
      </w:r>
      <w:r>
        <w:rPr>
          <w:rFonts w:ascii="Verdana" w:hAnsi="Verdana"/>
        </w:rPr>
        <w:t>ia de obligaciones y contratos.</w:t>
      </w:r>
    </w:p>
    <w:p w:rsidR="003746E6" w:rsidRDefault="003746E6" w:rsidP="003746E6">
      <w:pPr>
        <w:ind w:left="708"/>
        <w:jc w:val="both"/>
        <w:rPr>
          <w:rFonts w:ascii="Verdana" w:hAnsi="Verdana"/>
        </w:rPr>
      </w:pPr>
      <w:r w:rsidRPr="00075245">
        <w:rPr>
          <w:rFonts w:ascii="Verdana" w:hAnsi="Verdana"/>
        </w:rPr>
        <w:t xml:space="preserve">2.3. Los códigos facilitan el acceso, la consulta y la divulgación del derecho Alfonso X, El Sabio, en el prólogo a las Siete Partidas, justificaba la realización de un trabajo de compilación de las reglas de derecho en </w:t>
      </w:r>
      <w:r w:rsidRPr="00075245">
        <w:rPr>
          <w:rFonts w:ascii="Verdana" w:hAnsi="Verdana"/>
          <w:i/>
        </w:rPr>
        <w:t>“dar carrera á los homes de conocer derecho et razon, et se sopiesen guardar de non facer tuerto nin yerro, et sopiesen amar et obedecer á los otros reyes el señores que despues dél viniesen”</w:t>
      </w:r>
      <w:r w:rsidRPr="00075245">
        <w:rPr>
          <w:rFonts w:ascii="Verdana" w:hAnsi="Verdana"/>
        </w:rPr>
        <w:t xml:space="preserve">. Siglos más tarde, Portalis afirmaba que “[e]l conocimiento de la ley es una enseñanza provechosa para cada ciudadano; al aprender a conocer sus deberes hacia el conglomerado social, al comprender la razón y utilidad de cada prescripción legal, el hombre engrandece su juicio, rectifica sus ideas y reduce a sus justas proporciones sus pretensiones a menudo exageradas”. Las codificaciones desempeñan una enorme función pedagógica y son el referente central de consulta de las instituciones jurídicas de la materia que tratan. No en vano, durante muchos años con posterioridad a las grandes codificaciones del siglo XIX, la academia centró la enseñanza del derecho privado en la exégesis de los códigos, sus publicaciones siguieron la lógica del comentario de su normativa y los programas de las universidades se referían indistintamente al “Derecho civil” o al “Código civil”. Pero la función pedagógica del código va mucho más allá de la simple explicación de su literalidad, a la usanza de la </w:t>
      </w:r>
      <w:r w:rsidRPr="00075245">
        <w:rPr>
          <w:rFonts w:ascii="Verdana" w:hAnsi="Verdana"/>
          <w:i/>
        </w:rPr>
        <w:t>École de l’Exégèse</w:t>
      </w:r>
      <w:r w:rsidRPr="00075245">
        <w:rPr>
          <w:rFonts w:ascii="Verdana" w:hAnsi="Verdana"/>
        </w:rPr>
        <w:t xml:space="preserve">. El código, además, es el referente central para que el ciudadano conozca la legislación vigente, que deja de </w:t>
      </w:r>
      <w:r>
        <w:rPr>
          <w:rFonts w:ascii="Verdana" w:hAnsi="Verdana"/>
        </w:rPr>
        <w:t>ser monopolio de los abogados</w:t>
      </w:r>
      <w:r w:rsidRPr="00075245">
        <w:rPr>
          <w:rFonts w:ascii="Verdana" w:hAnsi="Verdana"/>
        </w:rPr>
        <w:t>, y así realice el “valor constitucional de accesibilidad e inteligibilidad de la ley”.</w:t>
      </w:r>
    </w:p>
    <w:p w:rsidR="003746E6" w:rsidRDefault="003746E6" w:rsidP="003746E6">
      <w:pPr>
        <w:jc w:val="both"/>
        <w:rPr>
          <w:rFonts w:ascii="Verdana" w:hAnsi="Verdana"/>
        </w:rPr>
      </w:pPr>
    </w:p>
    <w:p w:rsidR="003746E6" w:rsidRPr="00075245" w:rsidRDefault="003746E6" w:rsidP="003746E6">
      <w:pPr>
        <w:pStyle w:val="Prrafodelista"/>
        <w:numPr>
          <w:ilvl w:val="0"/>
          <w:numId w:val="10"/>
        </w:numPr>
        <w:jc w:val="both"/>
        <w:rPr>
          <w:rFonts w:ascii="Verdana" w:hAnsi="Verdana"/>
          <w:b/>
        </w:rPr>
      </w:pPr>
      <w:r w:rsidRPr="00075245">
        <w:rPr>
          <w:rFonts w:ascii="Verdana" w:hAnsi="Verdana"/>
          <w:b/>
        </w:rPr>
        <w:t>PROPUESTA PROYECTO DE LEY DE UNIFICACIÓN DEL CÓDIGO CIVIL Y DE COMERCIO DE LA REPÚBLICA DE COLOMBIA.</w:t>
      </w:r>
    </w:p>
    <w:p w:rsidR="003746E6" w:rsidRDefault="003746E6" w:rsidP="003746E6">
      <w:pPr>
        <w:jc w:val="both"/>
        <w:rPr>
          <w:rFonts w:ascii="Verdana" w:hAnsi="Verdana"/>
        </w:rPr>
      </w:pPr>
      <w:r>
        <w:rPr>
          <w:rFonts w:ascii="Verdana" w:hAnsi="Verdana"/>
        </w:rPr>
        <w:t xml:space="preserve">Quienes en los último 100 años hemos trasegado por el camino del derecho, hemos visto como una constante la división entre el derecho civil y el derecho mercantil, pero nadie explica las razones o motivos de esta dicotomía. Sin entrar en profundidades, encontramos en los textos históricos que esa división la </w:t>
      </w:r>
      <w:r>
        <w:rPr>
          <w:rFonts w:ascii="Verdana" w:hAnsi="Verdana"/>
        </w:rPr>
        <w:lastRenderedPageBreak/>
        <w:t>heredamos de los españoles, que desde el descubrimiento de américa y hasta la expedición del Código Civil de 1873, todo era español, léase entonces “legislación de indias”, “derecho español”, “las siete partidas” la nueva recopilación, y en general la legislación nacional anterior al código de Bello.</w:t>
      </w:r>
    </w:p>
    <w:p w:rsidR="003746E6" w:rsidRDefault="003746E6" w:rsidP="003746E6">
      <w:pPr>
        <w:jc w:val="both"/>
        <w:rPr>
          <w:rFonts w:ascii="Verdana" w:hAnsi="Verdana"/>
        </w:rPr>
      </w:pPr>
      <w:r>
        <w:rPr>
          <w:rFonts w:ascii="Verdana" w:hAnsi="Verdana"/>
        </w:rPr>
        <w:t>En términos operativos la dicotomía civil mercantil no tiene ningún sentido ni aplicación, y en el ámbito del derecho tributario perdió la importancia por cuanto ya no se imponen los gravámenes con fundamento en si el acto es civil o mercantil, sino sobre la expresión de actos gravados y actos exentos, sin importar su naturaleza jurídica.</w:t>
      </w:r>
    </w:p>
    <w:p w:rsidR="003746E6" w:rsidRDefault="003746E6" w:rsidP="003746E6">
      <w:pPr>
        <w:jc w:val="both"/>
        <w:rPr>
          <w:rFonts w:ascii="Verdana" w:hAnsi="Verdana"/>
        </w:rPr>
      </w:pPr>
      <w:r>
        <w:rPr>
          <w:rFonts w:ascii="Verdana" w:hAnsi="Verdana"/>
        </w:rPr>
        <w:t>Con la presencia del código Civil del maestro Andrés Bello. Lo que hubo fue una unificación de la legislación dispersa que había en el virreinato, porque aún en la vigencia de La Gran Colombia y su disolución lo que había habido era buena intención por parte de Bolívar y Santander, de reducir la influencia jurídica de los españoles sobre nuestro espacio geográfico.</w:t>
      </w:r>
    </w:p>
    <w:p w:rsidR="003746E6" w:rsidRDefault="003746E6" w:rsidP="003746E6">
      <w:pPr>
        <w:jc w:val="both"/>
        <w:rPr>
          <w:rFonts w:ascii="Verdana" w:hAnsi="Verdana"/>
        </w:rPr>
      </w:pPr>
      <w:r>
        <w:rPr>
          <w:rFonts w:ascii="Verdana" w:hAnsi="Verdana"/>
        </w:rPr>
        <w:t>Cómo buena influencia, nuestros compatriotas del Siglo XIX tuvieron por acierto copiar el Código Civil Chileno de Andrés Bello, primero por los diferentes Estados, y luego adoptado como Código Civil de 1873 y quedando el vigente mediante la ley 57 de 1887, que es la norma que nos rige actualmente.</w:t>
      </w:r>
    </w:p>
    <w:p w:rsidR="003746E6" w:rsidRDefault="003746E6" w:rsidP="003746E6">
      <w:pPr>
        <w:jc w:val="both"/>
        <w:rPr>
          <w:rFonts w:ascii="Verdana" w:hAnsi="Verdana"/>
        </w:rPr>
      </w:pPr>
      <w:r>
        <w:rPr>
          <w:rFonts w:ascii="Verdana" w:hAnsi="Verdana"/>
        </w:rPr>
        <w:t>Por el lado mercantil nos gobierna el Decreto 410 de 1971, que en algunos de sus libros tiene influencia del Código Civil Italiano de 1942, salvo el capítulo de Títulos Valores, tomado del Proyecto INTAL del Mexicano Cervantes Ahumada.</w:t>
      </w:r>
    </w:p>
    <w:p w:rsidR="003746E6" w:rsidRDefault="003746E6" w:rsidP="003746E6">
      <w:pPr>
        <w:jc w:val="both"/>
        <w:rPr>
          <w:rFonts w:ascii="Verdana" w:hAnsi="Verdana"/>
        </w:rPr>
      </w:pPr>
      <w:r>
        <w:rPr>
          <w:rFonts w:ascii="Verdana" w:hAnsi="Verdana"/>
        </w:rPr>
        <w:t>Nuestra influencia legislativa en el derecho civil es el romano puro, el derecho germano, el viejo derecho español, y el derecho francés, por sobre todo, el código de Napoleón construido por Pottier.</w:t>
      </w:r>
    </w:p>
    <w:p w:rsidR="003746E6" w:rsidRDefault="003746E6" w:rsidP="003746E6">
      <w:pPr>
        <w:jc w:val="both"/>
        <w:rPr>
          <w:rFonts w:ascii="Verdana" w:hAnsi="Verdana"/>
        </w:rPr>
      </w:pPr>
      <w:r>
        <w:rPr>
          <w:rFonts w:ascii="Verdana" w:hAnsi="Verdana"/>
        </w:rPr>
        <w:t>No es explicable cómo si Colombia mediante la ley 32 del 30 de diciembre de 1992 incorporó a nuestro ordenamiento jurídico el Estatuto Orgánico de UNIDROIT, no lo ha hecho realidad plena al interior de sus propios códigos, siendo que el propósito de esta organización es la unificación del derecho privado, cuyos propósitos en sentido general son los siguientes:</w:t>
      </w:r>
    </w:p>
    <w:p w:rsidR="003746E6" w:rsidRDefault="003746E6" w:rsidP="003746E6">
      <w:pPr>
        <w:pStyle w:val="Prrafodelista"/>
        <w:numPr>
          <w:ilvl w:val="0"/>
          <w:numId w:val="5"/>
        </w:numPr>
        <w:jc w:val="both"/>
        <w:rPr>
          <w:rFonts w:ascii="Verdana" w:hAnsi="Verdana"/>
        </w:rPr>
      </w:pPr>
      <w:r w:rsidRPr="00E81F2E">
        <w:rPr>
          <w:rFonts w:ascii="Verdana" w:hAnsi="Verdana"/>
        </w:rPr>
        <w:t xml:space="preserve">Armonización y Coordinación del Derecho Privado, encaminado a su uniformidad. </w:t>
      </w:r>
    </w:p>
    <w:p w:rsidR="003746E6" w:rsidRDefault="003746E6" w:rsidP="003746E6">
      <w:pPr>
        <w:pStyle w:val="Prrafodelista"/>
        <w:numPr>
          <w:ilvl w:val="0"/>
          <w:numId w:val="5"/>
        </w:numPr>
        <w:jc w:val="both"/>
        <w:rPr>
          <w:rFonts w:ascii="Verdana" w:hAnsi="Verdana"/>
        </w:rPr>
      </w:pPr>
      <w:r>
        <w:rPr>
          <w:rFonts w:ascii="Verdana" w:hAnsi="Verdana"/>
        </w:rPr>
        <w:t>Preparación de proyectos de ley o convenciones, con miras a establecer un derecho interno uniforme.</w:t>
      </w:r>
    </w:p>
    <w:p w:rsidR="003746E6" w:rsidRDefault="003746E6" w:rsidP="003746E6">
      <w:pPr>
        <w:pStyle w:val="Prrafodelista"/>
        <w:numPr>
          <w:ilvl w:val="0"/>
          <w:numId w:val="5"/>
        </w:numPr>
        <w:jc w:val="both"/>
        <w:rPr>
          <w:rFonts w:ascii="Verdana" w:hAnsi="Verdana"/>
        </w:rPr>
      </w:pPr>
      <w:r>
        <w:rPr>
          <w:rFonts w:ascii="Verdana" w:hAnsi="Verdana"/>
        </w:rPr>
        <w:t>La preparación de proyectos tendientes a facilitar las relaciones internacionales en materia de derecho privado.</w:t>
      </w:r>
    </w:p>
    <w:p w:rsidR="003746E6" w:rsidRDefault="003746E6" w:rsidP="003746E6">
      <w:pPr>
        <w:pStyle w:val="Prrafodelista"/>
        <w:numPr>
          <w:ilvl w:val="0"/>
          <w:numId w:val="5"/>
        </w:numPr>
        <w:jc w:val="both"/>
        <w:rPr>
          <w:rFonts w:ascii="Verdana" w:hAnsi="Verdana"/>
        </w:rPr>
      </w:pPr>
      <w:r>
        <w:rPr>
          <w:rFonts w:ascii="Verdana" w:hAnsi="Verdana"/>
        </w:rPr>
        <w:t>Emprendimiento para los estudios de derecho comparado de derecho privado.</w:t>
      </w:r>
    </w:p>
    <w:p w:rsidR="003746E6" w:rsidRDefault="003746E6" w:rsidP="003746E6">
      <w:pPr>
        <w:jc w:val="both"/>
        <w:rPr>
          <w:rFonts w:ascii="Verdana" w:hAnsi="Verdana"/>
        </w:rPr>
      </w:pPr>
      <w:r>
        <w:rPr>
          <w:rFonts w:ascii="Verdana" w:hAnsi="Verdana"/>
        </w:rPr>
        <w:t>Habiendo avanzado simplemente en la adhesión de la convención de Viena de 1980 para la compraventa internacional de mercaderías, adoptando la legislación interna que así lo asume.</w:t>
      </w:r>
    </w:p>
    <w:p w:rsidR="003746E6" w:rsidRDefault="003746E6" w:rsidP="003746E6">
      <w:pPr>
        <w:jc w:val="both"/>
        <w:rPr>
          <w:rFonts w:ascii="Verdana" w:hAnsi="Verdana"/>
        </w:rPr>
      </w:pPr>
      <w:r>
        <w:rPr>
          <w:rFonts w:ascii="Verdana" w:hAnsi="Verdana"/>
        </w:rPr>
        <w:t>Los principios de UNIDROIT son en sentido general que los estados asuman el siguiente esquema para la formulación de la normatividad relativa al derecho de los contratos.</w:t>
      </w:r>
    </w:p>
    <w:p w:rsidR="003746E6" w:rsidRDefault="003746E6" w:rsidP="003746E6">
      <w:pPr>
        <w:jc w:val="both"/>
        <w:rPr>
          <w:rFonts w:ascii="Verdana" w:hAnsi="Verdana"/>
        </w:rPr>
      </w:pPr>
      <w:r>
        <w:rPr>
          <w:rFonts w:ascii="Verdana" w:hAnsi="Verdana"/>
        </w:rPr>
        <w:t>Preámbulo. Que contiene el propósito de los principios.</w:t>
      </w:r>
    </w:p>
    <w:p w:rsidR="003746E6" w:rsidRDefault="003746E6" w:rsidP="003746E6">
      <w:pPr>
        <w:jc w:val="both"/>
        <w:rPr>
          <w:rFonts w:ascii="Verdana" w:hAnsi="Verdana"/>
        </w:rPr>
      </w:pPr>
      <w:r>
        <w:rPr>
          <w:rFonts w:ascii="Verdana" w:hAnsi="Verdana"/>
        </w:rPr>
        <w:lastRenderedPageBreak/>
        <w:t>Capítulo 1. Disposiciones generales.</w:t>
      </w:r>
    </w:p>
    <w:p w:rsidR="003746E6" w:rsidRDefault="003746E6" w:rsidP="003746E6">
      <w:pPr>
        <w:jc w:val="both"/>
        <w:rPr>
          <w:rFonts w:ascii="Verdana" w:hAnsi="Verdana"/>
        </w:rPr>
      </w:pPr>
      <w:r>
        <w:rPr>
          <w:rFonts w:ascii="Verdana" w:hAnsi="Verdana"/>
        </w:rPr>
        <w:t>Capítulo 2. Formación del contrato.</w:t>
      </w:r>
    </w:p>
    <w:p w:rsidR="003746E6" w:rsidRDefault="003746E6" w:rsidP="003746E6">
      <w:pPr>
        <w:jc w:val="both"/>
        <w:rPr>
          <w:rFonts w:ascii="Verdana" w:hAnsi="Verdana"/>
        </w:rPr>
      </w:pPr>
      <w:r>
        <w:rPr>
          <w:rFonts w:ascii="Verdana" w:hAnsi="Verdana"/>
        </w:rPr>
        <w:t>Capítulo 3. Válidez.</w:t>
      </w:r>
    </w:p>
    <w:p w:rsidR="003746E6" w:rsidRDefault="003746E6" w:rsidP="003746E6">
      <w:pPr>
        <w:jc w:val="both"/>
        <w:rPr>
          <w:rFonts w:ascii="Verdana" w:hAnsi="Verdana"/>
        </w:rPr>
      </w:pPr>
      <w:r>
        <w:rPr>
          <w:rFonts w:ascii="Verdana" w:hAnsi="Verdana"/>
        </w:rPr>
        <w:t>Capítulo 4. Interpretación.</w:t>
      </w:r>
    </w:p>
    <w:p w:rsidR="003746E6" w:rsidRDefault="003746E6" w:rsidP="003746E6">
      <w:pPr>
        <w:jc w:val="both"/>
        <w:rPr>
          <w:rFonts w:ascii="Verdana" w:hAnsi="Verdana"/>
        </w:rPr>
      </w:pPr>
      <w:r>
        <w:rPr>
          <w:rFonts w:ascii="Verdana" w:hAnsi="Verdana"/>
        </w:rPr>
        <w:t>Capítulo 5. Contenido.</w:t>
      </w:r>
    </w:p>
    <w:p w:rsidR="003746E6" w:rsidRDefault="003746E6" w:rsidP="003746E6">
      <w:pPr>
        <w:jc w:val="both"/>
        <w:rPr>
          <w:rFonts w:ascii="Verdana" w:hAnsi="Verdana"/>
        </w:rPr>
      </w:pPr>
      <w:r>
        <w:rPr>
          <w:rFonts w:ascii="Verdana" w:hAnsi="Verdana"/>
        </w:rPr>
        <w:t>Capítulo 6. Cumplimiento.</w:t>
      </w:r>
    </w:p>
    <w:p w:rsidR="003746E6" w:rsidRPr="00E81F2E" w:rsidRDefault="003746E6" w:rsidP="003746E6">
      <w:pPr>
        <w:jc w:val="both"/>
        <w:rPr>
          <w:rFonts w:ascii="Verdana" w:hAnsi="Verdana"/>
        </w:rPr>
      </w:pPr>
      <w:r>
        <w:rPr>
          <w:rFonts w:ascii="Verdana" w:hAnsi="Verdana"/>
        </w:rPr>
        <w:t>Capítulo 7. Incumplimiento.</w:t>
      </w:r>
    </w:p>
    <w:p w:rsidR="003746E6" w:rsidRDefault="003746E6" w:rsidP="003746E6">
      <w:pPr>
        <w:jc w:val="both"/>
        <w:rPr>
          <w:rFonts w:ascii="Verdana" w:hAnsi="Verdana"/>
        </w:rPr>
      </w:pPr>
      <w:r>
        <w:rPr>
          <w:rFonts w:ascii="Verdana" w:hAnsi="Verdana"/>
        </w:rPr>
        <w:t>En Colombia hay ejemplo exitosos de legislación unificada, y el más brillante es el de la ley 222 de 1995, que unificó el régimen de las sociedades comerciales y civiles, que claramente dejó un solo grupo normativo en ese sentido, y vaya éxito que ha sido. Este ordenamiento ha extinguido la hiperinflación normativa, unificando modernizando y armonizando el régimen societario Colombiano.</w:t>
      </w:r>
    </w:p>
    <w:p w:rsidR="003746E6" w:rsidRDefault="003746E6" w:rsidP="003746E6">
      <w:pPr>
        <w:jc w:val="both"/>
        <w:rPr>
          <w:rFonts w:ascii="Verdana" w:hAnsi="Verdana"/>
        </w:rPr>
      </w:pPr>
      <w:r>
        <w:rPr>
          <w:rFonts w:ascii="Verdana" w:hAnsi="Verdana"/>
        </w:rPr>
        <w:t>Alrededor de la superintendencia de sociedades, se ha dado la consolidación y aplicación de la compilación de las normas vigentes, y todo se hizo a partir de unos criterios diseñados y trabajados por el Congreso de la Republica de Colombia.</w:t>
      </w:r>
    </w:p>
    <w:p w:rsidR="003746E6" w:rsidRDefault="003746E6" w:rsidP="003746E6">
      <w:pPr>
        <w:jc w:val="both"/>
        <w:rPr>
          <w:rFonts w:ascii="Verdana" w:hAnsi="Verdana"/>
        </w:rPr>
      </w:pPr>
    </w:p>
    <w:p w:rsidR="003746E6" w:rsidRDefault="003746E6" w:rsidP="003746E6">
      <w:pPr>
        <w:jc w:val="both"/>
        <w:rPr>
          <w:rFonts w:ascii="Verdana" w:hAnsi="Verdana"/>
        </w:rPr>
      </w:pPr>
      <w:r>
        <w:rPr>
          <w:rFonts w:ascii="Verdana" w:hAnsi="Verdana"/>
        </w:rPr>
        <w:t>Frente a todo lo anterior, es necesario proponer el presente proyecto de ley que corresponda a un derecho privado moderno, integrador, que permita resolver los conflictos económicos y sociales de la sociedad colombiana en todas sus esferas, que contenga los principios, temas, definiciones, obligaciones desde su nacimiento hasta su extinción, con la precisión en la reglamentación de los órganos estatales de decisión y reglamentación, consolidación, control y desarrollo del ámbito privado.</w:t>
      </w:r>
    </w:p>
    <w:p w:rsidR="003746E6" w:rsidRDefault="003746E6" w:rsidP="003746E6">
      <w:pPr>
        <w:jc w:val="both"/>
        <w:rPr>
          <w:rFonts w:ascii="Verdana" w:hAnsi="Verdana"/>
        </w:rPr>
      </w:pPr>
      <w:r>
        <w:rPr>
          <w:rFonts w:ascii="Verdana" w:hAnsi="Verdana"/>
        </w:rPr>
        <w:t>Respetuosos con las anteriores consideraciones nos hemos atrevido a proponer un Código Único Privado, con el interés primordial que se abra la discusión sobre la eficiencia o ineficiencia de legislaciones separadas civil y mercantil.</w:t>
      </w:r>
    </w:p>
    <w:p w:rsidR="003746E6" w:rsidRDefault="003746E6" w:rsidP="003746E6">
      <w:pPr>
        <w:jc w:val="both"/>
        <w:rPr>
          <w:rFonts w:ascii="Verdana" w:hAnsi="Verdana"/>
        </w:rPr>
      </w:pPr>
    </w:p>
    <w:p w:rsidR="003746E6" w:rsidRDefault="003746E6" w:rsidP="003746E6">
      <w:pPr>
        <w:jc w:val="both"/>
        <w:rPr>
          <w:rFonts w:ascii="Verdana" w:hAnsi="Verdana"/>
        </w:rPr>
      </w:pPr>
      <w:r>
        <w:rPr>
          <w:rFonts w:ascii="Verdana" w:hAnsi="Verdana"/>
        </w:rPr>
        <w:t>Sabemos de los debates venideros, pero un código privado (Civil y Comercial) unificado, es una decisión política que moderniza el derecho y proyecta las instituciones en el mejor de sus funcionamientos.</w:t>
      </w:r>
    </w:p>
    <w:p w:rsidR="003746E6" w:rsidRDefault="003746E6" w:rsidP="003746E6">
      <w:pPr>
        <w:jc w:val="both"/>
        <w:rPr>
          <w:rFonts w:ascii="Verdana" w:hAnsi="Verdana"/>
        </w:rPr>
      </w:pPr>
      <w:r>
        <w:rPr>
          <w:rFonts w:ascii="Verdana" w:hAnsi="Verdana"/>
        </w:rPr>
        <w:t>En Colombia, el número dos ha ido acabando paulatinamente con el régimen del derecho civil:</w:t>
      </w:r>
    </w:p>
    <w:p w:rsidR="003746E6" w:rsidRDefault="003746E6" w:rsidP="003746E6">
      <w:pPr>
        <w:jc w:val="both"/>
        <w:rPr>
          <w:rFonts w:ascii="Verdana" w:hAnsi="Verdana"/>
        </w:rPr>
      </w:pPr>
      <w:r>
        <w:rPr>
          <w:rFonts w:ascii="Verdana" w:hAnsi="Verdana"/>
        </w:rPr>
        <w:t>“</w:t>
      </w:r>
      <w:r w:rsidRPr="0012500D">
        <w:rPr>
          <w:rFonts w:ascii="Verdana" w:hAnsi="Verdana"/>
          <w:i/>
        </w:rPr>
        <w:t>Los comerciantes y los asuntos mercantiles se regirán por las disposiciones de la ley comercial, y los casos no regulados expresamente en ella serán decididos por analogía de sus normas</w:t>
      </w:r>
      <w:r w:rsidRPr="0012500D">
        <w:rPr>
          <w:rFonts w:ascii="Verdana" w:hAnsi="Verdana"/>
        </w:rPr>
        <w:t>.</w:t>
      </w:r>
      <w:r>
        <w:rPr>
          <w:rFonts w:ascii="Verdana" w:hAnsi="Verdana"/>
        </w:rPr>
        <w:t>” (Artículo 1 del Código de Comercio).</w:t>
      </w:r>
    </w:p>
    <w:p w:rsidR="003746E6" w:rsidRDefault="003746E6" w:rsidP="003746E6">
      <w:pPr>
        <w:jc w:val="both"/>
        <w:rPr>
          <w:rFonts w:ascii="Verdana" w:hAnsi="Verdana"/>
        </w:rPr>
      </w:pPr>
      <w:r>
        <w:rPr>
          <w:rFonts w:ascii="Verdana" w:hAnsi="Verdana"/>
        </w:rPr>
        <w:t>“</w:t>
      </w:r>
      <w:r w:rsidRPr="0012500D">
        <w:rPr>
          <w:rFonts w:ascii="Verdana" w:hAnsi="Verdana"/>
          <w:i/>
        </w:rPr>
        <w:t>En las cuestiones comerciales que no pudieren regularse conforme a la regla anterior, se aplicarán las disposiciones de la legislación civil</w:t>
      </w:r>
      <w:r w:rsidRPr="0012500D">
        <w:rPr>
          <w:rFonts w:ascii="Verdana" w:hAnsi="Verdana"/>
        </w:rPr>
        <w:t>.</w:t>
      </w:r>
      <w:r>
        <w:rPr>
          <w:rFonts w:ascii="Verdana" w:hAnsi="Verdana"/>
        </w:rPr>
        <w:t>” (Artículo 2 del Código de Comercio)</w:t>
      </w:r>
    </w:p>
    <w:p w:rsidR="003746E6" w:rsidRDefault="003746E6" w:rsidP="003746E6">
      <w:pPr>
        <w:jc w:val="both"/>
        <w:rPr>
          <w:rFonts w:ascii="Verdana" w:hAnsi="Verdana"/>
        </w:rPr>
      </w:pPr>
      <w:r>
        <w:rPr>
          <w:rFonts w:ascii="Verdana" w:hAnsi="Verdana"/>
        </w:rPr>
        <w:lastRenderedPageBreak/>
        <w:t>“</w:t>
      </w:r>
      <w:r w:rsidRPr="001439C3">
        <w:rPr>
          <w:rFonts w:ascii="Verdana" w:hAnsi="Verdana"/>
          <w:i/>
        </w:rPr>
        <w:t>Si el acto fuere mercantil para una de las partes se regirá por las disposiciones de la ley comercial</w:t>
      </w:r>
      <w:r w:rsidRPr="001439C3">
        <w:rPr>
          <w:rFonts w:ascii="Verdana" w:hAnsi="Verdana"/>
        </w:rPr>
        <w:t>.</w:t>
      </w:r>
      <w:r>
        <w:rPr>
          <w:rFonts w:ascii="Verdana" w:hAnsi="Verdana"/>
        </w:rPr>
        <w:t>” (Artículo 22 del Código de Comercio).</w:t>
      </w:r>
    </w:p>
    <w:p w:rsidR="003746E6" w:rsidRDefault="003746E6" w:rsidP="003746E6">
      <w:pPr>
        <w:jc w:val="both"/>
        <w:rPr>
          <w:rFonts w:ascii="Verdana" w:hAnsi="Verdana"/>
        </w:rPr>
      </w:pPr>
      <w:r>
        <w:rPr>
          <w:rFonts w:ascii="Verdana" w:hAnsi="Verdana"/>
        </w:rPr>
        <w:t>“</w:t>
      </w:r>
      <w:r w:rsidRPr="001439C3">
        <w:rPr>
          <w:rFonts w:ascii="Verdana" w:hAnsi="Verdana"/>
          <w:i/>
        </w:rPr>
        <w:t>Los principios que gobiernan la formación de los actos y contratos y las obligaciones de derecho civil, sus efectos, interpretación, modo de extinguirse, anularse o rescindirse, serán aplicables a las obligaciones y negocios jurídicos mercantiles, a menos que la ley establezca otra cosa</w:t>
      </w:r>
      <w:r>
        <w:rPr>
          <w:rFonts w:ascii="Verdana" w:hAnsi="Verdana"/>
        </w:rPr>
        <w:t>.” (Artículo 822 del Código de Comercio).</w:t>
      </w:r>
    </w:p>
    <w:p w:rsidR="003746E6" w:rsidRPr="001439C3" w:rsidRDefault="003746E6" w:rsidP="003746E6">
      <w:pPr>
        <w:jc w:val="both"/>
        <w:rPr>
          <w:rFonts w:ascii="Verdana" w:hAnsi="Verdana"/>
        </w:rPr>
      </w:pPr>
      <w:r>
        <w:rPr>
          <w:rFonts w:ascii="Verdana" w:hAnsi="Verdana"/>
        </w:rPr>
        <w:t>“</w:t>
      </w:r>
      <w:r w:rsidRPr="001439C3">
        <w:rPr>
          <w:rFonts w:ascii="Verdana" w:hAnsi="Verdana"/>
          <w:i/>
        </w:rPr>
        <w:t>Sin embargo, cualquiera que sea su objeto, las sociedades comerciales y civiles estarán sujetas, para todos los efectos, a la legislación mercantil</w:t>
      </w:r>
      <w:r w:rsidRPr="001439C3">
        <w:rPr>
          <w:rFonts w:ascii="Verdana" w:hAnsi="Verdana"/>
        </w:rPr>
        <w:t>.</w:t>
      </w:r>
      <w:r>
        <w:rPr>
          <w:rFonts w:ascii="Verdana" w:hAnsi="Verdana"/>
        </w:rPr>
        <w:t>” (Ley 222. Artículo primero, inciso final)</w:t>
      </w:r>
    </w:p>
    <w:p w:rsidR="003746E6" w:rsidRDefault="003746E6" w:rsidP="003746E6">
      <w:pPr>
        <w:jc w:val="both"/>
        <w:rPr>
          <w:rFonts w:ascii="Verdana" w:hAnsi="Verdana"/>
        </w:rPr>
      </w:pPr>
      <w:r>
        <w:rPr>
          <w:rFonts w:ascii="Verdana" w:hAnsi="Verdana"/>
        </w:rPr>
        <w:t xml:space="preserve">Por la importancia del proyecto presentado por el </w:t>
      </w:r>
      <w:r w:rsidRPr="00007EA3">
        <w:rPr>
          <w:rFonts w:ascii="Verdana" w:hAnsi="Verdana"/>
        </w:rPr>
        <w:t xml:space="preserve">GRUPO DE INVESTIGACIÓN PROBLEMAS CONTEMPORÁNEOS DEL DERECHO Y LA POLÍTICA </w:t>
      </w:r>
      <w:r>
        <w:rPr>
          <w:rFonts w:ascii="Verdana" w:hAnsi="Verdana"/>
        </w:rPr>
        <w:t>“</w:t>
      </w:r>
      <w:r w:rsidRPr="00007EA3">
        <w:rPr>
          <w:rFonts w:ascii="Verdana" w:hAnsi="Verdana"/>
        </w:rPr>
        <w:t>GIPCODEP</w:t>
      </w:r>
      <w:r>
        <w:rPr>
          <w:rFonts w:ascii="Verdana" w:hAnsi="Verdana"/>
        </w:rPr>
        <w:t xml:space="preserve">” de la UNIVERSIDAD DE SANBUENAVENTURA – CALI, cuyo investigador principal es el profesor Jarvey Rincón Ph.D. M.B.A., y su equipo de trabajo conformado por los profesores Jhon Silvio Bohórquez Cano,  Jorge Alexander Barrios, </w:t>
      </w:r>
      <w:r w:rsidRPr="00B86FEC">
        <w:rPr>
          <w:rFonts w:ascii="Verdana" w:hAnsi="Verdana"/>
        </w:rPr>
        <w:t>Luis Alfonso Sánchez López</w:t>
      </w:r>
      <w:r>
        <w:rPr>
          <w:rFonts w:ascii="Verdana" w:hAnsi="Verdana"/>
        </w:rPr>
        <w:t xml:space="preserve"> y Victoria Naranjo Duque, acogimos en la Cámara de Representantes, y en el área a mi cargo, la responsabilidad de promover y llevar a feliz término el proyecto de ley que tiene como propósito la unificación del derecho privado, entiéndase Civil y Comercial, y en tal sentido nuestros expertos juzgaron prudente mostrar el panorama jurídico en dicho sentido en Colombia, resaltando y reconociendo la labor de maestros e ilustrados en el tema, pareciendo prudente, por la complejidad del mismo, recoger el tenor literal de cómo ellos mismos trabajan las diferentes visiones de esta legislación unificada.</w:t>
      </w:r>
    </w:p>
    <w:p w:rsidR="003746E6" w:rsidRDefault="003746E6" w:rsidP="003746E6">
      <w:pPr>
        <w:jc w:val="both"/>
        <w:rPr>
          <w:rFonts w:ascii="Verdana" w:hAnsi="Verdana"/>
        </w:rPr>
      </w:pPr>
      <w:r>
        <w:rPr>
          <w:rFonts w:ascii="Verdana" w:hAnsi="Verdana"/>
        </w:rPr>
        <w:t>Por todo lo anterior proponemos un Código Civil y Comercial Único para Colombia, a partir de una unificación formal y material de dichos ordenamientos mediante el proyecto de ley que entregamos mediante el presente documento, que aspiramos sea el CÓDIGO CIVIL Y COMERCIAL DE LA REPUBLICA DE COLOMBIA.</w:t>
      </w:r>
    </w:p>
    <w:p w:rsidR="003746E6" w:rsidRDefault="003746E6" w:rsidP="003746E6">
      <w:pPr>
        <w:jc w:val="both"/>
        <w:rPr>
          <w:rFonts w:ascii="Verdana" w:hAnsi="Verdana"/>
        </w:rPr>
      </w:pPr>
    </w:p>
    <w:p w:rsidR="003746E6" w:rsidRDefault="003746E6" w:rsidP="003746E6">
      <w:pPr>
        <w:jc w:val="both"/>
        <w:rPr>
          <w:rFonts w:ascii="Verdana" w:hAnsi="Verdana"/>
        </w:rPr>
      </w:pPr>
      <w:r>
        <w:rPr>
          <w:rFonts w:ascii="Verdana" w:hAnsi="Verdana"/>
        </w:rPr>
        <w:t xml:space="preserve">Del Honorable Representante, </w:t>
      </w:r>
    </w:p>
    <w:p w:rsidR="003746E6" w:rsidRDefault="003746E6" w:rsidP="003746E6">
      <w:pPr>
        <w:jc w:val="both"/>
        <w:rPr>
          <w:rFonts w:ascii="Verdana" w:hAnsi="Verdana"/>
        </w:rPr>
      </w:pPr>
    </w:p>
    <w:p w:rsidR="003746E6" w:rsidRDefault="003746E6" w:rsidP="003746E6">
      <w:pPr>
        <w:jc w:val="both"/>
        <w:rPr>
          <w:rFonts w:ascii="Verdana" w:hAnsi="Verdana"/>
        </w:rPr>
      </w:pPr>
    </w:p>
    <w:p w:rsidR="003746E6" w:rsidRPr="00B12727" w:rsidRDefault="003746E6" w:rsidP="003746E6">
      <w:pPr>
        <w:jc w:val="both"/>
        <w:rPr>
          <w:rFonts w:ascii="Verdana" w:hAnsi="Verdana"/>
          <w:b/>
        </w:rPr>
      </w:pPr>
      <w:r w:rsidRPr="00B12727">
        <w:rPr>
          <w:rFonts w:ascii="Verdana" w:hAnsi="Verdana"/>
          <w:b/>
        </w:rPr>
        <w:t>CARLOS ABRAHAM JIMÉNEZ LÓPEZ</w:t>
      </w:r>
    </w:p>
    <w:p w:rsidR="003746E6" w:rsidRDefault="003746E6" w:rsidP="003746E6">
      <w:pPr>
        <w:jc w:val="both"/>
        <w:rPr>
          <w:rFonts w:ascii="Verdana" w:hAnsi="Verdana"/>
        </w:rPr>
      </w:pPr>
    </w:p>
    <w:p w:rsidR="003746E6" w:rsidRPr="00532D2A" w:rsidRDefault="003746E6" w:rsidP="004352F2">
      <w:pPr>
        <w:spacing w:after="0"/>
        <w:jc w:val="center"/>
        <w:rPr>
          <w:rFonts w:ascii="Verdana" w:hAnsi="Verdana"/>
          <w:b/>
          <w:sz w:val="24"/>
        </w:rPr>
      </w:pPr>
      <w:bookmarkStart w:id="568" w:name="_GoBack"/>
      <w:bookmarkEnd w:id="568"/>
    </w:p>
    <w:sectPr w:rsidR="003746E6" w:rsidRPr="00532D2A" w:rsidSect="004352F2">
      <w:pgSz w:w="12242" w:h="18722" w:code="25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639" w:rsidRDefault="00E90639" w:rsidP="002F0449">
      <w:pPr>
        <w:spacing w:after="0" w:line="240" w:lineRule="auto"/>
      </w:pPr>
      <w:r>
        <w:separator/>
      </w:r>
    </w:p>
  </w:endnote>
  <w:endnote w:type="continuationSeparator" w:id="0">
    <w:p w:rsidR="00E90639" w:rsidRDefault="00E90639" w:rsidP="002F0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venirLTStd-Light">
    <w:panose1 w:val="00000000000000000000"/>
    <w:charset w:val="00"/>
    <w:family w:val="swiss"/>
    <w:notTrueType/>
    <w:pitch w:val="default"/>
    <w:sig w:usb0="00000003" w:usb1="00000000" w:usb2="00000000" w:usb3="00000000" w:csb0="00000001" w:csb1="00000000"/>
  </w:font>
  <w:font w:name="AvenirLTStd-Medium">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639" w:rsidRDefault="00E90639" w:rsidP="002F0449">
      <w:pPr>
        <w:spacing w:after="0" w:line="240" w:lineRule="auto"/>
      </w:pPr>
      <w:r>
        <w:separator/>
      </w:r>
    </w:p>
  </w:footnote>
  <w:footnote w:type="continuationSeparator" w:id="0">
    <w:p w:rsidR="00E90639" w:rsidRDefault="00E90639" w:rsidP="002F0449">
      <w:pPr>
        <w:spacing w:after="0" w:line="240" w:lineRule="auto"/>
      </w:pPr>
      <w:r>
        <w:continuationSeparator/>
      </w:r>
    </w:p>
  </w:footnote>
  <w:footnote w:id="1">
    <w:p w:rsidR="00A93528" w:rsidRDefault="00A93528" w:rsidP="002F0449">
      <w:pPr>
        <w:pStyle w:val="Textonotapie"/>
        <w:jc w:val="both"/>
      </w:pPr>
      <w:r>
        <w:rPr>
          <w:rStyle w:val="Refdenotaalpie"/>
        </w:rPr>
        <w:footnoteRef/>
      </w:r>
      <w:r>
        <w:t xml:space="preserve"> </w:t>
      </w:r>
      <w:r w:rsidRPr="00A36033">
        <w:t>la Decisión 291 del 21 de marzo de 1991, artículo 9o., de la Comisión del Acuerdo de Cartagena la cual establece: 'El capital de las sociedades por acciones deberá ser representado por acciones nominativas'. La Decisión 291 de 1991 modificó la Decisión 220 del 11 de mayo de 1987, Decisión que a su vez modificó la Decisión 24 de 1973, incorporada a la legislación colombiana mediante el Decreto 1900 del 5 de septiembre de 1973, publicado en el Diario Oficial No. 37.981.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421"/>
    <w:multiLevelType w:val="hybridMultilevel"/>
    <w:tmpl w:val="1F68465A"/>
    <w:lvl w:ilvl="0" w:tplc="D80E1B34">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C974F7"/>
    <w:multiLevelType w:val="hybridMultilevel"/>
    <w:tmpl w:val="0A2690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FE19D6"/>
    <w:multiLevelType w:val="hybridMultilevel"/>
    <w:tmpl w:val="AF4EB1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AD6E5A"/>
    <w:multiLevelType w:val="hybridMultilevel"/>
    <w:tmpl w:val="9454FE0A"/>
    <w:lvl w:ilvl="0" w:tplc="62502E32">
      <w:start w:val="1"/>
      <w:numFmt w:val="lowerLetter"/>
      <w:lvlText w:val="%1)"/>
      <w:lvlJc w:val="left"/>
      <w:pPr>
        <w:ind w:left="720" w:hanging="360"/>
      </w:pPr>
      <w:rPr>
        <w:rFonts w:hint="default"/>
        <w:color w:val="00B05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79609A"/>
    <w:multiLevelType w:val="hybridMultilevel"/>
    <w:tmpl w:val="0684394E"/>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B2D3E44"/>
    <w:multiLevelType w:val="multilevel"/>
    <w:tmpl w:val="3F94A1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50A877D5"/>
    <w:multiLevelType w:val="hybridMultilevel"/>
    <w:tmpl w:val="AE28E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6A5A51"/>
    <w:multiLevelType w:val="hybridMultilevel"/>
    <w:tmpl w:val="18DE62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6CF3EFB"/>
    <w:multiLevelType w:val="hybridMultilevel"/>
    <w:tmpl w:val="D71A7BD6"/>
    <w:lvl w:ilvl="0" w:tplc="240A000F">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8565C32"/>
    <w:multiLevelType w:val="hybridMultilevel"/>
    <w:tmpl w:val="6CDCAC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2"/>
  </w:num>
  <w:num w:numId="5">
    <w:abstractNumId w:val="9"/>
  </w:num>
  <w:num w:numId="6">
    <w:abstractNumId w:val="6"/>
  </w:num>
  <w:num w:numId="7">
    <w:abstractNumId w:val="1"/>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F2"/>
    <w:rsid w:val="00070787"/>
    <w:rsid w:val="0009519C"/>
    <w:rsid w:val="00095FB9"/>
    <w:rsid w:val="001E7BCF"/>
    <w:rsid w:val="002F0449"/>
    <w:rsid w:val="003746E6"/>
    <w:rsid w:val="003B5FE1"/>
    <w:rsid w:val="003E44AA"/>
    <w:rsid w:val="00433975"/>
    <w:rsid w:val="004352F2"/>
    <w:rsid w:val="004452A0"/>
    <w:rsid w:val="004843CE"/>
    <w:rsid w:val="004C32B9"/>
    <w:rsid w:val="004E2B6A"/>
    <w:rsid w:val="00532D2A"/>
    <w:rsid w:val="0054264A"/>
    <w:rsid w:val="00601BDE"/>
    <w:rsid w:val="00650159"/>
    <w:rsid w:val="006646FF"/>
    <w:rsid w:val="007014B4"/>
    <w:rsid w:val="00734BCF"/>
    <w:rsid w:val="007E228E"/>
    <w:rsid w:val="008241D3"/>
    <w:rsid w:val="00862C27"/>
    <w:rsid w:val="008C7FD6"/>
    <w:rsid w:val="00A55E5C"/>
    <w:rsid w:val="00A93528"/>
    <w:rsid w:val="00AF63DC"/>
    <w:rsid w:val="00B86596"/>
    <w:rsid w:val="00B87D6C"/>
    <w:rsid w:val="00BA78F9"/>
    <w:rsid w:val="00BD366C"/>
    <w:rsid w:val="00C1583A"/>
    <w:rsid w:val="00CA359D"/>
    <w:rsid w:val="00CC4349"/>
    <w:rsid w:val="00D97396"/>
    <w:rsid w:val="00E61C3F"/>
    <w:rsid w:val="00E90639"/>
    <w:rsid w:val="00E937EB"/>
    <w:rsid w:val="00EC0910"/>
    <w:rsid w:val="00F93F64"/>
    <w:rsid w:val="00FF4A13"/>
    <w:rsid w:val="00FF74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D92B"/>
  <w15:docId w15:val="{7275D74C-AF34-4463-9917-6FD6F581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F2"/>
  </w:style>
  <w:style w:type="paragraph" w:styleId="Ttulo1">
    <w:name w:val="heading 1"/>
    <w:basedOn w:val="Normal"/>
    <w:next w:val="Normal"/>
    <w:link w:val="Ttulo1Car1"/>
    <w:uiPriority w:val="9"/>
    <w:qFormat/>
    <w:rsid w:val="002F044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qFormat/>
    <w:rsid w:val="002F0449"/>
    <w:pPr>
      <w:keepNext/>
      <w:spacing w:before="240" w:after="60" w:line="240" w:lineRule="auto"/>
      <w:outlineLvl w:val="2"/>
    </w:pPr>
    <w:rPr>
      <w:rFonts w:ascii="Arial" w:eastAsia="Times New Roman" w:hAnsi="Arial" w:cs="Arial"/>
      <w:b/>
      <w:bCs/>
      <w:sz w:val="26"/>
      <w:szCs w:val="2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F044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semiHidden/>
    <w:unhideWhenUsed/>
    <w:rsid w:val="002F04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0449"/>
    <w:rPr>
      <w:sz w:val="20"/>
      <w:szCs w:val="20"/>
    </w:rPr>
  </w:style>
  <w:style w:type="character" w:styleId="Refdenotaalpie">
    <w:name w:val="footnote reference"/>
    <w:basedOn w:val="Fuentedeprrafopredeter"/>
    <w:uiPriority w:val="99"/>
    <w:semiHidden/>
    <w:unhideWhenUsed/>
    <w:rsid w:val="002F0449"/>
    <w:rPr>
      <w:vertAlign w:val="superscript"/>
    </w:rPr>
  </w:style>
  <w:style w:type="table" w:styleId="Tablaconcuadrcula">
    <w:name w:val="Table Grid"/>
    <w:basedOn w:val="Tablanormal"/>
    <w:uiPriority w:val="59"/>
    <w:rsid w:val="002F044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F0449"/>
    <w:pPr>
      <w:ind w:left="720"/>
      <w:contextualSpacing/>
    </w:pPr>
  </w:style>
  <w:style w:type="paragraph" w:styleId="Encabezado">
    <w:name w:val="header"/>
    <w:basedOn w:val="Normal"/>
    <w:link w:val="EncabezadoCar"/>
    <w:uiPriority w:val="99"/>
    <w:unhideWhenUsed/>
    <w:rsid w:val="002F04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0449"/>
  </w:style>
  <w:style w:type="paragraph" w:styleId="Piedepgina">
    <w:name w:val="footer"/>
    <w:basedOn w:val="Normal"/>
    <w:link w:val="PiedepginaCar"/>
    <w:uiPriority w:val="99"/>
    <w:unhideWhenUsed/>
    <w:rsid w:val="002F04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0449"/>
  </w:style>
  <w:style w:type="character" w:styleId="Hipervnculo">
    <w:name w:val="Hyperlink"/>
    <w:basedOn w:val="Fuentedeprrafopredeter"/>
    <w:uiPriority w:val="99"/>
    <w:unhideWhenUsed/>
    <w:rsid w:val="002F0449"/>
    <w:rPr>
      <w:color w:val="0000FF"/>
      <w:u w:val="single"/>
    </w:rPr>
  </w:style>
  <w:style w:type="character" w:customStyle="1" w:styleId="Ttulo3Car">
    <w:name w:val="Título 3 Car"/>
    <w:basedOn w:val="Fuentedeprrafopredeter"/>
    <w:link w:val="Ttulo3"/>
    <w:rsid w:val="002F0449"/>
    <w:rPr>
      <w:rFonts w:ascii="Arial" w:eastAsia="Times New Roman" w:hAnsi="Arial" w:cs="Arial"/>
      <w:b/>
      <w:bCs/>
      <w:sz w:val="26"/>
      <w:szCs w:val="26"/>
      <w:lang w:eastAsia="es-CO"/>
    </w:rPr>
  </w:style>
  <w:style w:type="numbering" w:customStyle="1" w:styleId="Sinlista1">
    <w:name w:val="Sin lista1"/>
    <w:next w:val="Sinlista"/>
    <w:uiPriority w:val="99"/>
    <w:semiHidden/>
    <w:unhideWhenUsed/>
    <w:rsid w:val="002F0449"/>
  </w:style>
  <w:style w:type="character" w:styleId="Refdecomentario">
    <w:name w:val="annotation reference"/>
    <w:basedOn w:val="Fuentedeprrafopredeter"/>
    <w:uiPriority w:val="99"/>
    <w:semiHidden/>
    <w:unhideWhenUsed/>
    <w:rsid w:val="002F0449"/>
    <w:rPr>
      <w:sz w:val="16"/>
      <w:szCs w:val="16"/>
    </w:rPr>
  </w:style>
  <w:style w:type="paragraph" w:styleId="Textocomentario">
    <w:name w:val="annotation text"/>
    <w:basedOn w:val="Normal"/>
    <w:link w:val="TextocomentarioCar"/>
    <w:uiPriority w:val="99"/>
    <w:semiHidden/>
    <w:unhideWhenUsed/>
    <w:rsid w:val="002F04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F0449"/>
    <w:rPr>
      <w:sz w:val="20"/>
      <w:szCs w:val="20"/>
    </w:rPr>
  </w:style>
  <w:style w:type="paragraph" w:styleId="Asuntodelcomentario">
    <w:name w:val="annotation subject"/>
    <w:basedOn w:val="Textocomentario"/>
    <w:next w:val="Textocomentario"/>
    <w:link w:val="AsuntodelcomentarioCar"/>
    <w:uiPriority w:val="99"/>
    <w:semiHidden/>
    <w:unhideWhenUsed/>
    <w:rsid w:val="002F0449"/>
    <w:rPr>
      <w:b/>
      <w:bCs/>
    </w:rPr>
  </w:style>
  <w:style w:type="character" w:customStyle="1" w:styleId="AsuntodelcomentarioCar">
    <w:name w:val="Asunto del comentario Car"/>
    <w:basedOn w:val="TextocomentarioCar"/>
    <w:link w:val="Asuntodelcomentario"/>
    <w:uiPriority w:val="99"/>
    <w:semiHidden/>
    <w:rsid w:val="002F0449"/>
    <w:rPr>
      <w:b/>
      <w:bCs/>
      <w:sz w:val="20"/>
      <w:szCs w:val="20"/>
    </w:rPr>
  </w:style>
  <w:style w:type="paragraph" w:styleId="Textodeglobo">
    <w:name w:val="Balloon Text"/>
    <w:basedOn w:val="Normal"/>
    <w:link w:val="TextodegloboCar"/>
    <w:uiPriority w:val="99"/>
    <w:semiHidden/>
    <w:unhideWhenUsed/>
    <w:rsid w:val="002F04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0449"/>
    <w:rPr>
      <w:rFonts w:ascii="Segoe UI" w:hAnsi="Segoe UI" w:cs="Segoe UI"/>
      <w:sz w:val="18"/>
      <w:szCs w:val="18"/>
    </w:rPr>
  </w:style>
  <w:style w:type="paragraph" w:styleId="Sinespaciado">
    <w:name w:val="No Spacing"/>
    <w:uiPriority w:val="1"/>
    <w:qFormat/>
    <w:rsid w:val="002F0449"/>
    <w:pPr>
      <w:spacing w:after="0" w:line="240" w:lineRule="auto"/>
    </w:pPr>
  </w:style>
  <w:style w:type="paragraph" w:customStyle="1" w:styleId="Ttulo11">
    <w:name w:val="Título 11"/>
    <w:basedOn w:val="Normal"/>
    <w:next w:val="Normal"/>
    <w:link w:val="Ttulo1Car"/>
    <w:uiPriority w:val="9"/>
    <w:qFormat/>
    <w:rsid w:val="002F0449"/>
    <w:pPr>
      <w:keepNext/>
      <w:keepLines/>
      <w:spacing w:before="240" w:after="0" w:line="259" w:lineRule="auto"/>
      <w:outlineLvl w:val="0"/>
    </w:pPr>
    <w:rPr>
      <w:rFonts w:ascii="Calibri Light" w:eastAsia="Times New Roman" w:hAnsi="Calibri Light" w:cs="Times New Roman"/>
      <w:color w:val="2F5496"/>
      <w:sz w:val="32"/>
      <w:szCs w:val="32"/>
    </w:rPr>
  </w:style>
  <w:style w:type="numbering" w:customStyle="1" w:styleId="Sinlista2">
    <w:name w:val="Sin lista2"/>
    <w:next w:val="Sinlista"/>
    <w:uiPriority w:val="99"/>
    <w:semiHidden/>
    <w:unhideWhenUsed/>
    <w:rsid w:val="002F0449"/>
  </w:style>
  <w:style w:type="character" w:customStyle="1" w:styleId="UnresolvedMention">
    <w:name w:val="Unresolved Mention"/>
    <w:basedOn w:val="Fuentedeprrafopredeter"/>
    <w:uiPriority w:val="99"/>
    <w:semiHidden/>
    <w:unhideWhenUsed/>
    <w:rsid w:val="002F0449"/>
    <w:rPr>
      <w:color w:val="808080"/>
      <w:shd w:val="clear" w:color="auto" w:fill="E6E6E6"/>
    </w:rPr>
  </w:style>
  <w:style w:type="character" w:customStyle="1" w:styleId="Ttulo1Car">
    <w:name w:val="Título 1 Car"/>
    <w:basedOn w:val="Fuentedeprrafopredeter"/>
    <w:link w:val="Ttulo11"/>
    <w:uiPriority w:val="9"/>
    <w:rsid w:val="002F0449"/>
    <w:rPr>
      <w:rFonts w:ascii="Calibri Light" w:eastAsia="Times New Roman" w:hAnsi="Calibri Light" w:cs="Times New Roman"/>
      <w:color w:val="2F5496"/>
      <w:sz w:val="32"/>
      <w:szCs w:val="32"/>
    </w:rPr>
  </w:style>
  <w:style w:type="character" w:customStyle="1" w:styleId="Ttulo1Car1">
    <w:name w:val="Título 1 Car1"/>
    <w:basedOn w:val="Fuentedeprrafopredeter"/>
    <w:link w:val="Ttulo1"/>
    <w:uiPriority w:val="9"/>
    <w:rsid w:val="002F0449"/>
    <w:rPr>
      <w:rFonts w:asciiTheme="majorHAnsi" w:eastAsiaTheme="majorEastAsia" w:hAnsiTheme="majorHAnsi" w:cstheme="majorBidi"/>
      <w:color w:val="365F91" w:themeColor="accent1" w:themeShade="BF"/>
      <w:sz w:val="32"/>
      <w:szCs w:val="32"/>
    </w:rPr>
  </w:style>
  <w:style w:type="paragraph" w:styleId="TtuloTDC">
    <w:name w:val="TOC Heading"/>
    <w:basedOn w:val="Ttulo1"/>
    <w:next w:val="Normal"/>
    <w:uiPriority w:val="39"/>
    <w:unhideWhenUsed/>
    <w:qFormat/>
    <w:rsid w:val="002F0449"/>
    <w:pPr>
      <w:spacing w:line="259" w:lineRule="auto"/>
      <w:outlineLvl w:val="9"/>
    </w:pPr>
    <w:rPr>
      <w:lang w:val="fr-FR" w:eastAsia="fr-FR"/>
    </w:rPr>
  </w:style>
  <w:style w:type="paragraph" w:customStyle="1" w:styleId="Descripcin1">
    <w:name w:val="Descripción1"/>
    <w:basedOn w:val="Normal"/>
    <w:next w:val="Normal"/>
    <w:uiPriority w:val="35"/>
    <w:unhideWhenUsed/>
    <w:qFormat/>
    <w:rsid w:val="002F0449"/>
    <w:pPr>
      <w:spacing w:line="240" w:lineRule="auto"/>
    </w:pPr>
    <w:rPr>
      <w:i/>
      <w:iCs/>
      <w:color w:val="44546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349795">
      <w:bodyDiv w:val="1"/>
      <w:marLeft w:val="0"/>
      <w:marRight w:val="0"/>
      <w:marTop w:val="0"/>
      <w:marBottom w:val="0"/>
      <w:divBdr>
        <w:top w:val="none" w:sz="0" w:space="0" w:color="auto"/>
        <w:left w:val="none" w:sz="0" w:space="0" w:color="auto"/>
        <w:bottom w:val="none" w:sz="0" w:space="0" w:color="auto"/>
        <w:right w:val="none" w:sz="0" w:space="0" w:color="auto"/>
      </w:divBdr>
    </w:div>
    <w:div w:id="52922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ecretariasenado.gov.co/senado/basedoc/codigo_civil_pr055.html" TargetMode="External"/><Relationship Id="rId21" Type="http://schemas.openxmlformats.org/officeDocument/2006/relationships/hyperlink" Target="http://www.secretariasenado.gov.co/senado/basedoc/codigo_civil_pr055.html" TargetMode="External"/><Relationship Id="rId42" Type="http://schemas.openxmlformats.org/officeDocument/2006/relationships/hyperlink" Target="http://www.secretariasenado.gov.co/senado/basedoc/codigo_civil_pr056.html" TargetMode="External"/><Relationship Id="rId47" Type="http://schemas.openxmlformats.org/officeDocument/2006/relationships/hyperlink" Target="http://www.secretariasenado.gov.co/senado/basedoc/codigo_civil_pr056.html" TargetMode="External"/><Relationship Id="rId63" Type="http://schemas.openxmlformats.org/officeDocument/2006/relationships/hyperlink" Target="http://www.secretariasenado.gov.co/senado/basedoc/codigo_civil_pr013.html" TargetMode="External"/><Relationship Id="rId68" Type="http://schemas.openxmlformats.org/officeDocument/2006/relationships/hyperlink" Target="http://www.secretariasenado.gov.co/senado/basedoc/codigo_civil_pr013.html" TargetMode="External"/><Relationship Id="rId2" Type="http://schemas.openxmlformats.org/officeDocument/2006/relationships/numbering" Target="numbering.xml"/><Relationship Id="rId16" Type="http://schemas.openxmlformats.org/officeDocument/2006/relationships/hyperlink" Target="http://www.secretariasenado.gov.co/senado/basedoc/codigo_civil_pr055.html" TargetMode="External"/><Relationship Id="rId29" Type="http://schemas.openxmlformats.org/officeDocument/2006/relationships/hyperlink" Target="http://www.secretariasenado.gov.co/senado/basedoc/codigo_civil_pr055.html" TargetMode="External"/><Relationship Id="rId11" Type="http://schemas.openxmlformats.org/officeDocument/2006/relationships/hyperlink" Target="http://www.secretariasenado.gov.co/senado/basedoc/codigo_civil_pr055.html" TargetMode="External"/><Relationship Id="rId24" Type="http://schemas.openxmlformats.org/officeDocument/2006/relationships/hyperlink" Target="http://www.secretariasenado.gov.co/senado/basedoc/codigo_civil_pr055.html" TargetMode="External"/><Relationship Id="rId32" Type="http://schemas.openxmlformats.org/officeDocument/2006/relationships/hyperlink" Target="http://www.secretariasenado.gov.co/senado/basedoc/codigo_civil_pr055.html" TargetMode="External"/><Relationship Id="rId37" Type="http://schemas.openxmlformats.org/officeDocument/2006/relationships/hyperlink" Target="http://www.secretariasenado.gov.co/senado/basedoc/codigo_civil_pr056.html" TargetMode="External"/><Relationship Id="rId40" Type="http://schemas.openxmlformats.org/officeDocument/2006/relationships/hyperlink" Target="http://www.secretariasenado.gov.co/senado/basedoc/codigo_civil_pr004.html" TargetMode="External"/><Relationship Id="rId45" Type="http://schemas.openxmlformats.org/officeDocument/2006/relationships/hyperlink" Target="http://www.secretariasenado.gov.co/senado/basedoc/codigo_civil_pr056.html" TargetMode="External"/><Relationship Id="rId53" Type="http://schemas.openxmlformats.org/officeDocument/2006/relationships/hyperlink" Target="http://www.secretariasenado.gov.co/senado/basedoc/codigo_civil_pr057.html" TargetMode="External"/><Relationship Id="rId58" Type="http://schemas.openxmlformats.org/officeDocument/2006/relationships/hyperlink" Target="http://www.secretariasenado.gov.co/senado/basedoc/codigo_civil_pr012.html" TargetMode="External"/><Relationship Id="rId66" Type="http://schemas.openxmlformats.org/officeDocument/2006/relationships/hyperlink" Target="http://www.secretariasenado.gov.co/senado/basedoc/codigo_civil_pr013.html" TargetMode="External"/><Relationship Id="rId5" Type="http://schemas.openxmlformats.org/officeDocument/2006/relationships/webSettings" Target="webSettings.xml"/><Relationship Id="rId61" Type="http://schemas.openxmlformats.org/officeDocument/2006/relationships/hyperlink" Target="http://www.secretariasenado.gov.co/senado/basedoc/codigo_civil_pr013.html" TargetMode="External"/><Relationship Id="rId19" Type="http://schemas.openxmlformats.org/officeDocument/2006/relationships/hyperlink" Target="http://www.secretariasenado.gov.co/senado/basedoc/codigo_civil_pr055.html" TargetMode="External"/><Relationship Id="rId14" Type="http://schemas.openxmlformats.org/officeDocument/2006/relationships/hyperlink" Target="http://www.secretariasenado.gov.co/senado/basedoc/codigo_civil_pr055.html" TargetMode="External"/><Relationship Id="rId22" Type="http://schemas.openxmlformats.org/officeDocument/2006/relationships/hyperlink" Target="http://www.secretariasenado.gov.co/senado/basedoc/codigo_civil_pr055.html" TargetMode="External"/><Relationship Id="rId27" Type="http://schemas.openxmlformats.org/officeDocument/2006/relationships/hyperlink" Target="http://www.secretariasenado.gov.co/senado/basedoc/codigo_civil_pr055.html" TargetMode="External"/><Relationship Id="rId30" Type="http://schemas.openxmlformats.org/officeDocument/2006/relationships/hyperlink" Target="http://www.secretariasenado.gov.co/senado/basedoc/codigo_civil_pr055.html" TargetMode="External"/><Relationship Id="rId35" Type="http://schemas.openxmlformats.org/officeDocument/2006/relationships/hyperlink" Target="http://www.secretariasenado.gov.co/senado/basedoc/codigo_civil_pr056.html" TargetMode="External"/><Relationship Id="rId43" Type="http://schemas.openxmlformats.org/officeDocument/2006/relationships/hyperlink" Target="http://www.secretariasenado.gov.co/senado/basedoc/codigo_civil_pr056.html" TargetMode="External"/><Relationship Id="rId48" Type="http://schemas.openxmlformats.org/officeDocument/2006/relationships/hyperlink" Target="http://www.secretariasenado.gov.co/senado/basedoc/codigo_civil_pr056.html" TargetMode="External"/><Relationship Id="rId56" Type="http://schemas.openxmlformats.org/officeDocument/2006/relationships/hyperlink" Target="http://www.secretariasenado.gov.co/senado/basedoc/codigo_civil_pr057.html" TargetMode="External"/><Relationship Id="rId64" Type="http://schemas.openxmlformats.org/officeDocument/2006/relationships/hyperlink" Target="http://www.secretariasenado.gov.co/senado/basedoc/codigo_civil_pr013.html" TargetMode="External"/><Relationship Id="rId69" Type="http://schemas.openxmlformats.org/officeDocument/2006/relationships/hyperlink" Target="http://www.secretariasenado.gov.co/senado/basedoc/codigo_civil_pr013.html" TargetMode="External"/><Relationship Id="rId8" Type="http://schemas.openxmlformats.org/officeDocument/2006/relationships/hyperlink" Target="http://www.secretariasenado.gov.co/senado/basedoc/codigo_civil_pr055.html" TargetMode="External"/><Relationship Id="rId51" Type="http://schemas.openxmlformats.org/officeDocument/2006/relationships/hyperlink" Target="http://www.secretariasenado.gov.co/senado/basedoc/codigo_civil_pr057.html"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ecretariasenado.gov.co/senado/basedoc/codigo_civil_pr055.html" TargetMode="External"/><Relationship Id="rId17" Type="http://schemas.openxmlformats.org/officeDocument/2006/relationships/hyperlink" Target="http://www.secretariasenado.gov.co/senado/basedoc/codigo_civil_pr055.html" TargetMode="External"/><Relationship Id="rId25" Type="http://schemas.openxmlformats.org/officeDocument/2006/relationships/hyperlink" Target="http://www.secretariasenado.gov.co/senado/basedoc/codigo_civil_pr055.html" TargetMode="External"/><Relationship Id="rId33" Type="http://schemas.openxmlformats.org/officeDocument/2006/relationships/hyperlink" Target="http://www.secretariasenado.gov.co/senado/basedoc/codigo_civil_pr056.html" TargetMode="External"/><Relationship Id="rId38" Type="http://schemas.openxmlformats.org/officeDocument/2006/relationships/hyperlink" Target="http://www.secretariasenado.gov.co/senado/basedoc/codigo_civil_pr056.html" TargetMode="External"/><Relationship Id="rId46" Type="http://schemas.openxmlformats.org/officeDocument/2006/relationships/hyperlink" Target="http://www.secretariasenado.gov.co/senado/basedoc/codigo_civil_pr056.html" TargetMode="External"/><Relationship Id="rId59" Type="http://schemas.openxmlformats.org/officeDocument/2006/relationships/hyperlink" Target="http://www.secretariasenado.gov.co/senado/basedoc/codigo_civil_pr012.html" TargetMode="External"/><Relationship Id="rId67" Type="http://schemas.openxmlformats.org/officeDocument/2006/relationships/hyperlink" Target="http://www.secretariasenado.gov.co/senado/basedoc/codigo_civil_pr013.html" TargetMode="External"/><Relationship Id="rId20" Type="http://schemas.openxmlformats.org/officeDocument/2006/relationships/hyperlink" Target="http://www.secretariasenado.gov.co/senado/basedoc/codigo_civil_pr055.html" TargetMode="External"/><Relationship Id="rId41" Type="http://schemas.openxmlformats.org/officeDocument/2006/relationships/hyperlink" Target="http://www.secretariasenado.gov.co/senado/basedoc/codigo_civil_pr056.html" TargetMode="External"/><Relationship Id="rId54" Type="http://schemas.openxmlformats.org/officeDocument/2006/relationships/hyperlink" Target="http://www.secretariasenado.gov.co/senado/basedoc/codigo_civil_pr057.html" TargetMode="External"/><Relationship Id="rId62" Type="http://schemas.openxmlformats.org/officeDocument/2006/relationships/hyperlink" Target="http://www.secretariasenado.gov.co/senado/basedoc/codigo_civil_pr013.html" TargetMode="External"/><Relationship Id="rId70" Type="http://schemas.openxmlformats.org/officeDocument/2006/relationships/hyperlink" Target="http://www.secretariasenado.gov.co/senado/basedoc/codigo_civil_pr013.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ecretariasenado.gov.co/senado/basedoc/codigo_civil_pr055.html" TargetMode="External"/><Relationship Id="rId23" Type="http://schemas.openxmlformats.org/officeDocument/2006/relationships/hyperlink" Target="http://www.secretariasenado.gov.co/senado/basedoc/codigo_civil_pr055.html" TargetMode="External"/><Relationship Id="rId28" Type="http://schemas.openxmlformats.org/officeDocument/2006/relationships/hyperlink" Target="http://www.secretariasenado.gov.co/senado/basedoc/codigo_civil_pr055.html" TargetMode="External"/><Relationship Id="rId36" Type="http://schemas.openxmlformats.org/officeDocument/2006/relationships/hyperlink" Target="http://www.secretariasenado.gov.co/senado/basedoc/codigo_civil_pr056.html" TargetMode="External"/><Relationship Id="rId49" Type="http://schemas.openxmlformats.org/officeDocument/2006/relationships/hyperlink" Target="http://www.secretariasenado.gov.co/senado/basedoc/codigo_civil_pr056.html" TargetMode="External"/><Relationship Id="rId57" Type="http://schemas.openxmlformats.org/officeDocument/2006/relationships/hyperlink" Target="http://www.secretariasenado.gov.co/senado/basedoc/codigo_civil_pr057.html" TargetMode="External"/><Relationship Id="rId10" Type="http://schemas.openxmlformats.org/officeDocument/2006/relationships/hyperlink" Target="http://www.secretariasenado.gov.co/senado/basedoc/codigo_civil_pr055.html" TargetMode="External"/><Relationship Id="rId31" Type="http://schemas.openxmlformats.org/officeDocument/2006/relationships/hyperlink" Target="http://www.secretariasenado.gov.co/senado/basedoc/codigo_civil_pr055.html" TargetMode="External"/><Relationship Id="rId44" Type="http://schemas.openxmlformats.org/officeDocument/2006/relationships/hyperlink" Target="http://www.secretariasenado.gov.co/senado/basedoc/codigo_civil_pr056.html" TargetMode="External"/><Relationship Id="rId52" Type="http://schemas.openxmlformats.org/officeDocument/2006/relationships/hyperlink" Target="http://www.secretariasenado.gov.co/senado/basedoc/codigo_civil_pr057.html" TargetMode="External"/><Relationship Id="rId60" Type="http://schemas.openxmlformats.org/officeDocument/2006/relationships/hyperlink" Target="http://www.secretariasenado.gov.co/senado/basedoc/codigo_civil_pr012.html" TargetMode="External"/><Relationship Id="rId65" Type="http://schemas.openxmlformats.org/officeDocument/2006/relationships/hyperlink" Target="http://www.secretariasenado.gov.co/senado/basedoc/codigo_civil_pr013.htm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cretariasenado.gov.co/senado/basedoc/codigo_civil_pr055.html" TargetMode="External"/><Relationship Id="rId13" Type="http://schemas.openxmlformats.org/officeDocument/2006/relationships/hyperlink" Target="http://www.secretariasenado.gov.co/senado/basedoc/codigo_civil_pr055.html" TargetMode="External"/><Relationship Id="rId18" Type="http://schemas.openxmlformats.org/officeDocument/2006/relationships/hyperlink" Target="http://www.secretariasenado.gov.co/senado/basedoc/codigo_civil_pr055.html" TargetMode="External"/><Relationship Id="rId39" Type="http://schemas.openxmlformats.org/officeDocument/2006/relationships/hyperlink" Target="http://www.secretariasenado.gov.co/senado/basedoc/codigo_civil_pr056.html" TargetMode="External"/><Relationship Id="rId34" Type="http://schemas.openxmlformats.org/officeDocument/2006/relationships/hyperlink" Target="http://www.secretariasenado.gov.co/senado/basedoc/codigo_civil_pr056.html" TargetMode="External"/><Relationship Id="rId50" Type="http://schemas.openxmlformats.org/officeDocument/2006/relationships/hyperlink" Target="http://www.secretariasenado.gov.co/senado/basedoc/codigo_civil_pr057.html" TargetMode="External"/><Relationship Id="rId55" Type="http://schemas.openxmlformats.org/officeDocument/2006/relationships/hyperlink" Target="http://www.secretariasenado.gov.co/senado/basedoc/codigo_civil_pr057.html" TargetMode="External"/><Relationship Id="rId7" Type="http://schemas.openxmlformats.org/officeDocument/2006/relationships/endnotes" Target="endnotes.xml"/><Relationship Id="rId71" Type="http://schemas.openxmlformats.org/officeDocument/2006/relationships/hyperlink" Target="http://www.secretariasenado.gov.co/senado/basedoc/codigo_civil_pr01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5B56-9966-47DE-B7ED-192F6C2B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854</Pages>
  <Words>362273</Words>
  <Characters>1992503</Characters>
  <Application>Microsoft Office Word</Application>
  <DocSecurity>0</DocSecurity>
  <Lines>16604</Lines>
  <Paragraphs>4700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Jarvey</dc:creator>
  <cp:lastModifiedBy>Ana Santos</cp:lastModifiedBy>
  <cp:revision>4</cp:revision>
  <dcterms:created xsi:type="dcterms:W3CDTF">2017-12-13T16:08:00Z</dcterms:created>
  <dcterms:modified xsi:type="dcterms:W3CDTF">2017-12-13T20:42:00Z</dcterms:modified>
</cp:coreProperties>
</file>