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F2DF2" w:rsidRPr="0066636D" w:rsidRDefault="00EF2DF2">
      <w:pPr>
        <w:spacing w:line="360" w:lineRule="auto"/>
        <w:jc w:val="center"/>
        <w:rPr>
          <w:b/>
          <w:sz w:val="24"/>
          <w:szCs w:val="24"/>
        </w:rPr>
      </w:pPr>
    </w:p>
    <w:p w14:paraId="15F6D2DA" w14:textId="14609601" w:rsidR="00053540" w:rsidRPr="0066636D" w:rsidRDefault="00053540" w:rsidP="00053540">
      <w:pPr>
        <w:spacing w:after="160" w:line="360" w:lineRule="auto"/>
        <w:jc w:val="center"/>
        <w:rPr>
          <w:b/>
          <w:sz w:val="24"/>
          <w:szCs w:val="24"/>
          <w:lang w:val="es-CO"/>
        </w:rPr>
      </w:pPr>
      <w:r w:rsidRPr="0066636D">
        <w:rPr>
          <w:b/>
          <w:sz w:val="24"/>
          <w:szCs w:val="24"/>
          <w:lang w:val="es-CO"/>
        </w:rPr>
        <w:t>PROYECTO DE LEY N °___ DE 2020 CÁMARA</w:t>
      </w:r>
    </w:p>
    <w:p w14:paraId="0000003D" w14:textId="2160BE0C" w:rsidR="00EF2DF2" w:rsidRPr="0066636D" w:rsidRDefault="00053540">
      <w:pPr>
        <w:spacing w:line="360" w:lineRule="auto"/>
        <w:jc w:val="center"/>
        <w:rPr>
          <w:i/>
          <w:sz w:val="24"/>
          <w:szCs w:val="24"/>
        </w:rPr>
      </w:pPr>
      <w:r w:rsidRPr="0066636D">
        <w:rPr>
          <w:i/>
          <w:sz w:val="24"/>
          <w:szCs w:val="24"/>
        </w:rPr>
        <w:t>“P</w:t>
      </w:r>
      <w:r w:rsidR="004B2214" w:rsidRPr="0066636D">
        <w:rPr>
          <w:i/>
          <w:sz w:val="24"/>
          <w:szCs w:val="24"/>
        </w:rPr>
        <w:t>or medio de</w:t>
      </w:r>
      <w:r w:rsidRPr="0066636D">
        <w:rPr>
          <w:i/>
          <w:sz w:val="24"/>
          <w:szCs w:val="24"/>
        </w:rPr>
        <w:t xml:space="preserve"> </w:t>
      </w:r>
      <w:r w:rsidR="004B2214" w:rsidRPr="0066636D">
        <w:rPr>
          <w:i/>
          <w:sz w:val="24"/>
          <w:szCs w:val="24"/>
        </w:rPr>
        <w:t>l</w:t>
      </w:r>
      <w:r w:rsidRPr="0066636D">
        <w:rPr>
          <w:i/>
          <w:sz w:val="24"/>
          <w:szCs w:val="24"/>
        </w:rPr>
        <w:t>a</w:t>
      </w:r>
      <w:r w:rsidR="004B2214" w:rsidRPr="0066636D">
        <w:rPr>
          <w:i/>
          <w:sz w:val="24"/>
          <w:szCs w:val="24"/>
        </w:rPr>
        <w:t xml:space="preserve"> cual se </w:t>
      </w:r>
      <w:r w:rsidR="006D7370" w:rsidRPr="0066636D">
        <w:rPr>
          <w:i/>
          <w:sz w:val="24"/>
          <w:szCs w:val="24"/>
        </w:rPr>
        <w:t>regula la eliminación progresiva</w:t>
      </w:r>
      <w:r w:rsidR="004B2214" w:rsidRPr="0066636D">
        <w:rPr>
          <w:i/>
          <w:sz w:val="24"/>
          <w:szCs w:val="24"/>
        </w:rPr>
        <w:t xml:space="preserve"> </w:t>
      </w:r>
      <w:r w:rsidR="006D7370" w:rsidRPr="0066636D">
        <w:rPr>
          <w:i/>
          <w:sz w:val="24"/>
          <w:szCs w:val="24"/>
        </w:rPr>
        <w:t>de la</w:t>
      </w:r>
      <w:r w:rsidR="004B2214" w:rsidRPr="0066636D">
        <w:rPr>
          <w:i/>
          <w:sz w:val="24"/>
          <w:szCs w:val="24"/>
        </w:rPr>
        <w:t xml:space="preserve"> pirotecnia s</w:t>
      </w:r>
      <w:r w:rsidRPr="0066636D">
        <w:rPr>
          <w:i/>
          <w:sz w:val="24"/>
          <w:szCs w:val="24"/>
        </w:rPr>
        <w:t>onora en el territorio nacional y se dictan otras disposiciones”</w:t>
      </w:r>
    </w:p>
    <w:p w14:paraId="007FB8D5" w14:textId="77777777" w:rsidR="00053540" w:rsidRPr="0066636D" w:rsidRDefault="00053540">
      <w:pPr>
        <w:spacing w:line="360" w:lineRule="auto"/>
        <w:jc w:val="center"/>
        <w:rPr>
          <w:i/>
          <w:sz w:val="24"/>
          <w:szCs w:val="24"/>
        </w:rPr>
      </w:pPr>
    </w:p>
    <w:p w14:paraId="75517CDF" w14:textId="77777777" w:rsidR="00053540" w:rsidRPr="0066636D" w:rsidRDefault="00053540" w:rsidP="00053540">
      <w:pPr>
        <w:spacing w:line="360" w:lineRule="auto"/>
        <w:jc w:val="center"/>
        <w:rPr>
          <w:b/>
          <w:sz w:val="24"/>
          <w:szCs w:val="24"/>
          <w:lang w:val="es-CO"/>
        </w:rPr>
      </w:pPr>
      <w:r w:rsidRPr="0066636D">
        <w:rPr>
          <w:b/>
          <w:sz w:val="24"/>
          <w:szCs w:val="24"/>
          <w:lang w:val="es-CO"/>
        </w:rPr>
        <w:t>EL CONGRESO DE COLOMBIA</w:t>
      </w:r>
    </w:p>
    <w:p w14:paraId="0000003F" w14:textId="67D68103" w:rsidR="00EF2DF2" w:rsidRPr="0066636D" w:rsidRDefault="00053540" w:rsidP="00ED0E47">
      <w:pPr>
        <w:spacing w:line="360" w:lineRule="auto"/>
        <w:jc w:val="center"/>
        <w:rPr>
          <w:b/>
          <w:sz w:val="24"/>
          <w:szCs w:val="24"/>
          <w:lang w:val="es-CO"/>
        </w:rPr>
      </w:pPr>
      <w:r w:rsidRPr="0066636D">
        <w:rPr>
          <w:b/>
          <w:sz w:val="24"/>
          <w:szCs w:val="24"/>
          <w:lang w:val="es-CO"/>
        </w:rPr>
        <w:t>DECRETA:</w:t>
      </w:r>
    </w:p>
    <w:p w14:paraId="00000040" w14:textId="77777777" w:rsidR="00EF2DF2" w:rsidRPr="0066636D" w:rsidRDefault="00EF2DF2">
      <w:pPr>
        <w:spacing w:line="360" w:lineRule="auto"/>
        <w:jc w:val="center"/>
        <w:rPr>
          <w:b/>
          <w:sz w:val="24"/>
          <w:szCs w:val="24"/>
        </w:rPr>
      </w:pPr>
    </w:p>
    <w:p w14:paraId="00000041" w14:textId="073059E9" w:rsidR="00EF2DF2" w:rsidRPr="0066636D" w:rsidRDefault="004B2214" w:rsidP="00053540">
      <w:pPr>
        <w:spacing w:line="360" w:lineRule="auto"/>
        <w:jc w:val="both"/>
        <w:rPr>
          <w:sz w:val="24"/>
          <w:szCs w:val="24"/>
        </w:rPr>
      </w:pPr>
      <w:r w:rsidRPr="0066636D">
        <w:rPr>
          <w:b/>
          <w:sz w:val="24"/>
          <w:szCs w:val="24"/>
        </w:rPr>
        <w:t>Artículo 1</w:t>
      </w:r>
      <w:r w:rsidR="00053540" w:rsidRPr="0066636D">
        <w:rPr>
          <w:b/>
          <w:sz w:val="24"/>
          <w:szCs w:val="24"/>
        </w:rPr>
        <w:t>°.</w:t>
      </w:r>
      <w:r w:rsidRPr="0066636D">
        <w:rPr>
          <w:b/>
          <w:sz w:val="24"/>
          <w:szCs w:val="24"/>
        </w:rPr>
        <w:t xml:space="preserve"> Objeto:</w:t>
      </w:r>
      <w:r w:rsidRPr="0066636D">
        <w:rPr>
          <w:sz w:val="24"/>
          <w:szCs w:val="24"/>
        </w:rPr>
        <w:t xml:space="preserve"> </w:t>
      </w:r>
      <w:r w:rsidR="00053540" w:rsidRPr="0066636D">
        <w:rPr>
          <w:sz w:val="24"/>
          <w:szCs w:val="24"/>
        </w:rPr>
        <w:t>La presente ley busca</w:t>
      </w:r>
      <w:r w:rsidRPr="0066636D">
        <w:rPr>
          <w:sz w:val="24"/>
          <w:szCs w:val="24"/>
        </w:rPr>
        <w:t xml:space="preserve"> regular la eliminación progresiva de los </w:t>
      </w:r>
      <w:bookmarkStart w:id="0" w:name="_GoBack"/>
      <w:r w:rsidRPr="0066636D">
        <w:rPr>
          <w:sz w:val="24"/>
          <w:szCs w:val="24"/>
        </w:rPr>
        <w:t xml:space="preserve">elementos de pirotecnia </w:t>
      </w:r>
      <w:bookmarkEnd w:id="0"/>
      <w:r w:rsidRPr="0066636D">
        <w:rPr>
          <w:sz w:val="24"/>
          <w:szCs w:val="24"/>
        </w:rPr>
        <w:t xml:space="preserve">sonora en el país. </w:t>
      </w:r>
    </w:p>
    <w:p w14:paraId="00000042" w14:textId="77777777" w:rsidR="00EF2DF2" w:rsidRPr="0066636D" w:rsidRDefault="004B2214" w:rsidP="00053540">
      <w:pPr>
        <w:spacing w:line="360" w:lineRule="auto"/>
        <w:jc w:val="both"/>
        <w:rPr>
          <w:sz w:val="24"/>
          <w:szCs w:val="24"/>
        </w:rPr>
      </w:pPr>
      <w:r w:rsidRPr="0066636D">
        <w:rPr>
          <w:sz w:val="24"/>
          <w:szCs w:val="24"/>
        </w:rPr>
        <w:t xml:space="preserve">  </w:t>
      </w:r>
    </w:p>
    <w:p w14:paraId="00000043" w14:textId="100DABB6" w:rsidR="00EF2DF2" w:rsidRPr="0066636D" w:rsidRDefault="004B2214" w:rsidP="00053540">
      <w:pPr>
        <w:spacing w:line="360" w:lineRule="auto"/>
        <w:jc w:val="both"/>
        <w:rPr>
          <w:sz w:val="24"/>
          <w:szCs w:val="24"/>
        </w:rPr>
      </w:pPr>
      <w:r w:rsidRPr="0066636D">
        <w:rPr>
          <w:b/>
          <w:sz w:val="24"/>
          <w:szCs w:val="24"/>
        </w:rPr>
        <w:t>Artículo 2</w:t>
      </w:r>
      <w:r w:rsidR="00053540" w:rsidRPr="0066636D">
        <w:rPr>
          <w:b/>
          <w:sz w:val="24"/>
          <w:szCs w:val="24"/>
        </w:rPr>
        <w:t>°</w:t>
      </w:r>
      <w:r w:rsidRPr="0066636D">
        <w:rPr>
          <w:b/>
          <w:sz w:val="24"/>
          <w:szCs w:val="24"/>
        </w:rPr>
        <w:t>.</w:t>
      </w:r>
      <w:r w:rsidRPr="0066636D">
        <w:rPr>
          <w:sz w:val="24"/>
          <w:szCs w:val="24"/>
        </w:rPr>
        <w:t xml:space="preserve">  Plan General para la sustitución de elementos de pirotecnia sonora en el Territorio Nacional. </w:t>
      </w:r>
    </w:p>
    <w:p w14:paraId="00000044" w14:textId="77777777" w:rsidR="00EF2DF2" w:rsidRPr="0066636D" w:rsidRDefault="00EF2DF2" w:rsidP="00053540">
      <w:pPr>
        <w:spacing w:line="360" w:lineRule="auto"/>
        <w:jc w:val="both"/>
        <w:rPr>
          <w:sz w:val="24"/>
          <w:szCs w:val="24"/>
        </w:rPr>
      </w:pPr>
    </w:p>
    <w:p w14:paraId="00000045" w14:textId="73545B81" w:rsidR="00EF2DF2" w:rsidRPr="0066636D" w:rsidRDefault="004B2214" w:rsidP="00053540">
      <w:pPr>
        <w:spacing w:line="360" w:lineRule="auto"/>
        <w:jc w:val="both"/>
        <w:rPr>
          <w:sz w:val="24"/>
          <w:szCs w:val="24"/>
        </w:rPr>
      </w:pPr>
      <w:r w:rsidRPr="0066636D">
        <w:rPr>
          <w:sz w:val="24"/>
          <w:szCs w:val="24"/>
        </w:rPr>
        <w:t>El Gobierno Nacional, en cabeza del Ministerio de</w:t>
      </w:r>
      <w:r w:rsidR="00361293" w:rsidRPr="0066636D">
        <w:rPr>
          <w:sz w:val="24"/>
          <w:szCs w:val="24"/>
        </w:rPr>
        <w:t>l Interior y con el apoyo del Ministerio</w:t>
      </w:r>
      <w:r w:rsidRPr="0066636D">
        <w:rPr>
          <w:sz w:val="24"/>
          <w:szCs w:val="24"/>
        </w:rPr>
        <w:t xml:space="preserve"> de Trabajo,</w:t>
      </w:r>
      <w:r w:rsidR="00361293" w:rsidRPr="0066636D">
        <w:rPr>
          <w:sz w:val="24"/>
          <w:szCs w:val="24"/>
        </w:rPr>
        <w:t xml:space="preserve"> Ministerio de Comercio</w:t>
      </w:r>
      <w:r w:rsidRPr="0066636D">
        <w:rPr>
          <w:sz w:val="24"/>
          <w:szCs w:val="24"/>
        </w:rPr>
        <w:t>, Industria y Turismo,</w:t>
      </w:r>
      <w:r w:rsidR="00361293" w:rsidRPr="0066636D">
        <w:rPr>
          <w:sz w:val="24"/>
          <w:szCs w:val="24"/>
        </w:rPr>
        <w:t xml:space="preserve"> Ministerio de</w:t>
      </w:r>
      <w:r w:rsidRPr="0066636D">
        <w:rPr>
          <w:sz w:val="24"/>
          <w:szCs w:val="24"/>
        </w:rPr>
        <w:t xml:space="preserve"> Cultura </w:t>
      </w:r>
      <w:r w:rsidR="00361293" w:rsidRPr="0066636D">
        <w:rPr>
          <w:sz w:val="24"/>
          <w:szCs w:val="24"/>
        </w:rPr>
        <w:t xml:space="preserve">y el Ministerio de </w:t>
      </w:r>
      <w:r w:rsidRPr="0066636D">
        <w:rPr>
          <w:sz w:val="24"/>
          <w:szCs w:val="24"/>
        </w:rPr>
        <w:t>Ambiente</w:t>
      </w:r>
      <w:r w:rsidR="00361293" w:rsidRPr="0066636D">
        <w:rPr>
          <w:sz w:val="24"/>
          <w:szCs w:val="24"/>
        </w:rPr>
        <w:t xml:space="preserve"> y Desarrollo Sostenible</w:t>
      </w:r>
      <w:r w:rsidRPr="0066636D">
        <w:rPr>
          <w:sz w:val="24"/>
          <w:szCs w:val="24"/>
        </w:rPr>
        <w:t xml:space="preserve">, en el marco de sus competencias, tendrá un plazo de </w:t>
      </w:r>
      <w:r w:rsidR="001164D1" w:rsidRPr="0066636D">
        <w:rPr>
          <w:sz w:val="24"/>
          <w:szCs w:val="24"/>
        </w:rPr>
        <w:t>doce</w:t>
      </w:r>
      <w:r w:rsidRPr="0066636D">
        <w:rPr>
          <w:sz w:val="24"/>
          <w:szCs w:val="24"/>
        </w:rPr>
        <w:t xml:space="preserve"> (</w:t>
      </w:r>
      <w:r w:rsidR="001164D1" w:rsidRPr="0066636D">
        <w:rPr>
          <w:sz w:val="24"/>
          <w:szCs w:val="24"/>
        </w:rPr>
        <w:t>12</w:t>
      </w:r>
      <w:r w:rsidRPr="0066636D">
        <w:rPr>
          <w:sz w:val="24"/>
          <w:szCs w:val="24"/>
        </w:rPr>
        <w:t xml:space="preserve">) </w:t>
      </w:r>
      <w:r w:rsidR="001164D1" w:rsidRPr="0066636D">
        <w:rPr>
          <w:sz w:val="24"/>
          <w:szCs w:val="24"/>
        </w:rPr>
        <w:t>meses</w:t>
      </w:r>
      <w:r w:rsidRPr="0066636D">
        <w:rPr>
          <w:sz w:val="24"/>
          <w:szCs w:val="24"/>
        </w:rPr>
        <w:t xml:space="preserve"> a partir de la expedición de la presente ley para formular y ejecutar el Plan General para la eliminación de elementos de pirotecnia sonora en el Territorio Nacional, el cual contendrá: </w:t>
      </w:r>
    </w:p>
    <w:p w14:paraId="00000046" w14:textId="77777777" w:rsidR="00EF2DF2" w:rsidRPr="0066636D" w:rsidRDefault="004B2214" w:rsidP="00053540">
      <w:pPr>
        <w:spacing w:line="360" w:lineRule="auto"/>
        <w:jc w:val="both"/>
        <w:rPr>
          <w:sz w:val="24"/>
          <w:szCs w:val="24"/>
        </w:rPr>
      </w:pPr>
      <w:r w:rsidRPr="0066636D">
        <w:rPr>
          <w:sz w:val="24"/>
          <w:szCs w:val="24"/>
        </w:rPr>
        <w:t xml:space="preserve"> </w:t>
      </w:r>
    </w:p>
    <w:p w14:paraId="00000047" w14:textId="1F13D96E" w:rsidR="00EF2DF2" w:rsidRPr="0066636D" w:rsidRDefault="004D3DDC" w:rsidP="00053540">
      <w:pPr>
        <w:spacing w:line="360" w:lineRule="auto"/>
        <w:jc w:val="both"/>
        <w:rPr>
          <w:sz w:val="24"/>
          <w:szCs w:val="24"/>
        </w:rPr>
      </w:pPr>
      <w:r w:rsidRPr="0066636D">
        <w:rPr>
          <w:sz w:val="24"/>
          <w:szCs w:val="24"/>
        </w:rPr>
        <w:t>A</w:t>
      </w:r>
      <w:r w:rsidR="004B2214" w:rsidRPr="0066636D">
        <w:rPr>
          <w:sz w:val="24"/>
          <w:szCs w:val="24"/>
        </w:rPr>
        <w:t xml:space="preserve">. Medidas de adaptación laboral y reconversión productiva que garanticen a las personas que se dediquen a las actividades económicas relacionadas con la realización de espectáculos lumínicos a través de otros medios no explosivos la continuidad del derecho al trabajo.  </w:t>
      </w:r>
    </w:p>
    <w:p w14:paraId="00000048" w14:textId="77777777" w:rsidR="00EF2DF2" w:rsidRPr="0066636D" w:rsidRDefault="004B2214" w:rsidP="00053540">
      <w:pPr>
        <w:spacing w:line="360" w:lineRule="auto"/>
        <w:jc w:val="both"/>
        <w:rPr>
          <w:sz w:val="24"/>
          <w:szCs w:val="24"/>
        </w:rPr>
      </w:pPr>
      <w:r w:rsidRPr="0066636D">
        <w:rPr>
          <w:sz w:val="24"/>
          <w:szCs w:val="24"/>
        </w:rPr>
        <w:t xml:space="preserve"> </w:t>
      </w:r>
    </w:p>
    <w:p w14:paraId="00000049" w14:textId="3EE94972" w:rsidR="00EF2DF2" w:rsidRPr="0066636D" w:rsidRDefault="004D3DDC" w:rsidP="00053540">
      <w:pPr>
        <w:spacing w:line="360" w:lineRule="auto"/>
        <w:jc w:val="both"/>
        <w:rPr>
          <w:sz w:val="24"/>
          <w:szCs w:val="24"/>
        </w:rPr>
      </w:pPr>
      <w:r w:rsidRPr="0066636D">
        <w:rPr>
          <w:sz w:val="24"/>
          <w:szCs w:val="24"/>
        </w:rPr>
        <w:t>B</w:t>
      </w:r>
      <w:r w:rsidR="004B2214" w:rsidRPr="0066636D">
        <w:rPr>
          <w:sz w:val="24"/>
          <w:szCs w:val="24"/>
        </w:rPr>
        <w:t xml:space="preserve">. La promoción de nuevas actividades económicas y culturales en las regiones. </w:t>
      </w:r>
    </w:p>
    <w:p w14:paraId="0000004A" w14:textId="77777777" w:rsidR="00EF2DF2" w:rsidRPr="0066636D" w:rsidRDefault="004B2214" w:rsidP="00053540">
      <w:pPr>
        <w:spacing w:line="360" w:lineRule="auto"/>
        <w:jc w:val="both"/>
        <w:rPr>
          <w:sz w:val="24"/>
          <w:szCs w:val="24"/>
        </w:rPr>
      </w:pPr>
      <w:r w:rsidRPr="0066636D">
        <w:rPr>
          <w:sz w:val="24"/>
          <w:szCs w:val="24"/>
        </w:rPr>
        <w:t xml:space="preserve"> </w:t>
      </w:r>
    </w:p>
    <w:p w14:paraId="0000004B" w14:textId="77777777" w:rsidR="00EF2DF2" w:rsidRPr="0066636D" w:rsidRDefault="004B2214" w:rsidP="00053540">
      <w:pPr>
        <w:spacing w:line="360" w:lineRule="auto"/>
        <w:jc w:val="both"/>
        <w:rPr>
          <w:sz w:val="24"/>
          <w:szCs w:val="24"/>
        </w:rPr>
      </w:pPr>
      <w:r w:rsidRPr="0066636D">
        <w:rPr>
          <w:sz w:val="24"/>
          <w:szCs w:val="24"/>
        </w:rPr>
        <w:t xml:space="preserve"> </w:t>
      </w:r>
    </w:p>
    <w:p w14:paraId="0000004C" w14:textId="04507E01" w:rsidR="00EF2DF2" w:rsidRPr="0066636D" w:rsidRDefault="004B2214" w:rsidP="00053540">
      <w:pPr>
        <w:spacing w:line="360" w:lineRule="auto"/>
        <w:jc w:val="both"/>
        <w:rPr>
          <w:sz w:val="24"/>
          <w:szCs w:val="24"/>
        </w:rPr>
      </w:pPr>
      <w:r w:rsidRPr="0066636D">
        <w:rPr>
          <w:b/>
          <w:sz w:val="24"/>
          <w:szCs w:val="24"/>
        </w:rPr>
        <w:t>Parágrafo 1.</w:t>
      </w:r>
      <w:r w:rsidRPr="0066636D">
        <w:rPr>
          <w:sz w:val="24"/>
          <w:szCs w:val="24"/>
        </w:rPr>
        <w:t xml:space="preserve">  El SENA diseñará, promoverá y desarrollará, en el marco de sus competencias, la realización de programas de formación, capacitación, fortalecimiento empresaria</w:t>
      </w:r>
      <w:r w:rsidR="004D3DDC" w:rsidRPr="0066636D">
        <w:rPr>
          <w:sz w:val="24"/>
          <w:szCs w:val="24"/>
        </w:rPr>
        <w:t>l de actividades diferentes a los</w:t>
      </w:r>
      <w:r w:rsidRPr="0066636D">
        <w:rPr>
          <w:sz w:val="24"/>
          <w:szCs w:val="24"/>
        </w:rPr>
        <w:t xml:space="preserve"> elementos de pirotecnia </w:t>
      </w:r>
      <w:r w:rsidR="006D7370" w:rsidRPr="0066636D">
        <w:rPr>
          <w:sz w:val="24"/>
          <w:szCs w:val="24"/>
        </w:rPr>
        <w:t>sonora,</w:t>
      </w:r>
      <w:r w:rsidRPr="0066636D">
        <w:rPr>
          <w:sz w:val="24"/>
          <w:szCs w:val="24"/>
        </w:rPr>
        <w:t xml:space="preserve"> dirigidas a las regiones en donde la eliminación genere impacto económico. </w:t>
      </w:r>
    </w:p>
    <w:p w14:paraId="0000004D" w14:textId="77777777" w:rsidR="00EF2DF2" w:rsidRPr="0066636D" w:rsidRDefault="004B2214" w:rsidP="00053540">
      <w:pPr>
        <w:spacing w:line="360" w:lineRule="auto"/>
        <w:jc w:val="both"/>
        <w:rPr>
          <w:sz w:val="24"/>
          <w:szCs w:val="24"/>
        </w:rPr>
      </w:pPr>
      <w:r w:rsidRPr="0066636D">
        <w:rPr>
          <w:sz w:val="24"/>
          <w:szCs w:val="24"/>
        </w:rPr>
        <w:lastRenderedPageBreak/>
        <w:t xml:space="preserve"> </w:t>
      </w:r>
    </w:p>
    <w:p w14:paraId="0000004E" w14:textId="154E842C" w:rsidR="00EF2DF2" w:rsidRPr="0066636D" w:rsidRDefault="004B2214" w:rsidP="00053540">
      <w:pPr>
        <w:spacing w:line="360" w:lineRule="auto"/>
        <w:jc w:val="both"/>
        <w:rPr>
          <w:sz w:val="24"/>
          <w:szCs w:val="24"/>
        </w:rPr>
      </w:pPr>
      <w:r w:rsidRPr="0066636D">
        <w:rPr>
          <w:b/>
          <w:sz w:val="24"/>
          <w:szCs w:val="24"/>
        </w:rPr>
        <w:t>Parágrafo 2.</w:t>
      </w:r>
      <w:r w:rsidRPr="0066636D">
        <w:rPr>
          <w:sz w:val="24"/>
          <w:szCs w:val="24"/>
        </w:rPr>
        <w:t xml:space="preserve"> En el marco del Plan General para la sustitución de elementos de pirotecnia sonora</w:t>
      </w:r>
      <w:r w:rsidR="004D3DDC" w:rsidRPr="0066636D">
        <w:rPr>
          <w:sz w:val="24"/>
          <w:szCs w:val="24"/>
        </w:rPr>
        <w:t xml:space="preserve">, </w:t>
      </w:r>
      <w:r w:rsidRPr="0066636D">
        <w:rPr>
          <w:sz w:val="24"/>
          <w:szCs w:val="24"/>
        </w:rPr>
        <w:t xml:space="preserve">tendrá aplicación diferencial y progresiva en aquellas entidades territoriales en donde sea una manifestación de tradición regular, periódica e ininterrumpida y su prohibición genere impacto económico en la población, para ello se garantizará el principio de participación ciudadana.  </w:t>
      </w:r>
    </w:p>
    <w:p w14:paraId="00000051" w14:textId="1EFEA370" w:rsidR="00EF2DF2" w:rsidRPr="0066636D" w:rsidRDefault="004B2214" w:rsidP="00053540">
      <w:pPr>
        <w:spacing w:line="360" w:lineRule="auto"/>
        <w:jc w:val="both"/>
        <w:rPr>
          <w:sz w:val="24"/>
          <w:szCs w:val="24"/>
        </w:rPr>
      </w:pPr>
      <w:r w:rsidRPr="0066636D">
        <w:rPr>
          <w:sz w:val="24"/>
          <w:szCs w:val="24"/>
        </w:rPr>
        <w:t xml:space="preserve"> </w:t>
      </w:r>
    </w:p>
    <w:p w14:paraId="00000052" w14:textId="495EA26F" w:rsidR="00EF2DF2" w:rsidRPr="0066636D" w:rsidRDefault="004B2214" w:rsidP="00053540">
      <w:pPr>
        <w:spacing w:line="360" w:lineRule="auto"/>
        <w:jc w:val="both"/>
        <w:rPr>
          <w:sz w:val="24"/>
          <w:szCs w:val="24"/>
        </w:rPr>
      </w:pPr>
      <w:r w:rsidRPr="0066636D">
        <w:rPr>
          <w:b/>
          <w:sz w:val="24"/>
          <w:szCs w:val="24"/>
        </w:rPr>
        <w:t xml:space="preserve">Artículo </w:t>
      </w:r>
      <w:r w:rsidR="006D7370" w:rsidRPr="0066636D">
        <w:rPr>
          <w:b/>
          <w:sz w:val="24"/>
          <w:szCs w:val="24"/>
        </w:rPr>
        <w:t>3</w:t>
      </w:r>
      <w:r w:rsidRPr="0066636D">
        <w:rPr>
          <w:b/>
          <w:sz w:val="24"/>
          <w:szCs w:val="24"/>
        </w:rPr>
        <w:t>°</w:t>
      </w:r>
      <w:r w:rsidR="00053540" w:rsidRPr="0066636D">
        <w:rPr>
          <w:b/>
          <w:sz w:val="24"/>
          <w:szCs w:val="24"/>
        </w:rPr>
        <w:t>.</w:t>
      </w:r>
      <w:r w:rsidRPr="0066636D">
        <w:rPr>
          <w:sz w:val="24"/>
          <w:szCs w:val="24"/>
        </w:rPr>
        <w:t xml:space="preserve">  Se permitirá la producción, fabricación, importación, transporte, comercialización y manipulación de artefactos de pirotecnia que únicamente </w:t>
      </w:r>
      <w:r w:rsidR="004D3DDC" w:rsidRPr="0066636D">
        <w:rPr>
          <w:sz w:val="24"/>
          <w:szCs w:val="24"/>
        </w:rPr>
        <w:t>produzcan</w:t>
      </w:r>
      <w:r w:rsidRPr="0066636D">
        <w:rPr>
          <w:sz w:val="24"/>
          <w:szCs w:val="24"/>
        </w:rPr>
        <w:t xml:space="preserve"> efectos lumínicos, cuyos efectos sonoros en el aire</w:t>
      </w:r>
      <w:r w:rsidR="004D3DDC" w:rsidRPr="0066636D">
        <w:rPr>
          <w:sz w:val="24"/>
          <w:szCs w:val="24"/>
        </w:rPr>
        <w:t xml:space="preserve"> sean inferiores a 84 decibeles (</w:t>
      </w:r>
      <w:r w:rsidR="004D3DDC" w:rsidRPr="0066636D">
        <w:rPr>
          <w:bCs/>
          <w:color w:val="222222"/>
          <w:sz w:val="24"/>
          <w:szCs w:val="24"/>
          <w:shd w:val="clear" w:color="auto" w:fill="FFFFFF"/>
        </w:rPr>
        <w:t>dB)</w:t>
      </w:r>
      <w:r w:rsidR="004D3DDC" w:rsidRPr="0066636D">
        <w:rPr>
          <w:sz w:val="24"/>
          <w:szCs w:val="24"/>
        </w:rPr>
        <w:t>.</w:t>
      </w:r>
    </w:p>
    <w:p w14:paraId="00000053" w14:textId="77777777" w:rsidR="00EF2DF2" w:rsidRPr="0066636D" w:rsidRDefault="00EF2DF2" w:rsidP="00053540">
      <w:pPr>
        <w:spacing w:line="360" w:lineRule="auto"/>
        <w:jc w:val="both"/>
        <w:rPr>
          <w:sz w:val="24"/>
          <w:szCs w:val="24"/>
        </w:rPr>
      </w:pPr>
    </w:p>
    <w:p w14:paraId="00000054" w14:textId="2D0CAFF0" w:rsidR="00EF2DF2" w:rsidRPr="0066636D" w:rsidRDefault="004B2214" w:rsidP="00053540">
      <w:pPr>
        <w:spacing w:line="360" w:lineRule="auto"/>
        <w:jc w:val="both"/>
        <w:rPr>
          <w:sz w:val="24"/>
          <w:szCs w:val="24"/>
        </w:rPr>
      </w:pPr>
      <w:r w:rsidRPr="0066636D">
        <w:rPr>
          <w:b/>
          <w:sz w:val="24"/>
          <w:szCs w:val="24"/>
        </w:rPr>
        <w:t xml:space="preserve">Artículo </w:t>
      </w:r>
      <w:r w:rsidR="006D7370" w:rsidRPr="0066636D">
        <w:rPr>
          <w:b/>
          <w:sz w:val="24"/>
          <w:szCs w:val="24"/>
        </w:rPr>
        <w:t>4</w:t>
      </w:r>
      <w:r w:rsidRPr="0066636D">
        <w:rPr>
          <w:b/>
          <w:sz w:val="24"/>
          <w:szCs w:val="24"/>
        </w:rPr>
        <w:t>º.</w:t>
      </w:r>
      <w:r w:rsidRPr="0066636D">
        <w:rPr>
          <w:sz w:val="24"/>
          <w:szCs w:val="24"/>
        </w:rPr>
        <w:t xml:space="preserve"> </w:t>
      </w:r>
      <w:r w:rsidR="00ED0E47" w:rsidRPr="0066636D">
        <w:rPr>
          <w:b/>
          <w:bCs/>
          <w:sz w:val="24"/>
          <w:szCs w:val="24"/>
        </w:rPr>
        <w:t>Vigencia.</w:t>
      </w:r>
      <w:r w:rsidR="00ED0E47" w:rsidRPr="0066636D">
        <w:rPr>
          <w:sz w:val="24"/>
          <w:szCs w:val="24"/>
        </w:rPr>
        <w:t xml:space="preserve"> </w:t>
      </w:r>
      <w:r w:rsidR="00053540" w:rsidRPr="0066636D">
        <w:rPr>
          <w:sz w:val="24"/>
          <w:szCs w:val="24"/>
        </w:rPr>
        <w:t>La presente Ley rige a partir de su promulgación y deroga todas las disposiciones que le sean contrarias.</w:t>
      </w:r>
      <w:r w:rsidRPr="0066636D">
        <w:rPr>
          <w:sz w:val="24"/>
          <w:szCs w:val="24"/>
        </w:rPr>
        <w:t xml:space="preserve"> </w:t>
      </w:r>
    </w:p>
    <w:p w14:paraId="00000055" w14:textId="77777777" w:rsidR="00EF2DF2" w:rsidRPr="0066636D" w:rsidRDefault="00EF2DF2" w:rsidP="00053540">
      <w:pPr>
        <w:spacing w:line="360" w:lineRule="auto"/>
        <w:jc w:val="both"/>
        <w:rPr>
          <w:sz w:val="24"/>
          <w:szCs w:val="24"/>
        </w:rPr>
      </w:pPr>
    </w:p>
    <w:p w14:paraId="22BF8EAF" w14:textId="77777777" w:rsidR="007562AE" w:rsidRPr="0066636D" w:rsidRDefault="007562AE" w:rsidP="00053540">
      <w:pPr>
        <w:spacing w:line="360" w:lineRule="auto"/>
        <w:jc w:val="both"/>
        <w:rPr>
          <w:sz w:val="24"/>
          <w:szCs w:val="24"/>
        </w:rPr>
      </w:pPr>
    </w:p>
    <w:p w14:paraId="78625B62" w14:textId="77777777" w:rsidR="009A54E8" w:rsidRPr="0066636D" w:rsidRDefault="009A54E8" w:rsidP="009A54E8">
      <w:pPr>
        <w:rPr>
          <w:b/>
          <w:color w:val="000000"/>
          <w:sz w:val="24"/>
          <w:szCs w:val="24"/>
        </w:rPr>
      </w:pPr>
    </w:p>
    <w:p w14:paraId="7058AA45" w14:textId="0C2F8F7F" w:rsidR="009A54E8" w:rsidRPr="0066636D" w:rsidRDefault="009A54E8" w:rsidP="009A54E8">
      <w:pPr>
        <w:rPr>
          <w:b/>
          <w:color w:val="000000"/>
          <w:sz w:val="24"/>
          <w:szCs w:val="24"/>
        </w:rPr>
      </w:pPr>
      <w:r w:rsidRPr="0066636D">
        <w:rPr>
          <w:b/>
          <w:color w:val="000000"/>
          <w:sz w:val="24"/>
          <w:szCs w:val="24"/>
        </w:rPr>
        <w:t>FABIÁN DÍAZ PLATA</w:t>
      </w:r>
      <w:r w:rsidR="00B34349">
        <w:rPr>
          <w:b/>
          <w:color w:val="000000"/>
          <w:sz w:val="24"/>
          <w:szCs w:val="24"/>
        </w:rPr>
        <w:t xml:space="preserve">                                 JUAN CARLOS LOZADA</w:t>
      </w:r>
    </w:p>
    <w:p w14:paraId="14891A05" w14:textId="0816C876" w:rsidR="009A54E8" w:rsidRPr="0066636D" w:rsidRDefault="009A54E8" w:rsidP="009A54E8">
      <w:pPr>
        <w:rPr>
          <w:color w:val="000000"/>
          <w:sz w:val="24"/>
          <w:szCs w:val="24"/>
        </w:rPr>
      </w:pPr>
      <w:r w:rsidRPr="0066636D">
        <w:rPr>
          <w:color w:val="000000"/>
          <w:sz w:val="24"/>
          <w:szCs w:val="24"/>
        </w:rPr>
        <w:t>Representante a la Cámara</w:t>
      </w:r>
      <w:r w:rsidR="00B34349">
        <w:rPr>
          <w:color w:val="000000"/>
          <w:sz w:val="24"/>
          <w:szCs w:val="24"/>
        </w:rPr>
        <w:t xml:space="preserve">                         Representante a la Cámara</w:t>
      </w:r>
    </w:p>
    <w:p w14:paraId="29D183CD" w14:textId="4DF76F4F" w:rsidR="007562AE" w:rsidRPr="0066636D" w:rsidRDefault="009A54E8" w:rsidP="009A54E8">
      <w:pPr>
        <w:spacing w:line="360" w:lineRule="auto"/>
        <w:jc w:val="both"/>
        <w:rPr>
          <w:sz w:val="24"/>
          <w:szCs w:val="24"/>
        </w:rPr>
      </w:pPr>
      <w:r w:rsidRPr="0066636D">
        <w:rPr>
          <w:color w:val="000000"/>
          <w:sz w:val="24"/>
          <w:szCs w:val="24"/>
        </w:rPr>
        <w:t>Departamento de Santander</w:t>
      </w:r>
      <w:r w:rsidR="00B34349">
        <w:rPr>
          <w:color w:val="000000"/>
          <w:sz w:val="24"/>
          <w:szCs w:val="24"/>
        </w:rPr>
        <w:t xml:space="preserve">                        Bogotá D.C.</w:t>
      </w:r>
    </w:p>
    <w:p w14:paraId="65BA1A19" w14:textId="77777777" w:rsidR="007562AE" w:rsidRPr="0066636D" w:rsidRDefault="007562AE" w:rsidP="00053540">
      <w:pPr>
        <w:spacing w:line="360" w:lineRule="auto"/>
        <w:jc w:val="both"/>
        <w:rPr>
          <w:sz w:val="24"/>
          <w:szCs w:val="24"/>
        </w:rPr>
      </w:pPr>
    </w:p>
    <w:p w14:paraId="2F882DFD" w14:textId="77777777" w:rsidR="007562AE" w:rsidRPr="0066636D" w:rsidRDefault="007562AE" w:rsidP="00053540">
      <w:pPr>
        <w:spacing w:line="360" w:lineRule="auto"/>
        <w:jc w:val="both"/>
        <w:rPr>
          <w:sz w:val="24"/>
          <w:szCs w:val="24"/>
        </w:rPr>
      </w:pPr>
    </w:p>
    <w:p w14:paraId="165914E2" w14:textId="77777777" w:rsidR="007562AE" w:rsidRPr="0066636D" w:rsidRDefault="007562AE" w:rsidP="00053540">
      <w:pPr>
        <w:spacing w:line="360" w:lineRule="auto"/>
        <w:jc w:val="both"/>
        <w:rPr>
          <w:sz w:val="24"/>
          <w:szCs w:val="24"/>
        </w:rPr>
      </w:pPr>
    </w:p>
    <w:p w14:paraId="7282F100" w14:textId="77777777" w:rsidR="007562AE" w:rsidRPr="0066636D" w:rsidRDefault="007562AE" w:rsidP="00053540">
      <w:pPr>
        <w:spacing w:line="360" w:lineRule="auto"/>
        <w:jc w:val="both"/>
        <w:rPr>
          <w:sz w:val="24"/>
          <w:szCs w:val="24"/>
        </w:rPr>
      </w:pPr>
    </w:p>
    <w:p w14:paraId="2464711B" w14:textId="77777777" w:rsidR="007562AE" w:rsidRPr="0066636D" w:rsidRDefault="007562AE" w:rsidP="00053540">
      <w:pPr>
        <w:spacing w:line="360" w:lineRule="auto"/>
        <w:jc w:val="both"/>
        <w:rPr>
          <w:sz w:val="24"/>
          <w:szCs w:val="24"/>
        </w:rPr>
      </w:pPr>
    </w:p>
    <w:p w14:paraId="3C53E60F" w14:textId="77777777" w:rsidR="007562AE" w:rsidRPr="0066636D" w:rsidRDefault="007562AE" w:rsidP="00053540">
      <w:pPr>
        <w:spacing w:line="360" w:lineRule="auto"/>
        <w:jc w:val="both"/>
        <w:rPr>
          <w:sz w:val="24"/>
          <w:szCs w:val="24"/>
        </w:rPr>
      </w:pPr>
    </w:p>
    <w:p w14:paraId="79ADB1B3" w14:textId="77777777" w:rsidR="007562AE" w:rsidRPr="0066636D" w:rsidRDefault="007562AE" w:rsidP="00053540">
      <w:pPr>
        <w:spacing w:line="360" w:lineRule="auto"/>
        <w:jc w:val="both"/>
        <w:rPr>
          <w:sz w:val="24"/>
          <w:szCs w:val="24"/>
        </w:rPr>
      </w:pPr>
    </w:p>
    <w:p w14:paraId="4DA6F004" w14:textId="16216CED" w:rsidR="007562AE" w:rsidRPr="0066636D" w:rsidRDefault="007562AE" w:rsidP="00053540">
      <w:pPr>
        <w:spacing w:line="360" w:lineRule="auto"/>
        <w:jc w:val="both"/>
        <w:rPr>
          <w:sz w:val="24"/>
          <w:szCs w:val="24"/>
        </w:rPr>
      </w:pPr>
    </w:p>
    <w:p w14:paraId="1B5C7A78" w14:textId="77777777" w:rsidR="009A54E8" w:rsidRPr="0066636D" w:rsidRDefault="009A54E8" w:rsidP="00053540">
      <w:pPr>
        <w:spacing w:line="360" w:lineRule="auto"/>
        <w:jc w:val="both"/>
        <w:rPr>
          <w:sz w:val="24"/>
          <w:szCs w:val="24"/>
        </w:rPr>
      </w:pPr>
    </w:p>
    <w:p w14:paraId="1852A6E4" w14:textId="77777777" w:rsidR="007562AE" w:rsidRPr="0066636D" w:rsidRDefault="007562AE" w:rsidP="00053540">
      <w:pPr>
        <w:spacing w:line="360" w:lineRule="auto"/>
        <w:jc w:val="both"/>
        <w:rPr>
          <w:sz w:val="24"/>
          <w:szCs w:val="24"/>
        </w:rPr>
      </w:pPr>
    </w:p>
    <w:p w14:paraId="148C23DF" w14:textId="579A0AEE" w:rsidR="007562AE" w:rsidRPr="0066636D" w:rsidRDefault="007562AE" w:rsidP="007562AE">
      <w:pPr>
        <w:spacing w:line="360" w:lineRule="auto"/>
        <w:jc w:val="center"/>
        <w:rPr>
          <w:b/>
          <w:sz w:val="24"/>
          <w:szCs w:val="24"/>
        </w:rPr>
      </w:pPr>
      <w:r w:rsidRPr="0066636D">
        <w:rPr>
          <w:b/>
          <w:sz w:val="24"/>
          <w:szCs w:val="24"/>
        </w:rPr>
        <w:t xml:space="preserve">EXPOSICIÓN DE MOTIVOS </w:t>
      </w:r>
    </w:p>
    <w:p w14:paraId="3CF926F1" w14:textId="77777777" w:rsidR="007562AE" w:rsidRPr="0066636D" w:rsidRDefault="007562AE" w:rsidP="007562AE">
      <w:pPr>
        <w:spacing w:line="360" w:lineRule="auto"/>
        <w:jc w:val="center"/>
        <w:rPr>
          <w:b/>
          <w:sz w:val="24"/>
          <w:szCs w:val="24"/>
        </w:rPr>
      </w:pPr>
    </w:p>
    <w:p w14:paraId="3D57C491" w14:textId="77777777" w:rsidR="007562AE" w:rsidRPr="0066636D" w:rsidRDefault="007562AE" w:rsidP="007562AE">
      <w:pPr>
        <w:spacing w:after="160" w:line="360" w:lineRule="auto"/>
        <w:jc w:val="center"/>
        <w:rPr>
          <w:b/>
          <w:sz w:val="24"/>
          <w:szCs w:val="24"/>
          <w:lang w:val="es-CO"/>
        </w:rPr>
      </w:pPr>
      <w:r w:rsidRPr="0066636D">
        <w:rPr>
          <w:b/>
          <w:sz w:val="24"/>
          <w:szCs w:val="24"/>
          <w:lang w:val="es-CO"/>
        </w:rPr>
        <w:t>PROYECTO DE LEY N °___ DE 2020 CÁMARA</w:t>
      </w:r>
    </w:p>
    <w:p w14:paraId="7667D73E" w14:textId="77777777" w:rsidR="00D32A3F" w:rsidRPr="0066636D" w:rsidRDefault="00D32A3F" w:rsidP="00D32A3F">
      <w:pPr>
        <w:spacing w:line="360" w:lineRule="auto"/>
        <w:jc w:val="center"/>
        <w:rPr>
          <w:i/>
          <w:sz w:val="24"/>
          <w:szCs w:val="24"/>
        </w:rPr>
      </w:pPr>
      <w:r w:rsidRPr="0066636D">
        <w:rPr>
          <w:i/>
          <w:sz w:val="24"/>
          <w:szCs w:val="24"/>
        </w:rPr>
        <w:lastRenderedPageBreak/>
        <w:t>“Por medio de la cual se regula la eliminación progresiva de la pirotecnia sonora en el territorio nacional y se dictan otras disposiciones”</w:t>
      </w:r>
    </w:p>
    <w:p w14:paraId="081BEF1F" w14:textId="77777777" w:rsidR="007562AE" w:rsidRPr="0066636D" w:rsidRDefault="007562AE" w:rsidP="007562AE">
      <w:pPr>
        <w:spacing w:line="360" w:lineRule="auto"/>
        <w:jc w:val="both"/>
        <w:rPr>
          <w:sz w:val="24"/>
          <w:szCs w:val="24"/>
        </w:rPr>
      </w:pPr>
    </w:p>
    <w:p w14:paraId="32B125E5" w14:textId="583EC479" w:rsidR="007562AE" w:rsidRPr="0066636D" w:rsidRDefault="007562AE" w:rsidP="007562AE">
      <w:pPr>
        <w:spacing w:line="360" w:lineRule="auto"/>
        <w:rPr>
          <w:b/>
          <w:sz w:val="24"/>
          <w:szCs w:val="24"/>
        </w:rPr>
      </w:pPr>
      <w:r w:rsidRPr="0066636D">
        <w:rPr>
          <w:b/>
          <w:sz w:val="24"/>
          <w:szCs w:val="24"/>
        </w:rPr>
        <w:t>ANTECEDENTES</w:t>
      </w:r>
    </w:p>
    <w:p w14:paraId="51078D6B" w14:textId="77777777" w:rsidR="007562AE" w:rsidRPr="0066636D" w:rsidRDefault="007562AE" w:rsidP="007562AE">
      <w:pPr>
        <w:spacing w:line="360" w:lineRule="auto"/>
        <w:rPr>
          <w:b/>
          <w:sz w:val="24"/>
          <w:szCs w:val="24"/>
        </w:rPr>
      </w:pPr>
    </w:p>
    <w:p w14:paraId="29C929CC" w14:textId="2BB73427" w:rsidR="007562AE" w:rsidRPr="0066636D" w:rsidRDefault="007562AE" w:rsidP="000A5DB6">
      <w:pPr>
        <w:spacing w:line="360" w:lineRule="auto"/>
        <w:jc w:val="both"/>
        <w:rPr>
          <w:sz w:val="24"/>
          <w:szCs w:val="24"/>
        </w:rPr>
      </w:pPr>
      <w:r w:rsidRPr="0066636D">
        <w:rPr>
          <w:sz w:val="24"/>
          <w:szCs w:val="24"/>
        </w:rPr>
        <w:t>Dentro de los antecedentes normativos cercanos encontramos la reso</w:t>
      </w:r>
      <w:r w:rsidR="00802D6F" w:rsidRPr="0066636D">
        <w:rPr>
          <w:sz w:val="24"/>
          <w:szCs w:val="24"/>
        </w:rPr>
        <w:t>lución número 4709 de 1995 del Ministerio de Salud y Protección S</w:t>
      </w:r>
      <w:r w:rsidRPr="0066636D">
        <w:rPr>
          <w:sz w:val="24"/>
          <w:szCs w:val="24"/>
        </w:rPr>
        <w:t xml:space="preserve">ocial, respecto a la cual cabe destacar las consideraciones que motivaron su expedición puesto que parten de la consideración de la </w:t>
      </w:r>
      <w:r w:rsidR="000A5DB6" w:rsidRPr="0066636D">
        <w:rPr>
          <w:sz w:val="24"/>
          <w:szCs w:val="24"/>
        </w:rPr>
        <w:t>salud:</w:t>
      </w:r>
      <w:r w:rsidRPr="0066636D">
        <w:rPr>
          <w:sz w:val="24"/>
          <w:szCs w:val="24"/>
        </w:rPr>
        <w:t xml:space="preserve"> </w:t>
      </w:r>
    </w:p>
    <w:p w14:paraId="25554E7A" w14:textId="77777777" w:rsidR="007562AE" w:rsidRPr="0066636D" w:rsidRDefault="007562AE" w:rsidP="000A5DB6">
      <w:pPr>
        <w:spacing w:line="360" w:lineRule="auto"/>
        <w:jc w:val="both"/>
        <w:rPr>
          <w:sz w:val="24"/>
          <w:szCs w:val="24"/>
        </w:rPr>
      </w:pPr>
    </w:p>
    <w:p w14:paraId="54B07037" w14:textId="77777777" w:rsidR="007562AE" w:rsidRPr="0066636D" w:rsidRDefault="007562AE" w:rsidP="000A5DB6">
      <w:pPr>
        <w:spacing w:line="360" w:lineRule="auto"/>
        <w:ind w:left="720"/>
        <w:jc w:val="both"/>
        <w:rPr>
          <w:i/>
          <w:sz w:val="24"/>
          <w:szCs w:val="24"/>
        </w:rPr>
      </w:pPr>
      <w:r w:rsidRPr="0066636D">
        <w:rPr>
          <w:i/>
          <w:sz w:val="24"/>
          <w:szCs w:val="24"/>
        </w:rPr>
        <w:t xml:space="preserve">“como un bien de interés público y le corresponde al Estado, a través de este Organismo como ente rector garantizar mediante la implantación de medidas de prevención, promoción, tratamiento y rehabilitación la prestación de los servicios de salud, especialmente ante los riesgos eventuales y de fuerza mayor ocasionados por el indebido manejo de artefactos inflamatorios o de alta peligrosidad de explosión reactiva como la pólvora, que se utiliza en época decembrina. </w:t>
      </w:r>
    </w:p>
    <w:p w14:paraId="0FCDDC47" w14:textId="77777777" w:rsidR="007562AE" w:rsidRPr="0066636D" w:rsidRDefault="007562AE" w:rsidP="000A5DB6">
      <w:pPr>
        <w:spacing w:line="360" w:lineRule="auto"/>
        <w:ind w:left="720"/>
        <w:jc w:val="both"/>
        <w:rPr>
          <w:i/>
          <w:sz w:val="24"/>
          <w:szCs w:val="24"/>
        </w:rPr>
      </w:pPr>
    </w:p>
    <w:p w14:paraId="678851A7" w14:textId="28091B7A" w:rsidR="007562AE" w:rsidRPr="0066636D" w:rsidRDefault="007562AE" w:rsidP="000A5DB6">
      <w:pPr>
        <w:spacing w:line="360" w:lineRule="auto"/>
        <w:ind w:left="720"/>
        <w:jc w:val="both"/>
        <w:rPr>
          <w:i/>
          <w:sz w:val="24"/>
          <w:szCs w:val="24"/>
        </w:rPr>
      </w:pPr>
      <w:r w:rsidRPr="0066636D">
        <w:rPr>
          <w:i/>
          <w:sz w:val="24"/>
          <w:szCs w:val="24"/>
        </w:rPr>
        <w:t xml:space="preserve">Que los derechos de los niños prevalecen sobre los derechos de los adultos, en </w:t>
      </w:r>
      <w:r w:rsidR="00673BB6" w:rsidRPr="0066636D">
        <w:rPr>
          <w:i/>
          <w:sz w:val="24"/>
          <w:szCs w:val="24"/>
        </w:rPr>
        <w:t>consecuencia,</w:t>
      </w:r>
      <w:r w:rsidRPr="0066636D">
        <w:rPr>
          <w:i/>
          <w:sz w:val="24"/>
          <w:szCs w:val="24"/>
        </w:rPr>
        <w:t xml:space="preserve"> la familia, la sociedad y el Estado tienen la obligación de asistirlo y velar por su salud y su seguridad, en razón a la falta de comprensión del riesgo y de reacción frente a la utilización de diferentes clases de juegos pirotécnicos, con consecuencias funestas para la integridad física, psíquica y social del menor.</w:t>
      </w:r>
    </w:p>
    <w:p w14:paraId="73B166E8" w14:textId="77777777" w:rsidR="007562AE" w:rsidRPr="0066636D" w:rsidRDefault="007562AE" w:rsidP="000A5DB6">
      <w:pPr>
        <w:spacing w:line="360" w:lineRule="auto"/>
        <w:ind w:left="720"/>
        <w:jc w:val="both"/>
        <w:rPr>
          <w:i/>
          <w:sz w:val="24"/>
          <w:szCs w:val="24"/>
        </w:rPr>
      </w:pPr>
    </w:p>
    <w:p w14:paraId="77C5BA0E" w14:textId="77777777" w:rsidR="007562AE" w:rsidRPr="0066636D" w:rsidRDefault="007562AE" w:rsidP="000A5DB6">
      <w:pPr>
        <w:spacing w:line="360" w:lineRule="auto"/>
        <w:ind w:left="720"/>
        <w:jc w:val="both"/>
        <w:rPr>
          <w:i/>
          <w:sz w:val="24"/>
          <w:szCs w:val="24"/>
        </w:rPr>
      </w:pPr>
      <w:r w:rsidRPr="0066636D">
        <w:rPr>
          <w:i/>
          <w:sz w:val="24"/>
          <w:szCs w:val="24"/>
        </w:rPr>
        <w:t xml:space="preserve">Que en armonía con el precepto constitucional contenido en el artículo 209 de la Carta Política, los demás organismos del Estado de los niveles nacional, departamental, distrital y municipal deben velar y contribuir a los fines de este en el cumplimiento de las disposiciones, que en materia sanitaria y de prevención dicte este Ministerio, especialmente las entidades pertenecientes al Sistema de Salud y las entidades territoriales como gobernaciones y alcaldías. </w:t>
      </w:r>
    </w:p>
    <w:p w14:paraId="777F9AF3" w14:textId="77777777" w:rsidR="007562AE" w:rsidRPr="0066636D" w:rsidRDefault="007562AE" w:rsidP="000A5DB6">
      <w:pPr>
        <w:spacing w:line="360" w:lineRule="auto"/>
        <w:ind w:left="720"/>
        <w:jc w:val="both"/>
        <w:rPr>
          <w:i/>
          <w:sz w:val="24"/>
          <w:szCs w:val="24"/>
        </w:rPr>
      </w:pPr>
    </w:p>
    <w:p w14:paraId="756863D2" w14:textId="77777777" w:rsidR="007562AE" w:rsidRPr="0066636D" w:rsidRDefault="007562AE" w:rsidP="000A5DB6">
      <w:pPr>
        <w:spacing w:line="360" w:lineRule="auto"/>
        <w:ind w:left="720"/>
        <w:jc w:val="both"/>
        <w:rPr>
          <w:i/>
          <w:sz w:val="24"/>
          <w:szCs w:val="24"/>
        </w:rPr>
      </w:pPr>
      <w:r w:rsidRPr="0066636D">
        <w:rPr>
          <w:i/>
          <w:sz w:val="24"/>
          <w:szCs w:val="24"/>
        </w:rPr>
        <w:lastRenderedPageBreak/>
        <w:t xml:space="preserve">Que dentro de las políticas de salud y con el ánimo de evitar mayores riesgos en la salud individual y colectiva es necesario acometer campañas sobre el comportamiento de la comunidad y restringir el uso de la pólvora.” </w:t>
      </w:r>
    </w:p>
    <w:p w14:paraId="40CA5FC2" w14:textId="77777777" w:rsidR="007562AE" w:rsidRPr="0066636D" w:rsidRDefault="007562AE" w:rsidP="000A5DB6">
      <w:pPr>
        <w:spacing w:line="360" w:lineRule="auto"/>
        <w:jc w:val="both"/>
        <w:rPr>
          <w:sz w:val="24"/>
          <w:szCs w:val="24"/>
        </w:rPr>
      </w:pPr>
    </w:p>
    <w:p w14:paraId="2EC861AE" w14:textId="77777777" w:rsidR="007562AE" w:rsidRPr="0066636D" w:rsidRDefault="007562AE" w:rsidP="000A5DB6">
      <w:pPr>
        <w:spacing w:line="360" w:lineRule="auto"/>
        <w:jc w:val="both"/>
        <w:rPr>
          <w:sz w:val="24"/>
          <w:szCs w:val="24"/>
        </w:rPr>
      </w:pPr>
      <w:r w:rsidRPr="0066636D">
        <w:rPr>
          <w:sz w:val="24"/>
          <w:szCs w:val="24"/>
        </w:rPr>
        <w:t>Dentro de las normas antecedentes destaca la ley 670 de 2001, Por medio de la cual se desarrolla parcialmente el artículo 44 de la Constitución Política para garantizar la vida, la integridad física y la recreación del niño expuesto al riesgo por el manejo de artículos pirotécnicos o explosivos.</w:t>
      </w:r>
    </w:p>
    <w:p w14:paraId="58581FA2" w14:textId="77777777" w:rsidR="007562AE" w:rsidRPr="0066636D" w:rsidRDefault="007562AE" w:rsidP="000A5DB6">
      <w:pPr>
        <w:spacing w:line="360" w:lineRule="auto"/>
        <w:jc w:val="both"/>
        <w:rPr>
          <w:sz w:val="24"/>
          <w:szCs w:val="24"/>
        </w:rPr>
      </w:pPr>
    </w:p>
    <w:p w14:paraId="745A591A" w14:textId="6303E1F3" w:rsidR="00802D6F" w:rsidRPr="0066636D" w:rsidRDefault="007562AE" w:rsidP="000A5DB6">
      <w:pPr>
        <w:spacing w:line="360" w:lineRule="auto"/>
        <w:jc w:val="both"/>
        <w:rPr>
          <w:sz w:val="24"/>
          <w:szCs w:val="24"/>
        </w:rPr>
      </w:pPr>
      <w:r w:rsidRPr="0066636D">
        <w:rPr>
          <w:sz w:val="24"/>
          <w:szCs w:val="24"/>
        </w:rPr>
        <w:t xml:space="preserve">Sin </w:t>
      </w:r>
      <w:r w:rsidR="00830015" w:rsidRPr="0066636D">
        <w:rPr>
          <w:sz w:val="24"/>
          <w:szCs w:val="24"/>
        </w:rPr>
        <w:t>embargo,</w:t>
      </w:r>
      <w:r w:rsidRPr="0066636D">
        <w:rPr>
          <w:sz w:val="24"/>
          <w:szCs w:val="24"/>
        </w:rPr>
        <w:t xml:space="preserve"> el proyecto se centra en la prohibición del fósforo blanco y su incorporación en elementos pirotécnicos, adicionalmente se concentra exclusivamente en menores de edad. Razón por la cual se hace pertinente de cara a los desarrollos constitucionales</w:t>
      </w:r>
      <w:r w:rsidR="00802D6F" w:rsidRPr="0066636D">
        <w:rPr>
          <w:sz w:val="24"/>
          <w:szCs w:val="24"/>
        </w:rPr>
        <w:t>,</w:t>
      </w:r>
      <w:r w:rsidRPr="0066636D">
        <w:rPr>
          <w:sz w:val="24"/>
          <w:szCs w:val="24"/>
        </w:rPr>
        <w:t xml:space="preserve"> contenidos en la constitución ambiental actualizar la normatividad de una forma no antropocéntrica que considere la relación ecosistémica y </w:t>
      </w:r>
      <w:r w:rsidR="00802D6F" w:rsidRPr="0066636D">
        <w:rPr>
          <w:sz w:val="24"/>
          <w:szCs w:val="24"/>
        </w:rPr>
        <w:t>así</w:t>
      </w:r>
      <w:r w:rsidRPr="0066636D">
        <w:rPr>
          <w:sz w:val="24"/>
          <w:szCs w:val="24"/>
        </w:rPr>
        <w:t xml:space="preserve"> lo prevé la constitu</w:t>
      </w:r>
      <w:r w:rsidR="00802D6F" w:rsidRPr="0066636D">
        <w:rPr>
          <w:sz w:val="24"/>
          <w:szCs w:val="24"/>
        </w:rPr>
        <w:t>ción política en su artículo 58:</w:t>
      </w:r>
    </w:p>
    <w:p w14:paraId="47C2785F" w14:textId="49193C25" w:rsidR="007562AE" w:rsidRPr="0066636D" w:rsidRDefault="007562AE" w:rsidP="000A5DB6">
      <w:pPr>
        <w:spacing w:line="360" w:lineRule="auto"/>
        <w:jc w:val="both"/>
        <w:rPr>
          <w:sz w:val="24"/>
          <w:szCs w:val="24"/>
        </w:rPr>
      </w:pPr>
      <w:r w:rsidRPr="0066636D">
        <w:rPr>
          <w:sz w:val="24"/>
          <w:szCs w:val="24"/>
        </w:rPr>
        <w:t xml:space="preserve"> </w:t>
      </w:r>
    </w:p>
    <w:p w14:paraId="0A90AB48" w14:textId="2025C237" w:rsidR="007562AE" w:rsidRPr="0066636D" w:rsidRDefault="007562AE" w:rsidP="000A5DB6">
      <w:pPr>
        <w:spacing w:line="360" w:lineRule="auto"/>
        <w:ind w:left="720"/>
        <w:jc w:val="both"/>
        <w:rPr>
          <w:sz w:val="24"/>
          <w:szCs w:val="24"/>
        </w:rPr>
      </w:pPr>
      <w:r w:rsidRPr="0066636D">
        <w:rPr>
          <w:i/>
          <w:sz w:val="24"/>
          <w:szCs w:val="24"/>
        </w:rPr>
        <w:t xml:space="preserve">“Artículo 58.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resultaren en conflicto los derechos de los particulares con la necesidad por ella reconocida, el interés privado deberá ceder al interés público o social. La propiedad es una función social que implica obligaciones. Como tal, </w:t>
      </w:r>
      <w:r w:rsidRPr="0066636D">
        <w:rPr>
          <w:b/>
          <w:i/>
          <w:sz w:val="24"/>
          <w:szCs w:val="24"/>
        </w:rPr>
        <w:t>le es inherente una función ecológica</w:t>
      </w:r>
      <w:r w:rsidRPr="0066636D">
        <w:rPr>
          <w:i/>
          <w:sz w:val="24"/>
          <w:szCs w:val="24"/>
        </w:rPr>
        <w:t xml:space="preserve"> </w:t>
      </w:r>
      <w:r w:rsidR="004A0EC2" w:rsidRPr="0066636D">
        <w:rPr>
          <w:i/>
          <w:sz w:val="24"/>
          <w:szCs w:val="24"/>
        </w:rPr>
        <w:t>(...)” (</w:t>
      </w:r>
      <w:r w:rsidR="00802D6F" w:rsidRPr="0066636D">
        <w:rPr>
          <w:sz w:val="24"/>
          <w:szCs w:val="24"/>
        </w:rPr>
        <w:t>Negrilla fuera del texto)</w:t>
      </w:r>
    </w:p>
    <w:p w14:paraId="6B07A9AB" w14:textId="77777777" w:rsidR="007562AE" w:rsidRPr="0066636D" w:rsidRDefault="007562AE" w:rsidP="000A5DB6">
      <w:pPr>
        <w:spacing w:line="360" w:lineRule="auto"/>
        <w:ind w:left="720"/>
        <w:jc w:val="both"/>
        <w:rPr>
          <w:sz w:val="24"/>
          <w:szCs w:val="24"/>
        </w:rPr>
      </w:pPr>
    </w:p>
    <w:p w14:paraId="2004EE06" w14:textId="77777777" w:rsidR="007562AE" w:rsidRPr="0066636D" w:rsidRDefault="007562AE" w:rsidP="000A5DB6">
      <w:pPr>
        <w:spacing w:line="360" w:lineRule="auto"/>
        <w:ind w:left="720"/>
        <w:jc w:val="both"/>
        <w:rPr>
          <w:sz w:val="24"/>
          <w:szCs w:val="24"/>
        </w:rPr>
      </w:pPr>
    </w:p>
    <w:p w14:paraId="782C1B0B" w14:textId="670D2F12" w:rsidR="007562AE" w:rsidRPr="0066636D" w:rsidRDefault="007562AE" w:rsidP="000A5DB6">
      <w:pPr>
        <w:spacing w:line="360" w:lineRule="auto"/>
        <w:jc w:val="both"/>
        <w:rPr>
          <w:sz w:val="24"/>
          <w:szCs w:val="24"/>
        </w:rPr>
      </w:pPr>
      <w:r w:rsidRPr="0066636D">
        <w:rPr>
          <w:sz w:val="24"/>
          <w:szCs w:val="24"/>
        </w:rPr>
        <w:t>Junto al artículo 79 y</w:t>
      </w:r>
      <w:r w:rsidR="00802D6F" w:rsidRPr="0066636D">
        <w:rPr>
          <w:sz w:val="24"/>
          <w:szCs w:val="24"/>
        </w:rPr>
        <w:t xml:space="preserve"> el</w:t>
      </w:r>
      <w:r w:rsidRPr="0066636D">
        <w:rPr>
          <w:sz w:val="24"/>
          <w:szCs w:val="24"/>
        </w:rPr>
        <w:t xml:space="preserve"> artículo </w:t>
      </w:r>
      <w:r w:rsidR="00802D6F" w:rsidRPr="0066636D">
        <w:rPr>
          <w:sz w:val="24"/>
          <w:szCs w:val="24"/>
        </w:rPr>
        <w:t>95 que</w:t>
      </w:r>
      <w:r w:rsidRPr="0066636D">
        <w:rPr>
          <w:sz w:val="24"/>
          <w:szCs w:val="24"/>
        </w:rPr>
        <w:t xml:space="preserve"> establece</w:t>
      </w:r>
      <w:r w:rsidR="00802D6F" w:rsidRPr="0066636D">
        <w:rPr>
          <w:sz w:val="24"/>
          <w:szCs w:val="24"/>
        </w:rPr>
        <w:t>n</w:t>
      </w:r>
      <w:r w:rsidRPr="0066636D">
        <w:rPr>
          <w:sz w:val="24"/>
          <w:szCs w:val="24"/>
        </w:rPr>
        <w:t xml:space="preserve"> un mandato de protección explícito al que debemos atender legislativamente;</w:t>
      </w:r>
    </w:p>
    <w:p w14:paraId="4F165E0C" w14:textId="77777777" w:rsidR="007562AE" w:rsidRPr="0066636D" w:rsidRDefault="007562AE" w:rsidP="000A5DB6">
      <w:pPr>
        <w:spacing w:line="360" w:lineRule="auto"/>
        <w:jc w:val="both"/>
        <w:rPr>
          <w:sz w:val="24"/>
          <w:szCs w:val="24"/>
        </w:rPr>
      </w:pPr>
    </w:p>
    <w:p w14:paraId="2822BF50" w14:textId="6F747694" w:rsidR="007562AE" w:rsidRPr="0066636D" w:rsidRDefault="007562AE" w:rsidP="000A5DB6">
      <w:pPr>
        <w:spacing w:line="360" w:lineRule="auto"/>
        <w:ind w:left="720"/>
        <w:jc w:val="both"/>
        <w:rPr>
          <w:sz w:val="24"/>
          <w:szCs w:val="24"/>
        </w:rPr>
      </w:pPr>
      <w:r w:rsidRPr="0066636D">
        <w:rPr>
          <w:sz w:val="24"/>
          <w:szCs w:val="24"/>
        </w:rPr>
        <w:t>“Artículo 79. Todas las personas tienen derecho a gozar de un ambiente sano. La ley garantizará la participación de la comunidad en las decisiones que puedan afectar</w:t>
      </w:r>
      <w:r w:rsidR="00802D6F" w:rsidRPr="0066636D">
        <w:rPr>
          <w:sz w:val="24"/>
          <w:szCs w:val="24"/>
        </w:rPr>
        <w:t>lo</w:t>
      </w:r>
      <w:r w:rsidRPr="0066636D">
        <w:rPr>
          <w:sz w:val="24"/>
          <w:szCs w:val="24"/>
        </w:rPr>
        <w:t xml:space="preserve">. </w:t>
      </w:r>
      <w:r w:rsidRPr="0066636D">
        <w:rPr>
          <w:b/>
          <w:sz w:val="24"/>
          <w:szCs w:val="24"/>
        </w:rPr>
        <w:t>Es deber del Estado proteger la diversidad e integridad del ambiente</w:t>
      </w:r>
      <w:r w:rsidRPr="0066636D">
        <w:rPr>
          <w:sz w:val="24"/>
          <w:szCs w:val="24"/>
        </w:rPr>
        <w:t>, conservar las áreas de especial importancia ecológica y fomentar la educación p</w:t>
      </w:r>
      <w:r w:rsidR="00802D6F" w:rsidRPr="0066636D">
        <w:rPr>
          <w:sz w:val="24"/>
          <w:szCs w:val="24"/>
        </w:rPr>
        <w:t>ara el logro de estos fines.”  (Negrilla fuera del texto)</w:t>
      </w:r>
    </w:p>
    <w:p w14:paraId="58122871" w14:textId="77777777" w:rsidR="007562AE" w:rsidRPr="0066636D" w:rsidRDefault="007562AE" w:rsidP="000A5DB6">
      <w:pPr>
        <w:spacing w:line="360" w:lineRule="auto"/>
        <w:ind w:left="720"/>
        <w:jc w:val="both"/>
        <w:rPr>
          <w:sz w:val="24"/>
          <w:szCs w:val="24"/>
        </w:rPr>
      </w:pPr>
    </w:p>
    <w:p w14:paraId="2E7E4F7B" w14:textId="77777777" w:rsidR="006169F2" w:rsidRPr="0066636D" w:rsidRDefault="007562AE" w:rsidP="000A5DB6">
      <w:pPr>
        <w:spacing w:line="360" w:lineRule="auto"/>
        <w:ind w:left="720"/>
        <w:jc w:val="both"/>
        <w:rPr>
          <w:sz w:val="24"/>
          <w:szCs w:val="24"/>
        </w:rPr>
      </w:pPr>
      <w:r w:rsidRPr="0066636D">
        <w:rPr>
          <w:sz w:val="24"/>
          <w:szCs w:val="24"/>
        </w:rPr>
        <w:t xml:space="preserve">“Artículo 95. 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w:t>
      </w:r>
    </w:p>
    <w:p w14:paraId="4A2092B5" w14:textId="77777777" w:rsidR="006169F2" w:rsidRPr="0066636D" w:rsidRDefault="007562AE" w:rsidP="000A5DB6">
      <w:pPr>
        <w:spacing w:line="360" w:lineRule="auto"/>
        <w:ind w:left="720"/>
        <w:jc w:val="both"/>
        <w:rPr>
          <w:sz w:val="24"/>
          <w:szCs w:val="24"/>
        </w:rPr>
      </w:pPr>
      <w:r w:rsidRPr="0066636D">
        <w:rPr>
          <w:sz w:val="24"/>
          <w:szCs w:val="24"/>
        </w:rPr>
        <w:t xml:space="preserve">8. Proteger los recursos culturales y naturales del país y velar por la conservación de un ambiente sano; </w:t>
      </w:r>
    </w:p>
    <w:p w14:paraId="4BA662B9" w14:textId="5EA911E7" w:rsidR="007562AE" w:rsidRPr="0066636D" w:rsidRDefault="007562AE" w:rsidP="000A5DB6">
      <w:pPr>
        <w:spacing w:line="360" w:lineRule="auto"/>
        <w:ind w:left="720"/>
        <w:jc w:val="both"/>
        <w:rPr>
          <w:sz w:val="24"/>
          <w:szCs w:val="24"/>
        </w:rPr>
      </w:pPr>
      <w:r w:rsidRPr="0066636D">
        <w:rPr>
          <w:sz w:val="24"/>
          <w:szCs w:val="24"/>
        </w:rPr>
        <w:t>9. Contribuir al financiamiento de los gastos e inversiones del Estado dentro de conceptos de justicia y equidad.”</w:t>
      </w:r>
    </w:p>
    <w:p w14:paraId="49262DB8" w14:textId="77777777" w:rsidR="007562AE" w:rsidRPr="0066636D" w:rsidRDefault="007562AE" w:rsidP="000A5DB6">
      <w:pPr>
        <w:spacing w:line="360" w:lineRule="auto"/>
        <w:jc w:val="both"/>
        <w:rPr>
          <w:sz w:val="24"/>
          <w:szCs w:val="24"/>
        </w:rPr>
      </w:pPr>
    </w:p>
    <w:p w14:paraId="58B4D5DE" w14:textId="77777777" w:rsidR="007562AE" w:rsidRPr="0066636D" w:rsidRDefault="007562AE" w:rsidP="000A5DB6">
      <w:pPr>
        <w:spacing w:line="360" w:lineRule="auto"/>
        <w:jc w:val="both"/>
        <w:rPr>
          <w:b/>
          <w:sz w:val="24"/>
          <w:szCs w:val="24"/>
        </w:rPr>
      </w:pPr>
      <w:r w:rsidRPr="0066636D">
        <w:rPr>
          <w:b/>
          <w:sz w:val="24"/>
          <w:szCs w:val="24"/>
        </w:rPr>
        <w:t xml:space="preserve">EXPERIENCIA INTERNACIONAL </w:t>
      </w:r>
    </w:p>
    <w:p w14:paraId="2C7D8050" w14:textId="77777777" w:rsidR="007562AE" w:rsidRPr="0066636D" w:rsidRDefault="007562AE" w:rsidP="000A5DB6">
      <w:pPr>
        <w:spacing w:line="360" w:lineRule="auto"/>
        <w:jc w:val="both"/>
        <w:rPr>
          <w:sz w:val="24"/>
          <w:szCs w:val="24"/>
        </w:rPr>
      </w:pPr>
    </w:p>
    <w:p w14:paraId="65B04EA8" w14:textId="4631EDD4" w:rsidR="007562AE" w:rsidRPr="0066636D" w:rsidRDefault="006C2A0F" w:rsidP="000A5DB6">
      <w:pPr>
        <w:spacing w:line="360" w:lineRule="auto"/>
        <w:jc w:val="both"/>
        <w:rPr>
          <w:sz w:val="24"/>
          <w:szCs w:val="24"/>
        </w:rPr>
      </w:pPr>
      <w:r w:rsidRPr="0066636D">
        <w:rPr>
          <w:sz w:val="24"/>
          <w:szCs w:val="24"/>
        </w:rPr>
        <w:t>En la Provincia de Buenos A</w:t>
      </w:r>
      <w:r w:rsidR="007562AE" w:rsidRPr="0066636D">
        <w:rPr>
          <w:sz w:val="24"/>
          <w:szCs w:val="24"/>
        </w:rPr>
        <w:t>ires</w:t>
      </w:r>
      <w:r w:rsidRPr="0066636D">
        <w:rPr>
          <w:sz w:val="24"/>
          <w:szCs w:val="24"/>
        </w:rPr>
        <w:t>,</w:t>
      </w:r>
      <w:r w:rsidR="007562AE" w:rsidRPr="0066636D">
        <w:rPr>
          <w:sz w:val="24"/>
          <w:szCs w:val="24"/>
        </w:rPr>
        <w:t xml:space="preserve"> Argentina se promovió en el año 2018</w:t>
      </w:r>
      <w:r w:rsidR="009520C3" w:rsidRPr="0066636D">
        <w:rPr>
          <w:sz w:val="24"/>
          <w:szCs w:val="24"/>
        </w:rPr>
        <w:t xml:space="preserve"> (Expediente 2892-D-2018)</w:t>
      </w:r>
      <w:r w:rsidR="007562AE" w:rsidRPr="0066636D">
        <w:rPr>
          <w:sz w:val="24"/>
          <w:szCs w:val="24"/>
        </w:rPr>
        <w:t xml:space="preserve"> una iniciativa similar que regulaba la prohibición de la pirotecnia sonora, respecto de </w:t>
      </w:r>
      <w:r w:rsidR="00830015" w:rsidRPr="0066636D">
        <w:rPr>
          <w:sz w:val="24"/>
          <w:szCs w:val="24"/>
        </w:rPr>
        <w:t>esta</w:t>
      </w:r>
      <w:r w:rsidR="007562AE" w:rsidRPr="0066636D">
        <w:rPr>
          <w:sz w:val="24"/>
          <w:szCs w:val="24"/>
        </w:rPr>
        <w:t xml:space="preserve"> compartimos importantes coincide</w:t>
      </w:r>
      <w:r w:rsidR="00966EA5" w:rsidRPr="0066636D">
        <w:rPr>
          <w:sz w:val="24"/>
          <w:szCs w:val="24"/>
        </w:rPr>
        <w:t>ncias en materia argumentativa.</w:t>
      </w:r>
      <w:r w:rsidR="00966EA5" w:rsidRPr="0066636D">
        <w:rPr>
          <w:rStyle w:val="Refdenotaalpie"/>
          <w:sz w:val="24"/>
          <w:szCs w:val="24"/>
        </w:rPr>
        <w:footnoteReference w:id="1"/>
      </w:r>
    </w:p>
    <w:p w14:paraId="37C67BD1" w14:textId="77777777" w:rsidR="007562AE" w:rsidRPr="0066636D" w:rsidRDefault="007562AE" w:rsidP="000A5DB6">
      <w:pPr>
        <w:spacing w:line="360" w:lineRule="auto"/>
        <w:jc w:val="both"/>
        <w:rPr>
          <w:sz w:val="24"/>
          <w:szCs w:val="24"/>
        </w:rPr>
      </w:pPr>
    </w:p>
    <w:p w14:paraId="5488D345" w14:textId="16EC5736" w:rsidR="007562AE" w:rsidRPr="0066636D" w:rsidRDefault="007562AE" w:rsidP="000A5DB6">
      <w:pPr>
        <w:spacing w:line="360" w:lineRule="auto"/>
        <w:jc w:val="both"/>
        <w:rPr>
          <w:sz w:val="24"/>
          <w:szCs w:val="24"/>
        </w:rPr>
      </w:pPr>
      <w:r w:rsidRPr="0066636D">
        <w:rPr>
          <w:sz w:val="24"/>
          <w:szCs w:val="24"/>
        </w:rPr>
        <w:t xml:space="preserve">Destaca en el ordenamiento internacional </w:t>
      </w:r>
      <w:r w:rsidR="00797CE0" w:rsidRPr="0066636D">
        <w:rPr>
          <w:sz w:val="24"/>
          <w:szCs w:val="24"/>
        </w:rPr>
        <w:t xml:space="preserve">la </w:t>
      </w:r>
      <w:r w:rsidRPr="0066636D">
        <w:rPr>
          <w:sz w:val="24"/>
          <w:szCs w:val="24"/>
        </w:rPr>
        <w:t>DIRECTIVA DEL PARLAMENTO EUROPEO Y DEL CONSEJO sobre la armonización de las legislaciones de los Estados miembros en materia de comercialización de artículos pirotécnicos.</w:t>
      </w:r>
      <w:r w:rsidR="00797CE0" w:rsidRPr="0066636D">
        <w:rPr>
          <w:rStyle w:val="Refdenotaalpie"/>
          <w:sz w:val="24"/>
          <w:szCs w:val="24"/>
        </w:rPr>
        <w:footnoteReference w:id="2"/>
      </w:r>
    </w:p>
    <w:p w14:paraId="201DEFCF" w14:textId="77777777" w:rsidR="007562AE" w:rsidRPr="0066636D" w:rsidRDefault="007562AE" w:rsidP="000A5DB6">
      <w:pPr>
        <w:spacing w:line="360" w:lineRule="auto"/>
        <w:jc w:val="both"/>
        <w:rPr>
          <w:sz w:val="24"/>
          <w:szCs w:val="24"/>
        </w:rPr>
      </w:pPr>
    </w:p>
    <w:p w14:paraId="3785A7B3" w14:textId="6EB75375" w:rsidR="007562AE" w:rsidRPr="0066636D" w:rsidRDefault="007562AE" w:rsidP="000A5DB6">
      <w:pPr>
        <w:spacing w:line="360" w:lineRule="auto"/>
        <w:jc w:val="both"/>
        <w:rPr>
          <w:sz w:val="24"/>
          <w:szCs w:val="24"/>
        </w:rPr>
      </w:pPr>
      <w:r w:rsidRPr="0066636D">
        <w:rPr>
          <w:sz w:val="24"/>
          <w:szCs w:val="24"/>
        </w:rPr>
        <w:t xml:space="preserve">Esta directiva está orientada a la sanción bajo la imposición de una serie de restricciones atadas a usos que básicamente suponen la manipulación exclusivamente profesional de la </w:t>
      </w:r>
      <w:r w:rsidR="00797CE0" w:rsidRPr="0066636D">
        <w:rPr>
          <w:sz w:val="24"/>
          <w:szCs w:val="24"/>
        </w:rPr>
        <w:t>misma,</w:t>
      </w:r>
      <w:r w:rsidRPr="0066636D">
        <w:rPr>
          <w:sz w:val="24"/>
          <w:szCs w:val="24"/>
        </w:rPr>
        <w:t xml:space="preserve"> de esta manera establece </w:t>
      </w:r>
      <w:r w:rsidR="00797CE0" w:rsidRPr="0066636D">
        <w:rPr>
          <w:sz w:val="24"/>
          <w:szCs w:val="24"/>
        </w:rPr>
        <w:t>que:</w:t>
      </w:r>
      <w:r w:rsidRPr="0066636D">
        <w:rPr>
          <w:sz w:val="24"/>
          <w:szCs w:val="24"/>
        </w:rPr>
        <w:t xml:space="preserve"> </w:t>
      </w:r>
    </w:p>
    <w:p w14:paraId="1D7F4D27" w14:textId="77777777" w:rsidR="007562AE" w:rsidRPr="0066636D" w:rsidRDefault="007562AE" w:rsidP="000A5DB6">
      <w:pPr>
        <w:spacing w:line="360" w:lineRule="auto"/>
        <w:jc w:val="both"/>
        <w:rPr>
          <w:sz w:val="24"/>
          <w:szCs w:val="24"/>
        </w:rPr>
      </w:pPr>
      <w:r w:rsidRPr="0066636D">
        <w:rPr>
          <w:sz w:val="24"/>
          <w:szCs w:val="24"/>
        </w:rPr>
        <w:t xml:space="preserve"> </w:t>
      </w:r>
    </w:p>
    <w:p w14:paraId="37BFA3D1" w14:textId="77777777" w:rsidR="007562AE" w:rsidRPr="0066636D" w:rsidRDefault="007562AE" w:rsidP="000A5DB6">
      <w:pPr>
        <w:spacing w:line="360" w:lineRule="auto"/>
        <w:ind w:left="720"/>
        <w:jc w:val="both"/>
        <w:rPr>
          <w:i/>
          <w:sz w:val="24"/>
          <w:szCs w:val="24"/>
        </w:rPr>
      </w:pPr>
      <w:r w:rsidRPr="0066636D">
        <w:rPr>
          <w:i/>
          <w:sz w:val="24"/>
          <w:szCs w:val="24"/>
        </w:rPr>
        <w:t xml:space="preserve">“Si el agente económico pertinente no adopta las medidas correctoras adecuadas en el plazo de tiempo indicado en el apartado 1, párrafo segundo, las autoridades de vigilancia del mercado adoptarán todas las medidas provisionales adecuadas para prohibir o restringir la comercialización de los artículos pirotécnicos en el mercado nacional, retirarlo de ese mercado o </w:t>
      </w:r>
      <w:r w:rsidRPr="0066636D">
        <w:rPr>
          <w:i/>
          <w:sz w:val="24"/>
          <w:szCs w:val="24"/>
        </w:rPr>
        <w:lastRenderedPageBreak/>
        <w:t>recuperarlo. Las autoridades de vigilancia del mercado informarán sin demora a la Comisión y a los demás Estados miembros de tales medidas. “</w:t>
      </w:r>
    </w:p>
    <w:p w14:paraId="30BBBB75" w14:textId="77777777" w:rsidR="00966EA5" w:rsidRPr="0066636D" w:rsidRDefault="00966EA5" w:rsidP="000A5DB6">
      <w:pPr>
        <w:spacing w:line="360" w:lineRule="auto"/>
        <w:ind w:left="720"/>
        <w:jc w:val="both"/>
        <w:rPr>
          <w:i/>
          <w:sz w:val="24"/>
          <w:szCs w:val="24"/>
        </w:rPr>
      </w:pPr>
    </w:p>
    <w:p w14:paraId="419FEFAF" w14:textId="29100A6D" w:rsidR="00966EA5" w:rsidRPr="0066636D" w:rsidRDefault="00966EA5" w:rsidP="00966EA5">
      <w:pPr>
        <w:spacing w:line="360" w:lineRule="auto"/>
        <w:jc w:val="both"/>
        <w:rPr>
          <w:sz w:val="24"/>
          <w:szCs w:val="24"/>
        </w:rPr>
      </w:pPr>
      <w:r w:rsidRPr="0066636D">
        <w:rPr>
          <w:sz w:val="24"/>
          <w:szCs w:val="24"/>
        </w:rPr>
        <w:t xml:space="preserve">El 27 de diciembre de 2019, el </w:t>
      </w:r>
      <w:r w:rsidR="00C758E6" w:rsidRPr="0066636D">
        <w:rPr>
          <w:sz w:val="24"/>
          <w:szCs w:val="24"/>
        </w:rPr>
        <w:t>presidente</w:t>
      </w:r>
      <w:r w:rsidRPr="0066636D">
        <w:rPr>
          <w:sz w:val="24"/>
          <w:szCs w:val="24"/>
        </w:rPr>
        <w:t xml:space="preserve"> de la Nación Argentina Alberto Fernández expidió vía Decreto Presidencial</w:t>
      </w:r>
      <w:r w:rsidR="009520C3" w:rsidRPr="0066636D">
        <w:rPr>
          <w:sz w:val="24"/>
          <w:szCs w:val="24"/>
        </w:rPr>
        <w:t xml:space="preserve"> (Decreto 96/2019)</w:t>
      </w:r>
      <w:r w:rsidRPr="0066636D">
        <w:rPr>
          <w:sz w:val="24"/>
          <w:szCs w:val="24"/>
        </w:rPr>
        <w:t xml:space="preserve"> la prohibición del uso de pirotecnia con ruido en actos nacionales</w:t>
      </w:r>
      <w:r w:rsidR="009520C3" w:rsidRPr="0066636D">
        <w:rPr>
          <w:sz w:val="24"/>
          <w:szCs w:val="24"/>
        </w:rPr>
        <w:t>.</w:t>
      </w:r>
      <w:r w:rsidR="009520C3" w:rsidRPr="0066636D">
        <w:rPr>
          <w:rStyle w:val="Refdenotaalpie"/>
          <w:sz w:val="24"/>
          <w:szCs w:val="24"/>
        </w:rPr>
        <w:footnoteReference w:id="3"/>
      </w:r>
    </w:p>
    <w:p w14:paraId="3A4C6DD9" w14:textId="1203E029" w:rsidR="006309D1" w:rsidRPr="0066636D" w:rsidRDefault="006309D1" w:rsidP="00966EA5">
      <w:pPr>
        <w:spacing w:line="360" w:lineRule="auto"/>
        <w:jc w:val="both"/>
        <w:rPr>
          <w:sz w:val="24"/>
          <w:szCs w:val="24"/>
        </w:rPr>
      </w:pPr>
      <w:r w:rsidRPr="0066636D">
        <w:rPr>
          <w:sz w:val="24"/>
          <w:szCs w:val="24"/>
        </w:rPr>
        <w:t>Entre los argumentos esbozados en el mencionado Decreto se tiene:</w:t>
      </w:r>
    </w:p>
    <w:p w14:paraId="75E5F563" w14:textId="38ECC2DB" w:rsidR="006309D1" w:rsidRPr="0066636D" w:rsidRDefault="006309D1" w:rsidP="00966EA5">
      <w:pPr>
        <w:spacing w:line="360" w:lineRule="auto"/>
        <w:jc w:val="both"/>
        <w:rPr>
          <w:i/>
          <w:sz w:val="24"/>
          <w:szCs w:val="24"/>
        </w:rPr>
      </w:pPr>
      <w:r w:rsidRPr="0066636D">
        <w:rPr>
          <w:i/>
          <w:sz w:val="24"/>
          <w:szCs w:val="24"/>
        </w:rPr>
        <w:t>“Que existen diversos estudios científicos que permiten comprobar que el uso de artículos y artificios de pirotecnia, de estruendo o sonoros afecta la calidad auditiva de la población, en particular, de los sectores más vulnerables de la sociedad entre los que se encuentran los niños y las niñas y los ancianos y las ancianas, así como también a la fauna y al ambiente en general, por lo que dicha actividad debe regularse, especialmente en lo que respecta al Sector Público.”</w:t>
      </w:r>
    </w:p>
    <w:p w14:paraId="3CC5B98B" w14:textId="77777777" w:rsidR="006309D1" w:rsidRPr="0066636D" w:rsidRDefault="006309D1" w:rsidP="00966EA5">
      <w:pPr>
        <w:spacing w:line="360" w:lineRule="auto"/>
        <w:jc w:val="both"/>
        <w:rPr>
          <w:i/>
          <w:sz w:val="24"/>
          <w:szCs w:val="24"/>
        </w:rPr>
      </w:pPr>
    </w:p>
    <w:p w14:paraId="086BDCF8" w14:textId="0EF1ADDE" w:rsidR="006309D1" w:rsidRPr="0066636D" w:rsidRDefault="006309D1" w:rsidP="00966EA5">
      <w:pPr>
        <w:spacing w:line="360" w:lineRule="auto"/>
        <w:jc w:val="both"/>
        <w:rPr>
          <w:i/>
          <w:sz w:val="24"/>
          <w:szCs w:val="24"/>
        </w:rPr>
      </w:pPr>
      <w:r w:rsidRPr="0066636D">
        <w:rPr>
          <w:i/>
          <w:sz w:val="24"/>
          <w:szCs w:val="24"/>
        </w:rPr>
        <w:t xml:space="preserve">“Que la ORGANIZACIÓN MUNDIAL DE LA SALUD (OMS) especificó que más del CINCO POR CIENTO (5%) de la población mundial, es decir TRESCIENTOS SESENTA MILLONES (360.000.000) de personas, padece pérdida de audición discapacitante, estimándose que la mitad de los casos podrían evitarse si se adoptan los mecanismos necesarios y adecuados a las condiciones sociales de cada población. </w:t>
      </w:r>
      <w:r w:rsidR="00C758E6" w:rsidRPr="0066636D">
        <w:rPr>
          <w:i/>
          <w:sz w:val="24"/>
          <w:szCs w:val="24"/>
        </w:rPr>
        <w:t>Asimismo,</w:t>
      </w:r>
      <w:r w:rsidRPr="0066636D">
        <w:rPr>
          <w:i/>
          <w:sz w:val="24"/>
          <w:szCs w:val="24"/>
        </w:rPr>
        <w:t xml:space="preserve"> resultan afectadas las personas con Trastorno del Espectro Autista (TEA).”</w:t>
      </w:r>
    </w:p>
    <w:p w14:paraId="4DFC49D0" w14:textId="77777777" w:rsidR="007562AE" w:rsidRPr="0066636D" w:rsidRDefault="007562AE" w:rsidP="000A5DB6">
      <w:pPr>
        <w:spacing w:line="360" w:lineRule="auto"/>
        <w:jc w:val="both"/>
        <w:rPr>
          <w:sz w:val="24"/>
          <w:szCs w:val="24"/>
        </w:rPr>
      </w:pPr>
    </w:p>
    <w:p w14:paraId="62A895F0" w14:textId="10A0AD77" w:rsidR="007562AE" w:rsidRPr="0066636D" w:rsidRDefault="007562AE" w:rsidP="000A5DB6">
      <w:pPr>
        <w:spacing w:line="360" w:lineRule="auto"/>
        <w:jc w:val="both"/>
        <w:rPr>
          <w:sz w:val="24"/>
          <w:szCs w:val="24"/>
        </w:rPr>
      </w:pPr>
      <w:r w:rsidRPr="0066636D">
        <w:rPr>
          <w:sz w:val="24"/>
          <w:szCs w:val="24"/>
        </w:rPr>
        <w:t>El presente proyecto no tiene un énfasis sancionatorio y se limita a productos específicos que impliquen fuertes detonaciones, en la legislación argentina el proyecto prohíbe todos aquellos juegos pirotécnicos que superan los 84 decibeles en sus detonaciones</w:t>
      </w:r>
      <w:r w:rsidR="00244920" w:rsidRPr="0066636D">
        <w:rPr>
          <w:sz w:val="24"/>
          <w:szCs w:val="24"/>
        </w:rPr>
        <w:t>;</w:t>
      </w:r>
      <w:r w:rsidRPr="0066636D">
        <w:rPr>
          <w:sz w:val="24"/>
          <w:szCs w:val="24"/>
        </w:rPr>
        <w:t xml:space="preserve"> </w:t>
      </w:r>
      <w:r w:rsidR="00797CE0" w:rsidRPr="0066636D">
        <w:rPr>
          <w:sz w:val="24"/>
          <w:szCs w:val="24"/>
        </w:rPr>
        <w:t>de</w:t>
      </w:r>
      <w:r w:rsidRPr="0066636D">
        <w:rPr>
          <w:sz w:val="24"/>
          <w:szCs w:val="24"/>
        </w:rPr>
        <w:t xml:space="preserve">l mismo proyecto se extrae el artículo </w:t>
      </w:r>
      <w:r w:rsidR="00651FC4" w:rsidRPr="0066636D">
        <w:rPr>
          <w:sz w:val="24"/>
          <w:szCs w:val="24"/>
        </w:rPr>
        <w:t>3</w:t>
      </w:r>
      <w:r w:rsidRPr="0066636D">
        <w:rPr>
          <w:sz w:val="24"/>
          <w:szCs w:val="24"/>
        </w:rPr>
        <w:t xml:space="preserve"> del presente proyecto para generar una </w:t>
      </w:r>
      <w:r w:rsidR="00797CE0" w:rsidRPr="0066636D">
        <w:rPr>
          <w:sz w:val="24"/>
          <w:szCs w:val="24"/>
        </w:rPr>
        <w:t>habilitación</w:t>
      </w:r>
      <w:r w:rsidRPr="0066636D">
        <w:rPr>
          <w:sz w:val="24"/>
          <w:szCs w:val="24"/>
        </w:rPr>
        <w:t>.</w:t>
      </w:r>
    </w:p>
    <w:p w14:paraId="788D0F2C" w14:textId="77777777" w:rsidR="007562AE" w:rsidRPr="0066636D" w:rsidRDefault="007562AE" w:rsidP="000A5DB6">
      <w:pPr>
        <w:spacing w:line="360" w:lineRule="auto"/>
        <w:jc w:val="both"/>
        <w:rPr>
          <w:sz w:val="24"/>
          <w:szCs w:val="24"/>
        </w:rPr>
      </w:pPr>
      <w:r w:rsidRPr="0066636D">
        <w:rPr>
          <w:sz w:val="24"/>
          <w:szCs w:val="24"/>
        </w:rPr>
        <w:t xml:space="preserve"> </w:t>
      </w:r>
    </w:p>
    <w:p w14:paraId="568BF5E8" w14:textId="3B0AD36E" w:rsidR="007562AE" w:rsidRPr="0066636D" w:rsidRDefault="007562AE" w:rsidP="000A5DB6">
      <w:pPr>
        <w:spacing w:line="360" w:lineRule="auto"/>
        <w:jc w:val="both"/>
        <w:rPr>
          <w:sz w:val="24"/>
          <w:szCs w:val="24"/>
        </w:rPr>
      </w:pPr>
      <w:r w:rsidRPr="0066636D">
        <w:rPr>
          <w:sz w:val="24"/>
          <w:szCs w:val="24"/>
        </w:rPr>
        <w:t xml:space="preserve">No </w:t>
      </w:r>
      <w:r w:rsidR="000607A9" w:rsidRPr="0066636D">
        <w:rPr>
          <w:sz w:val="24"/>
          <w:szCs w:val="24"/>
        </w:rPr>
        <w:t>obstante,</w:t>
      </w:r>
      <w:r w:rsidRPr="0066636D">
        <w:rPr>
          <w:sz w:val="24"/>
          <w:szCs w:val="24"/>
        </w:rPr>
        <w:t xml:space="preserve"> el presente proyecto se enfoca en actividades de sustitución que sean compatibles con la espectacularidad y la continuidad de la labor de las personas que se dedican a la pirotecnia. En esa medida el presente proyecto es presentado bajo la </w:t>
      </w:r>
      <w:r w:rsidRPr="0066636D">
        <w:rPr>
          <w:sz w:val="24"/>
          <w:szCs w:val="24"/>
        </w:rPr>
        <w:lastRenderedPageBreak/>
        <w:t xml:space="preserve">égida de la protección ambiental en desarrollo de un mandato constitucional que busca compatibilizar la actividad productiva con la protección ambiental.  </w:t>
      </w:r>
    </w:p>
    <w:p w14:paraId="5265A6E9" w14:textId="77777777" w:rsidR="007562AE" w:rsidRPr="0066636D" w:rsidRDefault="007562AE" w:rsidP="000A5DB6">
      <w:pPr>
        <w:spacing w:line="360" w:lineRule="auto"/>
        <w:ind w:left="1440"/>
        <w:jc w:val="both"/>
        <w:rPr>
          <w:sz w:val="24"/>
          <w:szCs w:val="24"/>
        </w:rPr>
      </w:pPr>
      <w:r w:rsidRPr="0066636D">
        <w:rPr>
          <w:sz w:val="24"/>
          <w:szCs w:val="24"/>
        </w:rPr>
        <w:t xml:space="preserve">   </w:t>
      </w:r>
    </w:p>
    <w:p w14:paraId="20C12C7C" w14:textId="77777777" w:rsidR="007562AE" w:rsidRPr="0066636D" w:rsidRDefault="007562AE" w:rsidP="000A5DB6">
      <w:pPr>
        <w:spacing w:line="360" w:lineRule="auto"/>
        <w:ind w:left="720"/>
        <w:jc w:val="both"/>
        <w:rPr>
          <w:sz w:val="24"/>
          <w:szCs w:val="24"/>
        </w:rPr>
      </w:pPr>
    </w:p>
    <w:p w14:paraId="2DD463D8" w14:textId="77777777" w:rsidR="007562AE" w:rsidRPr="0066636D" w:rsidRDefault="007562AE" w:rsidP="000A5DB6">
      <w:pPr>
        <w:spacing w:line="360" w:lineRule="auto"/>
        <w:jc w:val="both"/>
        <w:rPr>
          <w:b/>
          <w:sz w:val="24"/>
          <w:szCs w:val="24"/>
        </w:rPr>
      </w:pPr>
      <w:r w:rsidRPr="0066636D">
        <w:rPr>
          <w:b/>
          <w:sz w:val="24"/>
          <w:szCs w:val="24"/>
        </w:rPr>
        <w:t>CONVENIENCIA</w:t>
      </w:r>
    </w:p>
    <w:p w14:paraId="4807244B" w14:textId="77777777" w:rsidR="007562AE" w:rsidRPr="0066636D" w:rsidRDefault="007562AE" w:rsidP="000A5DB6">
      <w:pPr>
        <w:spacing w:line="360" w:lineRule="auto"/>
        <w:jc w:val="both"/>
        <w:rPr>
          <w:sz w:val="24"/>
          <w:szCs w:val="24"/>
        </w:rPr>
      </w:pPr>
    </w:p>
    <w:p w14:paraId="55082E62" w14:textId="3ECBBA19" w:rsidR="007562AE" w:rsidRPr="0066636D" w:rsidRDefault="00F17D3F" w:rsidP="000A5DB6">
      <w:pPr>
        <w:spacing w:line="360" w:lineRule="auto"/>
        <w:jc w:val="both"/>
        <w:rPr>
          <w:sz w:val="24"/>
          <w:szCs w:val="24"/>
        </w:rPr>
      </w:pPr>
      <w:r w:rsidRPr="0066636D">
        <w:rPr>
          <w:sz w:val="24"/>
          <w:szCs w:val="24"/>
        </w:rPr>
        <w:t>La</w:t>
      </w:r>
      <w:r w:rsidR="007562AE" w:rsidRPr="0066636D">
        <w:rPr>
          <w:sz w:val="24"/>
          <w:szCs w:val="24"/>
        </w:rPr>
        <w:t xml:space="preserve"> pirotecnia sonora presenta graves implicaciones para la </w:t>
      </w:r>
      <w:r w:rsidRPr="0066636D">
        <w:rPr>
          <w:sz w:val="24"/>
          <w:szCs w:val="24"/>
        </w:rPr>
        <w:t>fauna,</w:t>
      </w:r>
      <w:r w:rsidR="007562AE" w:rsidRPr="0066636D">
        <w:rPr>
          <w:sz w:val="24"/>
          <w:szCs w:val="24"/>
        </w:rPr>
        <w:t xml:space="preserve"> de forma especial para las aves. En el  </w:t>
      </w:r>
      <w:hyperlink r:id="rId8">
        <w:r w:rsidR="007562AE" w:rsidRPr="0066636D">
          <w:rPr>
            <w:sz w:val="24"/>
            <w:szCs w:val="24"/>
          </w:rPr>
          <w:t>Reporte de Estado y Tendencias de la Biodiversidad de Colombia (RET)</w:t>
        </w:r>
      </w:hyperlink>
      <w:r w:rsidR="007562AE" w:rsidRPr="0066636D">
        <w:rPr>
          <w:sz w:val="24"/>
          <w:szCs w:val="24"/>
        </w:rPr>
        <w:t xml:space="preserve"> para 2018</w:t>
      </w:r>
      <w:r w:rsidR="00F1201E" w:rsidRPr="0066636D">
        <w:rPr>
          <w:rStyle w:val="Refdenotaalpie"/>
          <w:sz w:val="24"/>
          <w:szCs w:val="24"/>
        </w:rPr>
        <w:footnoteReference w:id="4"/>
      </w:r>
      <w:r w:rsidR="007562AE" w:rsidRPr="0066636D">
        <w:rPr>
          <w:sz w:val="24"/>
          <w:szCs w:val="24"/>
        </w:rPr>
        <w:t xml:space="preserve"> elaborado por el i</w:t>
      </w:r>
      <w:r w:rsidR="00F1201E" w:rsidRPr="0066636D">
        <w:rPr>
          <w:sz w:val="24"/>
          <w:szCs w:val="24"/>
        </w:rPr>
        <w:t>nstituto Alexander Von Humboldt, se</w:t>
      </w:r>
      <w:r w:rsidR="007562AE" w:rsidRPr="0066636D">
        <w:rPr>
          <w:sz w:val="24"/>
          <w:szCs w:val="24"/>
        </w:rPr>
        <w:t xml:space="preserve"> expone que Colombia es primer lugar, por segundo año consecutivo, en número de especies de aves registradas, un total de 1.546 observadas en 24 horas, a través de 4.840 listas enviadas al portal y aplicación eBird. Esta cifra representa alrededor del 80% de las más de 1.900 especies de avifauna que tiene el país.</w:t>
      </w:r>
    </w:p>
    <w:p w14:paraId="35E836FA" w14:textId="77777777" w:rsidR="007562AE" w:rsidRPr="0066636D" w:rsidRDefault="007562AE" w:rsidP="000A5DB6">
      <w:pPr>
        <w:spacing w:line="360" w:lineRule="auto"/>
        <w:jc w:val="both"/>
        <w:rPr>
          <w:sz w:val="24"/>
          <w:szCs w:val="24"/>
        </w:rPr>
      </w:pPr>
    </w:p>
    <w:p w14:paraId="2891D257" w14:textId="21E26E67" w:rsidR="007562AE" w:rsidRPr="0066636D" w:rsidRDefault="007562AE" w:rsidP="000A5DB6">
      <w:pPr>
        <w:spacing w:line="360" w:lineRule="auto"/>
        <w:jc w:val="both"/>
        <w:rPr>
          <w:sz w:val="24"/>
          <w:szCs w:val="24"/>
        </w:rPr>
      </w:pPr>
      <w:r w:rsidRPr="0066636D">
        <w:rPr>
          <w:sz w:val="24"/>
          <w:szCs w:val="24"/>
        </w:rPr>
        <w:t>Frente a esta afectación diferenciada</w:t>
      </w:r>
      <w:r w:rsidR="00966EA5" w:rsidRPr="0066636D">
        <w:rPr>
          <w:sz w:val="24"/>
          <w:szCs w:val="24"/>
        </w:rPr>
        <w:t>,</w:t>
      </w:r>
      <w:r w:rsidRPr="0066636D">
        <w:rPr>
          <w:sz w:val="24"/>
          <w:szCs w:val="24"/>
        </w:rPr>
        <w:t xml:space="preserve"> </w:t>
      </w:r>
      <w:r w:rsidR="00966EA5" w:rsidRPr="0066636D">
        <w:rPr>
          <w:sz w:val="24"/>
          <w:szCs w:val="24"/>
        </w:rPr>
        <w:t>varios</w:t>
      </w:r>
      <w:r w:rsidRPr="0066636D">
        <w:rPr>
          <w:sz w:val="24"/>
          <w:szCs w:val="24"/>
        </w:rPr>
        <w:t xml:space="preserve"> expertos han señalado que se pueden derivar múltiples afectaciones asociadas con las detonaciones de la pirotecnia y de esta manera ha sido consignada en artículos de prensa especializada:   </w:t>
      </w:r>
    </w:p>
    <w:p w14:paraId="7D3F0BF3" w14:textId="77777777" w:rsidR="007562AE" w:rsidRPr="0066636D" w:rsidRDefault="007562AE" w:rsidP="000A5DB6">
      <w:pPr>
        <w:spacing w:line="360" w:lineRule="auto"/>
        <w:jc w:val="both"/>
        <w:rPr>
          <w:sz w:val="24"/>
          <w:szCs w:val="24"/>
        </w:rPr>
      </w:pPr>
    </w:p>
    <w:p w14:paraId="76BA59E4" w14:textId="77777777" w:rsidR="007562AE" w:rsidRPr="0066636D" w:rsidRDefault="007562AE" w:rsidP="000A5DB6">
      <w:pPr>
        <w:spacing w:line="360" w:lineRule="auto"/>
        <w:ind w:left="720"/>
        <w:jc w:val="both"/>
        <w:rPr>
          <w:sz w:val="24"/>
          <w:szCs w:val="24"/>
          <w:highlight w:val="white"/>
        </w:rPr>
      </w:pPr>
      <w:r w:rsidRPr="0066636D">
        <w:rPr>
          <w:sz w:val="24"/>
          <w:szCs w:val="24"/>
          <w:highlight w:val="white"/>
        </w:rPr>
        <w:t xml:space="preserve">"Las explosiones de la pólvora pueden también tener un impacto negativo a nivel de las poblaciones de aves debido a la disminución considerable del número de individuos, </w:t>
      </w:r>
      <w:r w:rsidRPr="0066636D">
        <w:rPr>
          <w:b/>
          <w:sz w:val="24"/>
          <w:szCs w:val="24"/>
          <w:highlight w:val="white"/>
        </w:rPr>
        <w:t>pues muchas aves huyen dejando a sus pichones, que finalmente mueren</w:t>
      </w:r>
      <w:r w:rsidRPr="0066636D">
        <w:rPr>
          <w:sz w:val="24"/>
          <w:szCs w:val="24"/>
          <w:highlight w:val="white"/>
        </w:rPr>
        <w:t>", sostuvo. María Ángela Echeverry, directora de la maestría en conservación y uso de la biodiversidad de la Universidad Javeriana</w:t>
      </w:r>
      <w:r w:rsidRPr="0066636D">
        <w:rPr>
          <w:sz w:val="24"/>
          <w:szCs w:val="24"/>
          <w:highlight w:val="white"/>
          <w:vertAlign w:val="superscript"/>
        </w:rPr>
        <w:footnoteReference w:id="5"/>
      </w:r>
    </w:p>
    <w:p w14:paraId="66178054" w14:textId="77777777" w:rsidR="007562AE" w:rsidRPr="0066636D" w:rsidRDefault="007562AE" w:rsidP="000A5DB6">
      <w:pPr>
        <w:spacing w:line="360" w:lineRule="auto"/>
        <w:jc w:val="both"/>
        <w:rPr>
          <w:sz w:val="24"/>
          <w:szCs w:val="24"/>
          <w:highlight w:val="white"/>
        </w:rPr>
      </w:pPr>
    </w:p>
    <w:p w14:paraId="2EA30423" w14:textId="7A9FAD48" w:rsidR="007562AE" w:rsidRPr="0066636D" w:rsidRDefault="007562AE" w:rsidP="000A5DB6">
      <w:pPr>
        <w:spacing w:line="360" w:lineRule="auto"/>
        <w:jc w:val="both"/>
        <w:rPr>
          <w:sz w:val="24"/>
          <w:szCs w:val="24"/>
          <w:highlight w:val="white"/>
        </w:rPr>
      </w:pPr>
      <w:r w:rsidRPr="0066636D">
        <w:rPr>
          <w:sz w:val="24"/>
          <w:szCs w:val="24"/>
          <w:highlight w:val="white"/>
        </w:rPr>
        <w:t xml:space="preserve">Se añade más adelante que la situación no solo se limita a las aves y explica los efectos sobre animales domésticos como perros o gatos </w:t>
      </w:r>
      <w:r w:rsidR="00966EA5" w:rsidRPr="0066636D">
        <w:rPr>
          <w:sz w:val="24"/>
          <w:szCs w:val="24"/>
          <w:highlight w:val="white"/>
        </w:rPr>
        <w:t>que:</w:t>
      </w:r>
      <w:r w:rsidRPr="0066636D">
        <w:rPr>
          <w:sz w:val="24"/>
          <w:szCs w:val="24"/>
          <w:highlight w:val="white"/>
        </w:rPr>
        <w:t xml:space="preserve"> </w:t>
      </w:r>
    </w:p>
    <w:p w14:paraId="3EE28297" w14:textId="77777777" w:rsidR="007562AE" w:rsidRPr="0066636D" w:rsidRDefault="007562AE" w:rsidP="000A5DB6">
      <w:pPr>
        <w:spacing w:line="360" w:lineRule="auto"/>
        <w:jc w:val="both"/>
        <w:rPr>
          <w:sz w:val="24"/>
          <w:szCs w:val="24"/>
          <w:highlight w:val="white"/>
        </w:rPr>
      </w:pPr>
    </w:p>
    <w:p w14:paraId="12B8A676" w14:textId="77777777" w:rsidR="007562AE" w:rsidRPr="0066636D" w:rsidRDefault="007562AE" w:rsidP="000A5DB6">
      <w:pPr>
        <w:spacing w:line="360" w:lineRule="auto"/>
        <w:ind w:left="720"/>
        <w:jc w:val="both"/>
        <w:rPr>
          <w:sz w:val="24"/>
          <w:szCs w:val="24"/>
          <w:highlight w:val="white"/>
        </w:rPr>
      </w:pPr>
      <w:r w:rsidRPr="0066636D">
        <w:rPr>
          <w:sz w:val="24"/>
          <w:szCs w:val="24"/>
          <w:highlight w:val="white"/>
        </w:rPr>
        <w:t>“</w:t>
      </w:r>
      <w:r w:rsidRPr="0066636D">
        <w:rPr>
          <w:b/>
          <w:sz w:val="24"/>
          <w:szCs w:val="24"/>
          <w:highlight w:val="white"/>
        </w:rPr>
        <w:t xml:space="preserve">terminan heridos o mutilados de alguna parte del cuerpo al intentar esconderse de las explosiones en los lugares más remotos de los hogares. </w:t>
      </w:r>
      <w:r w:rsidRPr="0066636D">
        <w:rPr>
          <w:sz w:val="24"/>
          <w:szCs w:val="24"/>
          <w:highlight w:val="white"/>
        </w:rPr>
        <w:t xml:space="preserve">También es común, según los expertos, que los animales de </w:t>
      </w:r>
      <w:r w:rsidRPr="0066636D">
        <w:rPr>
          <w:sz w:val="24"/>
          <w:szCs w:val="24"/>
          <w:highlight w:val="white"/>
        </w:rPr>
        <w:lastRenderedPageBreak/>
        <w:t xml:space="preserve">compañía salgan huyendo y se pierdan debido a la sobreexcitación y las sensaciones de perturbación en la localización. Otros se tiran por los balcones o son atropellados por vehículos, mientras algunos sufren traumatismos severos en los sentidos visuales y auditivos, especialmente.” </w:t>
      </w:r>
    </w:p>
    <w:p w14:paraId="50D6BAE8" w14:textId="77777777" w:rsidR="007562AE" w:rsidRPr="0066636D" w:rsidRDefault="007562AE" w:rsidP="000A5DB6">
      <w:pPr>
        <w:spacing w:line="360" w:lineRule="auto"/>
        <w:jc w:val="both"/>
        <w:rPr>
          <w:sz w:val="24"/>
          <w:szCs w:val="24"/>
          <w:highlight w:val="white"/>
        </w:rPr>
      </w:pPr>
    </w:p>
    <w:p w14:paraId="58CD3F68" w14:textId="77777777" w:rsidR="007562AE" w:rsidRPr="0066636D" w:rsidRDefault="007562AE" w:rsidP="000A5DB6">
      <w:pPr>
        <w:spacing w:line="360" w:lineRule="auto"/>
        <w:jc w:val="both"/>
        <w:rPr>
          <w:sz w:val="24"/>
          <w:szCs w:val="24"/>
          <w:highlight w:val="white"/>
        </w:rPr>
      </w:pPr>
    </w:p>
    <w:p w14:paraId="55064C8D" w14:textId="79A971F7" w:rsidR="007562AE" w:rsidRPr="0066636D" w:rsidRDefault="007562AE" w:rsidP="000A5DB6">
      <w:pPr>
        <w:spacing w:line="360" w:lineRule="auto"/>
        <w:jc w:val="both"/>
        <w:rPr>
          <w:sz w:val="24"/>
          <w:szCs w:val="24"/>
          <w:highlight w:val="white"/>
        </w:rPr>
      </w:pPr>
      <w:r w:rsidRPr="0066636D">
        <w:rPr>
          <w:sz w:val="24"/>
          <w:szCs w:val="24"/>
          <w:highlight w:val="white"/>
        </w:rPr>
        <w:t xml:space="preserve">Colombia es el país que registra </w:t>
      </w:r>
      <w:r w:rsidRPr="0066636D">
        <w:rPr>
          <w:b/>
          <w:sz w:val="24"/>
          <w:szCs w:val="24"/>
          <w:highlight w:val="white"/>
        </w:rPr>
        <w:t>mayor diversidad de aves en el mundo con más de 1.900 especies y uno de los mejores destinos para observarlas. Su preservación depende de todos.</w:t>
      </w:r>
      <w:r w:rsidR="00966EA5" w:rsidRPr="0066636D">
        <w:rPr>
          <w:rStyle w:val="Refdenotaalpie"/>
          <w:b/>
          <w:sz w:val="24"/>
          <w:szCs w:val="24"/>
          <w:highlight w:val="white"/>
        </w:rPr>
        <w:footnoteReference w:id="6"/>
      </w:r>
      <w:r w:rsidRPr="0066636D">
        <w:rPr>
          <w:b/>
          <w:sz w:val="24"/>
          <w:szCs w:val="24"/>
          <w:highlight w:val="white"/>
        </w:rPr>
        <w:t xml:space="preserve"> </w:t>
      </w:r>
    </w:p>
    <w:p w14:paraId="7ACF7867" w14:textId="4A57FE96" w:rsidR="000C39A5" w:rsidRPr="0066636D" w:rsidRDefault="000C39A5" w:rsidP="00801FCF">
      <w:pPr>
        <w:jc w:val="both"/>
        <w:rPr>
          <w:sz w:val="24"/>
          <w:szCs w:val="24"/>
        </w:rPr>
      </w:pPr>
    </w:p>
    <w:p w14:paraId="0C3D297A" w14:textId="77777777" w:rsidR="00801FCF" w:rsidRPr="0066636D" w:rsidRDefault="00801FCF" w:rsidP="00801FCF">
      <w:pPr>
        <w:pStyle w:val="Ttulo1"/>
        <w:keepNext w:val="0"/>
        <w:keepLines w:val="0"/>
        <w:widowControl w:val="0"/>
        <w:tabs>
          <w:tab w:val="left" w:pos="3084"/>
        </w:tabs>
        <w:autoSpaceDE w:val="0"/>
        <w:autoSpaceDN w:val="0"/>
        <w:spacing w:before="206" w:after="0" w:line="240" w:lineRule="auto"/>
        <w:ind w:left="3083"/>
        <w:rPr>
          <w:b/>
          <w:bCs/>
          <w:sz w:val="24"/>
          <w:szCs w:val="24"/>
        </w:rPr>
      </w:pPr>
      <w:r w:rsidRPr="0066636D">
        <w:rPr>
          <w:b/>
          <w:bCs/>
          <w:sz w:val="24"/>
          <w:szCs w:val="24"/>
        </w:rPr>
        <w:t>CAUSALES DE</w:t>
      </w:r>
      <w:r w:rsidRPr="0066636D">
        <w:rPr>
          <w:b/>
          <w:bCs/>
          <w:spacing w:val="-3"/>
          <w:sz w:val="24"/>
          <w:szCs w:val="24"/>
        </w:rPr>
        <w:t xml:space="preserve"> </w:t>
      </w:r>
      <w:r w:rsidRPr="0066636D">
        <w:rPr>
          <w:b/>
          <w:bCs/>
          <w:sz w:val="24"/>
          <w:szCs w:val="24"/>
        </w:rPr>
        <w:t>IMPEDIMENTO</w:t>
      </w:r>
    </w:p>
    <w:p w14:paraId="216CF029" w14:textId="77777777" w:rsidR="00801FCF" w:rsidRPr="0066636D" w:rsidRDefault="00801FCF" w:rsidP="00801FCF">
      <w:pPr>
        <w:pStyle w:val="Textoindependiente"/>
        <w:spacing w:before="5"/>
        <w:rPr>
          <w:b/>
          <w:sz w:val="24"/>
          <w:szCs w:val="24"/>
        </w:rPr>
      </w:pPr>
    </w:p>
    <w:p w14:paraId="6B460944" w14:textId="77777777" w:rsidR="00801FCF" w:rsidRPr="0066636D" w:rsidRDefault="00801FCF" w:rsidP="00801FCF">
      <w:pPr>
        <w:pStyle w:val="Textoindependiente"/>
        <w:spacing w:line="237" w:lineRule="auto"/>
        <w:ind w:left="119" w:right="545"/>
        <w:jc w:val="both"/>
        <w:rPr>
          <w:sz w:val="24"/>
          <w:szCs w:val="24"/>
        </w:rPr>
      </w:pPr>
      <w:r w:rsidRPr="0066636D">
        <w:rPr>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2CCE952A" w14:textId="77777777" w:rsidR="00801FCF" w:rsidRPr="0066636D" w:rsidRDefault="00801FCF" w:rsidP="00801FCF">
      <w:pPr>
        <w:jc w:val="both"/>
        <w:rPr>
          <w:rFonts w:eastAsia="Times New Roman"/>
          <w:color w:val="000000"/>
          <w:sz w:val="24"/>
          <w:szCs w:val="24"/>
          <w:lang w:eastAsia="es-CO"/>
        </w:rPr>
      </w:pPr>
    </w:p>
    <w:p w14:paraId="044AF2B8" w14:textId="77777777" w:rsidR="000C39A5" w:rsidRPr="0066636D" w:rsidRDefault="000C39A5" w:rsidP="000C39A5">
      <w:pPr>
        <w:rPr>
          <w:rFonts w:eastAsia="Times New Roman"/>
          <w:color w:val="000000"/>
          <w:sz w:val="24"/>
          <w:szCs w:val="24"/>
          <w:lang w:eastAsia="es-CO"/>
        </w:rPr>
      </w:pPr>
      <w:r w:rsidRPr="0066636D">
        <w:rPr>
          <w:rFonts w:eastAsia="Times New Roman"/>
          <w:color w:val="000000"/>
          <w:sz w:val="24"/>
          <w:szCs w:val="24"/>
          <w:lang w:eastAsia="es-CO"/>
        </w:rPr>
        <w:t>Atentamente,</w:t>
      </w:r>
    </w:p>
    <w:p w14:paraId="4A4E3484" w14:textId="77777777" w:rsidR="000C39A5" w:rsidRPr="0066636D" w:rsidRDefault="000C39A5" w:rsidP="000C39A5">
      <w:pPr>
        <w:pStyle w:val="Prrafodelista"/>
        <w:rPr>
          <w:rFonts w:ascii="Arial" w:eastAsia="Times New Roman" w:hAnsi="Arial" w:cs="Arial"/>
          <w:color w:val="000000"/>
          <w:sz w:val="24"/>
          <w:szCs w:val="24"/>
          <w:lang w:eastAsia="es-CO"/>
        </w:rPr>
      </w:pPr>
    </w:p>
    <w:p w14:paraId="35418438" w14:textId="77777777" w:rsidR="000C39A5" w:rsidRPr="0066636D" w:rsidRDefault="000C39A5" w:rsidP="000C39A5">
      <w:pPr>
        <w:pStyle w:val="Prrafodelista"/>
        <w:rPr>
          <w:rFonts w:ascii="Arial" w:eastAsia="Times New Roman" w:hAnsi="Arial" w:cs="Arial"/>
          <w:color w:val="000000"/>
          <w:sz w:val="24"/>
          <w:szCs w:val="24"/>
          <w:lang w:eastAsia="es-CO"/>
        </w:rPr>
      </w:pPr>
    </w:p>
    <w:p w14:paraId="2D7A3123" w14:textId="5A05DB7B" w:rsidR="000C39A5" w:rsidRPr="0066636D" w:rsidRDefault="000C39A5" w:rsidP="000C39A5">
      <w:pPr>
        <w:rPr>
          <w:rFonts w:eastAsia="Times New Roman"/>
          <w:b/>
          <w:color w:val="000000"/>
          <w:sz w:val="24"/>
          <w:szCs w:val="24"/>
          <w:lang w:eastAsia="es-CO"/>
        </w:rPr>
      </w:pPr>
      <w:r w:rsidRPr="0066636D">
        <w:rPr>
          <w:rFonts w:eastAsia="Times New Roman"/>
          <w:b/>
          <w:color w:val="000000"/>
          <w:sz w:val="24"/>
          <w:szCs w:val="24"/>
          <w:lang w:eastAsia="es-CO"/>
        </w:rPr>
        <w:t>FABIÁN DÍAZ PLATA</w:t>
      </w:r>
      <w:r w:rsidR="000B52E2">
        <w:rPr>
          <w:rFonts w:eastAsia="Times New Roman"/>
          <w:b/>
          <w:color w:val="000000"/>
          <w:sz w:val="24"/>
          <w:szCs w:val="24"/>
          <w:lang w:eastAsia="es-CO"/>
        </w:rPr>
        <w:t xml:space="preserve">                            JUAN CARLOS LOZADA</w:t>
      </w:r>
    </w:p>
    <w:p w14:paraId="43BBC88F" w14:textId="7D7704F3" w:rsidR="000C39A5" w:rsidRPr="0066636D" w:rsidRDefault="000C39A5" w:rsidP="000C39A5">
      <w:pPr>
        <w:rPr>
          <w:rFonts w:eastAsia="Times New Roman"/>
          <w:color w:val="000000"/>
          <w:sz w:val="24"/>
          <w:szCs w:val="24"/>
          <w:lang w:eastAsia="es-CO"/>
        </w:rPr>
      </w:pPr>
      <w:r w:rsidRPr="0066636D">
        <w:rPr>
          <w:rFonts w:eastAsia="Times New Roman"/>
          <w:color w:val="000000"/>
          <w:sz w:val="24"/>
          <w:szCs w:val="24"/>
          <w:lang w:eastAsia="es-CO"/>
        </w:rPr>
        <w:t>Representante a la Cámara</w:t>
      </w:r>
      <w:r w:rsidR="000B52E2">
        <w:rPr>
          <w:rFonts w:eastAsia="Times New Roman"/>
          <w:color w:val="000000"/>
          <w:sz w:val="24"/>
          <w:szCs w:val="24"/>
          <w:lang w:eastAsia="es-CO"/>
        </w:rPr>
        <w:t xml:space="preserve">                    Representante a la Cámara</w:t>
      </w:r>
    </w:p>
    <w:p w14:paraId="1609DC4F" w14:textId="79744B3B" w:rsidR="000C39A5" w:rsidRPr="0066636D" w:rsidRDefault="000C39A5" w:rsidP="000C39A5">
      <w:pPr>
        <w:rPr>
          <w:rFonts w:eastAsia="Times New Roman"/>
          <w:color w:val="000000"/>
          <w:sz w:val="24"/>
          <w:szCs w:val="24"/>
          <w:lang w:eastAsia="es-CO"/>
        </w:rPr>
      </w:pPr>
      <w:r w:rsidRPr="0066636D">
        <w:rPr>
          <w:rFonts w:eastAsia="Times New Roman"/>
          <w:color w:val="000000"/>
          <w:sz w:val="24"/>
          <w:szCs w:val="24"/>
          <w:lang w:eastAsia="es-CO"/>
        </w:rPr>
        <w:t>Departamento de Santander</w:t>
      </w:r>
      <w:r w:rsidR="009533E6">
        <w:rPr>
          <w:rFonts w:eastAsia="Times New Roman"/>
          <w:color w:val="000000"/>
          <w:sz w:val="24"/>
          <w:szCs w:val="24"/>
          <w:lang w:eastAsia="es-CO"/>
        </w:rPr>
        <w:t xml:space="preserve">                   Bogotá D.C.</w:t>
      </w:r>
    </w:p>
    <w:p w14:paraId="35D93FB6" w14:textId="77777777" w:rsidR="007562AE" w:rsidRPr="0066636D" w:rsidRDefault="007562AE" w:rsidP="000A5DB6">
      <w:pPr>
        <w:spacing w:line="360" w:lineRule="auto"/>
        <w:jc w:val="both"/>
        <w:rPr>
          <w:sz w:val="24"/>
          <w:szCs w:val="24"/>
        </w:rPr>
      </w:pPr>
    </w:p>
    <w:p w14:paraId="6A6DFC83" w14:textId="77777777" w:rsidR="007562AE" w:rsidRPr="0066636D" w:rsidRDefault="007562AE" w:rsidP="000A5DB6">
      <w:pPr>
        <w:spacing w:line="360" w:lineRule="auto"/>
        <w:jc w:val="both"/>
        <w:rPr>
          <w:sz w:val="24"/>
          <w:szCs w:val="24"/>
        </w:rPr>
      </w:pPr>
    </w:p>
    <w:p w14:paraId="187D0DCD" w14:textId="77777777" w:rsidR="007562AE" w:rsidRPr="0066636D" w:rsidRDefault="007562AE" w:rsidP="000A5DB6">
      <w:pPr>
        <w:spacing w:line="360" w:lineRule="auto"/>
        <w:jc w:val="both"/>
        <w:rPr>
          <w:sz w:val="24"/>
          <w:szCs w:val="24"/>
        </w:rPr>
      </w:pPr>
    </w:p>
    <w:p w14:paraId="10872DA5" w14:textId="77777777" w:rsidR="007562AE" w:rsidRPr="0066636D" w:rsidRDefault="007562AE" w:rsidP="000A5DB6">
      <w:pPr>
        <w:spacing w:line="360" w:lineRule="auto"/>
        <w:jc w:val="both"/>
        <w:rPr>
          <w:sz w:val="24"/>
          <w:szCs w:val="24"/>
        </w:rPr>
      </w:pPr>
    </w:p>
    <w:sectPr w:rsidR="007562AE" w:rsidRPr="0066636D">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859B1" w14:textId="77777777" w:rsidR="00126954" w:rsidRDefault="00126954">
      <w:pPr>
        <w:spacing w:line="240" w:lineRule="auto"/>
      </w:pPr>
      <w:r>
        <w:separator/>
      </w:r>
    </w:p>
  </w:endnote>
  <w:endnote w:type="continuationSeparator" w:id="0">
    <w:p w14:paraId="619B1F3C" w14:textId="77777777" w:rsidR="00126954" w:rsidRDefault="001269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5803F" w14:textId="77777777" w:rsidR="00126954" w:rsidRDefault="00126954">
      <w:pPr>
        <w:spacing w:line="240" w:lineRule="auto"/>
      </w:pPr>
      <w:r>
        <w:separator/>
      </w:r>
    </w:p>
  </w:footnote>
  <w:footnote w:type="continuationSeparator" w:id="0">
    <w:p w14:paraId="098D9C36" w14:textId="77777777" w:rsidR="00126954" w:rsidRDefault="00126954">
      <w:pPr>
        <w:spacing w:line="240" w:lineRule="auto"/>
      </w:pPr>
      <w:r>
        <w:continuationSeparator/>
      </w:r>
    </w:p>
  </w:footnote>
  <w:footnote w:id="1">
    <w:p w14:paraId="2E3AFB0B" w14:textId="1CBDEA72" w:rsidR="00966EA5" w:rsidRPr="00966EA5" w:rsidRDefault="00966EA5">
      <w:pPr>
        <w:pStyle w:val="Textonotapie"/>
        <w:rPr>
          <w:lang w:val="es-CO"/>
        </w:rPr>
      </w:pPr>
      <w:r>
        <w:rPr>
          <w:rStyle w:val="Refdenotaalpie"/>
        </w:rPr>
        <w:footnoteRef/>
      </w:r>
      <w:r>
        <w:t xml:space="preserve"> </w:t>
      </w:r>
      <w:r>
        <w:rPr>
          <w:lang w:val="es-CO"/>
        </w:rPr>
        <w:t xml:space="preserve">Disponible en : </w:t>
      </w:r>
      <w:hyperlink r:id="rId1" w:history="1">
        <w:r>
          <w:rPr>
            <w:rStyle w:val="Hipervnculo"/>
          </w:rPr>
          <w:t>https://www.hcdn.gob.ar/proyectos/proyecto.jsp?exp=2892-D-2018</w:t>
        </w:r>
      </w:hyperlink>
    </w:p>
  </w:footnote>
  <w:footnote w:id="2">
    <w:p w14:paraId="03DA79F4" w14:textId="30A66F28" w:rsidR="00797CE0" w:rsidRPr="00797CE0" w:rsidRDefault="00797CE0">
      <w:pPr>
        <w:pStyle w:val="Textonotapie"/>
        <w:rPr>
          <w:lang w:val="es-CO"/>
        </w:rPr>
      </w:pPr>
      <w:r>
        <w:rPr>
          <w:rStyle w:val="Refdenotaalpie"/>
        </w:rPr>
        <w:footnoteRef/>
      </w:r>
      <w:r>
        <w:t xml:space="preserve"> </w:t>
      </w:r>
      <w:r>
        <w:rPr>
          <w:lang w:val="es-CO"/>
        </w:rPr>
        <w:t xml:space="preserve">Disponible en : </w:t>
      </w:r>
      <w:hyperlink r:id="rId2" w:history="1">
        <w:r>
          <w:rPr>
            <w:rStyle w:val="Hipervnculo"/>
          </w:rPr>
          <w:t>https://eur-lex.europa.eu/legal-content/es/TXT/?uri=CELEX%3A52011PC0764</w:t>
        </w:r>
      </w:hyperlink>
    </w:p>
  </w:footnote>
  <w:footnote w:id="3">
    <w:p w14:paraId="04232077" w14:textId="39D759AA" w:rsidR="009520C3" w:rsidRPr="009520C3" w:rsidRDefault="009520C3">
      <w:pPr>
        <w:pStyle w:val="Textonotapie"/>
        <w:rPr>
          <w:lang w:val="es-CO"/>
        </w:rPr>
      </w:pPr>
      <w:r>
        <w:rPr>
          <w:rStyle w:val="Refdenotaalpie"/>
        </w:rPr>
        <w:footnoteRef/>
      </w:r>
      <w:r>
        <w:t xml:space="preserve"> </w:t>
      </w:r>
      <w:r>
        <w:rPr>
          <w:lang w:val="es-CO"/>
        </w:rPr>
        <w:t xml:space="preserve">Disponible en: </w:t>
      </w:r>
      <w:hyperlink r:id="rId3" w:history="1">
        <w:r>
          <w:rPr>
            <w:rStyle w:val="Hipervnculo"/>
          </w:rPr>
          <w:t>https://www.boletinoficial.gob.ar/detalleAviso/primera/224185/20191228</w:t>
        </w:r>
      </w:hyperlink>
    </w:p>
  </w:footnote>
  <w:footnote w:id="4">
    <w:p w14:paraId="28AF205C" w14:textId="119517A2" w:rsidR="00F1201E" w:rsidRPr="00F1201E" w:rsidRDefault="00F1201E">
      <w:pPr>
        <w:pStyle w:val="Textonotapie"/>
        <w:rPr>
          <w:lang w:val="es-CO"/>
        </w:rPr>
      </w:pPr>
      <w:r>
        <w:rPr>
          <w:rStyle w:val="Refdenotaalpie"/>
        </w:rPr>
        <w:footnoteRef/>
      </w:r>
      <w:r>
        <w:t xml:space="preserve"> </w:t>
      </w:r>
      <w:r>
        <w:rPr>
          <w:lang w:val="es-CO"/>
        </w:rPr>
        <w:t xml:space="preserve">Disponible en: </w:t>
      </w:r>
      <w:hyperlink r:id="rId4" w:history="1">
        <w:r>
          <w:rPr>
            <w:rStyle w:val="Hipervnculo"/>
          </w:rPr>
          <w:t>http://reporte.humboldt.org.co/biodiversidad/2018/</w:t>
        </w:r>
      </w:hyperlink>
    </w:p>
  </w:footnote>
  <w:footnote w:id="5">
    <w:p w14:paraId="1E244D93" w14:textId="77777777" w:rsidR="007562AE" w:rsidRDefault="007562AE" w:rsidP="007562AE">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https://sostenibilidad.semana.com/medio-ambiente/articulo/efectos-nocivos-de-la-polvora-en-los-animales/47957</w:t>
        </w:r>
      </w:hyperlink>
    </w:p>
  </w:footnote>
  <w:footnote w:id="6">
    <w:p w14:paraId="7485F74E" w14:textId="1C26450A" w:rsidR="00966EA5" w:rsidRPr="00966EA5" w:rsidRDefault="00966EA5">
      <w:pPr>
        <w:pStyle w:val="Textonotapie"/>
        <w:rPr>
          <w:lang w:val="es-CO"/>
        </w:rPr>
      </w:pPr>
      <w:r>
        <w:rPr>
          <w:rStyle w:val="Refdenotaalpie"/>
        </w:rPr>
        <w:footnoteRef/>
      </w:r>
      <w:r>
        <w:t xml:space="preserve"> </w:t>
      </w:r>
      <w:r>
        <w:rPr>
          <w:lang w:val="es-CO"/>
        </w:rPr>
        <w:t>Ibíd.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785B6" w14:textId="485904B9" w:rsidR="00742AA8" w:rsidRDefault="00742AA8">
    <w:pPr>
      <w:pStyle w:val="Encabezado"/>
    </w:pPr>
    <w:r>
      <w:rPr>
        <w:noProof/>
        <w:lang w:val="es-CO" w:eastAsia="es-CO"/>
      </w:rPr>
      <w:drawing>
        <wp:anchor distT="0" distB="0" distL="114300" distR="114300" simplePos="0" relativeHeight="251659264" behindDoc="1" locked="0" layoutInCell="1" allowOverlap="1" wp14:anchorId="1A16F8F6" wp14:editId="51EADC33">
          <wp:simplePos x="0" y="0"/>
          <wp:positionH relativeFrom="margin">
            <wp:posOffset>-763905</wp:posOffset>
          </wp:positionH>
          <wp:positionV relativeFrom="paragraph">
            <wp:posOffset>-375687</wp:posOffset>
          </wp:positionV>
          <wp:extent cx="7339701" cy="944245"/>
          <wp:effectExtent l="0" t="0" r="127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701" cy="9442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DF2"/>
    <w:rsid w:val="00053540"/>
    <w:rsid w:val="000607A9"/>
    <w:rsid w:val="000A5DB6"/>
    <w:rsid w:val="000B52E2"/>
    <w:rsid w:val="000C39A5"/>
    <w:rsid w:val="001164D1"/>
    <w:rsid w:val="00126954"/>
    <w:rsid w:val="0017014F"/>
    <w:rsid w:val="00244920"/>
    <w:rsid w:val="00361293"/>
    <w:rsid w:val="003E2703"/>
    <w:rsid w:val="0046369A"/>
    <w:rsid w:val="004A0EC2"/>
    <w:rsid w:val="004B2214"/>
    <w:rsid w:val="004B5DCF"/>
    <w:rsid w:val="004D3DDC"/>
    <w:rsid w:val="00503883"/>
    <w:rsid w:val="006169F2"/>
    <w:rsid w:val="006309D1"/>
    <w:rsid w:val="00651FC4"/>
    <w:rsid w:val="0066636D"/>
    <w:rsid w:val="00673BB6"/>
    <w:rsid w:val="00693695"/>
    <w:rsid w:val="006C2A0F"/>
    <w:rsid w:val="006D6238"/>
    <w:rsid w:val="006D7370"/>
    <w:rsid w:val="00736DB9"/>
    <w:rsid w:val="00742AA8"/>
    <w:rsid w:val="007562AE"/>
    <w:rsid w:val="00797CE0"/>
    <w:rsid w:val="00801FCF"/>
    <w:rsid w:val="00802D6F"/>
    <w:rsid w:val="00830015"/>
    <w:rsid w:val="009520C3"/>
    <w:rsid w:val="009533E6"/>
    <w:rsid w:val="00966EA5"/>
    <w:rsid w:val="00996F42"/>
    <w:rsid w:val="009A54E8"/>
    <w:rsid w:val="00AA116D"/>
    <w:rsid w:val="00AC0F53"/>
    <w:rsid w:val="00B34349"/>
    <w:rsid w:val="00BB117A"/>
    <w:rsid w:val="00C758E6"/>
    <w:rsid w:val="00D32A3F"/>
    <w:rsid w:val="00ED0E47"/>
    <w:rsid w:val="00EE2965"/>
    <w:rsid w:val="00EF2DF2"/>
    <w:rsid w:val="00F1201E"/>
    <w:rsid w:val="00F17D3F"/>
    <w:rsid w:val="00F778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A24A9"/>
  <w15:docId w15:val="{B1DBA4C0-A252-49A8-886E-4D821657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Textonotapie">
    <w:name w:val="footnote text"/>
    <w:basedOn w:val="Normal"/>
    <w:link w:val="TextonotapieCar"/>
    <w:uiPriority w:val="99"/>
    <w:semiHidden/>
    <w:unhideWhenUsed/>
    <w:rsid w:val="00797CE0"/>
    <w:pPr>
      <w:spacing w:line="240" w:lineRule="auto"/>
    </w:pPr>
    <w:rPr>
      <w:sz w:val="20"/>
      <w:szCs w:val="20"/>
    </w:rPr>
  </w:style>
  <w:style w:type="character" w:customStyle="1" w:styleId="TextonotapieCar">
    <w:name w:val="Texto nota pie Car"/>
    <w:basedOn w:val="Fuentedeprrafopredeter"/>
    <w:link w:val="Textonotapie"/>
    <w:uiPriority w:val="99"/>
    <w:semiHidden/>
    <w:rsid w:val="00797CE0"/>
    <w:rPr>
      <w:sz w:val="20"/>
      <w:szCs w:val="20"/>
    </w:rPr>
  </w:style>
  <w:style w:type="character" w:styleId="Refdenotaalpie">
    <w:name w:val="footnote reference"/>
    <w:basedOn w:val="Fuentedeprrafopredeter"/>
    <w:uiPriority w:val="99"/>
    <w:semiHidden/>
    <w:unhideWhenUsed/>
    <w:rsid w:val="00797CE0"/>
    <w:rPr>
      <w:vertAlign w:val="superscript"/>
    </w:rPr>
  </w:style>
  <w:style w:type="character" w:styleId="Hipervnculo">
    <w:name w:val="Hyperlink"/>
    <w:basedOn w:val="Fuentedeprrafopredeter"/>
    <w:uiPriority w:val="99"/>
    <w:semiHidden/>
    <w:unhideWhenUsed/>
    <w:rsid w:val="00797CE0"/>
    <w:rPr>
      <w:color w:val="0000FF"/>
      <w:u w:val="single"/>
    </w:rPr>
  </w:style>
  <w:style w:type="paragraph" w:styleId="Encabezado">
    <w:name w:val="header"/>
    <w:basedOn w:val="Normal"/>
    <w:link w:val="EncabezadoCar"/>
    <w:uiPriority w:val="99"/>
    <w:unhideWhenUsed/>
    <w:rsid w:val="00742AA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2AA8"/>
  </w:style>
  <w:style w:type="paragraph" w:styleId="Piedepgina">
    <w:name w:val="footer"/>
    <w:basedOn w:val="Normal"/>
    <w:link w:val="PiedepginaCar"/>
    <w:uiPriority w:val="99"/>
    <w:unhideWhenUsed/>
    <w:rsid w:val="00742AA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2AA8"/>
  </w:style>
  <w:style w:type="paragraph" w:styleId="Prrafodelista">
    <w:name w:val="List Paragraph"/>
    <w:basedOn w:val="Normal"/>
    <w:uiPriority w:val="34"/>
    <w:qFormat/>
    <w:rsid w:val="000C39A5"/>
    <w:pPr>
      <w:spacing w:after="160" w:line="259" w:lineRule="auto"/>
      <w:ind w:left="720"/>
      <w:contextualSpacing/>
    </w:pPr>
    <w:rPr>
      <w:rFonts w:asciiTheme="minorHAnsi" w:eastAsiaTheme="minorHAnsi" w:hAnsiTheme="minorHAnsi" w:cstheme="minorBidi"/>
      <w:lang w:val="es-CO" w:eastAsia="en-US"/>
    </w:rPr>
  </w:style>
  <w:style w:type="paragraph" w:styleId="Textoindependiente">
    <w:name w:val="Body Text"/>
    <w:basedOn w:val="Normal"/>
    <w:link w:val="TextoindependienteCar"/>
    <w:uiPriority w:val="1"/>
    <w:qFormat/>
    <w:rsid w:val="00801FCF"/>
    <w:pPr>
      <w:widowControl w:val="0"/>
      <w:autoSpaceDE w:val="0"/>
      <w:autoSpaceDN w:val="0"/>
      <w:spacing w:line="240" w:lineRule="auto"/>
    </w:pPr>
    <w:rPr>
      <w:lang w:val="es-ES" w:bidi="es-ES"/>
    </w:rPr>
  </w:style>
  <w:style w:type="character" w:customStyle="1" w:styleId="TextoindependienteCar">
    <w:name w:val="Texto independiente Car"/>
    <w:basedOn w:val="Fuentedeprrafopredeter"/>
    <w:link w:val="Textoindependiente"/>
    <w:uiPriority w:val="1"/>
    <w:rsid w:val="00801FCF"/>
    <w:rPr>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reporte.humboldt.org.co/biodiversida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boletinoficial.gob.ar/detalleAviso/primera/224185/20191228" TargetMode="External"/><Relationship Id="rId2" Type="http://schemas.openxmlformats.org/officeDocument/2006/relationships/hyperlink" Target="https://eur-lex.europa.eu/legal-content/es/TXT/?uri=CELEX%3A52011PC0764" TargetMode="External"/><Relationship Id="rId1" Type="http://schemas.openxmlformats.org/officeDocument/2006/relationships/hyperlink" Target="https://www.hcdn.gob.ar/proyectos/proyecto.jsp?exp=2892-D-2018" TargetMode="External"/><Relationship Id="rId5" Type="http://schemas.openxmlformats.org/officeDocument/2006/relationships/hyperlink" Target="https://sostenibilidad.semana.com/medio-ambiente/articulo/efectos-nocivos-de-la-polvora-en-los-animales/47957" TargetMode="External"/><Relationship Id="rId4" Type="http://schemas.openxmlformats.org/officeDocument/2006/relationships/hyperlink" Target="http://reporte.humboldt.org.co/biodiversidad/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skW40ZUavRg/L8wTRq17uw+4Jw==">AMUW2mWiMYnLtoIwnOg4TYGExtZ84P8bzFIH+CM7TxdMUnBlLKjmgs+ZR7VqYltaAypiBnnXuOIiZGwyYlrHnAXIXJw0/T5P1qOtwxC55gp6WjK4DXk7WFs=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F706CA-D12B-413D-A0EC-B0BE5138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2000</Words>
  <Characters>11000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hasbleidy suarez</dc:creator>
  <cp:lastModifiedBy>hasbleidy suarez</cp:lastModifiedBy>
  <cp:revision>2</cp:revision>
  <dcterms:created xsi:type="dcterms:W3CDTF">2020-07-21T22:47:00Z</dcterms:created>
  <dcterms:modified xsi:type="dcterms:W3CDTF">2020-07-21T22:47:00Z</dcterms:modified>
</cp:coreProperties>
</file>