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1D993" w14:textId="77777777" w:rsidR="00E80A9E" w:rsidRDefault="00C217C9" w:rsidP="00645322">
      <w:pPr>
        <w:pBdr>
          <w:top w:val="nil"/>
          <w:left w:val="nil"/>
          <w:bottom w:val="nil"/>
          <w:right w:val="nil"/>
          <w:between w:val="nil"/>
        </w:pBdr>
        <w:spacing w:before="80" w:after="120" w:line="240" w:lineRule="auto"/>
        <w:ind w:right="60"/>
        <w:jc w:val="center"/>
        <w:rPr>
          <w:rFonts w:ascii="Helvetica Neue" w:eastAsia="Helvetica Neue" w:hAnsi="Helvetica Neue" w:cs="Helvetica Neue"/>
          <w:b/>
          <w:color w:val="000000"/>
          <w:sz w:val="24"/>
          <w:szCs w:val="24"/>
        </w:rPr>
      </w:pPr>
      <w:bookmarkStart w:id="0" w:name="_heading=h.30j0zll" w:colFirst="0" w:colLast="0"/>
      <w:bookmarkStart w:id="1" w:name="_GoBack"/>
      <w:bookmarkEnd w:id="0"/>
      <w:bookmarkEnd w:id="1"/>
      <w:r>
        <w:rPr>
          <w:rFonts w:ascii="Helvetica Neue" w:eastAsia="Helvetica Neue" w:hAnsi="Helvetica Neue" w:cs="Helvetica Neue"/>
          <w:b/>
          <w:color w:val="000000"/>
          <w:sz w:val="24"/>
          <w:szCs w:val="24"/>
        </w:rPr>
        <w:t>PROYECTO DE LEY No. _____ DE 2020</w:t>
      </w:r>
    </w:p>
    <w:p w14:paraId="0C549DF8" w14:textId="77777777" w:rsidR="00E80A9E" w:rsidRDefault="00C217C9">
      <w:pPr>
        <w:pBdr>
          <w:top w:val="nil"/>
          <w:left w:val="nil"/>
          <w:bottom w:val="nil"/>
          <w:right w:val="nil"/>
          <w:between w:val="nil"/>
        </w:pBdr>
        <w:spacing w:before="80" w:after="120" w:line="240" w:lineRule="auto"/>
        <w:ind w:left="40" w:right="60"/>
        <w:jc w:val="center"/>
        <w:rPr>
          <w:rFonts w:ascii="Helvetica Neue" w:eastAsia="Helvetica Neue" w:hAnsi="Helvetica Neue" w:cs="Helvetica Neue"/>
          <w:b/>
          <w:color w:val="000000"/>
          <w:sz w:val="24"/>
          <w:szCs w:val="24"/>
        </w:rPr>
      </w:pPr>
      <w:bookmarkStart w:id="2" w:name="_heading=h.1fob9te" w:colFirst="0" w:colLast="0"/>
      <w:bookmarkEnd w:id="2"/>
      <w:r>
        <w:rPr>
          <w:rFonts w:ascii="Helvetica Neue" w:eastAsia="Helvetica Neue" w:hAnsi="Helvetica Neue" w:cs="Helvetica Neue"/>
          <w:b/>
          <w:color w:val="000000"/>
          <w:sz w:val="24"/>
          <w:szCs w:val="24"/>
        </w:rPr>
        <w:t xml:space="preserve"> </w:t>
      </w:r>
    </w:p>
    <w:p w14:paraId="253CE419" w14:textId="77777777" w:rsidR="00E80A9E" w:rsidRDefault="00C217C9">
      <w:pPr>
        <w:pBdr>
          <w:top w:val="nil"/>
          <w:left w:val="nil"/>
          <w:bottom w:val="nil"/>
          <w:right w:val="nil"/>
          <w:between w:val="nil"/>
        </w:pBdr>
        <w:spacing w:before="80" w:after="120" w:line="240" w:lineRule="auto"/>
        <w:ind w:left="40" w:right="60"/>
        <w:jc w:val="center"/>
        <w:rPr>
          <w:rFonts w:ascii="Helvetica Neue" w:eastAsia="Helvetica Neue" w:hAnsi="Helvetica Neue" w:cs="Helvetica Neue"/>
          <w:b/>
          <w:i/>
          <w:color w:val="000000"/>
          <w:sz w:val="24"/>
          <w:szCs w:val="24"/>
        </w:rPr>
      </w:pPr>
      <w:bookmarkStart w:id="3" w:name="_heading=h.3znysh7" w:colFirst="0" w:colLast="0"/>
      <w:bookmarkEnd w:id="3"/>
      <w:r>
        <w:rPr>
          <w:rFonts w:ascii="Helvetica Neue" w:eastAsia="Helvetica Neue" w:hAnsi="Helvetica Neue" w:cs="Helvetica Neue"/>
          <w:b/>
          <w:color w:val="000000"/>
          <w:sz w:val="24"/>
          <w:szCs w:val="24"/>
        </w:rPr>
        <w:t>“</w:t>
      </w:r>
      <w:r>
        <w:rPr>
          <w:rFonts w:ascii="Helvetica Neue" w:eastAsia="Helvetica Neue" w:hAnsi="Helvetica Neue" w:cs="Helvetica Neue"/>
          <w:b/>
          <w:i/>
          <w:color w:val="000000"/>
          <w:sz w:val="24"/>
          <w:szCs w:val="24"/>
        </w:rPr>
        <w:t>Por medio de la cual se modifican algunos aspectos del estatuto general de contratación y la ejecución presupuestal, y se introducen herramientas que permiten fortalecer la lucha contra la corrupción”</w:t>
      </w:r>
    </w:p>
    <w:p w14:paraId="2C0764FB" w14:textId="77777777" w:rsidR="00E80A9E" w:rsidRDefault="00E80A9E">
      <w:pPr>
        <w:rPr>
          <w:rFonts w:ascii="Helvetica Neue" w:eastAsia="Helvetica Neue" w:hAnsi="Helvetica Neue" w:cs="Helvetica Neue"/>
        </w:rPr>
      </w:pPr>
    </w:p>
    <w:p w14:paraId="32B9B91E" w14:textId="77777777" w:rsidR="00E80A9E" w:rsidRDefault="00C217C9">
      <w:pP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El Congreso de la República de Colombia</w:t>
      </w:r>
    </w:p>
    <w:p w14:paraId="19FF75C3" w14:textId="77777777" w:rsidR="00E80A9E" w:rsidRDefault="00C217C9">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p w14:paraId="785586B7" w14:textId="77777777" w:rsidR="00E80A9E" w:rsidRDefault="00C217C9">
      <w:pP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DECRETA</w:t>
      </w:r>
    </w:p>
    <w:p w14:paraId="041E0243" w14:textId="77777777" w:rsidR="00E80A9E" w:rsidRDefault="00E80A9E">
      <w:pPr>
        <w:jc w:val="center"/>
        <w:rPr>
          <w:rFonts w:ascii="Helvetica Neue" w:eastAsia="Helvetica Neue" w:hAnsi="Helvetica Neue" w:cs="Helvetica Neue"/>
          <w:b/>
          <w:sz w:val="24"/>
          <w:szCs w:val="24"/>
        </w:rPr>
      </w:pPr>
    </w:p>
    <w:p w14:paraId="0E49677C" w14:textId="77777777" w:rsidR="00E80A9E" w:rsidRDefault="00C217C9">
      <w:pP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CAPÍTULO I</w:t>
      </w:r>
    </w:p>
    <w:p w14:paraId="3113BACB" w14:textId="77777777" w:rsidR="00E80A9E" w:rsidRDefault="00E80A9E">
      <w:pPr>
        <w:jc w:val="center"/>
        <w:rPr>
          <w:rFonts w:ascii="Helvetica Neue" w:eastAsia="Helvetica Neue" w:hAnsi="Helvetica Neue" w:cs="Helvetica Neue"/>
          <w:b/>
          <w:sz w:val="24"/>
          <w:szCs w:val="24"/>
        </w:rPr>
      </w:pPr>
      <w:bookmarkStart w:id="4" w:name="_heading=h.2et92p0" w:colFirst="0" w:colLast="0"/>
      <w:bookmarkEnd w:id="4"/>
    </w:p>
    <w:p w14:paraId="5CF1C0CE" w14:textId="77777777" w:rsidR="00E80A9E" w:rsidRDefault="00C217C9">
      <w:pP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Objeto</w:t>
      </w:r>
    </w:p>
    <w:p w14:paraId="417E8E7B" w14:textId="77777777" w:rsidR="00E80A9E" w:rsidRDefault="00C217C9">
      <w:pPr>
        <w:spacing w:before="40" w:after="4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p w14:paraId="2F2CD0E3"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Artículo 1˚. Objeto. </w:t>
      </w:r>
      <w:r>
        <w:rPr>
          <w:rFonts w:ascii="Helvetica Neue" w:eastAsia="Helvetica Neue" w:hAnsi="Helvetica Neue" w:cs="Helvetica Neue"/>
          <w:sz w:val="24"/>
          <w:szCs w:val="24"/>
        </w:rPr>
        <w:t>La presente ley tiene como fin modificar algunos aspectos del estatuto general de contratación y la ejecución presupuestal, e introducir herramientas que permitan fortalecer la lucha contra la corrupción.</w:t>
      </w:r>
    </w:p>
    <w:p w14:paraId="655663E3" w14:textId="77777777" w:rsidR="00E80A9E" w:rsidRDefault="00E80A9E">
      <w:pPr>
        <w:jc w:val="both"/>
        <w:rPr>
          <w:rFonts w:ascii="Helvetica Neue" w:eastAsia="Helvetica Neue" w:hAnsi="Helvetica Neue" w:cs="Helvetica Neue"/>
          <w:sz w:val="24"/>
          <w:szCs w:val="24"/>
        </w:rPr>
      </w:pPr>
    </w:p>
    <w:p w14:paraId="3E42E9FC" w14:textId="77777777" w:rsidR="00E80A9E" w:rsidRDefault="00C217C9">
      <w:pP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CAPÍTULO II</w:t>
      </w:r>
    </w:p>
    <w:p w14:paraId="28173F51" w14:textId="77777777" w:rsidR="00E80A9E" w:rsidRDefault="00C217C9">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p w14:paraId="1EE4C6F1" w14:textId="77777777" w:rsidR="00E80A9E" w:rsidRDefault="00C217C9">
      <w:pP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Modificaciones al estatuto de contratación estatal.  </w:t>
      </w:r>
    </w:p>
    <w:p w14:paraId="49B0CE16" w14:textId="77777777" w:rsidR="00E80A9E" w:rsidRDefault="00E80A9E">
      <w:pPr>
        <w:jc w:val="center"/>
        <w:rPr>
          <w:rFonts w:ascii="Helvetica Neue" w:eastAsia="Helvetica Neue" w:hAnsi="Helvetica Neue" w:cs="Helvetica Neue"/>
          <w:sz w:val="24"/>
          <w:szCs w:val="24"/>
        </w:rPr>
      </w:pPr>
    </w:p>
    <w:p w14:paraId="1EDF0739" w14:textId="77777777" w:rsidR="00E80A9E" w:rsidRDefault="00C217C9">
      <w:pPr>
        <w:spacing w:before="40" w:after="40"/>
        <w:jc w:val="both"/>
        <w:rPr>
          <w:rFonts w:ascii="Helvetica Neue" w:eastAsia="Helvetica Neue" w:hAnsi="Helvetica Neue" w:cs="Helvetica Neue"/>
          <w:sz w:val="24"/>
          <w:szCs w:val="24"/>
        </w:rPr>
      </w:pPr>
      <w:r>
        <w:rPr>
          <w:rFonts w:ascii="Helvetica Neue" w:eastAsia="Helvetica Neue" w:hAnsi="Helvetica Neue" w:cs="Helvetica Neue"/>
          <w:b/>
          <w:sz w:val="24"/>
          <w:szCs w:val="24"/>
        </w:rPr>
        <w:t>Artículo 2˚.</w:t>
      </w:r>
      <w:r>
        <w:rPr>
          <w:rFonts w:ascii="Helvetica Neue" w:eastAsia="Helvetica Neue" w:hAnsi="Helvetica Neue" w:cs="Helvetica Neue"/>
          <w:sz w:val="24"/>
          <w:szCs w:val="24"/>
        </w:rPr>
        <w:t xml:space="preserve"> Adiciónese los siguientes parágrafos al artículo 2 de la Ley 1150 de 2007:</w:t>
      </w:r>
    </w:p>
    <w:p w14:paraId="6D24D864" w14:textId="77777777" w:rsidR="00E80A9E" w:rsidRDefault="00E80A9E">
      <w:pPr>
        <w:spacing w:before="40" w:after="40"/>
        <w:jc w:val="both"/>
        <w:rPr>
          <w:rFonts w:ascii="Helvetica Neue" w:eastAsia="Helvetica Neue" w:hAnsi="Helvetica Neue" w:cs="Helvetica Neue"/>
          <w:sz w:val="24"/>
          <w:szCs w:val="24"/>
        </w:rPr>
      </w:pPr>
    </w:p>
    <w:p w14:paraId="398E677E" w14:textId="77777777" w:rsidR="00E80A9E" w:rsidRDefault="00C217C9">
      <w:pPr>
        <w:spacing w:before="40" w:after="40"/>
        <w:jc w:val="both"/>
        <w:rPr>
          <w:rFonts w:ascii="Helvetica Neue" w:eastAsia="Helvetica Neue" w:hAnsi="Helvetica Neue" w:cs="Helvetica Neue"/>
          <w:sz w:val="24"/>
          <w:szCs w:val="24"/>
        </w:rPr>
      </w:pPr>
      <w:r>
        <w:rPr>
          <w:rFonts w:ascii="Helvetica Neue" w:eastAsia="Helvetica Neue" w:hAnsi="Helvetica Neue" w:cs="Helvetica Neue"/>
          <w:b/>
          <w:sz w:val="24"/>
          <w:szCs w:val="24"/>
        </w:rPr>
        <w:t>Parágrafo 8.</w:t>
      </w:r>
      <w:r>
        <w:rPr>
          <w:rFonts w:ascii="Helvetica Neue" w:eastAsia="Helvetica Neue" w:hAnsi="Helvetica Neue" w:cs="Helvetica Neue"/>
          <w:sz w:val="24"/>
          <w:szCs w:val="24"/>
        </w:rPr>
        <w:t xml:space="preserve"> La Presidencia de la República a través de la entidad que designe, diseñará la metodología para establecer las estructuras de costos de los diferentes servicios que presta el Gobierno Nacional, Distrital y Municipal, con el fin de determinar los valores ajustados a la realidad territorial y eliminar la posibilidad de tener precios con incrementos injustificados en bienes y servicios que se contraten con recursos públicos y permitir un mejor control y seguimiento.  </w:t>
      </w:r>
    </w:p>
    <w:p w14:paraId="27252DA8" w14:textId="77777777" w:rsidR="00E80A9E" w:rsidRDefault="00C217C9">
      <w:pPr>
        <w:spacing w:before="40" w:after="40"/>
        <w:jc w:val="both"/>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 xml:space="preserve"> </w:t>
      </w:r>
    </w:p>
    <w:p w14:paraId="58555A8D" w14:textId="77777777" w:rsidR="00E80A9E" w:rsidRDefault="00C217C9">
      <w:pPr>
        <w:spacing w:before="40" w:after="40"/>
        <w:jc w:val="both"/>
        <w:rPr>
          <w:rFonts w:ascii="Helvetica Neue" w:eastAsia="Helvetica Neue" w:hAnsi="Helvetica Neue" w:cs="Helvetica Neue"/>
          <w:sz w:val="24"/>
          <w:szCs w:val="24"/>
          <w:u w:val="single"/>
        </w:rPr>
      </w:pPr>
      <w:r>
        <w:rPr>
          <w:rFonts w:ascii="Helvetica Neue" w:eastAsia="Helvetica Neue" w:hAnsi="Helvetica Neue" w:cs="Helvetica Neue"/>
          <w:b/>
          <w:sz w:val="24"/>
          <w:szCs w:val="24"/>
        </w:rPr>
        <w:t>Parágrafo 9.</w:t>
      </w:r>
      <w:r>
        <w:rPr>
          <w:rFonts w:ascii="Helvetica Neue" w:eastAsia="Helvetica Neue" w:hAnsi="Helvetica Neue" w:cs="Helvetica Neue"/>
          <w:sz w:val="24"/>
          <w:szCs w:val="24"/>
        </w:rPr>
        <w:t xml:space="preserve"> El Departamento Nacional de Planeación, las Secretarías de Planeación Departamentales y Municipales o la instancia que haga sus veces y según corresponda, deberá realizar el seguimiento y control para que el plan </w:t>
      </w:r>
      <w:r>
        <w:rPr>
          <w:rFonts w:ascii="Helvetica Neue" w:eastAsia="Helvetica Neue" w:hAnsi="Helvetica Neue" w:cs="Helvetica Neue"/>
          <w:sz w:val="24"/>
          <w:szCs w:val="24"/>
        </w:rPr>
        <w:lastRenderedPageBreak/>
        <w:t xml:space="preserve">operativo de inversiones y el Plan de Compras coincidan con la contratación adjudicada y ejecutada, para lo cual se requerirá de personal idóneo. Esta actividad tendrá entre sus insumos los informes con visto bueno y/o emitidos por la de supervisión o interventoría del contrato estatal. </w:t>
      </w:r>
    </w:p>
    <w:p w14:paraId="5D7FA8DD" w14:textId="77777777" w:rsidR="00E80A9E" w:rsidRDefault="00E80A9E">
      <w:pPr>
        <w:spacing w:before="40" w:after="40"/>
        <w:jc w:val="both"/>
        <w:rPr>
          <w:rFonts w:ascii="Helvetica Neue" w:eastAsia="Helvetica Neue" w:hAnsi="Helvetica Neue" w:cs="Helvetica Neue"/>
          <w:sz w:val="24"/>
          <w:szCs w:val="24"/>
          <w:highlight w:val="yellow"/>
        </w:rPr>
      </w:pPr>
    </w:p>
    <w:p w14:paraId="057E17BB" w14:textId="77777777" w:rsidR="00E80A9E" w:rsidRDefault="00C217C9">
      <w:pPr>
        <w:spacing w:before="40" w:after="40"/>
        <w:jc w:val="both"/>
        <w:rPr>
          <w:rFonts w:ascii="Helvetica Neue" w:eastAsia="Helvetica Neue" w:hAnsi="Helvetica Neue" w:cs="Helvetica Neue"/>
          <w:sz w:val="24"/>
          <w:szCs w:val="24"/>
        </w:rPr>
      </w:pPr>
      <w:r>
        <w:rPr>
          <w:rFonts w:ascii="Helvetica Neue" w:eastAsia="Helvetica Neue" w:hAnsi="Helvetica Neue" w:cs="Helvetica Neue"/>
          <w:b/>
          <w:sz w:val="24"/>
          <w:szCs w:val="24"/>
        </w:rPr>
        <w:t>Artículo 3˚.</w:t>
      </w:r>
      <w:r>
        <w:rPr>
          <w:rFonts w:ascii="Helvetica Neue" w:eastAsia="Helvetica Neue" w:hAnsi="Helvetica Neue" w:cs="Helvetica Neue"/>
          <w:sz w:val="24"/>
          <w:szCs w:val="24"/>
        </w:rPr>
        <w:t xml:space="preserve"> Modifíquese el inciso primero del artículo 9º de la ley 1150 de 2007 el cual quedará de la siguiente forma: </w:t>
      </w:r>
    </w:p>
    <w:p w14:paraId="5161148F" w14:textId="77777777" w:rsidR="00E80A9E" w:rsidRDefault="00C217C9">
      <w:pPr>
        <w:spacing w:before="40" w:after="4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p w14:paraId="145E9190" w14:textId="77777777" w:rsidR="00E80A9E" w:rsidRDefault="00C217C9">
      <w:pPr>
        <w:spacing w:before="40" w:after="40"/>
        <w:jc w:val="both"/>
        <w:rPr>
          <w:rFonts w:ascii="Helvetica Neue" w:eastAsia="Helvetica Neue" w:hAnsi="Helvetica Neue" w:cs="Helvetica Neue"/>
          <w:sz w:val="24"/>
          <w:szCs w:val="24"/>
          <w:u w:val="single"/>
        </w:rPr>
      </w:pPr>
      <w:r>
        <w:rPr>
          <w:rFonts w:ascii="Helvetica Neue" w:eastAsia="Helvetica Neue" w:hAnsi="Helvetica Neue" w:cs="Helvetica Neue"/>
          <w:b/>
          <w:sz w:val="24"/>
          <w:szCs w:val="24"/>
        </w:rPr>
        <w:t>Artículo 9.</w:t>
      </w:r>
      <w:r>
        <w:rPr>
          <w:rFonts w:ascii="Helvetica Neue" w:eastAsia="Helvetica Neue" w:hAnsi="Helvetica Neue" w:cs="Helvetica Neue"/>
          <w:sz w:val="24"/>
          <w:szCs w:val="24"/>
        </w:rPr>
        <w:t xml:space="preserve"> De la adjudicación. En el evento previsto en el artículo 273 de la Constitución Política y en general en todos los procesos de contratación celebrados por cualquier entidad estatal o de derecho público con independencia de su régimen jurídico, </w:t>
      </w:r>
      <w:r>
        <w:rPr>
          <w:rFonts w:ascii="Helvetica Neue" w:eastAsia="Helvetica Neue" w:hAnsi="Helvetica Neue" w:cs="Helvetica Neue"/>
          <w:sz w:val="24"/>
          <w:szCs w:val="24"/>
          <w:u w:val="single"/>
        </w:rPr>
        <w:t>exceptuando los eventos de contratación directa, la adjudicación se hará de forma obligatoria, en audiencia pública y mediante resolución motivada que se entenderá notificada al proponente favorecido en dicha audiencia.</w:t>
      </w:r>
    </w:p>
    <w:p w14:paraId="0B02EC1A" w14:textId="77777777" w:rsidR="00E80A9E" w:rsidRDefault="00E80A9E">
      <w:pPr>
        <w:spacing w:before="40" w:after="40"/>
        <w:jc w:val="both"/>
        <w:rPr>
          <w:rFonts w:ascii="Helvetica Neue" w:eastAsia="Helvetica Neue" w:hAnsi="Helvetica Neue" w:cs="Helvetica Neue"/>
          <w:sz w:val="24"/>
          <w:szCs w:val="24"/>
        </w:rPr>
      </w:pPr>
    </w:p>
    <w:p w14:paraId="0A284A0F"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Artículo 4˚. </w:t>
      </w:r>
      <w:r>
        <w:rPr>
          <w:rFonts w:ascii="Helvetica Neue" w:eastAsia="Helvetica Neue" w:hAnsi="Helvetica Neue" w:cs="Helvetica Neue"/>
          <w:sz w:val="24"/>
          <w:szCs w:val="24"/>
        </w:rPr>
        <w:t>Adiciónese un parágrafo al numeral 8 del artículo 24 de la Ley 80 de 1993, el cual quedará así:</w:t>
      </w:r>
    </w:p>
    <w:p w14:paraId="46ADE629" w14:textId="77777777" w:rsidR="00E80A9E" w:rsidRDefault="00E80A9E">
      <w:pPr>
        <w:jc w:val="both"/>
        <w:rPr>
          <w:rFonts w:ascii="Helvetica Neue" w:eastAsia="Helvetica Neue" w:hAnsi="Helvetica Neue" w:cs="Helvetica Neue"/>
          <w:sz w:val="24"/>
          <w:szCs w:val="24"/>
        </w:rPr>
      </w:pPr>
    </w:p>
    <w:p w14:paraId="18637C07" w14:textId="77777777" w:rsidR="00E80A9E" w:rsidRDefault="00C217C9">
      <w:pPr>
        <w:jc w:val="both"/>
        <w:rPr>
          <w:rFonts w:ascii="Helvetica Neue" w:eastAsia="Helvetica Neue" w:hAnsi="Helvetica Neue" w:cs="Helvetica Neue"/>
          <w:sz w:val="24"/>
          <w:szCs w:val="24"/>
          <w:highlight w:val="yellow"/>
        </w:rPr>
      </w:pPr>
      <w:r>
        <w:rPr>
          <w:rFonts w:ascii="Helvetica Neue" w:eastAsia="Helvetica Neue" w:hAnsi="Helvetica Neue" w:cs="Helvetica Neue"/>
          <w:b/>
          <w:sz w:val="24"/>
          <w:szCs w:val="24"/>
        </w:rPr>
        <w:t>8º</w:t>
      </w:r>
      <w:r>
        <w:rPr>
          <w:rFonts w:ascii="Helvetica Neue" w:eastAsia="Helvetica Neue" w:hAnsi="Helvetica Neue" w:cs="Helvetica Neue"/>
          <w:sz w:val="24"/>
          <w:szCs w:val="24"/>
        </w:rPr>
        <w:t>. Las autoridades no actuarán con desviación o abuso de poder y ejercerán sus competencias exclusivamente para los fines previstos en la ley. Igualmente, les será prohibido eludir los procedimientos de selección objetiva y los demás requisitos previstos en el presente estatuto.</w:t>
      </w:r>
    </w:p>
    <w:p w14:paraId="3B99D6CF" w14:textId="77777777" w:rsidR="00E80A9E" w:rsidRDefault="00E80A9E">
      <w:pPr>
        <w:jc w:val="both"/>
        <w:rPr>
          <w:rFonts w:ascii="Helvetica Neue" w:eastAsia="Helvetica Neue" w:hAnsi="Helvetica Neue" w:cs="Helvetica Neue"/>
          <w:sz w:val="24"/>
          <w:szCs w:val="24"/>
          <w:highlight w:val="yellow"/>
          <w:u w:val="single"/>
        </w:rPr>
      </w:pPr>
    </w:p>
    <w:p w14:paraId="17D29ADE"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b/>
          <w:sz w:val="24"/>
          <w:szCs w:val="24"/>
        </w:rPr>
        <w:t>Parágrafo</w:t>
      </w:r>
      <w:r>
        <w:rPr>
          <w:rFonts w:ascii="Helvetica Neue" w:eastAsia="Helvetica Neue" w:hAnsi="Helvetica Neue" w:cs="Helvetica Neue"/>
          <w:sz w:val="24"/>
          <w:szCs w:val="24"/>
        </w:rPr>
        <w:t xml:space="preserve">. En ningún caso podrán vulnerarse los principios de transparencia y selección objetiva a través del fraccionamiento de contratos estatales. Esta figura se constituye cuando se suscribe dos o más contratos, entre las mismas partes, con el mismo objeto, dentro de una misma vigencia fiscal </w:t>
      </w:r>
      <w:r>
        <w:rPr>
          <w:rFonts w:ascii="Helvetica Neue" w:eastAsia="Helvetica Neue" w:hAnsi="Helvetica Neue" w:cs="Helvetica Neue"/>
          <w:sz w:val="24"/>
          <w:szCs w:val="24"/>
          <w:u w:val="single"/>
        </w:rPr>
        <w:t xml:space="preserve">con el objetivo de eludir la aplicación de las modalidades de selección previstas en la Ley que aplicarían de no presentarse el fraccionamiento; </w:t>
      </w:r>
      <w:r>
        <w:rPr>
          <w:rFonts w:ascii="Helvetica Neue" w:eastAsia="Helvetica Neue" w:hAnsi="Helvetica Neue" w:cs="Helvetica Neue"/>
          <w:sz w:val="24"/>
          <w:szCs w:val="24"/>
        </w:rPr>
        <w:t>por tal razón se entenderán inexistentes todos los contratos que se hayan celebrado o adjudicado bajo esta modalidad, y serán aplicables todas las sanciones jurídicas pertinentes para las personas naturales o jurídicas que se probaren concurrentes en la misma.</w:t>
      </w:r>
    </w:p>
    <w:p w14:paraId="058BFE0F" w14:textId="77777777" w:rsidR="00E80A9E" w:rsidRDefault="00E80A9E">
      <w:pPr>
        <w:jc w:val="both"/>
        <w:rPr>
          <w:rFonts w:ascii="Helvetica Neue" w:eastAsia="Helvetica Neue" w:hAnsi="Helvetica Neue" w:cs="Helvetica Neue"/>
        </w:rPr>
      </w:pPr>
    </w:p>
    <w:p w14:paraId="669E3CE5" w14:textId="77777777" w:rsidR="00E80A9E" w:rsidRDefault="00C217C9">
      <w:pP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CAPÍTULO III</w:t>
      </w:r>
    </w:p>
    <w:p w14:paraId="5F9306EA" w14:textId="77777777" w:rsidR="00E80A9E" w:rsidRDefault="00E80A9E">
      <w:pPr>
        <w:jc w:val="center"/>
        <w:rPr>
          <w:rFonts w:ascii="Helvetica Neue" w:eastAsia="Helvetica Neue" w:hAnsi="Helvetica Neue" w:cs="Helvetica Neue"/>
          <w:b/>
          <w:sz w:val="24"/>
          <w:szCs w:val="24"/>
        </w:rPr>
      </w:pPr>
    </w:p>
    <w:p w14:paraId="267D242A" w14:textId="77777777" w:rsidR="00E80A9E" w:rsidRDefault="00C217C9">
      <w:pP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Del Régimen de las Inhabilidades </w:t>
      </w:r>
    </w:p>
    <w:p w14:paraId="29E11AFA" w14:textId="77777777" w:rsidR="00E80A9E" w:rsidRDefault="00E80A9E">
      <w:pPr>
        <w:jc w:val="both"/>
        <w:rPr>
          <w:rFonts w:ascii="Helvetica Neue" w:eastAsia="Helvetica Neue" w:hAnsi="Helvetica Neue" w:cs="Helvetica Neue"/>
          <w:b/>
          <w:sz w:val="24"/>
          <w:szCs w:val="24"/>
        </w:rPr>
      </w:pPr>
    </w:p>
    <w:p w14:paraId="3BD4B9BE"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b/>
          <w:sz w:val="24"/>
          <w:szCs w:val="24"/>
        </w:rPr>
        <w:t>Artículo 5</w:t>
      </w:r>
      <w:r>
        <w:rPr>
          <w:rFonts w:ascii="Helvetica Neue" w:eastAsia="Helvetica Neue" w:hAnsi="Helvetica Neue" w:cs="Helvetica Neue"/>
          <w:sz w:val="24"/>
          <w:szCs w:val="24"/>
        </w:rPr>
        <w:t xml:space="preserve">. Modifíquese el artículo 8 de la ley 80 de 1993 así: </w:t>
      </w:r>
    </w:p>
    <w:p w14:paraId="6AE68E74" w14:textId="77777777" w:rsidR="00E80A9E" w:rsidRDefault="00E80A9E">
      <w:pPr>
        <w:jc w:val="both"/>
        <w:rPr>
          <w:rFonts w:ascii="Helvetica Neue" w:eastAsia="Helvetica Neue" w:hAnsi="Helvetica Neue" w:cs="Helvetica Neue"/>
          <w:sz w:val="24"/>
          <w:szCs w:val="24"/>
        </w:rPr>
      </w:pPr>
    </w:p>
    <w:p w14:paraId="29F3EF94"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b/>
          <w:sz w:val="24"/>
          <w:szCs w:val="24"/>
        </w:rPr>
        <w:t>Artículo 8.</w:t>
      </w:r>
      <w:r>
        <w:rPr>
          <w:rFonts w:ascii="Helvetica Neue" w:eastAsia="Helvetica Neue" w:hAnsi="Helvetica Neue" w:cs="Helvetica Neue"/>
          <w:sz w:val="24"/>
          <w:szCs w:val="24"/>
        </w:rPr>
        <w:t xml:space="preserve"> De las inhabilidades e incompatibilidades para contratar.  </w:t>
      </w:r>
    </w:p>
    <w:p w14:paraId="0E3AC8ED" w14:textId="77777777" w:rsidR="00E80A9E" w:rsidRDefault="00E80A9E">
      <w:pPr>
        <w:jc w:val="both"/>
        <w:rPr>
          <w:rFonts w:ascii="Helvetica Neue" w:eastAsia="Helvetica Neue" w:hAnsi="Helvetica Neue" w:cs="Helvetica Neue"/>
          <w:sz w:val="24"/>
          <w:szCs w:val="24"/>
        </w:rPr>
      </w:pPr>
    </w:p>
    <w:p w14:paraId="003ADC81" w14:textId="77777777" w:rsidR="00E80A9E" w:rsidRDefault="00C217C9">
      <w:pPr>
        <w:spacing w:before="40"/>
        <w:jc w:val="both"/>
        <w:rPr>
          <w:rFonts w:ascii="Helvetica Neue" w:eastAsia="Helvetica Neue" w:hAnsi="Helvetica Neue" w:cs="Helvetica Neue"/>
        </w:rPr>
      </w:pPr>
      <w:r>
        <w:rPr>
          <w:rFonts w:ascii="Helvetica Neue" w:eastAsia="Helvetica Neue" w:hAnsi="Helvetica Neue" w:cs="Helvetica Neue"/>
          <w:sz w:val="24"/>
          <w:szCs w:val="24"/>
        </w:rPr>
        <w:t>1.</w:t>
      </w:r>
      <w:r>
        <w:rPr>
          <w:rFonts w:ascii="Helvetica Neue" w:eastAsia="Helvetica Neue" w:hAnsi="Helvetica Neue" w:cs="Helvetica Neue"/>
        </w:rPr>
        <w:t xml:space="preserve"> Son inhábiles para participar en procesos de selección y celebrar contratos con las entidades estatales: </w:t>
      </w:r>
    </w:p>
    <w:p w14:paraId="6D2A0160" w14:textId="77777777" w:rsidR="00E80A9E" w:rsidRDefault="00E80A9E">
      <w:pPr>
        <w:jc w:val="both"/>
        <w:rPr>
          <w:rFonts w:ascii="Helvetica Neue" w:eastAsia="Helvetica Neue" w:hAnsi="Helvetica Neue" w:cs="Helvetica Neue"/>
        </w:rPr>
      </w:pPr>
    </w:p>
    <w:p w14:paraId="7F83A8C6" w14:textId="77777777" w:rsidR="00E80A9E" w:rsidRDefault="00C217C9">
      <w:pPr>
        <w:jc w:val="both"/>
        <w:rPr>
          <w:rFonts w:ascii="Helvetica Neue" w:eastAsia="Helvetica Neue" w:hAnsi="Helvetica Neue" w:cs="Helvetica Neue"/>
        </w:rPr>
      </w:pPr>
      <w:r>
        <w:rPr>
          <w:rFonts w:ascii="Helvetica Neue" w:eastAsia="Helvetica Neue" w:hAnsi="Helvetica Neue" w:cs="Helvetica Neue"/>
          <w:sz w:val="24"/>
          <w:szCs w:val="24"/>
        </w:rPr>
        <w:t>a)</w:t>
      </w:r>
      <w:r>
        <w:rPr>
          <w:rFonts w:ascii="Helvetica Neue" w:eastAsia="Helvetica Neue" w:hAnsi="Helvetica Neue" w:cs="Helvetica Neue"/>
        </w:rPr>
        <w:t xml:space="preserve"> Las personas que se hallen inhabilitadas para contratar por la Constitución y las leyes.</w:t>
      </w:r>
    </w:p>
    <w:p w14:paraId="78EEA78A" w14:textId="77777777" w:rsidR="00E80A9E" w:rsidRDefault="00E80A9E">
      <w:pPr>
        <w:rPr>
          <w:rFonts w:ascii="Helvetica Neue" w:eastAsia="Helvetica Neue" w:hAnsi="Helvetica Neue" w:cs="Helvetica Neue"/>
        </w:rPr>
      </w:pPr>
    </w:p>
    <w:p w14:paraId="769E63D2"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b) Quienes participaron en las licitaciones o celebraron los contratos de que trata el literal anterior estando inhabilitados.</w:t>
      </w:r>
    </w:p>
    <w:p w14:paraId="356877E2" w14:textId="77777777" w:rsidR="00E80A9E" w:rsidRDefault="00E80A9E">
      <w:pPr>
        <w:jc w:val="both"/>
        <w:rPr>
          <w:rFonts w:ascii="Helvetica Neue" w:eastAsia="Helvetica Neue" w:hAnsi="Helvetica Neue" w:cs="Helvetica Neue"/>
          <w:sz w:val="24"/>
          <w:szCs w:val="24"/>
        </w:rPr>
      </w:pPr>
    </w:p>
    <w:p w14:paraId="03CBF80A"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c) Quienes dieron lugar a la declaratoria de caducidad.</w:t>
      </w:r>
    </w:p>
    <w:p w14:paraId="42F7506E" w14:textId="77777777" w:rsidR="00E80A9E" w:rsidRDefault="00E80A9E">
      <w:pPr>
        <w:jc w:val="both"/>
        <w:rPr>
          <w:rFonts w:ascii="Helvetica Neue" w:eastAsia="Helvetica Neue" w:hAnsi="Helvetica Neue" w:cs="Helvetica Neue"/>
          <w:sz w:val="24"/>
          <w:szCs w:val="24"/>
        </w:rPr>
      </w:pPr>
    </w:p>
    <w:p w14:paraId="24D559AA"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d) Quienes en sentencia judicial hayan sido condenados a la pena accesoria de interdicción de derechos y funciones públicas y quienes hayan sido sancionados disciplinariamente con destitución.</w:t>
      </w:r>
    </w:p>
    <w:p w14:paraId="27DD9019" w14:textId="77777777" w:rsidR="00E80A9E" w:rsidRDefault="00E80A9E">
      <w:pPr>
        <w:jc w:val="both"/>
        <w:rPr>
          <w:rFonts w:ascii="Helvetica Neue" w:eastAsia="Helvetica Neue" w:hAnsi="Helvetica Neue" w:cs="Helvetica Neue"/>
          <w:sz w:val="24"/>
          <w:szCs w:val="24"/>
        </w:rPr>
      </w:pPr>
    </w:p>
    <w:p w14:paraId="79EDD18A"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e) Quienes sin justa causa se abstengan de suscribir el contrato estatal adjudicado.</w:t>
      </w:r>
    </w:p>
    <w:p w14:paraId="338C9FC2" w14:textId="77777777" w:rsidR="00E80A9E" w:rsidRDefault="00E80A9E">
      <w:pPr>
        <w:jc w:val="both"/>
        <w:rPr>
          <w:rFonts w:ascii="Helvetica Neue" w:eastAsia="Helvetica Neue" w:hAnsi="Helvetica Neue" w:cs="Helvetica Neue"/>
          <w:sz w:val="24"/>
          <w:szCs w:val="24"/>
        </w:rPr>
      </w:pPr>
    </w:p>
    <w:p w14:paraId="34D99C6F"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f) Los servidores públicos.</w:t>
      </w:r>
    </w:p>
    <w:p w14:paraId="1B5328B1" w14:textId="77777777" w:rsidR="00E80A9E" w:rsidRDefault="00E80A9E">
      <w:pPr>
        <w:jc w:val="both"/>
        <w:rPr>
          <w:rFonts w:ascii="Helvetica Neue" w:eastAsia="Helvetica Neue" w:hAnsi="Helvetica Neue" w:cs="Helvetica Neue"/>
          <w:sz w:val="24"/>
          <w:szCs w:val="24"/>
        </w:rPr>
      </w:pPr>
    </w:p>
    <w:p w14:paraId="604CC406"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g) Quienes sean cónyuges o compañeros permanentes y quienes se encuentren dentro del segundo grado de consanguinidad o segundo de afinidad con cualquier otra persona que formalmente haya presentado propuesta para una misma licitación.</w:t>
      </w:r>
    </w:p>
    <w:p w14:paraId="7C08FD15" w14:textId="77777777" w:rsidR="00E80A9E" w:rsidRDefault="00E80A9E">
      <w:pPr>
        <w:jc w:val="both"/>
        <w:rPr>
          <w:rFonts w:ascii="Helvetica Neue" w:eastAsia="Helvetica Neue" w:hAnsi="Helvetica Neue" w:cs="Helvetica Neue"/>
          <w:sz w:val="24"/>
          <w:szCs w:val="24"/>
        </w:rPr>
      </w:pPr>
    </w:p>
    <w:p w14:paraId="7FE205D6"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h) Las sociedades distintas de las anónimas abiertas, en las cuales el representante legal o cualquiera de sus socios tenga parentesco en segundo grado de consanguinidad o segundo de afinidad con el representante legal o con cualquiera de los socios de una sociedad que formalmente haya presentado propuesta, para una misma licitación.</w:t>
      </w:r>
    </w:p>
    <w:p w14:paraId="1D06E2A6" w14:textId="77777777" w:rsidR="00E80A9E" w:rsidRDefault="00E80A9E">
      <w:pPr>
        <w:jc w:val="both"/>
        <w:rPr>
          <w:rFonts w:ascii="Helvetica Neue" w:eastAsia="Helvetica Neue" w:hAnsi="Helvetica Neue" w:cs="Helvetica Neue"/>
          <w:sz w:val="24"/>
          <w:szCs w:val="24"/>
        </w:rPr>
      </w:pPr>
    </w:p>
    <w:p w14:paraId="2C31B02E"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i) Los socios de sociedades de personas a las cuales se haya declarado la caducidad, así como las sociedades de personas de las que aquellos formen parte con posterioridad a dicha declaratoria.</w:t>
      </w:r>
    </w:p>
    <w:p w14:paraId="09409F31" w14:textId="77777777" w:rsidR="00E80A9E" w:rsidRDefault="00E80A9E">
      <w:pPr>
        <w:jc w:val="both"/>
        <w:rPr>
          <w:rFonts w:ascii="Helvetica Neue" w:eastAsia="Helvetica Neue" w:hAnsi="Helvetica Neue" w:cs="Helvetica Neue"/>
          <w:sz w:val="24"/>
          <w:szCs w:val="24"/>
        </w:rPr>
      </w:pPr>
    </w:p>
    <w:p w14:paraId="0F27E369"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Las inhabilidades a que se refieren los literales c), d) e i) se extenderán por un término de cinco (5) años contados a partir de la fecha de ejecutoria del acto que declaró la caducidad, o de la sentencia que impuso la pena, o del acto que dispuso la destitución; las previstas en los literales b) y e), se extenderán por un término de cinco (5) años contados a partir de la fecha de ocurrencia del hecho de la participación en la licitación o concurso, o de la de celebración del contrato, o de la de expiración del plazo para su firma.</w:t>
      </w:r>
    </w:p>
    <w:p w14:paraId="084BE700" w14:textId="77777777" w:rsidR="00E80A9E" w:rsidRDefault="00E80A9E">
      <w:pPr>
        <w:jc w:val="both"/>
        <w:rPr>
          <w:rFonts w:ascii="Helvetica Neue" w:eastAsia="Helvetica Neue" w:hAnsi="Helvetica Neue" w:cs="Helvetica Neue"/>
          <w:sz w:val="24"/>
          <w:szCs w:val="24"/>
        </w:rPr>
      </w:pPr>
    </w:p>
    <w:p w14:paraId="62E992C9"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j) Las personas naturales que hayan sido declaradas responsables judicialmente por la</w:t>
      </w:r>
      <w:r>
        <w:rPr>
          <w:rFonts w:ascii="Helvetica Neue" w:eastAsia="Helvetica Neue" w:hAnsi="Helvetica Neue" w:cs="Helvetica Neue"/>
        </w:rPr>
        <w:t xml:space="preserve"> </w:t>
      </w:r>
      <w:r>
        <w:rPr>
          <w:rFonts w:ascii="Helvetica Neue" w:eastAsia="Helvetica Neue" w:hAnsi="Helvetica Neue" w:cs="Helvetica Neue"/>
          <w:sz w:val="24"/>
          <w:szCs w:val="24"/>
        </w:rPr>
        <w:t xml:space="preserve">comisión de delitos contra la Administración Pública o de cualquiera de los delitos o faltas contemplados por la Ley 1474 de 2011 y sus normas modificatorias o de cualquiera de las conductas delictivas contempladas por las convenciones o tratados de lucha contra la corrupción suscritos y ratificados por Colombia, así como las personas jurídicas que hayan sido declaradas responsables administrativamente por la conducta de soborno transnacional. Esta inhabilidad procederá preventivamente aún en los casos en los que esté pendiente la decisión sobre la impugnación de la sentencia condenatoria. </w:t>
      </w:r>
    </w:p>
    <w:p w14:paraId="35B1142B"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Asimismo, la inhabilidad se extenderá a las sociedades de las que hagan parte dichas personas en calidad de administradores, representantes legales, miembros de junta directiva o de socios controlantes, a sus matrices y a sus subordinadas y a las sucursales de sociedades extranjeras, con excepción de las sociedades anónimas abiertas. </w:t>
      </w:r>
    </w:p>
    <w:p w14:paraId="655F85B8"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La inhabilidad prevista en este literal se extenderá por un término de veinte (20) años.</w:t>
      </w:r>
    </w:p>
    <w:p w14:paraId="1C99C45B" w14:textId="77777777" w:rsidR="00E80A9E" w:rsidRDefault="00E80A9E">
      <w:pPr>
        <w:jc w:val="both"/>
        <w:rPr>
          <w:rFonts w:ascii="Helvetica Neue" w:eastAsia="Helvetica Neue" w:hAnsi="Helvetica Neue" w:cs="Helvetica Neue"/>
          <w:sz w:val="24"/>
          <w:szCs w:val="24"/>
        </w:rPr>
      </w:pPr>
    </w:p>
    <w:p w14:paraId="520E88BC"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k) Las personas que hayan financiado campañas políticas a la Presidencia de la República, a las gobernaciones o a las alcaldías con aportes superiores al dos punto cinco por ciento (2.5%) de las sumas máximas a invertir por los</w:t>
      </w:r>
      <w:r>
        <w:rPr>
          <w:rFonts w:ascii="Helvetica Neue" w:eastAsia="Helvetica Neue" w:hAnsi="Helvetica Neue" w:cs="Helvetica Neue"/>
        </w:rPr>
        <w:t xml:space="preserve"> </w:t>
      </w:r>
      <w:r>
        <w:rPr>
          <w:rFonts w:ascii="Helvetica Neue" w:eastAsia="Helvetica Neue" w:hAnsi="Helvetica Neue" w:cs="Helvetica Neue"/>
          <w:sz w:val="24"/>
          <w:szCs w:val="24"/>
        </w:rPr>
        <w:t xml:space="preserve">candidatos en las campañas electorales en cada circunscripción electoral, quienes no podrán celebrar contratos con las entidades públicas, incluso descentralizadas, del respectivo nivel administrativo para el cual fue elegido el candidato. </w:t>
      </w:r>
    </w:p>
    <w:p w14:paraId="12A07E8C" w14:textId="77777777" w:rsidR="00E80A9E" w:rsidRDefault="00E80A9E">
      <w:pPr>
        <w:jc w:val="both"/>
        <w:rPr>
          <w:rFonts w:ascii="Helvetica Neue" w:eastAsia="Helvetica Neue" w:hAnsi="Helvetica Neue" w:cs="Helvetica Neue"/>
          <w:sz w:val="24"/>
          <w:szCs w:val="24"/>
        </w:rPr>
      </w:pPr>
    </w:p>
    <w:p w14:paraId="32238A11"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La inhabilidad se extenderá por todo el período para el cual el candidato fue elegido. Esta causal también operará para las personas que se encuentren dentro del segundo grado de consanguinidad, segundo de afinidad, o primero civil de la persona que ha financiado la campaña política. </w:t>
      </w:r>
    </w:p>
    <w:p w14:paraId="1874736A"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Esta inhabilidad comprenderá también a las sociedades existentes o que llegaren a constituirse distintas de las anónimas abiertas, en las cuales el representante legal o cualquiera de sus socios hayan financiado directamente o por interpuesta persona campañas políticas a la Presidencia de la República, a las gobernaciones y las alcaldías.</w:t>
      </w:r>
    </w:p>
    <w:p w14:paraId="467C56B1" w14:textId="77777777" w:rsidR="00E80A9E" w:rsidRDefault="00E80A9E">
      <w:pPr>
        <w:jc w:val="both"/>
        <w:rPr>
          <w:rFonts w:ascii="Helvetica Neue" w:eastAsia="Helvetica Neue" w:hAnsi="Helvetica Neue" w:cs="Helvetica Neue"/>
          <w:sz w:val="24"/>
          <w:szCs w:val="24"/>
        </w:rPr>
      </w:pPr>
    </w:p>
    <w:p w14:paraId="2B168C15"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La inhabilidad contemplada en esta norma no se aplicará respecto de los contratos de prestación de servicios profesionales.</w:t>
      </w:r>
    </w:p>
    <w:p w14:paraId="1B08DBEC" w14:textId="77777777" w:rsidR="00E80A9E" w:rsidRDefault="00E80A9E">
      <w:pPr>
        <w:jc w:val="both"/>
        <w:rPr>
          <w:rFonts w:ascii="Helvetica Neue" w:eastAsia="Helvetica Neue" w:hAnsi="Helvetica Neue" w:cs="Helvetica Neue"/>
          <w:sz w:val="24"/>
          <w:szCs w:val="24"/>
        </w:rPr>
      </w:pPr>
    </w:p>
    <w:p w14:paraId="3DE99B7D"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l) El interventor que incumpla el deber de entregar información a la entidad contratante relacionada con el incumplimiento del contrato, con hechos o circunstancias que puedan constituir actos de corrupción tipificados como conductas punibles, o que puedan poner o</w:t>
      </w:r>
      <w:r>
        <w:rPr>
          <w:rFonts w:ascii="Helvetica Neue" w:eastAsia="Helvetica Neue" w:hAnsi="Helvetica Neue" w:cs="Helvetica Neue"/>
        </w:rPr>
        <w:t xml:space="preserve"> </w:t>
      </w:r>
      <w:r>
        <w:rPr>
          <w:rFonts w:ascii="Helvetica Neue" w:eastAsia="Helvetica Neue" w:hAnsi="Helvetica Neue" w:cs="Helvetica Neue"/>
          <w:sz w:val="24"/>
          <w:szCs w:val="24"/>
        </w:rPr>
        <w:t xml:space="preserve">pongan en riesgo el cumplimiento del contrato. </w:t>
      </w:r>
    </w:p>
    <w:p w14:paraId="45FEF170" w14:textId="77777777" w:rsidR="00E80A9E" w:rsidRDefault="00E80A9E">
      <w:pPr>
        <w:jc w:val="both"/>
        <w:rPr>
          <w:rFonts w:ascii="Helvetica Neue" w:eastAsia="Helvetica Neue" w:hAnsi="Helvetica Neue" w:cs="Helvetica Neue"/>
          <w:sz w:val="24"/>
          <w:szCs w:val="24"/>
        </w:rPr>
      </w:pPr>
    </w:p>
    <w:p w14:paraId="60812629"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Esta inhabilidad se extenderá por un término de cinco (5) años, contados a partir de la ejecutoria del acto administrativo que así lo declare, previa la actuación administrativa correspondiente.</w:t>
      </w:r>
    </w:p>
    <w:p w14:paraId="55A1CFE1" w14:textId="77777777" w:rsidR="00E80A9E" w:rsidRDefault="00E80A9E">
      <w:pPr>
        <w:jc w:val="both"/>
        <w:rPr>
          <w:rFonts w:ascii="Helvetica Neue" w:eastAsia="Helvetica Neue" w:hAnsi="Helvetica Neue" w:cs="Helvetica Neue"/>
          <w:sz w:val="24"/>
          <w:szCs w:val="24"/>
        </w:rPr>
      </w:pPr>
    </w:p>
    <w:p w14:paraId="3BB0D48A"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2. Tampoco podrán participar en procesos de selección ni celebrar contratos estatales con la entidad respectiva:</w:t>
      </w:r>
    </w:p>
    <w:p w14:paraId="09D677E5" w14:textId="77777777" w:rsidR="00E80A9E" w:rsidRDefault="00E80A9E">
      <w:pPr>
        <w:jc w:val="both"/>
        <w:rPr>
          <w:rFonts w:ascii="Helvetica Neue" w:eastAsia="Helvetica Neue" w:hAnsi="Helvetica Neue" w:cs="Helvetica Neue"/>
          <w:sz w:val="24"/>
          <w:szCs w:val="24"/>
        </w:rPr>
      </w:pPr>
    </w:p>
    <w:p w14:paraId="03C243CB" w14:textId="77777777" w:rsidR="00E80A9E" w:rsidRDefault="00C217C9">
      <w:pPr>
        <w:jc w:val="both"/>
        <w:rPr>
          <w:rFonts w:ascii="Helvetica Neue" w:eastAsia="Helvetica Neue" w:hAnsi="Helvetica Neue" w:cs="Helvetica Neue"/>
        </w:rPr>
      </w:pPr>
      <w:r>
        <w:rPr>
          <w:rFonts w:ascii="Helvetica Neue" w:eastAsia="Helvetica Neue" w:hAnsi="Helvetica Neue" w:cs="Helvetica Neue"/>
          <w:sz w:val="24"/>
          <w:szCs w:val="24"/>
        </w:rPr>
        <w:t>a)</w:t>
      </w:r>
      <w:r>
        <w:rPr>
          <w:rFonts w:ascii="Helvetica Neue" w:eastAsia="Helvetica Neue" w:hAnsi="Helvetica Neue" w:cs="Helvetica Neue"/>
        </w:rPr>
        <w:t xml:space="preserve"> Quienes fueron miembros de la junta o consejo directivo o servidores públicos de la entidad contratante. Esta incompatibilidad sólo comprende a quienes desempeñaron funciones en los niveles directivo, asesor o ejecutivo y se extiende por el término de un (1) año, contado a partir de la fecha del retiro.</w:t>
      </w:r>
    </w:p>
    <w:p w14:paraId="4EAF6DAE" w14:textId="77777777" w:rsidR="00E80A9E" w:rsidRDefault="00E80A9E">
      <w:pPr>
        <w:rPr>
          <w:rFonts w:ascii="Helvetica Neue" w:eastAsia="Helvetica Neue" w:hAnsi="Helvetica Neue" w:cs="Helvetica Neue"/>
        </w:rPr>
      </w:pPr>
    </w:p>
    <w:p w14:paraId="3B0F891F"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b) Las personas que tengan vínculos de parentesco, hasta el segundo grado de consanguinidad, segundo de afinidad o primero civil con los servidores públicos de los niveles directivo, asesor, ejecutivo o con los miembros de la junta o consejo directivo, o con las personas que ejerzan el control interno o fiscal de la entidad contratante.</w:t>
      </w:r>
    </w:p>
    <w:p w14:paraId="5E0C4D17" w14:textId="77777777" w:rsidR="00E80A9E" w:rsidRDefault="00E80A9E">
      <w:pPr>
        <w:jc w:val="both"/>
        <w:rPr>
          <w:rFonts w:ascii="Helvetica Neue" w:eastAsia="Helvetica Neue" w:hAnsi="Helvetica Neue" w:cs="Helvetica Neue"/>
          <w:sz w:val="24"/>
          <w:szCs w:val="24"/>
        </w:rPr>
      </w:pPr>
    </w:p>
    <w:p w14:paraId="18F65B9A"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c) El cónyuge, compañero o compañera permanente del servidor público en los niveles directivo, asesor, ejecutivo, o de un miembro de la junta o consejo directivo, o de quien ejerza funciones de control interno o de control fiscal.</w:t>
      </w:r>
    </w:p>
    <w:p w14:paraId="3E24DA2B" w14:textId="77777777" w:rsidR="00E80A9E" w:rsidRDefault="00E80A9E">
      <w:pPr>
        <w:jc w:val="both"/>
        <w:rPr>
          <w:rFonts w:ascii="Helvetica Neue" w:eastAsia="Helvetica Neue" w:hAnsi="Helvetica Neue" w:cs="Helvetica Neue"/>
          <w:sz w:val="24"/>
          <w:szCs w:val="24"/>
        </w:rPr>
      </w:pPr>
    </w:p>
    <w:p w14:paraId="26D27871"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d) Las corporaciones, asociaciones, fundaciones y las sociedades anónimas que no tengan el carácter de abiertas, así como las sociedades de responsabilidad limitada y las demás sociedades de personas en las que el servidor público en los niveles directivo, asesor o ejecutivo, o el miembro de la junta o consejo directivo, o el cónyuge, compañero o compañera permanente o los parientes hasta el segundo grado de consanguinidad, afinidad o civil de cualquiera de ellos, tenga participación o desempeñe cargos de dirección o manejo.</w:t>
      </w:r>
    </w:p>
    <w:p w14:paraId="73635233" w14:textId="77777777" w:rsidR="00E80A9E" w:rsidRDefault="00E80A9E">
      <w:pPr>
        <w:jc w:val="both"/>
        <w:rPr>
          <w:rFonts w:ascii="Helvetica Neue" w:eastAsia="Helvetica Neue" w:hAnsi="Helvetica Neue" w:cs="Helvetica Neue"/>
          <w:sz w:val="24"/>
          <w:szCs w:val="24"/>
        </w:rPr>
      </w:pPr>
    </w:p>
    <w:p w14:paraId="445575D9"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e) Los miembros de las juntas o consejos directivos. Esta incompatibilidad sólo se predica respecto de la entidad a la cual prestan sus servicios y de las del sector administrativo al que la misma esté adscrita o vinculada.</w:t>
      </w:r>
    </w:p>
    <w:p w14:paraId="1D96E179" w14:textId="77777777" w:rsidR="00E80A9E" w:rsidRDefault="00E80A9E">
      <w:pPr>
        <w:jc w:val="both"/>
        <w:rPr>
          <w:rFonts w:ascii="Helvetica Neue" w:eastAsia="Helvetica Neue" w:hAnsi="Helvetica Neue" w:cs="Helvetica Neue"/>
          <w:sz w:val="24"/>
          <w:szCs w:val="24"/>
        </w:rPr>
      </w:pPr>
    </w:p>
    <w:p w14:paraId="4054980D"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f) Directa o indirectamente las personas que hayan ejercido cargos en el nivel directivo en entidades del Estado y las sociedades en las cuales estos hagan parte o estén vinculados a cualquier título, durante los dos (2) años siguientes al retiro del ejercicio del cargo público, cuando el objeto que desarrollen tenga relación con el sector al cual prestaron sus servicios.</w:t>
      </w:r>
    </w:p>
    <w:p w14:paraId="085A144D"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Esta incompatibilidad también operará para las personas que se encuentren dentro del primer grado de consanguinidad, primero de afinidad, o primero civil del ex</w:t>
      </w:r>
      <w:r>
        <w:rPr>
          <w:rFonts w:ascii="Helvetica Neue" w:eastAsia="Helvetica Neue" w:hAnsi="Helvetica Neue" w:cs="Helvetica Neue"/>
        </w:rPr>
        <w:t xml:space="preserve"> </w:t>
      </w:r>
      <w:r>
        <w:rPr>
          <w:rFonts w:ascii="Helvetica Neue" w:eastAsia="Helvetica Neue" w:hAnsi="Helvetica Neue" w:cs="Helvetica Neue"/>
          <w:sz w:val="24"/>
          <w:szCs w:val="24"/>
        </w:rPr>
        <w:t>empleado público.</w:t>
      </w:r>
    </w:p>
    <w:p w14:paraId="02C97ED4" w14:textId="77777777" w:rsidR="00E80A9E" w:rsidRDefault="00E80A9E">
      <w:pPr>
        <w:jc w:val="both"/>
        <w:rPr>
          <w:rFonts w:ascii="Helvetica Neue" w:eastAsia="Helvetica Neue" w:hAnsi="Helvetica Neue" w:cs="Helvetica Neue"/>
          <w:sz w:val="24"/>
          <w:szCs w:val="24"/>
        </w:rPr>
      </w:pPr>
    </w:p>
    <w:p w14:paraId="07134EFB"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b/>
          <w:sz w:val="24"/>
          <w:szCs w:val="24"/>
        </w:rPr>
        <w:t>PARÁGRAFO 1º.</w:t>
      </w:r>
      <w:r>
        <w:rPr>
          <w:rFonts w:ascii="Helvetica Neue" w:eastAsia="Helvetica Neue" w:hAnsi="Helvetica Neue" w:cs="Helvetica Neue"/>
          <w:sz w:val="24"/>
          <w:szCs w:val="24"/>
        </w:rPr>
        <w:t xml:space="preserve"> La inhabilidad prevista en el literal d) del ordinal 2o. de este artículo no se aplicará en relación con las corporaciones, asociaciones, fundaciones y sociedades allí mencionadas, cuando por disposición legal o estatutaria el servidor público en los niveles referidos debe desempeñar en ellas cargos de dirección o manejo.</w:t>
      </w:r>
    </w:p>
    <w:p w14:paraId="0AC99D00"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En las causales de inhabilidad por parentesco o por matrimonio, los vínculos desaparecen por muerte o por disolución del matrimonio.</w:t>
      </w:r>
    </w:p>
    <w:p w14:paraId="7398BABD" w14:textId="77777777" w:rsidR="00E80A9E" w:rsidRDefault="00E80A9E">
      <w:pPr>
        <w:jc w:val="both"/>
        <w:rPr>
          <w:rFonts w:ascii="Helvetica Neue" w:eastAsia="Helvetica Neue" w:hAnsi="Helvetica Neue" w:cs="Helvetica Neue"/>
          <w:sz w:val="24"/>
          <w:szCs w:val="24"/>
        </w:rPr>
      </w:pPr>
    </w:p>
    <w:p w14:paraId="4540ECFC"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b/>
          <w:sz w:val="24"/>
          <w:szCs w:val="24"/>
        </w:rPr>
        <w:t>PARÁGRAFO 2º.</w:t>
      </w:r>
      <w:r>
        <w:rPr>
          <w:rFonts w:ascii="Helvetica Neue" w:eastAsia="Helvetica Neue" w:hAnsi="Helvetica Neue" w:cs="Helvetica Neue"/>
          <w:sz w:val="24"/>
          <w:szCs w:val="24"/>
        </w:rPr>
        <w:t xml:space="preserve"> Para los efectos previstos en este artículo, el Gobierno Nacional determinará qué debe entenderse por sociedades anónimas abiertas.</w:t>
      </w:r>
    </w:p>
    <w:p w14:paraId="66D049F3" w14:textId="77777777" w:rsidR="00E80A9E" w:rsidRDefault="00E80A9E">
      <w:pPr>
        <w:jc w:val="both"/>
        <w:rPr>
          <w:rFonts w:ascii="Helvetica Neue" w:eastAsia="Helvetica Neue" w:hAnsi="Helvetica Neue" w:cs="Helvetica Neue"/>
          <w:sz w:val="24"/>
          <w:szCs w:val="24"/>
        </w:rPr>
      </w:pPr>
    </w:p>
    <w:p w14:paraId="5FB1D747" w14:textId="77777777" w:rsidR="00E80A9E" w:rsidRDefault="00C217C9">
      <w:pPr>
        <w:jc w:val="both"/>
        <w:rPr>
          <w:rFonts w:ascii="Helvetica Neue" w:eastAsia="Helvetica Neue" w:hAnsi="Helvetica Neue" w:cs="Helvetica Neue"/>
          <w:color w:val="000000"/>
          <w:sz w:val="24"/>
          <w:szCs w:val="24"/>
        </w:rPr>
      </w:pPr>
      <w:r>
        <w:rPr>
          <w:rFonts w:ascii="Helvetica Neue" w:eastAsia="Helvetica Neue" w:hAnsi="Helvetica Neue" w:cs="Helvetica Neue"/>
          <w:b/>
          <w:sz w:val="24"/>
          <w:szCs w:val="24"/>
        </w:rPr>
        <w:t xml:space="preserve">Artículo 6°. </w:t>
      </w:r>
      <w:r>
        <w:rPr>
          <w:rFonts w:ascii="Helvetica Neue" w:eastAsia="Helvetica Neue" w:hAnsi="Helvetica Neue" w:cs="Helvetica Neue"/>
          <w:sz w:val="24"/>
          <w:szCs w:val="24"/>
        </w:rPr>
        <w:t xml:space="preserve">Modifíquese el numeral 7 del artículo 26 de la ley 80 de 1993, el cual quedarán </w:t>
      </w:r>
      <w:r>
        <w:rPr>
          <w:rFonts w:ascii="Helvetica Neue" w:eastAsia="Helvetica Neue" w:hAnsi="Helvetica Neue" w:cs="Helvetica Neue"/>
          <w:color w:val="000000"/>
          <w:sz w:val="24"/>
          <w:szCs w:val="24"/>
        </w:rPr>
        <w:t>de la siguiente manera:</w:t>
      </w:r>
    </w:p>
    <w:p w14:paraId="449C9D21" w14:textId="77777777" w:rsidR="00E80A9E" w:rsidRDefault="00E80A9E">
      <w:pPr>
        <w:jc w:val="both"/>
        <w:rPr>
          <w:rFonts w:ascii="Helvetica Neue" w:eastAsia="Helvetica Neue" w:hAnsi="Helvetica Neue" w:cs="Helvetica Neue"/>
          <w:color w:val="000000"/>
          <w:sz w:val="24"/>
          <w:szCs w:val="24"/>
        </w:rPr>
      </w:pPr>
    </w:p>
    <w:p w14:paraId="4744C8C4" w14:textId="77777777" w:rsidR="00E80A9E" w:rsidRDefault="00C217C9">
      <w:pPr>
        <w:jc w:val="both"/>
        <w:rPr>
          <w:rFonts w:ascii="Helvetica Neue" w:eastAsia="Helvetica Neue" w:hAnsi="Helvetica Neue" w:cs="Helvetica Neue"/>
          <w:color w:val="000000"/>
          <w:sz w:val="24"/>
          <w:szCs w:val="24"/>
          <w:u w:val="single"/>
        </w:rPr>
      </w:pPr>
      <w:r>
        <w:rPr>
          <w:rFonts w:ascii="Helvetica Neue" w:eastAsia="Helvetica Neue" w:hAnsi="Helvetica Neue" w:cs="Helvetica Neue"/>
          <w:b/>
          <w:color w:val="000000"/>
          <w:sz w:val="24"/>
          <w:szCs w:val="24"/>
        </w:rPr>
        <w:t>7o</w:t>
      </w:r>
      <w:r>
        <w:rPr>
          <w:rFonts w:ascii="Helvetica Neue" w:eastAsia="Helvetica Neue" w:hAnsi="Helvetica Neue" w:cs="Helvetica Neue"/>
          <w:color w:val="000000"/>
          <w:sz w:val="24"/>
          <w:szCs w:val="24"/>
        </w:rPr>
        <w:t xml:space="preserve">. Los contratistas responderán civil, penal, fiscal y/o disciplinariamente de forma respectiva, por haber ocultado inhabilidades, incompatibilidades o prohibiciones o </w:t>
      </w:r>
      <w:r>
        <w:rPr>
          <w:rFonts w:ascii="Helvetica Neue" w:eastAsia="Helvetica Neue" w:hAnsi="Helvetica Neue" w:cs="Helvetica Neue"/>
          <w:color w:val="000000"/>
          <w:sz w:val="24"/>
          <w:szCs w:val="24"/>
        </w:rPr>
        <w:lastRenderedPageBreak/>
        <w:t>por haber suministrado información falsa al contratar. Los ordenadores del gasto quedarán eximidos de responsabilidad cuando dichas inhabilidades, incompatibilidades o prohibiciones no puedan ser verificadas en los registros que se habilitan para consulta pública con ese propósito.</w:t>
      </w:r>
    </w:p>
    <w:p w14:paraId="34D6CF83" w14:textId="77777777" w:rsidR="00E80A9E" w:rsidRDefault="00E80A9E">
      <w:pPr>
        <w:jc w:val="both"/>
        <w:rPr>
          <w:rFonts w:ascii="Helvetica Neue" w:eastAsia="Helvetica Neue" w:hAnsi="Helvetica Neue" w:cs="Helvetica Neue"/>
          <w:color w:val="000000"/>
          <w:sz w:val="24"/>
          <w:szCs w:val="24"/>
          <w:u w:val="single"/>
        </w:rPr>
      </w:pPr>
    </w:p>
    <w:p w14:paraId="2FE392EE" w14:textId="77777777" w:rsidR="00E80A9E" w:rsidRDefault="00E80A9E">
      <w:pPr>
        <w:jc w:val="both"/>
        <w:rPr>
          <w:rFonts w:ascii="Helvetica Neue" w:eastAsia="Helvetica Neue" w:hAnsi="Helvetica Neue" w:cs="Helvetica Neue"/>
          <w:sz w:val="24"/>
          <w:szCs w:val="24"/>
          <w:u w:val="single"/>
        </w:rPr>
      </w:pPr>
    </w:p>
    <w:p w14:paraId="48889318" w14:textId="77777777" w:rsidR="00E80A9E" w:rsidRDefault="00E80A9E">
      <w:pPr>
        <w:jc w:val="both"/>
        <w:rPr>
          <w:rFonts w:ascii="Helvetica Neue" w:eastAsia="Helvetica Neue" w:hAnsi="Helvetica Neue" w:cs="Helvetica Neue"/>
          <w:sz w:val="24"/>
          <w:szCs w:val="24"/>
          <w:u w:val="single"/>
        </w:rPr>
      </w:pPr>
    </w:p>
    <w:p w14:paraId="3A7FE95E" w14:textId="77777777" w:rsidR="00E80A9E" w:rsidRDefault="00C217C9">
      <w:pPr>
        <w:jc w:val="center"/>
        <w:rPr>
          <w:rFonts w:ascii="Helvetica Neue" w:eastAsia="Helvetica Neue" w:hAnsi="Helvetica Neue" w:cs="Helvetica Neue"/>
          <w:sz w:val="24"/>
          <w:szCs w:val="24"/>
        </w:rPr>
      </w:pPr>
      <w:r>
        <w:rPr>
          <w:rFonts w:ascii="Helvetica Neue" w:eastAsia="Helvetica Neue" w:hAnsi="Helvetica Neue" w:cs="Helvetica Neue"/>
          <w:b/>
          <w:sz w:val="24"/>
          <w:szCs w:val="24"/>
        </w:rPr>
        <w:t>CAPÍTULO IV</w:t>
      </w:r>
      <w:r>
        <w:rPr>
          <w:rFonts w:ascii="Helvetica Neue" w:eastAsia="Helvetica Neue" w:hAnsi="Helvetica Neue" w:cs="Helvetica Neue"/>
          <w:sz w:val="24"/>
          <w:szCs w:val="24"/>
        </w:rPr>
        <w:t xml:space="preserve"> </w:t>
      </w:r>
    </w:p>
    <w:p w14:paraId="58289955" w14:textId="77777777" w:rsidR="00E80A9E" w:rsidRDefault="00E80A9E">
      <w:pPr>
        <w:jc w:val="center"/>
        <w:rPr>
          <w:rFonts w:ascii="Helvetica Neue" w:eastAsia="Helvetica Neue" w:hAnsi="Helvetica Neue" w:cs="Helvetica Neue"/>
          <w:sz w:val="24"/>
          <w:szCs w:val="24"/>
        </w:rPr>
      </w:pPr>
    </w:p>
    <w:p w14:paraId="288F3815" w14:textId="77777777" w:rsidR="00E80A9E" w:rsidRDefault="00C217C9">
      <w:pP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Disposiciones de la Ejecución Presupuestal </w:t>
      </w:r>
    </w:p>
    <w:p w14:paraId="19674E2E" w14:textId="77777777" w:rsidR="00E80A9E" w:rsidRDefault="00E80A9E">
      <w:pPr>
        <w:jc w:val="center"/>
        <w:rPr>
          <w:rFonts w:ascii="Helvetica Neue" w:eastAsia="Helvetica Neue" w:hAnsi="Helvetica Neue" w:cs="Helvetica Neue"/>
          <w:b/>
          <w:sz w:val="24"/>
          <w:szCs w:val="24"/>
        </w:rPr>
      </w:pPr>
    </w:p>
    <w:p w14:paraId="2B2EF84E" w14:textId="77777777" w:rsidR="00E80A9E" w:rsidRDefault="00C217C9">
      <w:pPr>
        <w:spacing w:after="24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r>
        <w:rPr>
          <w:rFonts w:ascii="Helvetica Neue" w:eastAsia="Helvetica Neue" w:hAnsi="Helvetica Neue" w:cs="Helvetica Neue"/>
          <w:b/>
          <w:sz w:val="24"/>
          <w:szCs w:val="24"/>
        </w:rPr>
        <w:t>Artículo 7˚.</w:t>
      </w:r>
      <w:r>
        <w:rPr>
          <w:rFonts w:ascii="Helvetica Neue" w:eastAsia="Helvetica Neue" w:hAnsi="Helvetica Neue" w:cs="Helvetica Neue"/>
          <w:sz w:val="24"/>
          <w:szCs w:val="24"/>
        </w:rPr>
        <w:t xml:space="preserve"> </w:t>
      </w:r>
      <w:r>
        <w:rPr>
          <w:rFonts w:ascii="Helvetica Neue" w:eastAsia="Helvetica Neue" w:hAnsi="Helvetica Neue" w:cs="Helvetica Neue"/>
          <w:b/>
          <w:i/>
          <w:sz w:val="24"/>
          <w:szCs w:val="24"/>
        </w:rPr>
        <w:t xml:space="preserve">Plan Anual de Adquisiciones. </w:t>
      </w:r>
      <w:r>
        <w:rPr>
          <w:rFonts w:ascii="Helvetica Neue" w:eastAsia="Helvetica Neue" w:hAnsi="Helvetica Neue" w:cs="Helvetica Neue"/>
          <w:sz w:val="24"/>
          <w:szCs w:val="24"/>
        </w:rPr>
        <w:t xml:space="preserve">Modifíquese el artículo 74 de la ley 1474 de 2011, el cual quedará de la siguiente manera: </w:t>
      </w:r>
    </w:p>
    <w:p w14:paraId="43F887A7" w14:textId="77777777" w:rsidR="00E80A9E" w:rsidRDefault="00C217C9">
      <w:pPr>
        <w:jc w:val="both"/>
        <w:rPr>
          <w:rFonts w:ascii="Helvetica Neue" w:eastAsia="Helvetica Neue" w:hAnsi="Helvetica Neue" w:cs="Helvetica Neue"/>
          <w:sz w:val="24"/>
          <w:szCs w:val="24"/>
          <w:u w:val="single"/>
        </w:rPr>
      </w:pPr>
      <w:r>
        <w:rPr>
          <w:rFonts w:ascii="Helvetica Neue" w:eastAsia="Helvetica Neue" w:hAnsi="Helvetica Neue" w:cs="Helvetica Neue"/>
          <w:b/>
          <w:sz w:val="24"/>
          <w:szCs w:val="24"/>
        </w:rPr>
        <w:t>Artículo 74.</w:t>
      </w:r>
      <w:r>
        <w:rPr>
          <w:rFonts w:ascii="Helvetica Neue" w:eastAsia="Helvetica Neue" w:hAnsi="Helvetica Neue" w:cs="Helvetica Neue"/>
          <w:sz w:val="24"/>
          <w:szCs w:val="24"/>
        </w:rPr>
        <w:t xml:space="preserve"> Plan de acción de las entidades públicas. A partir de la vigencia de la presente ley, todas las entidades del Estado a más tardar el 31 de enero de cada año, deberán publicar en su respectiva página web </w:t>
      </w:r>
      <w:r>
        <w:rPr>
          <w:rFonts w:ascii="Helvetica Neue" w:eastAsia="Helvetica Neue" w:hAnsi="Helvetica Neue" w:cs="Helvetica Neue"/>
          <w:sz w:val="24"/>
          <w:szCs w:val="24"/>
          <w:u w:val="single"/>
        </w:rPr>
        <w:t>y en el SECOP</w:t>
      </w:r>
      <w:r>
        <w:rPr>
          <w:rFonts w:ascii="Helvetica Neue" w:eastAsia="Helvetica Neue" w:hAnsi="Helvetica Neue" w:cs="Helvetica Neue"/>
          <w:sz w:val="24"/>
          <w:szCs w:val="24"/>
        </w:rPr>
        <w:t xml:space="preserve"> el Plan de Acción para el año vigente, en el cual se especificarán los objetivos, las estrategias, los proyectos, las metas, los responsables, la distribución presupuestal de sus proyectos de inversión junto a los indicadores de gestión </w:t>
      </w:r>
      <w:r>
        <w:rPr>
          <w:rFonts w:ascii="Helvetica Neue" w:eastAsia="Helvetica Neue" w:hAnsi="Helvetica Neue" w:cs="Helvetica Neue"/>
          <w:sz w:val="24"/>
          <w:szCs w:val="24"/>
          <w:u w:val="single"/>
        </w:rPr>
        <w:t xml:space="preserve">y el Plan Anual de Adquisiciones. </w:t>
      </w:r>
    </w:p>
    <w:p w14:paraId="3078D7CD" w14:textId="77777777" w:rsidR="00E80A9E" w:rsidRDefault="00E80A9E">
      <w:pPr>
        <w:jc w:val="both"/>
        <w:rPr>
          <w:rFonts w:ascii="Helvetica Neue" w:eastAsia="Helvetica Neue" w:hAnsi="Helvetica Neue" w:cs="Helvetica Neue"/>
          <w:sz w:val="24"/>
          <w:szCs w:val="24"/>
          <w:u w:val="single"/>
        </w:rPr>
      </w:pPr>
    </w:p>
    <w:p w14:paraId="26FBADEA" w14:textId="77777777" w:rsidR="00E80A9E" w:rsidRDefault="00C217C9">
      <w:pPr>
        <w:jc w:val="both"/>
        <w:rPr>
          <w:rFonts w:ascii="Helvetica Neue" w:eastAsia="Helvetica Neue" w:hAnsi="Helvetica Neue" w:cs="Helvetica Neue"/>
          <w:sz w:val="24"/>
          <w:szCs w:val="24"/>
          <w:u w:val="single"/>
        </w:rPr>
      </w:pPr>
      <w:r>
        <w:rPr>
          <w:rFonts w:ascii="Helvetica Neue" w:eastAsia="Helvetica Neue" w:hAnsi="Helvetica Neue" w:cs="Helvetica Neue"/>
          <w:sz w:val="24"/>
          <w:szCs w:val="24"/>
          <w:u w:val="single"/>
        </w:rPr>
        <w:t>El Plan Anual de Adquisiciones, deberá ser actualizado mínimo de forma mensual mínimo una vez al mes y, además: i. Cada vez que haya ajuste en la descripción de la compra, cronogramas de adquisición, valores, modalidad de selección, origen de recursos; ii. Para incluir nuevas obras, bienes y/o servicios cuya adquisición se requiera por parte de la entidad; o iii. Para excluir obras bienes y/o servicios previamente incluidas.</w:t>
      </w:r>
    </w:p>
    <w:p w14:paraId="204BA6B4" w14:textId="77777777" w:rsidR="00E80A9E" w:rsidRDefault="00E80A9E">
      <w:pPr>
        <w:jc w:val="both"/>
        <w:rPr>
          <w:rFonts w:ascii="Helvetica Neue" w:eastAsia="Helvetica Neue" w:hAnsi="Helvetica Neue" w:cs="Helvetica Neue"/>
          <w:sz w:val="24"/>
          <w:szCs w:val="24"/>
          <w:u w:val="single"/>
        </w:rPr>
      </w:pPr>
    </w:p>
    <w:p w14:paraId="1146FFD1" w14:textId="77777777" w:rsidR="00E80A9E" w:rsidRDefault="00C217C9">
      <w:pPr>
        <w:jc w:val="both"/>
        <w:rPr>
          <w:rFonts w:ascii="Helvetica Neue" w:eastAsia="Helvetica Neue" w:hAnsi="Helvetica Neue" w:cs="Helvetica Neue"/>
          <w:sz w:val="24"/>
          <w:szCs w:val="24"/>
          <w:u w:val="single"/>
        </w:rPr>
      </w:pPr>
      <w:r>
        <w:rPr>
          <w:rFonts w:ascii="Helvetica Neue" w:eastAsia="Helvetica Neue" w:hAnsi="Helvetica Neue" w:cs="Helvetica Neue"/>
          <w:sz w:val="24"/>
          <w:szCs w:val="24"/>
          <w:u w:val="single"/>
        </w:rPr>
        <w:t xml:space="preserve">Las entidades del Estado deberán instaurar un procedimiento para la aprobación y actualización del Plan Anual de Adquisiciones con el cual se garantice la calidad, oportunidad y confiabilidad de los datos reportados en éste.  El Plan de Acción o Plan Anual de Adquisiciones obliga a las entidades estatales a surtir los procesos señalados en el mismo, salvo justificación publicada en la misma página web y en el SECOP. </w:t>
      </w:r>
    </w:p>
    <w:p w14:paraId="6BD09FC8" w14:textId="77777777" w:rsidR="00E80A9E" w:rsidRDefault="00E80A9E">
      <w:pPr>
        <w:jc w:val="both"/>
        <w:rPr>
          <w:rFonts w:ascii="Helvetica Neue" w:eastAsia="Helvetica Neue" w:hAnsi="Helvetica Neue" w:cs="Helvetica Neue"/>
          <w:sz w:val="24"/>
          <w:szCs w:val="24"/>
          <w:u w:val="single"/>
        </w:rPr>
      </w:pPr>
    </w:p>
    <w:p w14:paraId="3D8EB7F6"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u w:val="single"/>
        </w:rPr>
        <w:lastRenderedPageBreak/>
        <w:t>A partir del año siguiente a la entrada en vigencia de esta ley, el Plan de Anual de Adquisiciones</w:t>
      </w:r>
      <w:r>
        <w:rPr>
          <w:rFonts w:ascii="Helvetica Neue" w:eastAsia="Helvetica Neue" w:hAnsi="Helvetica Neue" w:cs="Helvetica Neue"/>
          <w:sz w:val="24"/>
          <w:szCs w:val="24"/>
        </w:rPr>
        <w:t xml:space="preserve"> deberá estar acompañado del informe de gestión del año inmediatamente anterior. Igualmente se deberá publicar el presupuesto debidamente desagregado, así como las modificaciones a este o a su desagregación. </w:t>
      </w:r>
    </w:p>
    <w:p w14:paraId="27343F65" w14:textId="77777777" w:rsidR="00E80A9E" w:rsidRDefault="00E80A9E">
      <w:pPr>
        <w:jc w:val="both"/>
        <w:rPr>
          <w:rFonts w:ascii="Helvetica Neue" w:eastAsia="Helvetica Neue" w:hAnsi="Helvetica Neue" w:cs="Helvetica Neue"/>
          <w:sz w:val="24"/>
          <w:szCs w:val="24"/>
        </w:rPr>
      </w:pPr>
    </w:p>
    <w:p w14:paraId="1A70D62B" w14:textId="77777777" w:rsidR="00E80A9E" w:rsidRDefault="00C217C9">
      <w:pPr>
        <w:jc w:val="both"/>
        <w:rPr>
          <w:rFonts w:ascii="Helvetica Neue" w:eastAsia="Helvetica Neue" w:hAnsi="Helvetica Neue" w:cs="Helvetica Neue"/>
          <w:sz w:val="24"/>
          <w:szCs w:val="24"/>
          <w:u w:val="single"/>
        </w:rPr>
      </w:pPr>
      <w:r>
        <w:rPr>
          <w:rFonts w:ascii="Helvetica Neue" w:eastAsia="Helvetica Neue" w:hAnsi="Helvetica Neue" w:cs="Helvetica Neue"/>
          <w:b/>
          <w:sz w:val="24"/>
          <w:szCs w:val="24"/>
          <w:u w:val="single"/>
        </w:rPr>
        <w:t xml:space="preserve">PARÁGRAFO 1º. </w:t>
      </w:r>
      <w:r>
        <w:rPr>
          <w:rFonts w:ascii="Helvetica Neue" w:eastAsia="Helvetica Neue" w:hAnsi="Helvetica Neue" w:cs="Helvetica Neue"/>
          <w:sz w:val="24"/>
          <w:szCs w:val="24"/>
          <w:u w:val="single"/>
        </w:rPr>
        <w:t xml:space="preserve">Debe existir coincidencia entre el Plan Anual de Adquisiciones y los procesos publicados en el SECOP, por el cual, antes de publicar el proceso de contratación en el SECOP, éste debe estar reportando en el Plan Anual de Adquisiciones. </w:t>
      </w:r>
    </w:p>
    <w:p w14:paraId="75D4E63E" w14:textId="77777777" w:rsidR="00E80A9E" w:rsidRDefault="00E80A9E">
      <w:pPr>
        <w:jc w:val="both"/>
        <w:rPr>
          <w:rFonts w:ascii="Helvetica Neue" w:eastAsia="Helvetica Neue" w:hAnsi="Helvetica Neue" w:cs="Helvetica Neue"/>
          <w:sz w:val="24"/>
          <w:szCs w:val="24"/>
          <w:u w:val="single"/>
        </w:rPr>
      </w:pPr>
    </w:p>
    <w:p w14:paraId="0391C254" w14:textId="77777777" w:rsidR="00E80A9E" w:rsidRDefault="00C217C9">
      <w:pPr>
        <w:jc w:val="both"/>
        <w:rPr>
          <w:rFonts w:ascii="Helvetica Neue" w:eastAsia="Helvetica Neue" w:hAnsi="Helvetica Neue" w:cs="Helvetica Neue"/>
          <w:sz w:val="24"/>
          <w:szCs w:val="24"/>
          <w:u w:val="single"/>
        </w:rPr>
      </w:pPr>
      <w:r>
        <w:rPr>
          <w:rFonts w:ascii="Helvetica Neue" w:eastAsia="Helvetica Neue" w:hAnsi="Helvetica Neue" w:cs="Helvetica Neue"/>
          <w:b/>
          <w:sz w:val="24"/>
          <w:szCs w:val="24"/>
          <w:u w:val="single"/>
        </w:rPr>
        <w:t xml:space="preserve">PARÁGRAFO 2º.  </w:t>
      </w:r>
      <w:r>
        <w:rPr>
          <w:rFonts w:ascii="Helvetica Neue" w:eastAsia="Helvetica Neue" w:hAnsi="Helvetica Neue" w:cs="Helvetica Neue"/>
          <w:sz w:val="24"/>
          <w:szCs w:val="24"/>
          <w:u w:val="single"/>
        </w:rPr>
        <w:t xml:space="preserve">Las entidades públicas deberán emitir a la Cámara de Comercio del lugar de su domicilio el plan anual de adquisiciones una vez esté publicado en el SECOP, así mismo, deberán remitir las actualizaciones que se generen durante la vigencia fiscal correspondiente. Para el cumplimiento de lo anterior las Entidades Públicas tendrán un plazo de cinco (5) días hábiles contados a partir del día siguiente de la publicación o actualización en el SECOP. Las Cámaras de Comercio deberán compartir con sus afiliados esta información. </w:t>
      </w:r>
    </w:p>
    <w:p w14:paraId="09D8AFEA" w14:textId="77777777" w:rsidR="00E80A9E" w:rsidRDefault="00E80A9E">
      <w:pPr>
        <w:jc w:val="both"/>
        <w:rPr>
          <w:rFonts w:ascii="Helvetica Neue" w:eastAsia="Helvetica Neue" w:hAnsi="Helvetica Neue" w:cs="Helvetica Neue"/>
          <w:sz w:val="24"/>
          <w:szCs w:val="24"/>
        </w:rPr>
      </w:pPr>
    </w:p>
    <w:p w14:paraId="58E15B9A"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b/>
          <w:sz w:val="24"/>
          <w:szCs w:val="24"/>
          <w:u w:val="single"/>
        </w:rPr>
        <w:t>PARÁGRAFO 3º</w:t>
      </w:r>
      <w:r>
        <w:rPr>
          <w:rFonts w:ascii="Helvetica Neue" w:eastAsia="Helvetica Neue" w:hAnsi="Helvetica Neue" w:cs="Helvetica Neue"/>
          <w:sz w:val="24"/>
          <w:szCs w:val="24"/>
          <w:u w:val="single"/>
        </w:rPr>
        <w:t>.</w:t>
      </w:r>
      <w:r>
        <w:rPr>
          <w:rFonts w:ascii="Helvetica Neue" w:eastAsia="Helvetica Neue" w:hAnsi="Helvetica Neue" w:cs="Helvetica Neue"/>
          <w:sz w:val="24"/>
          <w:szCs w:val="24"/>
        </w:rPr>
        <w:t xml:space="preserve"> Las empresas industriales y comerciales del Estado y las Sociedades de Economía Mixta estarán exentas de publicar la información relacionada con sus proyectos de inversión. </w:t>
      </w:r>
    </w:p>
    <w:p w14:paraId="58841A9B"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p w14:paraId="5EFD8938"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Artículo 8˚. Vigencia. </w:t>
      </w:r>
      <w:r>
        <w:rPr>
          <w:rFonts w:ascii="Helvetica Neue" w:eastAsia="Helvetica Neue" w:hAnsi="Helvetica Neue" w:cs="Helvetica Neue"/>
          <w:sz w:val="24"/>
          <w:szCs w:val="24"/>
        </w:rPr>
        <w:t>Esta ley rige a partir de su promulgación y deroga todas aquellas disposiciones que le sean contrarias.</w:t>
      </w:r>
    </w:p>
    <w:p w14:paraId="3F860C2D" w14:textId="77777777" w:rsidR="00E80A9E" w:rsidRDefault="00E80A9E">
      <w:pPr>
        <w:rPr>
          <w:rFonts w:ascii="Helvetica Neue" w:eastAsia="Helvetica Neue" w:hAnsi="Helvetica Neue" w:cs="Helvetica Neue"/>
          <w:b/>
          <w:sz w:val="24"/>
          <w:szCs w:val="24"/>
        </w:rPr>
      </w:pPr>
    </w:p>
    <w:p w14:paraId="148DE43B" w14:textId="59C1CE4A" w:rsidR="00E80A9E" w:rsidRDefault="00E80A9E">
      <w:pPr>
        <w:spacing w:after="240"/>
        <w:jc w:val="both"/>
        <w:rPr>
          <w:rFonts w:ascii="Helvetica Neue" w:eastAsia="Helvetica Neue" w:hAnsi="Helvetica Neue" w:cs="Helvetica Neue"/>
          <w:sz w:val="24"/>
          <w:szCs w:val="24"/>
        </w:rPr>
      </w:pPr>
    </w:p>
    <w:p w14:paraId="7B13C046" w14:textId="77777777" w:rsidR="00CA49D8" w:rsidRDefault="00CA49D8">
      <w:pPr>
        <w:spacing w:after="240"/>
        <w:jc w:val="both"/>
        <w:rPr>
          <w:rFonts w:ascii="Helvetica Neue" w:eastAsia="Helvetica Neue" w:hAnsi="Helvetica Neue" w:cs="Helvetica Neue"/>
          <w:sz w:val="24"/>
          <w:szCs w:val="24"/>
        </w:rPr>
      </w:pPr>
    </w:p>
    <w:p w14:paraId="227962A8" w14:textId="77777777" w:rsidR="00E80A9E" w:rsidRDefault="00C217C9">
      <w:pPr>
        <w:spacing w:after="240"/>
        <w:jc w:val="both"/>
        <w:rPr>
          <w:rFonts w:ascii="Helvetica Neue" w:eastAsia="Helvetica Neue" w:hAnsi="Helvetica Neue" w:cs="Helvetica Neue"/>
          <w:sz w:val="24"/>
          <w:szCs w:val="24"/>
        </w:rPr>
      </w:pPr>
      <w:r>
        <w:rPr>
          <w:rFonts w:ascii="Helvetica Neue" w:eastAsia="Helvetica Neue" w:hAnsi="Helvetica Neue" w:cs="Helvetica Neue"/>
          <w:sz w:val="24"/>
          <w:szCs w:val="24"/>
        </w:rPr>
        <w:t>De los honorables congresistas,</w:t>
      </w:r>
    </w:p>
    <w:p w14:paraId="25CA9BDA" w14:textId="04FE0FFF" w:rsidR="00E80A9E" w:rsidRDefault="00E80A9E">
      <w:pPr>
        <w:spacing w:after="240"/>
        <w:jc w:val="both"/>
        <w:rPr>
          <w:rFonts w:ascii="Helvetica Neue" w:eastAsia="Helvetica Neue" w:hAnsi="Helvetica Neue" w:cs="Helvetica Neue"/>
          <w:noProof/>
          <w:sz w:val="24"/>
          <w:szCs w:val="24"/>
        </w:rPr>
      </w:pPr>
    </w:p>
    <w:p w14:paraId="75C81B87" w14:textId="77777777" w:rsidR="00645322" w:rsidRDefault="00645322">
      <w:pPr>
        <w:spacing w:after="240"/>
        <w:jc w:val="both"/>
        <w:rPr>
          <w:rFonts w:ascii="Helvetica Neue" w:eastAsia="Helvetica Neue" w:hAnsi="Helvetica Neue" w:cs="Helvetica Neue"/>
          <w:b/>
          <w:sz w:val="24"/>
          <w:szCs w:val="24"/>
          <w:u w:val="single"/>
        </w:rPr>
      </w:pPr>
    </w:p>
    <w:p w14:paraId="68C9C559" w14:textId="77777777" w:rsidR="00E80A9E" w:rsidRDefault="00C217C9">
      <w:pPr>
        <w:tabs>
          <w:tab w:val="left" w:pos="2910"/>
        </w:tabs>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b/>
      </w:r>
      <w:r>
        <w:rPr>
          <w:noProof/>
          <w:lang w:val="es-CO"/>
        </w:rPr>
        <mc:AlternateContent>
          <mc:Choice Requires="wps">
            <w:drawing>
              <wp:anchor distT="0" distB="0" distL="114300" distR="114300" simplePos="0" relativeHeight="251650048" behindDoc="0" locked="0" layoutInCell="1" hidden="0" allowOverlap="1" wp14:anchorId="1003C9B3" wp14:editId="7C5D946B">
                <wp:simplePos x="0" y="0"/>
                <wp:positionH relativeFrom="column">
                  <wp:posOffset>12701</wp:posOffset>
                </wp:positionH>
                <wp:positionV relativeFrom="paragraph">
                  <wp:posOffset>0</wp:posOffset>
                </wp:positionV>
                <wp:extent cx="2508730" cy="22225"/>
                <wp:effectExtent l="0" t="0" r="0" b="0"/>
                <wp:wrapNone/>
                <wp:docPr id="15" name="Conector recto de flecha 15"/>
                <wp:cNvGraphicFramePr/>
                <a:graphic xmlns:a="http://schemas.openxmlformats.org/drawingml/2006/main">
                  <a:graphicData uri="http://schemas.microsoft.com/office/word/2010/wordprocessingShape">
                    <wps:wsp>
                      <wps:cNvCnPr/>
                      <wps:spPr>
                        <a:xfrm>
                          <a:off x="4096398" y="3780000"/>
                          <a:ext cx="249920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2FBF502" id="_x0000_t32" coordsize="21600,21600" o:spt="32" o:oned="t" path="m,l21600,21600e" filled="f">
                <v:path arrowok="t" fillok="f" o:connecttype="none"/>
                <o:lock v:ext="edit" shapetype="t"/>
              </v:shapetype>
              <v:shape id="Conector recto de flecha 15" o:spid="_x0000_s1026" type="#_x0000_t32" style="position:absolute;margin-left:1pt;margin-top:0;width:197.55pt;height:1.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" strokecolor="black [3200]">
                <v:stroke startarrowwidth="narrow" startarrowlength="short" endarrowwidth="narrow" endarrowlength="short"/>
              </v:shape>
            </w:pict>
          </mc:Fallback>
        </mc:AlternateContent>
      </w:r>
    </w:p>
    <w:p w14:paraId="1FA4C84B" w14:textId="77777777" w:rsidR="00E80A9E" w:rsidRDefault="00C217C9">
      <w:pPr>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JUAN FERNANDO REYES KURI                                        </w:t>
      </w:r>
    </w:p>
    <w:p w14:paraId="0FA49A60" w14:textId="77777777" w:rsidR="00E80A9E" w:rsidRDefault="00C217C9">
      <w:pPr>
        <w:tabs>
          <w:tab w:val="left" w:pos="6340"/>
        </w:tabs>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 por el Valle del Cauca</w:t>
      </w:r>
      <w:r>
        <w:rPr>
          <w:rFonts w:ascii="Helvetica Neue" w:eastAsia="Helvetica Neue" w:hAnsi="Helvetica Neue" w:cs="Helvetica Neue"/>
          <w:sz w:val="24"/>
          <w:szCs w:val="24"/>
        </w:rPr>
        <w:tab/>
      </w:r>
    </w:p>
    <w:p w14:paraId="10BEA3AD" w14:textId="77777777" w:rsidR="00E80A9E" w:rsidRDefault="00E80A9E">
      <w:pPr>
        <w:tabs>
          <w:tab w:val="left" w:pos="6340"/>
        </w:tabs>
        <w:spacing w:line="240" w:lineRule="auto"/>
        <w:rPr>
          <w:rFonts w:ascii="Helvetica Neue" w:eastAsia="Helvetica Neue" w:hAnsi="Helvetica Neue" w:cs="Helvetica Neue"/>
          <w:sz w:val="24"/>
          <w:szCs w:val="24"/>
        </w:rPr>
      </w:pPr>
    </w:p>
    <w:tbl>
      <w:tblPr>
        <w:tblStyle w:val="a1"/>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E80A9E" w14:paraId="3BC9D168" w14:textId="77777777">
        <w:tc>
          <w:tcPr>
            <w:tcW w:w="4419" w:type="dxa"/>
            <w:shd w:val="clear" w:color="auto" w:fill="auto"/>
            <w:tcMar>
              <w:top w:w="100" w:type="dxa"/>
              <w:left w:w="100" w:type="dxa"/>
              <w:bottom w:w="100" w:type="dxa"/>
              <w:right w:w="100" w:type="dxa"/>
            </w:tcMar>
          </w:tcPr>
          <w:p w14:paraId="7C99EED9" w14:textId="5F99E654" w:rsidR="00E80A9E" w:rsidRDefault="00E80A9E">
            <w:pPr>
              <w:widowControl w:val="0"/>
              <w:rPr>
                <w:rFonts w:ascii="Helvetica Neue" w:eastAsia="Helvetica Neue" w:hAnsi="Helvetica Neue" w:cs="Helvetica Neue"/>
                <w:b/>
                <w:sz w:val="24"/>
                <w:szCs w:val="24"/>
              </w:rPr>
            </w:pPr>
          </w:p>
          <w:p w14:paraId="2E26162F" w14:textId="062DD19C" w:rsidR="00645322" w:rsidRDefault="00645322">
            <w:pPr>
              <w:widowControl w:val="0"/>
              <w:rPr>
                <w:rFonts w:ascii="Helvetica Neue" w:eastAsia="Helvetica Neue" w:hAnsi="Helvetica Neue" w:cs="Helvetica Neue"/>
                <w:b/>
                <w:sz w:val="24"/>
                <w:szCs w:val="24"/>
              </w:rPr>
            </w:pPr>
          </w:p>
          <w:p w14:paraId="26CEFA8E" w14:textId="77777777" w:rsidR="00645322" w:rsidRDefault="00645322">
            <w:pPr>
              <w:widowControl w:val="0"/>
              <w:rPr>
                <w:rFonts w:ascii="Helvetica Neue" w:eastAsia="Helvetica Neue" w:hAnsi="Helvetica Neue" w:cs="Helvetica Neue"/>
                <w:b/>
                <w:sz w:val="24"/>
                <w:szCs w:val="24"/>
              </w:rPr>
            </w:pPr>
          </w:p>
          <w:p w14:paraId="46E1C5B6" w14:textId="77777777" w:rsidR="00E80A9E" w:rsidRDefault="00E80A9E">
            <w:pPr>
              <w:widowControl w:val="0"/>
              <w:pBdr>
                <w:top w:val="nil"/>
                <w:left w:val="nil"/>
                <w:bottom w:val="nil"/>
                <w:right w:val="nil"/>
                <w:between w:val="nil"/>
              </w:pBdr>
              <w:rPr>
                <w:rFonts w:ascii="Helvetica Neue" w:eastAsia="Helvetica Neue" w:hAnsi="Helvetica Neue" w:cs="Helvetica Neue"/>
                <w:b/>
                <w:sz w:val="24"/>
                <w:szCs w:val="24"/>
              </w:rPr>
            </w:pPr>
          </w:p>
          <w:p w14:paraId="5E6AA7E3" w14:textId="77777777" w:rsidR="00E80A9E" w:rsidRDefault="00E80A9E">
            <w:pPr>
              <w:widowControl w:val="0"/>
              <w:pBdr>
                <w:top w:val="nil"/>
                <w:left w:val="nil"/>
                <w:bottom w:val="nil"/>
                <w:right w:val="nil"/>
                <w:between w:val="nil"/>
              </w:pBdr>
              <w:rPr>
                <w:rFonts w:ascii="Helvetica Neue" w:eastAsia="Helvetica Neue" w:hAnsi="Helvetica Neue" w:cs="Helvetica Neue"/>
                <w:b/>
                <w:sz w:val="24"/>
                <w:szCs w:val="24"/>
              </w:rPr>
            </w:pPr>
          </w:p>
          <w:p w14:paraId="3CB7A853" w14:textId="546195F6" w:rsidR="00E80A9E" w:rsidRDefault="00645322">
            <w:pPr>
              <w:widowControl w:val="0"/>
              <w:pBdr>
                <w:top w:val="nil"/>
                <w:left w:val="nil"/>
                <w:bottom w:val="nil"/>
                <w:right w:val="nil"/>
                <w:between w:val="nil"/>
              </w:pBdr>
              <w:rPr>
                <w:rFonts w:ascii="Helvetica Neue" w:eastAsia="Helvetica Neue" w:hAnsi="Helvetica Neue" w:cs="Helvetica Neue"/>
                <w:b/>
                <w:sz w:val="24"/>
                <w:szCs w:val="24"/>
              </w:rPr>
            </w:pPr>
            <w:r>
              <w:rPr>
                <w:rFonts w:ascii="Helvetica Neue" w:eastAsia="Helvetica Neue" w:hAnsi="Helvetica Neue" w:cs="Helvetica Neue"/>
                <w:b/>
                <w:noProof/>
                <w:sz w:val="24"/>
                <w:szCs w:val="24"/>
                <w:lang w:val="es-CO"/>
              </w:rPr>
              <mc:AlternateContent>
                <mc:Choice Requires="wps">
                  <w:drawing>
                    <wp:anchor distT="0" distB="0" distL="114300" distR="114300" simplePos="0" relativeHeight="251656192" behindDoc="0" locked="0" layoutInCell="1" allowOverlap="1" wp14:anchorId="3EC2DA3B" wp14:editId="3A65B95E">
                      <wp:simplePos x="0" y="0"/>
                      <wp:positionH relativeFrom="column">
                        <wp:posOffset>-6985</wp:posOffset>
                      </wp:positionH>
                      <wp:positionV relativeFrom="paragraph">
                        <wp:posOffset>159385</wp:posOffset>
                      </wp:positionV>
                      <wp:extent cx="2457450" cy="9525"/>
                      <wp:effectExtent l="0" t="0" r="19050" b="28575"/>
                      <wp:wrapNone/>
                      <wp:docPr id="11" name="Conector recto 11"/>
                      <wp:cNvGraphicFramePr/>
                      <a:graphic xmlns:a="http://schemas.openxmlformats.org/drawingml/2006/main">
                        <a:graphicData uri="http://schemas.microsoft.com/office/word/2010/wordprocessingShape">
                          <wps:wsp>
                            <wps:cNvCnPr/>
                            <wps:spPr>
                              <a:xfrm>
                                <a:off x="0" y="0"/>
                                <a:ext cx="2457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5D5198" id="Conector recto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pt,12.55pt" to="192.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" strokecolor="black [3040]"/>
                  </w:pict>
                </mc:Fallback>
              </mc:AlternateContent>
            </w:r>
          </w:p>
          <w:p w14:paraId="6CC15177" w14:textId="6B852117" w:rsidR="00E80A9E" w:rsidRDefault="00C217C9" w:rsidP="00645322">
            <w:pPr>
              <w:widowControl w:val="0"/>
              <w:pBdr>
                <w:top w:val="nil"/>
                <w:left w:val="nil"/>
                <w:bottom w:val="nil"/>
                <w:right w:val="nil"/>
                <w:between w:val="nil"/>
              </w:pBd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CARLOS JULIO BONILLA SOTO</w:t>
            </w:r>
          </w:p>
          <w:p w14:paraId="4F5F2FDA" w14:textId="6D53564E" w:rsidR="00E80A9E" w:rsidRDefault="00C217C9" w:rsidP="00645322">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w:t>
            </w:r>
          </w:p>
          <w:p w14:paraId="11BB8E26" w14:textId="3122DE5B" w:rsidR="00E80A9E" w:rsidRDefault="00C217C9" w:rsidP="00645322">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sz w:val="24"/>
                <w:szCs w:val="24"/>
              </w:rPr>
              <w:t>Departamento del Cauca</w:t>
            </w:r>
          </w:p>
        </w:tc>
        <w:tc>
          <w:tcPr>
            <w:tcW w:w="4419" w:type="dxa"/>
            <w:shd w:val="clear" w:color="auto" w:fill="auto"/>
            <w:tcMar>
              <w:top w:w="100" w:type="dxa"/>
              <w:left w:w="100" w:type="dxa"/>
              <w:bottom w:w="100" w:type="dxa"/>
              <w:right w:w="100" w:type="dxa"/>
            </w:tcMar>
          </w:tcPr>
          <w:p w14:paraId="6348F403" w14:textId="58BAF1DA" w:rsidR="00E80A9E" w:rsidRDefault="00E80A9E">
            <w:pPr>
              <w:widowControl w:val="0"/>
              <w:pBdr>
                <w:top w:val="nil"/>
                <w:left w:val="nil"/>
                <w:bottom w:val="nil"/>
                <w:right w:val="nil"/>
                <w:between w:val="nil"/>
              </w:pBdr>
              <w:rPr>
                <w:noProof/>
              </w:rPr>
            </w:pPr>
          </w:p>
          <w:p w14:paraId="16DD0FA4" w14:textId="5E769749" w:rsidR="00645322" w:rsidRDefault="00645322">
            <w:pPr>
              <w:widowControl w:val="0"/>
              <w:pBdr>
                <w:top w:val="nil"/>
                <w:left w:val="nil"/>
                <w:bottom w:val="nil"/>
                <w:right w:val="nil"/>
                <w:between w:val="nil"/>
              </w:pBdr>
              <w:rPr>
                <w:noProof/>
              </w:rPr>
            </w:pPr>
          </w:p>
          <w:p w14:paraId="0696BB3E" w14:textId="77777777" w:rsidR="00645322" w:rsidRDefault="00645322">
            <w:pPr>
              <w:widowControl w:val="0"/>
              <w:pBdr>
                <w:top w:val="nil"/>
                <w:left w:val="nil"/>
                <w:bottom w:val="nil"/>
                <w:right w:val="nil"/>
                <w:between w:val="nil"/>
              </w:pBdr>
              <w:rPr>
                <w:rFonts w:ascii="Helvetica Neue" w:eastAsia="Helvetica Neue" w:hAnsi="Helvetica Neue" w:cs="Helvetica Neue"/>
                <w:sz w:val="24"/>
                <w:szCs w:val="24"/>
              </w:rPr>
            </w:pPr>
          </w:p>
          <w:p w14:paraId="45AFE103" w14:textId="77777777" w:rsidR="00E80A9E" w:rsidRDefault="00E80A9E">
            <w:pPr>
              <w:widowControl w:val="0"/>
              <w:pBdr>
                <w:top w:val="nil"/>
                <w:left w:val="nil"/>
                <w:bottom w:val="nil"/>
                <w:right w:val="nil"/>
                <w:between w:val="nil"/>
              </w:pBdr>
              <w:rPr>
                <w:rFonts w:ascii="Helvetica Neue" w:eastAsia="Helvetica Neue" w:hAnsi="Helvetica Neue" w:cs="Helvetica Neue"/>
                <w:b/>
                <w:sz w:val="24"/>
                <w:szCs w:val="24"/>
              </w:rPr>
            </w:pPr>
          </w:p>
          <w:p w14:paraId="5611DD26" w14:textId="77777777" w:rsidR="00E80A9E" w:rsidRDefault="00E80A9E" w:rsidP="00645322">
            <w:pPr>
              <w:widowControl w:val="0"/>
              <w:pBdr>
                <w:top w:val="nil"/>
                <w:left w:val="nil"/>
                <w:bottom w:val="nil"/>
                <w:right w:val="nil"/>
                <w:between w:val="nil"/>
              </w:pBdr>
              <w:rPr>
                <w:rFonts w:ascii="Helvetica Neue" w:eastAsia="Helvetica Neue" w:hAnsi="Helvetica Neue" w:cs="Helvetica Neue"/>
                <w:b/>
                <w:sz w:val="24"/>
                <w:szCs w:val="24"/>
              </w:rPr>
            </w:pPr>
          </w:p>
          <w:p w14:paraId="065DE8F4" w14:textId="2AA3EA33" w:rsidR="00E80A9E" w:rsidRDefault="00645322">
            <w:pPr>
              <w:widowControl w:val="0"/>
              <w:pBdr>
                <w:top w:val="nil"/>
                <w:left w:val="nil"/>
                <w:bottom w:val="nil"/>
                <w:right w:val="nil"/>
                <w:between w:val="nil"/>
              </w:pBdr>
              <w:jc w:val="center"/>
              <w:rPr>
                <w:rFonts w:ascii="Helvetica Neue" w:eastAsia="Helvetica Neue" w:hAnsi="Helvetica Neue" w:cs="Helvetica Neue"/>
                <w:b/>
                <w:sz w:val="24"/>
                <w:szCs w:val="24"/>
              </w:rPr>
            </w:pPr>
            <w:r>
              <w:rPr>
                <w:rFonts w:ascii="Helvetica Neue" w:eastAsia="Helvetica Neue" w:hAnsi="Helvetica Neue" w:cs="Helvetica Neue"/>
                <w:b/>
                <w:noProof/>
                <w:sz w:val="24"/>
                <w:szCs w:val="24"/>
                <w:lang w:val="es-CO"/>
              </w:rPr>
              <mc:AlternateContent>
                <mc:Choice Requires="wps">
                  <w:drawing>
                    <wp:anchor distT="0" distB="0" distL="114300" distR="114300" simplePos="0" relativeHeight="251657216" behindDoc="0" locked="0" layoutInCell="1" allowOverlap="1" wp14:anchorId="6D5C7F64" wp14:editId="52944123">
                      <wp:simplePos x="0" y="0"/>
                      <wp:positionH relativeFrom="column">
                        <wp:posOffset>130175</wp:posOffset>
                      </wp:positionH>
                      <wp:positionV relativeFrom="paragraph">
                        <wp:posOffset>170180</wp:posOffset>
                      </wp:positionV>
                      <wp:extent cx="2381250" cy="9525"/>
                      <wp:effectExtent l="0" t="0" r="19050" b="28575"/>
                      <wp:wrapNone/>
                      <wp:docPr id="55" name="Conector recto 55"/>
                      <wp:cNvGraphicFramePr/>
                      <a:graphic xmlns:a="http://schemas.openxmlformats.org/drawingml/2006/main">
                        <a:graphicData uri="http://schemas.microsoft.com/office/word/2010/wordprocessingShape">
                          <wps:wsp>
                            <wps:cNvCnPr/>
                            <wps:spPr>
                              <a:xfrm>
                                <a:off x="0" y="0"/>
                                <a:ext cx="238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18BCC6" id="Conector recto 5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25pt,13.4pt" to="197.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" strokecolor="black [3040]"/>
                  </w:pict>
                </mc:Fallback>
              </mc:AlternateContent>
            </w:r>
          </w:p>
          <w:p w14:paraId="5BBE8C91" w14:textId="77777777" w:rsidR="00E80A9E" w:rsidRDefault="00C217C9">
            <w:pPr>
              <w:widowControl w:val="0"/>
              <w:pBdr>
                <w:top w:val="nil"/>
                <w:left w:val="nil"/>
                <w:bottom w:val="nil"/>
                <w:right w:val="nil"/>
                <w:between w:val="nil"/>
              </w:pBd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ELIZABETH JAY-PANG DIAZ</w:t>
            </w:r>
          </w:p>
          <w:p w14:paraId="38236BCC" w14:textId="77777777" w:rsidR="00E80A9E" w:rsidRDefault="00C217C9">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Representante a la Cámara </w:t>
            </w:r>
          </w:p>
          <w:p w14:paraId="41EB31C6" w14:textId="77777777" w:rsidR="00E80A9E" w:rsidRDefault="00C217C9">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sz w:val="24"/>
                <w:szCs w:val="24"/>
              </w:rPr>
              <w:t>Archipiélago San Andrés, Providencia y Santa Catalina.</w:t>
            </w:r>
          </w:p>
          <w:p w14:paraId="76E14966" w14:textId="77777777" w:rsidR="00E80A9E" w:rsidRDefault="00E80A9E">
            <w:pPr>
              <w:widowControl w:val="0"/>
              <w:pBdr>
                <w:top w:val="nil"/>
                <w:left w:val="nil"/>
                <w:bottom w:val="nil"/>
                <w:right w:val="nil"/>
                <w:between w:val="nil"/>
              </w:pBdr>
              <w:rPr>
                <w:rFonts w:ascii="Helvetica Neue" w:eastAsia="Helvetica Neue" w:hAnsi="Helvetica Neue" w:cs="Helvetica Neue"/>
                <w:b/>
                <w:sz w:val="24"/>
                <w:szCs w:val="24"/>
              </w:rPr>
            </w:pPr>
          </w:p>
        </w:tc>
      </w:tr>
      <w:tr w:rsidR="00E80A9E" w14:paraId="6CE1ACAA" w14:textId="77777777">
        <w:tc>
          <w:tcPr>
            <w:tcW w:w="4419" w:type="dxa"/>
            <w:shd w:val="clear" w:color="auto" w:fill="auto"/>
            <w:tcMar>
              <w:top w:w="100" w:type="dxa"/>
              <w:left w:w="100" w:type="dxa"/>
              <w:bottom w:w="100" w:type="dxa"/>
              <w:right w:w="100" w:type="dxa"/>
            </w:tcMar>
          </w:tcPr>
          <w:p w14:paraId="4873464B" w14:textId="2936DA3D" w:rsidR="00E80A9E" w:rsidRDefault="00E80A9E">
            <w:pPr>
              <w:rPr>
                <w:rFonts w:ascii="Helvetica Neue" w:eastAsia="Helvetica Neue" w:hAnsi="Helvetica Neue" w:cs="Helvetica Neue"/>
                <w:b/>
                <w:noProof/>
                <w:sz w:val="24"/>
                <w:szCs w:val="24"/>
              </w:rPr>
            </w:pPr>
          </w:p>
          <w:p w14:paraId="385F201D" w14:textId="2256C09E" w:rsidR="00645322" w:rsidRDefault="00645322">
            <w:pPr>
              <w:rPr>
                <w:rFonts w:ascii="Helvetica Neue" w:eastAsia="Helvetica Neue" w:hAnsi="Helvetica Neue" w:cs="Helvetica Neue"/>
                <w:b/>
                <w:noProof/>
                <w:sz w:val="24"/>
                <w:szCs w:val="24"/>
              </w:rPr>
            </w:pPr>
          </w:p>
          <w:p w14:paraId="75282478" w14:textId="6EAA8B01" w:rsidR="00645322" w:rsidRDefault="00645322">
            <w:pPr>
              <w:rPr>
                <w:rFonts w:ascii="Helvetica Neue" w:eastAsia="Helvetica Neue" w:hAnsi="Helvetica Neue" w:cs="Helvetica Neue"/>
                <w:b/>
                <w:noProof/>
                <w:sz w:val="24"/>
                <w:szCs w:val="24"/>
              </w:rPr>
            </w:pPr>
          </w:p>
          <w:p w14:paraId="06EF97A8" w14:textId="1FA3AA23" w:rsidR="00645322" w:rsidRDefault="00645322">
            <w:pPr>
              <w:rPr>
                <w:rFonts w:ascii="Helvetica Neue" w:eastAsia="Helvetica Neue" w:hAnsi="Helvetica Neue" w:cs="Helvetica Neue"/>
                <w:b/>
                <w:sz w:val="24"/>
                <w:szCs w:val="24"/>
              </w:rPr>
            </w:pPr>
            <w:r>
              <w:rPr>
                <w:rFonts w:ascii="Helvetica Neue" w:eastAsia="Helvetica Neue" w:hAnsi="Helvetica Neue" w:cs="Helvetica Neue"/>
                <w:b/>
                <w:noProof/>
                <w:sz w:val="24"/>
                <w:szCs w:val="24"/>
                <w:lang w:val="es-CO"/>
              </w:rPr>
              <mc:AlternateContent>
                <mc:Choice Requires="wps">
                  <w:drawing>
                    <wp:anchor distT="0" distB="0" distL="114300" distR="114300" simplePos="0" relativeHeight="251649024" behindDoc="0" locked="0" layoutInCell="1" allowOverlap="1" wp14:anchorId="12067B12" wp14:editId="4298E3EE">
                      <wp:simplePos x="0" y="0"/>
                      <wp:positionH relativeFrom="column">
                        <wp:posOffset>149225</wp:posOffset>
                      </wp:positionH>
                      <wp:positionV relativeFrom="paragraph">
                        <wp:posOffset>148590</wp:posOffset>
                      </wp:positionV>
                      <wp:extent cx="2381250" cy="9525"/>
                      <wp:effectExtent l="0" t="0" r="19050" b="28575"/>
                      <wp:wrapNone/>
                      <wp:docPr id="56" name="Conector recto 56"/>
                      <wp:cNvGraphicFramePr/>
                      <a:graphic xmlns:a="http://schemas.openxmlformats.org/drawingml/2006/main">
                        <a:graphicData uri="http://schemas.microsoft.com/office/word/2010/wordprocessingShape">
                          <wps:wsp>
                            <wps:cNvCnPr/>
                            <wps:spPr>
                              <a:xfrm>
                                <a:off x="0" y="0"/>
                                <a:ext cx="238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C6DCCE" id="Conector recto 5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1.75pt,11.7pt" to="199.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" strokecolor="black [3040]"/>
                  </w:pict>
                </mc:Fallback>
              </mc:AlternateContent>
            </w:r>
          </w:p>
          <w:p w14:paraId="095C77FA" w14:textId="77777777" w:rsidR="00E80A9E" w:rsidRDefault="00C217C9" w:rsidP="00645322">
            <w:pP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ALEXANDER BERMUDEZ LASSO</w:t>
            </w:r>
          </w:p>
          <w:p w14:paraId="3B73654C" w14:textId="0D79080F" w:rsidR="00E80A9E" w:rsidRDefault="00C217C9" w:rsidP="00645322">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w:t>
            </w:r>
          </w:p>
          <w:p w14:paraId="5501E648" w14:textId="77777777" w:rsidR="00E80A9E" w:rsidRDefault="00C217C9" w:rsidP="00645322">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Departamento del Guaviare</w:t>
            </w:r>
          </w:p>
        </w:tc>
        <w:tc>
          <w:tcPr>
            <w:tcW w:w="4419" w:type="dxa"/>
            <w:shd w:val="clear" w:color="auto" w:fill="auto"/>
            <w:tcMar>
              <w:top w:w="100" w:type="dxa"/>
              <w:left w:w="100" w:type="dxa"/>
              <w:bottom w:w="100" w:type="dxa"/>
              <w:right w:w="100" w:type="dxa"/>
            </w:tcMar>
          </w:tcPr>
          <w:p w14:paraId="44EC318C" w14:textId="36C08155" w:rsidR="00E80A9E" w:rsidRDefault="00E80A9E">
            <w:pPr>
              <w:widowControl w:val="0"/>
              <w:pBdr>
                <w:top w:val="nil"/>
                <w:left w:val="nil"/>
                <w:bottom w:val="nil"/>
                <w:right w:val="nil"/>
                <w:between w:val="nil"/>
              </w:pBdr>
              <w:rPr>
                <w:rFonts w:ascii="Helvetica Neue" w:eastAsia="Helvetica Neue" w:hAnsi="Helvetica Neue" w:cs="Helvetica Neue"/>
                <w:noProof/>
                <w:sz w:val="24"/>
                <w:szCs w:val="24"/>
              </w:rPr>
            </w:pPr>
          </w:p>
          <w:p w14:paraId="122E7D9D" w14:textId="26BEDCA0" w:rsidR="00645322" w:rsidRDefault="00645322">
            <w:pPr>
              <w:widowControl w:val="0"/>
              <w:pBdr>
                <w:top w:val="nil"/>
                <w:left w:val="nil"/>
                <w:bottom w:val="nil"/>
                <w:right w:val="nil"/>
                <w:between w:val="nil"/>
              </w:pBdr>
              <w:rPr>
                <w:rFonts w:ascii="Helvetica Neue" w:eastAsia="Helvetica Neue" w:hAnsi="Helvetica Neue" w:cs="Helvetica Neue"/>
                <w:noProof/>
                <w:sz w:val="24"/>
                <w:szCs w:val="24"/>
              </w:rPr>
            </w:pPr>
          </w:p>
          <w:p w14:paraId="0322B601" w14:textId="65ACE99A" w:rsidR="00645322" w:rsidRDefault="00645322">
            <w:pPr>
              <w:widowControl w:val="0"/>
              <w:pBdr>
                <w:top w:val="nil"/>
                <w:left w:val="nil"/>
                <w:bottom w:val="nil"/>
                <w:right w:val="nil"/>
                <w:between w:val="nil"/>
              </w:pBdr>
              <w:rPr>
                <w:rFonts w:ascii="Helvetica Neue" w:eastAsia="Helvetica Neue" w:hAnsi="Helvetica Neue" w:cs="Helvetica Neue"/>
                <w:noProof/>
                <w:sz w:val="24"/>
                <w:szCs w:val="24"/>
              </w:rPr>
            </w:pPr>
          </w:p>
          <w:p w14:paraId="358A9D5A" w14:textId="21C35F76" w:rsidR="00645322" w:rsidRDefault="00645322">
            <w:pPr>
              <w:widowControl w:val="0"/>
              <w:pBdr>
                <w:top w:val="nil"/>
                <w:left w:val="nil"/>
                <w:bottom w:val="nil"/>
                <w:right w:val="nil"/>
                <w:between w:val="nil"/>
              </w:pBdr>
              <w:rPr>
                <w:rFonts w:ascii="Helvetica Neue" w:eastAsia="Helvetica Neue" w:hAnsi="Helvetica Neue" w:cs="Helvetica Neue"/>
                <w:sz w:val="24"/>
                <w:szCs w:val="24"/>
              </w:rPr>
            </w:pPr>
            <w:r>
              <w:rPr>
                <w:rFonts w:ascii="Helvetica Neue" w:eastAsia="Helvetica Neue" w:hAnsi="Helvetica Neue" w:cs="Helvetica Neue"/>
                <w:b/>
                <w:noProof/>
                <w:sz w:val="24"/>
                <w:szCs w:val="24"/>
                <w:lang w:val="es-CO"/>
              </w:rPr>
              <mc:AlternateContent>
                <mc:Choice Requires="wps">
                  <w:drawing>
                    <wp:anchor distT="0" distB="0" distL="114300" distR="114300" simplePos="0" relativeHeight="251651072" behindDoc="0" locked="0" layoutInCell="1" allowOverlap="1" wp14:anchorId="5F31FC92" wp14:editId="0AA0B7F7">
                      <wp:simplePos x="0" y="0"/>
                      <wp:positionH relativeFrom="column">
                        <wp:posOffset>76835</wp:posOffset>
                      </wp:positionH>
                      <wp:positionV relativeFrom="paragraph">
                        <wp:posOffset>167640</wp:posOffset>
                      </wp:positionV>
                      <wp:extent cx="2381250" cy="9525"/>
                      <wp:effectExtent l="0" t="0" r="19050" b="28575"/>
                      <wp:wrapNone/>
                      <wp:docPr id="57" name="Conector recto 57"/>
                      <wp:cNvGraphicFramePr/>
                      <a:graphic xmlns:a="http://schemas.openxmlformats.org/drawingml/2006/main">
                        <a:graphicData uri="http://schemas.microsoft.com/office/word/2010/wordprocessingShape">
                          <wps:wsp>
                            <wps:cNvCnPr/>
                            <wps:spPr>
                              <a:xfrm>
                                <a:off x="0" y="0"/>
                                <a:ext cx="238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F139A2" id="Conector recto 5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05pt,13.2pt" to="193.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" strokecolor="black [3040]"/>
                  </w:pict>
                </mc:Fallback>
              </mc:AlternateContent>
            </w:r>
          </w:p>
          <w:p w14:paraId="34359616" w14:textId="77777777" w:rsidR="00E80A9E" w:rsidRDefault="00C217C9" w:rsidP="00645322">
            <w:pPr>
              <w:widowControl w:val="0"/>
              <w:pBdr>
                <w:top w:val="nil"/>
                <w:left w:val="nil"/>
                <w:bottom w:val="nil"/>
                <w:right w:val="nil"/>
                <w:between w:val="nil"/>
              </w:pBd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NUBIA LOPEZ MORALES</w:t>
            </w:r>
          </w:p>
          <w:p w14:paraId="06CB95C0" w14:textId="77777777" w:rsidR="00E80A9E" w:rsidRDefault="00C217C9" w:rsidP="00645322">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w:t>
            </w:r>
          </w:p>
          <w:p w14:paraId="4B3C8C5D" w14:textId="77777777" w:rsidR="00E80A9E" w:rsidRDefault="00C217C9" w:rsidP="00645322">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sz w:val="24"/>
                <w:szCs w:val="24"/>
              </w:rPr>
              <w:t>Departamento de Santander</w:t>
            </w:r>
          </w:p>
        </w:tc>
      </w:tr>
      <w:tr w:rsidR="00E80A9E" w14:paraId="79D91FDB" w14:textId="77777777">
        <w:tc>
          <w:tcPr>
            <w:tcW w:w="4419" w:type="dxa"/>
            <w:shd w:val="clear" w:color="auto" w:fill="auto"/>
            <w:tcMar>
              <w:top w:w="100" w:type="dxa"/>
              <w:left w:w="100" w:type="dxa"/>
              <w:bottom w:w="100" w:type="dxa"/>
              <w:right w:w="100" w:type="dxa"/>
            </w:tcMar>
          </w:tcPr>
          <w:p w14:paraId="076E5FC6" w14:textId="303A46CA" w:rsidR="00645322" w:rsidRDefault="00645322">
            <w:pPr>
              <w:widowControl w:val="0"/>
              <w:pBdr>
                <w:top w:val="nil"/>
                <w:left w:val="nil"/>
                <w:bottom w:val="nil"/>
                <w:right w:val="nil"/>
                <w:between w:val="nil"/>
              </w:pBdr>
              <w:rPr>
                <w:rFonts w:ascii="Helvetica Neue" w:eastAsia="Helvetica Neue" w:hAnsi="Helvetica Neue" w:cs="Helvetica Neue"/>
                <w:sz w:val="24"/>
                <w:szCs w:val="24"/>
              </w:rPr>
            </w:pPr>
          </w:p>
          <w:p w14:paraId="3E647A51" w14:textId="77777777" w:rsidR="00CA49D8" w:rsidRDefault="00CA49D8">
            <w:pPr>
              <w:widowControl w:val="0"/>
              <w:pBdr>
                <w:top w:val="nil"/>
                <w:left w:val="nil"/>
                <w:bottom w:val="nil"/>
                <w:right w:val="nil"/>
                <w:between w:val="nil"/>
              </w:pBdr>
              <w:rPr>
                <w:rFonts w:ascii="Helvetica Neue" w:eastAsia="Helvetica Neue" w:hAnsi="Helvetica Neue" w:cs="Helvetica Neue"/>
                <w:noProof/>
                <w:sz w:val="24"/>
                <w:szCs w:val="24"/>
              </w:rPr>
            </w:pPr>
          </w:p>
          <w:p w14:paraId="74BD1497" w14:textId="77777777" w:rsidR="00645322" w:rsidRDefault="00645322">
            <w:pPr>
              <w:widowControl w:val="0"/>
              <w:pBdr>
                <w:top w:val="nil"/>
                <w:left w:val="nil"/>
                <w:bottom w:val="nil"/>
                <w:right w:val="nil"/>
                <w:between w:val="nil"/>
              </w:pBdr>
              <w:rPr>
                <w:rFonts w:ascii="Helvetica Neue" w:eastAsia="Helvetica Neue" w:hAnsi="Helvetica Neue" w:cs="Helvetica Neue"/>
                <w:noProof/>
                <w:sz w:val="24"/>
                <w:szCs w:val="24"/>
              </w:rPr>
            </w:pPr>
          </w:p>
          <w:p w14:paraId="730D8B9C" w14:textId="69B1D695" w:rsidR="00645322" w:rsidRDefault="00645322">
            <w:pPr>
              <w:widowControl w:val="0"/>
              <w:pBdr>
                <w:top w:val="nil"/>
                <w:left w:val="nil"/>
                <w:bottom w:val="nil"/>
                <w:right w:val="nil"/>
                <w:between w:val="nil"/>
              </w:pBdr>
              <w:rPr>
                <w:rFonts w:ascii="Helvetica Neue" w:eastAsia="Helvetica Neue" w:hAnsi="Helvetica Neue" w:cs="Helvetica Neue"/>
                <w:noProof/>
                <w:sz w:val="24"/>
                <w:szCs w:val="24"/>
              </w:rPr>
            </w:pPr>
          </w:p>
          <w:p w14:paraId="6681F628" w14:textId="22CD492E" w:rsidR="00645322" w:rsidRDefault="00645322">
            <w:pPr>
              <w:widowControl w:val="0"/>
              <w:pBdr>
                <w:top w:val="nil"/>
                <w:left w:val="nil"/>
                <w:bottom w:val="nil"/>
                <w:right w:val="nil"/>
                <w:between w:val="nil"/>
              </w:pBdr>
              <w:rPr>
                <w:rFonts w:ascii="Helvetica Neue" w:eastAsia="Helvetica Neue" w:hAnsi="Helvetica Neue" w:cs="Helvetica Neue"/>
                <w:sz w:val="24"/>
                <w:szCs w:val="24"/>
              </w:rPr>
            </w:pPr>
            <w:r>
              <w:rPr>
                <w:rFonts w:ascii="Helvetica Neue" w:eastAsia="Helvetica Neue" w:hAnsi="Helvetica Neue" w:cs="Helvetica Neue"/>
                <w:b/>
                <w:noProof/>
                <w:sz w:val="24"/>
                <w:szCs w:val="24"/>
                <w:lang w:val="es-CO"/>
              </w:rPr>
              <mc:AlternateContent>
                <mc:Choice Requires="wps">
                  <w:drawing>
                    <wp:anchor distT="0" distB="0" distL="114300" distR="114300" simplePos="0" relativeHeight="251652096" behindDoc="0" locked="0" layoutInCell="1" allowOverlap="1" wp14:anchorId="387D2BB9" wp14:editId="35033305">
                      <wp:simplePos x="0" y="0"/>
                      <wp:positionH relativeFrom="column">
                        <wp:posOffset>-3175</wp:posOffset>
                      </wp:positionH>
                      <wp:positionV relativeFrom="paragraph">
                        <wp:posOffset>6350</wp:posOffset>
                      </wp:positionV>
                      <wp:extent cx="2381250" cy="9525"/>
                      <wp:effectExtent l="0" t="0" r="19050" b="28575"/>
                      <wp:wrapNone/>
                      <wp:docPr id="58" name="Conector recto 58"/>
                      <wp:cNvGraphicFramePr/>
                      <a:graphic xmlns:a="http://schemas.openxmlformats.org/drawingml/2006/main">
                        <a:graphicData uri="http://schemas.microsoft.com/office/word/2010/wordprocessingShape">
                          <wps:wsp>
                            <wps:cNvCnPr/>
                            <wps:spPr>
                              <a:xfrm>
                                <a:off x="0" y="0"/>
                                <a:ext cx="238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A7E087" id="Conector recto 5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5pt" to="187.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" strokecolor="black [3040]"/>
                  </w:pict>
                </mc:Fallback>
              </mc:AlternateContent>
            </w:r>
          </w:p>
          <w:p w14:paraId="78DFEAC8" w14:textId="591AA878" w:rsidR="00E80A9E" w:rsidRDefault="00C217C9" w:rsidP="00645322">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b/>
                <w:sz w:val="24"/>
                <w:szCs w:val="24"/>
              </w:rPr>
              <w:t>ALEJANDRO VEGA PÉREZ</w:t>
            </w:r>
            <w:r>
              <w:rPr>
                <w:rFonts w:ascii="Helvetica Neue" w:eastAsia="Helvetica Neue" w:hAnsi="Helvetica Neue" w:cs="Helvetica Neue"/>
                <w:b/>
                <w:sz w:val="24"/>
                <w:szCs w:val="24"/>
              </w:rPr>
              <w:br/>
            </w:r>
            <w:r>
              <w:rPr>
                <w:rFonts w:ascii="Helvetica Neue" w:eastAsia="Helvetica Neue" w:hAnsi="Helvetica Neue" w:cs="Helvetica Neue"/>
                <w:sz w:val="24"/>
                <w:szCs w:val="24"/>
              </w:rPr>
              <w:t>Representante a la Cámara</w:t>
            </w:r>
          </w:p>
          <w:p w14:paraId="413EFB02" w14:textId="77777777" w:rsidR="00E80A9E" w:rsidRDefault="00C217C9" w:rsidP="00645322">
            <w:pPr>
              <w:jc w:val="center"/>
              <w:rPr>
                <w:rFonts w:ascii="Helvetica Neue" w:eastAsia="Helvetica Neue" w:hAnsi="Helvetica Neue" w:cs="Helvetica Neue"/>
                <w:b/>
                <w:sz w:val="24"/>
                <w:szCs w:val="24"/>
              </w:rPr>
            </w:pPr>
            <w:r>
              <w:rPr>
                <w:rFonts w:ascii="Helvetica Neue" w:eastAsia="Helvetica Neue" w:hAnsi="Helvetica Neue" w:cs="Helvetica Neue"/>
                <w:sz w:val="24"/>
                <w:szCs w:val="24"/>
              </w:rPr>
              <w:t>Departamento del Meta</w:t>
            </w:r>
          </w:p>
        </w:tc>
        <w:tc>
          <w:tcPr>
            <w:tcW w:w="4419" w:type="dxa"/>
            <w:shd w:val="clear" w:color="auto" w:fill="auto"/>
            <w:tcMar>
              <w:top w:w="100" w:type="dxa"/>
              <w:left w:w="100" w:type="dxa"/>
              <w:bottom w:w="100" w:type="dxa"/>
              <w:right w:w="100" w:type="dxa"/>
            </w:tcMar>
          </w:tcPr>
          <w:p w14:paraId="385650A9" w14:textId="62612B40" w:rsidR="00645322" w:rsidRDefault="00645322" w:rsidP="00CA49D8">
            <w:pPr>
              <w:widowControl w:val="0"/>
              <w:pBdr>
                <w:top w:val="nil"/>
                <w:left w:val="nil"/>
                <w:bottom w:val="nil"/>
                <w:right w:val="nil"/>
                <w:between w:val="nil"/>
              </w:pBdr>
              <w:rPr>
                <w:rFonts w:ascii="Helvetica Neue" w:eastAsia="Helvetica Neue" w:hAnsi="Helvetica Neue" w:cs="Helvetica Neue"/>
                <w:noProof/>
                <w:sz w:val="24"/>
                <w:szCs w:val="24"/>
              </w:rPr>
            </w:pPr>
          </w:p>
          <w:p w14:paraId="44C51782" w14:textId="5823A739" w:rsidR="00645322" w:rsidRDefault="00645322">
            <w:pPr>
              <w:widowControl w:val="0"/>
              <w:pBdr>
                <w:top w:val="nil"/>
                <w:left w:val="nil"/>
                <w:bottom w:val="nil"/>
                <w:right w:val="nil"/>
                <w:between w:val="nil"/>
              </w:pBdr>
              <w:jc w:val="center"/>
              <w:rPr>
                <w:rFonts w:ascii="Helvetica Neue" w:eastAsia="Helvetica Neue" w:hAnsi="Helvetica Neue" w:cs="Helvetica Neue"/>
                <w:noProof/>
                <w:sz w:val="24"/>
                <w:szCs w:val="24"/>
              </w:rPr>
            </w:pPr>
          </w:p>
          <w:p w14:paraId="6AD31D1B" w14:textId="40108820" w:rsidR="00645322" w:rsidRDefault="00645322">
            <w:pPr>
              <w:widowControl w:val="0"/>
              <w:pBdr>
                <w:top w:val="nil"/>
                <w:left w:val="nil"/>
                <w:bottom w:val="nil"/>
                <w:right w:val="nil"/>
                <w:between w:val="nil"/>
              </w:pBdr>
              <w:jc w:val="center"/>
              <w:rPr>
                <w:rFonts w:ascii="Helvetica Neue" w:eastAsia="Helvetica Neue" w:hAnsi="Helvetica Neue" w:cs="Helvetica Neue"/>
                <w:noProof/>
                <w:sz w:val="24"/>
                <w:szCs w:val="24"/>
              </w:rPr>
            </w:pPr>
          </w:p>
          <w:p w14:paraId="5542FC14" w14:textId="05CD7DE9" w:rsidR="00645322" w:rsidRDefault="00645322">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b/>
                <w:noProof/>
                <w:sz w:val="24"/>
                <w:szCs w:val="24"/>
                <w:lang w:val="es-CO"/>
              </w:rPr>
              <mc:AlternateContent>
                <mc:Choice Requires="wps">
                  <w:drawing>
                    <wp:anchor distT="0" distB="0" distL="114300" distR="114300" simplePos="0" relativeHeight="251653120" behindDoc="0" locked="0" layoutInCell="1" allowOverlap="1" wp14:anchorId="376403AD" wp14:editId="55C552F9">
                      <wp:simplePos x="0" y="0"/>
                      <wp:positionH relativeFrom="column">
                        <wp:posOffset>105410</wp:posOffset>
                      </wp:positionH>
                      <wp:positionV relativeFrom="paragraph">
                        <wp:posOffset>177800</wp:posOffset>
                      </wp:positionV>
                      <wp:extent cx="2381250" cy="9525"/>
                      <wp:effectExtent l="0" t="0" r="19050" b="28575"/>
                      <wp:wrapNone/>
                      <wp:docPr id="59" name="Conector recto 59"/>
                      <wp:cNvGraphicFramePr/>
                      <a:graphic xmlns:a="http://schemas.openxmlformats.org/drawingml/2006/main">
                        <a:graphicData uri="http://schemas.microsoft.com/office/word/2010/wordprocessingShape">
                          <wps:wsp>
                            <wps:cNvCnPr/>
                            <wps:spPr>
                              <a:xfrm>
                                <a:off x="0" y="0"/>
                                <a:ext cx="238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A8DE58" id="Conector recto 5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3pt,14pt" to="195.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" strokecolor="black [3040]"/>
                  </w:pict>
                </mc:Fallback>
              </mc:AlternateContent>
            </w:r>
          </w:p>
          <w:p w14:paraId="622FA342" w14:textId="77777777" w:rsidR="00E80A9E" w:rsidRDefault="00C217C9">
            <w:pPr>
              <w:widowControl w:val="0"/>
              <w:spacing w:before="240" w:after="240"/>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VÍCTOR MANUEL ORTIZ JOYA</w:t>
            </w:r>
          </w:p>
          <w:p w14:paraId="35BB9F40" w14:textId="0E0D0CCD" w:rsidR="00E80A9E" w:rsidRDefault="00C217C9" w:rsidP="00645322">
            <w:pPr>
              <w:widowControl w:val="0"/>
              <w:spacing w:before="240" w:after="240"/>
              <w:jc w:val="center"/>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 por Santander</w:t>
            </w:r>
          </w:p>
        </w:tc>
      </w:tr>
      <w:tr w:rsidR="00E80A9E" w14:paraId="14486CE6" w14:textId="77777777">
        <w:tc>
          <w:tcPr>
            <w:tcW w:w="4419" w:type="dxa"/>
            <w:shd w:val="clear" w:color="auto" w:fill="auto"/>
            <w:tcMar>
              <w:top w:w="100" w:type="dxa"/>
              <w:left w:w="100" w:type="dxa"/>
              <w:bottom w:w="100" w:type="dxa"/>
              <w:right w:w="100" w:type="dxa"/>
            </w:tcMar>
          </w:tcPr>
          <w:p w14:paraId="19A80AF3" w14:textId="77777777" w:rsidR="00E80A9E" w:rsidRDefault="00E80A9E">
            <w:pPr>
              <w:widowControl w:val="0"/>
              <w:pBdr>
                <w:top w:val="nil"/>
                <w:left w:val="nil"/>
                <w:bottom w:val="nil"/>
                <w:right w:val="nil"/>
                <w:between w:val="nil"/>
              </w:pBdr>
              <w:rPr>
                <w:rFonts w:ascii="Helvetica Neue" w:eastAsia="Helvetica Neue" w:hAnsi="Helvetica Neue" w:cs="Helvetica Neue"/>
                <w:b/>
                <w:sz w:val="24"/>
                <w:szCs w:val="24"/>
              </w:rPr>
            </w:pPr>
          </w:p>
          <w:p w14:paraId="5EB8BF74" w14:textId="33698D7F" w:rsidR="00E80A9E" w:rsidRDefault="00E80A9E">
            <w:pPr>
              <w:widowControl w:val="0"/>
              <w:pBdr>
                <w:top w:val="nil"/>
                <w:left w:val="nil"/>
                <w:bottom w:val="nil"/>
                <w:right w:val="nil"/>
                <w:between w:val="nil"/>
              </w:pBdr>
              <w:rPr>
                <w:rFonts w:ascii="Helvetica Neue" w:eastAsia="Helvetica Neue" w:hAnsi="Helvetica Neue" w:cs="Helvetica Neue"/>
                <w:b/>
                <w:sz w:val="24"/>
                <w:szCs w:val="24"/>
              </w:rPr>
            </w:pPr>
          </w:p>
          <w:p w14:paraId="7366101C" w14:textId="721684F3" w:rsidR="00645322" w:rsidRDefault="00645322">
            <w:pPr>
              <w:widowControl w:val="0"/>
              <w:pBdr>
                <w:top w:val="nil"/>
                <w:left w:val="nil"/>
                <w:bottom w:val="nil"/>
                <w:right w:val="nil"/>
                <w:between w:val="nil"/>
              </w:pBdr>
              <w:rPr>
                <w:rFonts w:ascii="Helvetica Neue" w:eastAsia="Helvetica Neue" w:hAnsi="Helvetica Neue" w:cs="Helvetica Neue"/>
                <w:b/>
                <w:sz w:val="24"/>
                <w:szCs w:val="24"/>
              </w:rPr>
            </w:pPr>
          </w:p>
          <w:p w14:paraId="64F7582F" w14:textId="7FFEF14A" w:rsidR="00645322" w:rsidRDefault="00645322">
            <w:pPr>
              <w:widowControl w:val="0"/>
              <w:pBdr>
                <w:top w:val="nil"/>
                <w:left w:val="nil"/>
                <w:bottom w:val="nil"/>
                <w:right w:val="nil"/>
                <w:between w:val="nil"/>
              </w:pBdr>
              <w:rPr>
                <w:rFonts w:ascii="Helvetica Neue" w:eastAsia="Helvetica Neue" w:hAnsi="Helvetica Neue" w:cs="Helvetica Neue"/>
                <w:b/>
                <w:sz w:val="24"/>
                <w:szCs w:val="24"/>
              </w:rPr>
            </w:pPr>
          </w:p>
          <w:p w14:paraId="727BAB80" w14:textId="0D6F4504" w:rsidR="00645322" w:rsidRDefault="00645322">
            <w:pPr>
              <w:widowControl w:val="0"/>
              <w:pBdr>
                <w:top w:val="nil"/>
                <w:left w:val="nil"/>
                <w:bottom w:val="nil"/>
                <w:right w:val="nil"/>
                <w:between w:val="nil"/>
              </w:pBdr>
              <w:rPr>
                <w:rFonts w:ascii="Helvetica Neue" w:eastAsia="Helvetica Neue" w:hAnsi="Helvetica Neue" w:cs="Helvetica Neue"/>
                <w:b/>
                <w:sz w:val="24"/>
                <w:szCs w:val="24"/>
              </w:rPr>
            </w:pPr>
          </w:p>
          <w:p w14:paraId="00B75325" w14:textId="77777777" w:rsidR="00645322" w:rsidRDefault="00645322">
            <w:pPr>
              <w:widowControl w:val="0"/>
              <w:pBdr>
                <w:top w:val="nil"/>
                <w:left w:val="nil"/>
                <w:bottom w:val="nil"/>
                <w:right w:val="nil"/>
                <w:between w:val="nil"/>
              </w:pBdr>
              <w:rPr>
                <w:rFonts w:ascii="Helvetica Neue" w:eastAsia="Helvetica Neue" w:hAnsi="Helvetica Neue" w:cs="Helvetica Neue"/>
                <w:b/>
                <w:sz w:val="24"/>
                <w:szCs w:val="24"/>
              </w:rPr>
            </w:pPr>
          </w:p>
          <w:p w14:paraId="7095A14D" w14:textId="0B01BACC" w:rsidR="00E80A9E" w:rsidRDefault="00645322">
            <w:pPr>
              <w:widowControl w:val="0"/>
              <w:pBdr>
                <w:top w:val="nil"/>
                <w:left w:val="nil"/>
                <w:bottom w:val="nil"/>
                <w:right w:val="nil"/>
                <w:between w:val="nil"/>
              </w:pBdr>
              <w:rPr>
                <w:rFonts w:ascii="Helvetica Neue" w:eastAsia="Helvetica Neue" w:hAnsi="Helvetica Neue" w:cs="Helvetica Neue"/>
                <w:b/>
                <w:sz w:val="24"/>
                <w:szCs w:val="24"/>
              </w:rPr>
            </w:pPr>
            <w:r>
              <w:rPr>
                <w:rFonts w:ascii="Helvetica Neue" w:eastAsia="Helvetica Neue" w:hAnsi="Helvetica Neue" w:cs="Helvetica Neue"/>
                <w:b/>
                <w:noProof/>
                <w:sz w:val="24"/>
                <w:szCs w:val="24"/>
                <w:lang w:val="es-CO"/>
              </w:rPr>
              <mc:AlternateContent>
                <mc:Choice Requires="wps">
                  <w:drawing>
                    <wp:anchor distT="0" distB="0" distL="114300" distR="114300" simplePos="0" relativeHeight="251654144" behindDoc="0" locked="0" layoutInCell="1" allowOverlap="1" wp14:anchorId="5C67D363" wp14:editId="16256E69">
                      <wp:simplePos x="0" y="0"/>
                      <wp:positionH relativeFrom="column">
                        <wp:posOffset>-3175</wp:posOffset>
                      </wp:positionH>
                      <wp:positionV relativeFrom="paragraph">
                        <wp:posOffset>4445</wp:posOffset>
                      </wp:positionV>
                      <wp:extent cx="2381250" cy="9525"/>
                      <wp:effectExtent l="0" t="0" r="19050" b="28575"/>
                      <wp:wrapNone/>
                      <wp:docPr id="60" name="Conector recto 60"/>
                      <wp:cNvGraphicFramePr/>
                      <a:graphic xmlns:a="http://schemas.openxmlformats.org/drawingml/2006/main">
                        <a:graphicData uri="http://schemas.microsoft.com/office/word/2010/wordprocessingShape">
                          <wps:wsp>
                            <wps:cNvCnPr/>
                            <wps:spPr>
                              <a:xfrm>
                                <a:off x="0" y="0"/>
                                <a:ext cx="238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C42FC5" id="Conector recto 6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pt,.35pt" to="187.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" strokecolor="black [3040]"/>
                  </w:pict>
                </mc:Fallback>
              </mc:AlternateContent>
            </w:r>
          </w:p>
          <w:p w14:paraId="3759F0D9" w14:textId="77777777" w:rsidR="00E80A9E" w:rsidRDefault="00C217C9" w:rsidP="00645322">
            <w:pPr>
              <w:widowControl w:val="0"/>
              <w:pBdr>
                <w:top w:val="nil"/>
                <w:left w:val="nil"/>
                <w:bottom w:val="nil"/>
                <w:right w:val="nil"/>
                <w:between w:val="nil"/>
              </w:pBd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HENRY FERNANDO CORREAL</w:t>
            </w:r>
          </w:p>
          <w:p w14:paraId="107981A3" w14:textId="77777777" w:rsidR="00E80A9E" w:rsidRDefault="00C217C9" w:rsidP="00645322">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w:t>
            </w:r>
          </w:p>
          <w:p w14:paraId="206F04A9" w14:textId="13FD57C2" w:rsidR="00E80A9E" w:rsidRDefault="00C217C9" w:rsidP="00645322">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sz w:val="24"/>
                <w:szCs w:val="24"/>
              </w:rPr>
              <w:t>Departamento del Vaupés</w:t>
            </w:r>
          </w:p>
        </w:tc>
        <w:tc>
          <w:tcPr>
            <w:tcW w:w="4419" w:type="dxa"/>
            <w:shd w:val="clear" w:color="auto" w:fill="auto"/>
            <w:tcMar>
              <w:top w:w="100" w:type="dxa"/>
              <w:left w:w="100" w:type="dxa"/>
              <w:bottom w:w="100" w:type="dxa"/>
              <w:right w:w="100" w:type="dxa"/>
            </w:tcMar>
          </w:tcPr>
          <w:p w14:paraId="5E1294F2" w14:textId="77777777" w:rsidR="00E80A9E" w:rsidRDefault="00E80A9E">
            <w:pPr>
              <w:widowControl w:val="0"/>
              <w:spacing w:before="240" w:after="240"/>
              <w:rPr>
                <w:rFonts w:ascii="Helvetica Neue" w:eastAsia="Helvetica Neue" w:hAnsi="Helvetica Neue" w:cs="Helvetica Neue"/>
                <w:b/>
                <w:sz w:val="24"/>
                <w:szCs w:val="24"/>
              </w:rPr>
            </w:pPr>
          </w:p>
          <w:p w14:paraId="09E8E1AF" w14:textId="5360EF8D" w:rsidR="00E80A9E" w:rsidRDefault="00E80A9E">
            <w:pPr>
              <w:widowControl w:val="0"/>
              <w:spacing w:before="240" w:after="240"/>
              <w:jc w:val="center"/>
              <w:rPr>
                <w:rFonts w:ascii="Helvetica Neue" w:eastAsia="Helvetica Neue" w:hAnsi="Helvetica Neue" w:cs="Helvetica Neue"/>
                <w:b/>
                <w:noProof/>
                <w:sz w:val="24"/>
                <w:szCs w:val="24"/>
              </w:rPr>
            </w:pPr>
          </w:p>
          <w:p w14:paraId="4ABBEE0A" w14:textId="26A7D698" w:rsidR="00645322" w:rsidRDefault="00645322" w:rsidP="00645322">
            <w:pPr>
              <w:widowControl w:val="0"/>
              <w:spacing w:before="240" w:after="240"/>
              <w:rPr>
                <w:rFonts w:ascii="Helvetica Neue" w:eastAsia="Helvetica Neue" w:hAnsi="Helvetica Neue" w:cs="Helvetica Neue"/>
                <w:b/>
                <w:sz w:val="24"/>
                <w:szCs w:val="24"/>
              </w:rPr>
            </w:pPr>
            <w:r>
              <w:rPr>
                <w:rFonts w:ascii="Helvetica Neue" w:eastAsia="Helvetica Neue" w:hAnsi="Helvetica Neue" w:cs="Helvetica Neue"/>
                <w:b/>
                <w:noProof/>
                <w:sz w:val="24"/>
                <w:szCs w:val="24"/>
                <w:lang w:val="es-CO"/>
              </w:rPr>
              <mc:AlternateContent>
                <mc:Choice Requires="wps">
                  <w:drawing>
                    <wp:anchor distT="0" distB="0" distL="114300" distR="114300" simplePos="0" relativeHeight="251655168" behindDoc="0" locked="0" layoutInCell="1" allowOverlap="1" wp14:anchorId="0FE03A59" wp14:editId="0E2ACEA6">
                      <wp:simplePos x="0" y="0"/>
                      <wp:positionH relativeFrom="column">
                        <wp:posOffset>200660</wp:posOffset>
                      </wp:positionH>
                      <wp:positionV relativeFrom="paragraph">
                        <wp:posOffset>252095</wp:posOffset>
                      </wp:positionV>
                      <wp:extent cx="2381250" cy="9525"/>
                      <wp:effectExtent l="0" t="0" r="19050" b="28575"/>
                      <wp:wrapNone/>
                      <wp:docPr id="61" name="Conector recto 61"/>
                      <wp:cNvGraphicFramePr/>
                      <a:graphic xmlns:a="http://schemas.openxmlformats.org/drawingml/2006/main">
                        <a:graphicData uri="http://schemas.microsoft.com/office/word/2010/wordprocessingShape">
                          <wps:wsp>
                            <wps:cNvCnPr/>
                            <wps:spPr>
                              <a:xfrm>
                                <a:off x="0" y="0"/>
                                <a:ext cx="238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971060" id="Conector recto 6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8pt,19.85pt" to="203.3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" strokecolor="black [3040]"/>
                  </w:pict>
                </mc:Fallback>
              </mc:AlternateContent>
            </w:r>
          </w:p>
          <w:p w14:paraId="46269AEA" w14:textId="77777777" w:rsidR="00E80A9E" w:rsidRDefault="00C217C9">
            <w:pPr>
              <w:widowControl w:val="0"/>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ENEIRO RINCÓN VERGARA</w:t>
            </w:r>
          </w:p>
          <w:p w14:paraId="5211E084" w14:textId="77777777" w:rsidR="00E80A9E" w:rsidRDefault="00C217C9">
            <w:pPr>
              <w:widowControl w:val="0"/>
              <w:jc w:val="center"/>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w:t>
            </w:r>
          </w:p>
          <w:p w14:paraId="12DF1C2C" w14:textId="77777777" w:rsidR="00E80A9E" w:rsidRDefault="00C217C9">
            <w:pPr>
              <w:widowControl w:val="0"/>
              <w:jc w:val="center"/>
              <w:rPr>
                <w:rFonts w:ascii="Helvetica Neue" w:eastAsia="Helvetica Neue" w:hAnsi="Helvetica Neue" w:cs="Helvetica Neue"/>
                <w:sz w:val="24"/>
                <w:szCs w:val="24"/>
              </w:rPr>
            </w:pPr>
            <w:r>
              <w:rPr>
                <w:rFonts w:ascii="Helvetica Neue" w:eastAsia="Helvetica Neue" w:hAnsi="Helvetica Neue" w:cs="Helvetica Neue"/>
                <w:sz w:val="24"/>
                <w:szCs w:val="24"/>
              </w:rPr>
              <w:t>Departamento de Arauca</w:t>
            </w:r>
          </w:p>
        </w:tc>
      </w:tr>
    </w:tbl>
    <w:p w14:paraId="39866DC6" w14:textId="77777777" w:rsidR="00E80A9E" w:rsidRDefault="00E80A9E">
      <w:pPr>
        <w:rPr>
          <w:rFonts w:ascii="Helvetica Neue" w:eastAsia="Helvetica Neue" w:hAnsi="Helvetica Neue" w:cs="Helvetica Neue"/>
          <w:b/>
          <w:sz w:val="24"/>
          <w:szCs w:val="24"/>
        </w:rPr>
      </w:pPr>
    </w:p>
    <w:p w14:paraId="752E23F0" w14:textId="77777777" w:rsidR="00E80A9E" w:rsidRDefault="00C217C9">
      <w:pPr>
        <w:jc w:val="center"/>
        <w:rPr>
          <w:rFonts w:ascii="Helvetica Neue" w:eastAsia="Helvetica Neue" w:hAnsi="Helvetica Neue" w:cs="Helvetica Neue"/>
          <w:sz w:val="24"/>
          <w:szCs w:val="24"/>
        </w:rPr>
      </w:pPr>
      <w:r>
        <w:rPr>
          <w:rFonts w:ascii="Helvetica Neue" w:eastAsia="Helvetica Neue" w:hAnsi="Helvetica Neue" w:cs="Helvetica Neue"/>
          <w:b/>
          <w:sz w:val="24"/>
          <w:szCs w:val="24"/>
        </w:rPr>
        <w:lastRenderedPageBreak/>
        <w:t>EXPOSICIÓN DE MOTIVOS</w:t>
      </w:r>
    </w:p>
    <w:p w14:paraId="06259452" w14:textId="77777777" w:rsidR="00E80A9E" w:rsidRDefault="00C217C9">
      <w:pPr>
        <w:jc w:val="center"/>
        <w:rPr>
          <w:rFonts w:ascii="Helvetica Neue" w:eastAsia="Helvetica Neue" w:hAnsi="Helvetica Neue" w:cs="Helvetica Neue"/>
          <w:b/>
          <w:sz w:val="24"/>
          <w:szCs w:val="24"/>
        </w:rPr>
      </w:pPr>
      <w:r>
        <w:rPr>
          <w:rFonts w:ascii="Helvetica Neue" w:eastAsia="Helvetica Neue" w:hAnsi="Helvetica Neue" w:cs="Helvetica Neue"/>
          <w:sz w:val="24"/>
          <w:szCs w:val="24"/>
        </w:rPr>
        <w:t xml:space="preserve"> </w:t>
      </w:r>
    </w:p>
    <w:p w14:paraId="6AB7B114" w14:textId="77777777" w:rsidR="00E80A9E" w:rsidRDefault="00C217C9">
      <w:pPr>
        <w:numPr>
          <w:ilvl w:val="0"/>
          <w:numId w:val="1"/>
        </w:numPr>
        <w:pBdr>
          <w:top w:val="nil"/>
          <w:left w:val="nil"/>
          <w:bottom w:val="nil"/>
          <w:right w:val="nil"/>
          <w:between w:val="nil"/>
        </w:pBdr>
        <w:spacing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b/>
          <w:color w:val="000000"/>
          <w:sz w:val="24"/>
          <w:szCs w:val="24"/>
        </w:rPr>
        <w:t>OBJETO</w:t>
      </w:r>
    </w:p>
    <w:p w14:paraId="24113B50" w14:textId="77777777" w:rsidR="00E80A9E" w:rsidRDefault="00E80A9E">
      <w:pPr>
        <w:pBdr>
          <w:top w:val="nil"/>
          <w:left w:val="nil"/>
          <w:bottom w:val="nil"/>
          <w:right w:val="nil"/>
          <w:between w:val="nil"/>
        </w:pBdr>
        <w:spacing w:line="240" w:lineRule="auto"/>
        <w:ind w:left="720"/>
        <w:jc w:val="both"/>
        <w:rPr>
          <w:rFonts w:ascii="Helvetica Neue" w:eastAsia="Helvetica Neue" w:hAnsi="Helvetica Neue" w:cs="Helvetica Neue"/>
          <w:b/>
          <w:color w:val="000000"/>
          <w:sz w:val="24"/>
          <w:szCs w:val="24"/>
        </w:rPr>
      </w:pPr>
    </w:p>
    <w:p w14:paraId="441D26E2"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La presente ley tiene como fin modificar algunos aspectos del estatuto general de contratación y la ejecución presupuestal, e introducir herramientas que permitan fortalecer la lucha contra la corrupción.</w:t>
      </w:r>
    </w:p>
    <w:p w14:paraId="2D697622" w14:textId="77777777" w:rsidR="00E80A9E" w:rsidRDefault="00E80A9E">
      <w:pPr>
        <w:jc w:val="both"/>
        <w:rPr>
          <w:rFonts w:ascii="Helvetica Neue" w:eastAsia="Helvetica Neue" w:hAnsi="Helvetica Neue" w:cs="Helvetica Neue"/>
          <w:b/>
        </w:rPr>
      </w:pPr>
    </w:p>
    <w:p w14:paraId="41E5BB83" w14:textId="77777777" w:rsidR="00E80A9E" w:rsidRDefault="00C217C9">
      <w:pPr>
        <w:numPr>
          <w:ilvl w:val="0"/>
          <w:numId w:val="1"/>
        </w:numPr>
        <w:pBdr>
          <w:top w:val="nil"/>
          <w:left w:val="nil"/>
          <w:bottom w:val="nil"/>
          <w:right w:val="nil"/>
          <w:between w:val="nil"/>
        </w:pBdr>
        <w:spacing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b/>
          <w:color w:val="000000"/>
          <w:sz w:val="24"/>
          <w:szCs w:val="24"/>
        </w:rPr>
        <w:t>PROBLEMA QUE PRETENDE SOLUCIONAR</w:t>
      </w:r>
    </w:p>
    <w:p w14:paraId="25575D2B" w14:textId="77777777" w:rsidR="00E80A9E" w:rsidRDefault="00E80A9E">
      <w:pPr>
        <w:rPr>
          <w:rFonts w:ascii="Helvetica Neue" w:eastAsia="Helvetica Neue" w:hAnsi="Helvetica Neue" w:cs="Helvetica Neue"/>
          <w:color w:val="333333"/>
          <w:sz w:val="21"/>
          <w:szCs w:val="21"/>
          <w:highlight w:val="white"/>
        </w:rPr>
      </w:pPr>
    </w:p>
    <w:p w14:paraId="239E0687" w14:textId="77777777" w:rsidR="00E80A9E" w:rsidRDefault="00C217C9">
      <w:pPr>
        <w:jc w:val="both"/>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t xml:space="preserve">El país requiere que las leyes que rigen la contratación pública cuenten con reglas </w:t>
      </w:r>
      <w:r>
        <w:rPr>
          <w:rFonts w:ascii="Helvetica Neue" w:eastAsia="Helvetica Neue" w:hAnsi="Helvetica Neue" w:cs="Helvetica Neue"/>
          <w:color w:val="000000"/>
          <w:sz w:val="24"/>
          <w:szCs w:val="24"/>
        </w:rPr>
        <w:t xml:space="preserve">claras y términos de obligatorio y estricto cumplimiento, además, es necesario que las entidades y su contratación no vaya más allá de sus necesidades reales, y que el Estado cuente con herramientas para tener un mejor control y seguimiento de los recursos y la actividad contractual del sector público. </w:t>
      </w:r>
    </w:p>
    <w:p w14:paraId="006D1C99" w14:textId="77777777" w:rsidR="00E80A9E" w:rsidRDefault="00E80A9E">
      <w:pPr>
        <w:jc w:val="both"/>
        <w:rPr>
          <w:rFonts w:ascii="Helvetica Neue" w:eastAsia="Helvetica Neue" w:hAnsi="Helvetica Neue" w:cs="Helvetica Neue"/>
          <w:b/>
        </w:rPr>
      </w:pPr>
    </w:p>
    <w:p w14:paraId="74EECBDB" w14:textId="77777777" w:rsidR="00E80A9E" w:rsidRDefault="00C217C9">
      <w:pPr>
        <w:numPr>
          <w:ilvl w:val="0"/>
          <w:numId w:val="1"/>
        </w:numPr>
        <w:pBdr>
          <w:top w:val="nil"/>
          <w:left w:val="nil"/>
          <w:bottom w:val="nil"/>
          <w:right w:val="nil"/>
          <w:between w:val="nil"/>
        </w:pBdr>
        <w:spacing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b/>
          <w:color w:val="000000"/>
          <w:sz w:val="24"/>
          <w:szCs w:val="24"/>
        </w:rPr>
        <w:t>CÓMO PRETENDE SOLUCIONAR EL PROBLEMA</w:t>
      </w:r>
    </w:p>
    <w:p w14:paraId="080F8C32" w14:textId="77777777" w:rsidR="00E80A9E" w:rsidRDefault="00E80A9E">
      <w:pPr>
        <w:jc w:val="both"/>
        <w:rPr>
          <w:rFonts w:ascii="Helvetica Neue" w:eastAsia="Helvetica Neue" w:hAnsi="Helvetica Neue" w:cs="Helvetica Neue"/>
          <w:b/>
        </w:rPr>
      </w:pPr>
    </w:p>
    <w:p w14:paraId="57820DF0"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El proyecto consta de cuatro (4) capítulos, en los que se modifican la Ley 1150 de 2007, la Ley 80 de 1993 y la Ley 1474 de 2011. En estos capitulos se incluyen disposiciones para fortalecer los siguientes aspectos de la contratación pública:</w:t>
      </w:r>
    </w:p>
    <w:p w14:paraId="335D9DBC" w14:textId="77777777" w:rsidR="00E80A9E" w:rsidRDefault="00E80A9E">
      <w:pPr>
        <w:jc w:val="both"/>
        <w:rPr>
          <w:rFonts w:ascii="Helvetica Neue" w:eastAsia="Helvetica Neue" w:hAnsi="Helvetica Neue" w:cs="Helvetica Neue"/>
          <w:sz w:val="24"/>
          <w:szCs w:val="24"/>
        </w:rPr>
      </w:pPr>
    </w:p>
    <w:p w14:paraId="2978FE34" w14:textId="77777777" w:rsidR="00E80A9E" w:rsidRDefault="00C217C9">
      <w:pPr>
        <w:numPr>
          <w:ilvl w:val="0"/>
          <w:numId w:val="3"/>
        </w:numPr>
        <w:pBdr>
          <w:top w:val="nil"/>
          <w:left w:val="nil"/>
          <w:bottom w:val="nil"/>
          <w:right w:val="nil"/>
          <w:between w:val="nil"/>
        </w:pBdr>
        <w:spacing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La estructura de costos, control y seguimiento de recursos</w:t>
      </w:r>
    </w:p>
    <w:p w14:paraId="21BCE09E" w14:textId="77777777" w:rsidR="00E80A9E" w:rsidRDefault="00C217C9">
      <w:pPr>
        <w:numPr>
          <w:ilvl w:val="0"/>
          <w:numId w:val="3"/>
        </w:numPr>
        <w:pBdr>
          <w:top w:val="nil"/>
          <w:left w:val="nil"/>
          <w:bottom w:val="nil"/>
          <w:right w:val="nil"/>
          <w:between w:val="nil"/>
        </w:pBdr>
        <w:spacing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la adjudicación en audiencia pública y mediante resolución motivada en todos los procesos contractuales.</w:t>
      </w:r>
    </w:p>
    <w:p w14:paraId="6601CB10" w14:textId="77777777" w:rsidR="00E80A9E" w:rsidRDefault="00C217C9">
      <w:pPr>
        <w:numPr>
          <w:ilvl w:val="0"/>
          <w:numId w:val="3"/>
        </w:numPr>
        <w:pBdr>
          <w:top w:val="nil"/>
          <w:left w:val="nil"/>
          <w:bottom w:val="nil"/>
          <w:right w:val="nil"/>
          <w:between w:val="nil"/>
        </w:pBdr>
        <w:spacing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Prohibición expresa del fraccionamiento de contratos estatales.</w:t>
      </w:r>
    </w:p>
    <w:p w14:paraId="6DD81175" w14:textId="77777777" w:rsidR="00E80A9E" w:rsidRDefault="00C217C9">
      <w:pPr>
        <w:numPr>
          <w:ilvl w:val="0"/>
          <w:numId w:val="3"/>
        </w:numPr>
        <w:pBdr>
          <w:top w:val="nil"/>
          <w:left w:val="nil"/>
          <w:bottom w:val="nil"/>
          <w:right w:val="nil"/>
          <w:between w:val="nil"/>
        </w:pBdr>
        <w:spacing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Inhabilidades para participar en todos los procesos de selección y celebrar contratos.</w:t>
      </w:r>
    </w:p>
    <w:p w14:paraId="15229DE2" w14:textId="77777777" w:rsidR="00E80A9E" w:rsidRDefault="00C217C9">
      <w:pPr>
        <w:numPr>
          <w:ilvl w:val="0"/>
          <w:numId w:val="3"/>
        </w:numPr>
        <w:pBdr>
          <w:top w:val="nil"/>
          <w:left w:val="nil"/>
          <w:bottom w:val="nil"/>
          <w:right w:val="nil"/>
          <w:between w:val="nil"/>
        </w:pBdr>
        <w:spacing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Seguimiento y control del Plan Anual de Adquisiciones. </w:t>
      </w:r>
    </w:p>
    <w:p w14:paraId="6C0F9BA0" w14:textId="77777777" w:rsidR="00E80A9E" w:rsidRDefault="00E80A9E">
      <w:pPr>
        <w:pBdr>
          <w:top w:val="nil"/>
          <w:left w:val="nil"/>
          <w:bottom w:val="nil"/>
          <w:right w:val="nil"/>
          <w:between w:val="nil"/>
        </w:pBdr>
        <w:spacing w:line="240" w:lineRule="auto"/>
        <w:ind w:left="720"/>
        <w:rPr>
          <w:rFonts w:ascii="Helvetica Neue" w:eastAsia="Helvetica Neue" w:hAnsi="Helvetica Neue" w:cs="Helvetica Neue"/>
          <w:color w:val="000000"/>
          <w:sz w:val="24"/>
          <w:szCs w:val="24"/>
        </w:rPr>
      </w:pPr>
    </w:p>
    <w:p w14:paraId="2DD22FA1" w14:textId="77777777" w:rsidR="00E80A9E" w:rsidRDefault="00C217C9">
      <w:pPr>
        <w:numPr>
          <w:ilvl w:val="0"/>
          <w:numId w:val="1"/>
        </w:numPr>
        <w:pBdr>
          <w:top w:val="nil"/>
          <w:left w:val="nil"/>
          <w:bottom w:val="nil"/>
          <w:right w:val="nil"/>
          <w:between w:val="nil"/>
        </w:pBdr>
        <w:spacing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b/>
          <w:color w:val="000000"/>
          <w:sz w:val="24"/>
          <w:szCs w:val="24"/>
        </w:rPr>
        <w:t>CONSIDERACIONES JURÍDICAS</w:t>
      </w:r>
    </w:p>
    <w:p w14:paraId="7379F98B" w14:textId="77777777" w:rsidR="00E80A9E" w:rsidRDefault="00E80A9E">
      <w:pPr>
        <w:jc w:val="both"/>
        <w:rPr>
          <w:rFonts w:ascii="Helvetica Neue" w:eastAsia="Helvetica Neue" w:hAnsi="Helvetica Neue" w:cs="Helvetica Neue"/>
          <w:sz w:val="24"/>
          <w:szCs w:val="24"/>
        </w:rPr>
      </w:pPr>
    </w:p>
    <w:p w14:paraId="29674355"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La administración del Estado en todos sus niveles tiene en sus manos la responsabilidad de usar los recursos públicos de forma eficaz, imparcial, en el marco de la igualdad, la moralidad, la celeridad, economía y la publicidad, entre otros</w:t>
      </w:r>
      <w:r>
        <w:rPr>
          <w:rFonts w:ascii="Helvetica Neue" w:eastAsia="Helvetica Neue" w:hAnsi="Helvetica Neue" w:cs="Helvetica Neue"/>
          <w:sz w:val="24"/>
          <w:szCs w:val="24"/>
          <w:vertAlign w:val="superscript"/>
        </w:rPr>
        <w:footnoteReference w:id="1"/>
      </w:r>
      <w:r>
        <w:rPr>
          <w:rFonts w:ascii="Helvetica Neue" w:eastAsia="Helvetica Neue" w:hAnsi="Helvetica Neue" w:cs="Helvetica Neue"/>
          <w:sz w:val="24"/>
          <w:szCs w:val="24"/>
        </w:rPr>
        <w:t xml:space="preserve"> principios, necesarios para conseguir los fines de la Constitución Política de </w:t>
      </w:r>
      <w:r>
        <w:rPr>
          <w:rFonts w:ascii="Helvetica Neue" w:eastAsia="Helvetica Neue" w:hAnsi="Helvetica Neue" w:cs="Helvetica Neue"/>
          <w:sz w:val="24"/>
          <w:szCs w:val="24"/>
        </w:rPr>
        <w:lastRenderedPageBreak/>
        <w:t>Colombia. En atención a la importancia de estos, la Corte Constitucional ha reiterado en repetidas ocasiones las razones por las cuales se deben observar en nuestro Estado Social de Derecho (Sentencia C-499, 2015):</w:t>
      </w:r>
    </w:p>
    <w:p w14:paraId="798ED4D7" w14:textId="77777777" w:rsidR="00E80A9E" w:rsidRDefault="00E80A9E">
      <w:pPr>
        <w:jc w:val="both"/>
        <w:rPr>
          <w:rFonts w:ascii="Helvetica Neue" w:eastAsia="Helvetica Neue" w:hAnsi="Helvetica Neue" w:cs="Helvetica Neue"/>
          <w:sz w:val="24"/>
          <w:szCs w:val="24"/>
        </w:rPr>
      </w:pPr>
    </w:p>
    <w:p w14:paraId="77882873" w14:textId="77777777" w:rsidR="00E80A9E" w:rsidRDefault="00C217C9">
      <w:pPr>
        <w:shd w:val="clear" w:color="auto" w:fill="FFFFFF"/>
        <w:ind w:left="720" w:right="51"/>
        <w:jc w:val="both"/>
        <w:rPr>
          <w:rFonts w:ascii="Helvetica Neue" w:eastAsia="Helvetica Neue" w:hAnsi="Helvetica Neue" w:cs="Helvetica Neue"/>
          <w:sz w:val="24"/>
          <w:szCs w:val="24"/>
        </w:rPr>
      </w:pPr>
      <w:r>
        <w:rPr>
          <w:rFonts w:ascii="Helvetica Neue" w:eastAsia="Helvetica Neue" w:hAnsi="Helvetica Neue" w:cs="Helvetica Neue"/>
          <w:sz w:val="24"/>
          <w:szCs w:val="24"/>
        </w:rPr>
        <w:t>“</w:t>
      </w:r>
      <w:r>
        <w:rPr>
          <w:rFonts w:ascii="Helvetica Neue" w:eastAsia="Helvetica Neue" w:hAnsi="Helvetica Neue" w:cs="Helvetica Neue"/>
          <w:i/>
          <w:sz w:val="24"/>
          <w:szCs w:val="24"/>
        </w:rPr>
        <w:t>En un Estado Social y Democrático de Derecho la contratación estatal, en tanto modalidad de la gestión pública, está regida por los principios de igualdad, moralidad, eficacia, celeridad, economía, imparcialidad y publicidad, previstos en el artículo 209 de la Constitución. En la contratación estatal está comprometido el interés general, ya que el contrato estatal es un instrumento para cumplir las finalidades del Estado, hacer efectivos los deberes públicos y prestar los servicios públicos, con la colaboración de los particulares. La prevalencia del interés general, que es uno de los fundamentos del Estado Social y Democrático de Derecho de Colombia, conforme a lo previsto en el artículo 1 de la Constitución, implica que la defensa de este interés es una finalidad primordial en materia de contratación estatal y, además, un elemento relevante para su fundamento y estructura. Por ello, la entidad estatal debe cumplir con los antedichos principios y garantizar que los contratistas también los cumplan, tanto en planeación como en la celebración y ejecución del contrato estatal.”</w:t>
      </w:r>
    </w:p>
    <w:p w14:paraId="3D84B6CB" w14:textId="77777777" w:rsidR="00E80A9E" w:rsidRDefault="00E80A9E">
      <w:pPr>
        <w:jc w:val="both"/>
        <w:rPr>
          <w:rFonts w:ascii="Helvetica Neue" w:eastAsia="Helvetica Neue" w:hAnsi="Helvetica Neue" w:cs="Helvetica Neue"/>
          <w:sz w:val="24"/>
          <w:szCs w:val="24"/>
        </w:rPr>
      </w:pPr>
    </w:p>
    <w:p w14:paraId="27655CB2"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Para darle mayor alcance a lo anterior, estos principios han sido tratados por la jurisprudencia y la doctrina, estableciendo amplios análisis de su concepto con el fin de aumentar la comprensión por quienes tienen bajo su responsabilidad esta función. En este sentido se exponen los conceptos jurisprudenciales y doctrinales de cada uno de los principios mencionados, así: </w:t>
      </w:r>
    </w:p>
    <w:p w14:paraId="76A1CF0F" w14:textId="77777777" w:rsidR="00E80A9E" w:rsidRDefault="00E80A9E">
      <w:pPr>
        <w:jc w:val="both"/>
        <w:rPr>
          <w:rFonts w:ascii="Helvetica Neue" w:eastAsia="Helvetica Neue" w:hAnsi="Helvetica Neue" w:cs="Helvetica Neue"/>
          <w:b/>
          <w:sz w:val="24"/>
          <w:szCs w:val="24"/>
        </w:rPr>
      </w:pPr>
    </w:p>
    <w:p w14:paraId="38916DB5" w14:textId="77777777" w:rsidR="00E80A9E" w:rsidRDefault="00C217C9">
      <w:pPr>
        <w:numPr>
          <w:ilvl w:val="0"/>
          <w:numId w:val="2"/>
        </w:numPr>
        <w:pBdr>
          <w:top w:val="nil"/>
          <w:left w:val="nil"/>
          <w:bottom w:val="nil"/>
          <w:right w:val="nil"/>
          <w:between w:val="nil"/>
        </w:pBdr>
        <w:jc w:val="both"/>
        <w:rPr>
          <w:b/>
          <w:color w:val="000000"/>
          <w:sz w:val="24"/>
          <w:szCs w:val="24"/>
        </w:rPr>
      </w:pPr>
      <w:r>
        <w:rPr>
          <w:rFonts w:ascii="Helvetica Neue" w:eastAsia="Helvetica Neue" w:hAnsi="Helvetica Neue" w:cs="Helvetica Neue"/>
          <w:b/>
          <w:color w:val="000000"/>
          <w:sz w:val="24"/>
          <w:szCs w:val="24"/>
        </w:rPr>
        <w:t>Eficacia</w:t>
      </w:r>
      <w:r>
        <w:rPr>
          <w:rFonts w:ascii="Helvetica Neue" w:eastAsia="Helvetica Neue" w:hAnsi="Helvetica Neue" w:cs="Helvetica Neue"/>
          <w:color w:val="000000"/>
          <w:sz w:val="24"/>
          <w:szCs w:val="24"/>
        </w:rPr>
        <w:t xml:space="preserve"> como la efectividad de obtener resultados observando estándares de calidad (Dávila Vinueza, 2016); </w:t>
      </w:r>
    </w:p>
    <w:p w14:paraId="3E2A8AF3" w14:textId="77777777" w:rsidR="00E80A9E" w:rsidRDefault="00C217C9">
      <w:pPr>
        <w:numPr>
          <w:ilvl w:val="0"/>
          <w:numId w:val="2"/>
        </w:numPr>
        <w:pBdr>
          <w:top w:val="nil"/>
          <w:left w:val="nil"/>
          <w:bottom w:val="nil"/>
          <w:right w:val="nil"/>
          <w:between w:val="nil"/>
        </w:pBdr>
        <w:jc w:val="both"/>
        <w:rPr>
          <w:b/>
          <w:color w:val="000000"/>
          <w:sz w:val="24"/>
          <w:szCs w:val="24"/>
        </w:rPr>
      </w:pPr>
      <w:r>
        <w:rPr>
          <w:rFonts w:ascii="Helvetica Neue" w:eastAsia="Helvetica Neue" w:hAnsi="Helvetica Neue" w:cs="Helvetica Neue"/>
          <w:b/>
          <w:color w:val="000000"/>
          <w:sz w:val="24"/>
          <w:szCs w:val="24"/>
        </w:rPr>
        <w:t xml:space="preserve">Imparcialidad </w:t>
      </w:r>
      <w:r>
        <w:rPr>
          <w:rFonts w:ascii="Helvetica Neue" w:eastAsia="Helvetica Neue" w:hAnsi="Helvetica Neue" w:cs="Helvetica Neue"/>
          <w:color w:val="000000"/>
          <w:sz w:val="24"/>
          <w:szCs w:val="24"/>
        </w:rPr>
        <w:t xml:space="preserve">el Consejo de Estado, lo define como el veto que tiene la administración pública para restringir, sin causa justa, la participación de los ciudadanos en los procesos relacionados con la contratación estatal, eliminando así las mismas oportunidades para los interesados (Consejo de Estado, 2007); </w:t>
      </w:r>
    </w:p>
    <w:p w14:paraId="01217016" w14:textId="77777777" w:rsidR="00E80A9E" w:rsidRDefault="00C217C9">
      <w:pPr>
        <w:numPr>
          <w:ilvl w:val="0"/>
          <w:numId w:val="2"/>
        </w:numPr>
        <w:pBdr>
          <w:top w:val="nil"/>
          <w:left w:val="nil"/>
          <w:bottom w:val="nil"/>
          <w:right w:val="nil"/>
          <w:between w:val="nil"/>
        </w:pBdr>
        <w:jc w:val="both"/>
        <w:rPr>
          <w:b/>
          <w:color w:val="000000"/>
          <w:sz w:val="24"/>
          <w:szCs w:val="24"/>
        </w:rPr>
      </w:pPr>
      <w:r>
        <w:rPr>
          <w:rFonts w:ascii="Helvetica Neue" w:eastAsia="Helvetica Neue" w:hAnsi="Helvetica Neue" w:cs="Helvetica Neue"/>
          <w:b/>
          <w:color w:val="000000"/>
          <w:sz w:val="24"/>
          <w:szCs w:val="24"/>
        </w:rPr>
        <w:lastRenderedPageBreak/>
        <w:t>Igualdad</w:t>
      </w:r>
      <w:r>
        <w:rPr>
          <w:rFonts w:ascii="Helvetica Neue" w:eastAsia="Helvetica Neue" w:hAnsi="Helvetica Neue" w:cs="Helvetica Neue"/>
          <w:color w:val="000000"/>
          <w:sz w:val="24"/>
          <w:szCs w:val="24"/>
        </w:rPr>
        <w:t xml:space="preserve"> es la garantía del trato idéntico de derechos y oportunidades, dando trato diferencial a quienes por su contexto económico, social y físico no se encuentran en las mismas condiciones; (Dávila Vinueza, 2016)</w:t>
      </w:r>
    </w:p>
    <w:p w14:paraId="7AD5AD5E" w14:textId="77777777" w:rsidR="00E80A9E" w:rsidRDefault="00C217C9">
      <w:pPr>
        <w:numPr>
          <w:ilvl w:val="0"/>
          <w:numId w:val="2"/>
        </w:numPr>
        <w:pBdr>
          <w:top w:val="nil"/>
          <w:left w:val="nil"/>
          <w:bottom w:val="nil"/>
          <w:right w:val="nil"/>
          <w:between w:val="nil"/>
        </w:pBdr>
        <w:jc w:val="both"/>
        <w:rPr>
          <w:b/>
          <w:color w:val="000000"/>
          <w:sz w:val="24"/>
          <w:szCs w:val="24"/>
        </w:rPr>
      </w:pPr>
      <w:r>
        <w:rPr>
          <w:rFonts w:ascii="Helvetica Neue" w:eastAsia="Helvetica Neue" w:hAnsi="Helvetica Neue" w:cs="Helvetica Neue"/>
          <w:b/>
          <w:color w:val="000000"/>
          <w:sz w:val="24"/>
          <w:szCs w:val="24"/>
        </w:rPr>
        <w:t xml:space="preserve">Moralidad </w:t>
      </w:r>
      <w:r>
        <w:rPr>
          <w:rFonts w:ascii="Helvetica Neue" w:eastAsia="Helvetica Neue" w:hAnsi="Helvetica Neue" w:cs="Helvetica Neue"/>
          <w:color w:val="000000"/>
          <w:sz w:val="24"/>
          <w:szCs w:val="24"/>
        </w:rPr>
        <w:t>desde el Derecho administrativo es lo que la sociedad establece como no cuestionable -correcto y bueno- para quienes tienen en sus manos la administración pública, y que dicha calificación está amparada por la ley y la Constitución (Consejo de Estado, 2002)</w:t>
      </w:r>
      <w:r>
        <w:rPr>
          <w:rFonts w:ascii="Helvetica Neue" w:eastAsia="Helvetica Neue" w:hAnsi="Helvetica Neue" w:cs="Helvetica Neue"/>
          <w:b/>
          <w:color w:val="000000"/>
          <w:sz w:val="24"/>
          <w:szCs w:val="24"/>
        </w:rPr>
        <w:t xml:space="preserve">; </w:t>
      </w:r>
    </w:p>
    <w:p w14:paraId="7268E3E3" w14:textId="77777777" w:rsidR="00E80A9E" w:rsidRDefault="00C217C9">
      <w:pPr>
        <w:numPr>
          <w:ilvl w:val="0"/>
          <w:numId w:val="2"/>
        </w:numPr>
        <w:pBdr>
          <w:top w:val="nil"/>
          <w:left w:val="nil"/>
          <w:bottom w:val="nil"/>
          <w:right w:val="nil"/>
          <w:between w:val="nil"/>
        </w:pBdr>
        <w:jc w:val="both"/>
        <w:rPr>
          <w:color w:val="000000"/>
          <w:sz w:val="24"/>
          <w:szCs w:val="24"/>
        </w:rPr>
      </w:pPr>
      <w:r>
        <w:rPr>
          <w:rFonts w:ascii="Helvetica Neue" w:eastAsia="Helvetica Neue" w:hAnsi="Helvetica Neue" w:cs="Helvetica Neue"/>
          <w:b/>
          <w:color w:val="000000"/>
          <w:sz w:val="24"/>
          <w:szCs w:val="24"/>
        </w:rPr>
        <w:t xml:space="preserve">Celeridad </w:t>
      </w:r>
      <w:r>
        <w:rPr>
          <w:rFonts w:ascii="Helvetica Neue" w:eastAsia="Helvetica Neue" w:hAnsi="Helvetica Neue" w:cs="Helvetica Neue"/>
          <w:color w:val="000000"/>
          <w:sz w:val="24"/>
          <w:szCs w:val="24"/>
        </w:rPr>
        <w:t>es la debida administración del tiempo para obtener un resultado o para llevar a cabo una acción; (Dávila Vinueza, 2016)</w:t>
      </w:r>
    </w:p>
    <w:p w14:paraId="3CFB60B2" w14:textId="77777777" w:rsidR="00E80A9E" w:rsidRDefault="00C217C9">
      <w:pPr>
        <w:numPr>
          <w:ilvl w:val="0"/>
          <w:numId w:val="2"/>
        </w:numPr>
        <w:pBdr>
          <w:top w:val="nil"/>
          <w:left w:val="nil"/>
          <w:bottom w:val="nil"/>
          <w:right w:val="nil"/>
          <w:between w:val="nil"/>
        </w:pBdr>
        <w:jc w:val="both"/>
        <w:rPr>
          <w:color w:val="000000"/>
          <w:sz w:val="24"/>
          <w:szCs w:val="24"/>
        </w:rPr>
      </w:pPr>
      <w:r>
        <w:rPr>
          <w:rFonts w:ascii="Helvetica Neue" w:eastAsia="Helvetica Neue" w:hAnsi="Helvetica Neue" w:cs="Helvetica Neue"/>
          <w:b/>
          <w:color w:val="000000"/>
          <w:sz w:val="24"/>
          <w:szCs w:val="24"/>
        </w:rPr>
        <w:t>Economía</w:t>
      </w:r>
      <w:r>
        <w:rPr>
          <w:rFonts w:ascii="Helvetica Neue" w:eastAsia="Helvetica Neue" w:hAnsi="Helvetica Neue" w:cs="Helvetica Neue"/>
          <w:color w:val="000000"/>
          <w:sz w:val="24"/>
          <w:szCs w:val="24"/>
        </w:rPr>
        <w:t xml:space="preserve"> hace referencia a la menor “</w:t>
      </w:r>
      <w:r>
        <w:rPr>
          <w:rFonts w:ascii="Helvetica Neue" w:eastAsia="Helvetica Neue" w:hAnsi="Helvetica Neue" w:cs="Helvetica Neue"/>
          <w:i/>
          <w:color w:val="000000"/>
          <w:sz w:val="24"/>
          <w:szCs w:val="24"/>
        </w:rPr>
        <w:t>dispersión de recursos de tiempo y dinero”;</w:t>
      </w:r>
      <w:r>
        <w:rPr>
          <w:rFonts w:ascii="Helvetica Neue" w:eastAsia="Helvetica Neue" w:hAnsi="Helvetica Neue" w:cs="Helvetica Neue"/>
          <w:color w:val="000000"/>
          <w:sz w:val="24"/>
          <w:szCs w:val="24"/>
        </w:rPr>
        <w:t xml:space="preserve"> (Dávila Vinueza, 2016)</w:t>
      </w:r>
    </w:p>
    <w:p w14:paraId="12B94F6E" w14:textId="77777777" w:rsidR="00E80A9E" w:rsidRDefault="00C217C9">
      <w:pPr>
        <w:numPr>
          <w:ilvl w:val="0"/>
          <w:numId w:val="2"/>
        </w:numPr>
        <w:pBdr>
          <w:top w:val="nil"/>
          <w:left w:val="nil"/>
          <w:bottom w:val="nil"/>
          <w:right w:val="nil"/>
          <w:between w:val="nil"/>
        </w:pBdr>
        <w:jc w:val="both"/>
        <w:rPr>
          <w:color w:val="000000"/>
          <w:sz w:val="24"/>
          <w:szCs w:val="24"/>
        </w:rPr>
      </w:pPr>
      <w:r>
        <w:rPr>
          <w:rFonts w:ascii="Helvetica Neue" w:eastAsia="Helvetica Neue" w:hAnsi="Helvetica Neue" w:cs="Helvetica Neue"/>
          <w:b/>
          <w:color w:val="000000"/>
          <w:sz w:val="24"/>
          <w:szCs w:val="24"/>
        </w:rPr>
        <w:t>Publicidad</w:t>
      </w:r>
      <w:r>
        <w:rPr>
          <w:rFonts w:ascii="Helvetica Neue" w:eastAsia="Helvetica Neue" w:hAnsi="Helvetica Neue" w:cs="Helvetica Neue"/>
          <w:color w:val="000000"/>
          <w:sz w:val="24"/>
          <w:szCs w:val="24"/>
        </w:rPr>
        <w:t xml:space="preserve"> es entendida como la comunicación y disposición de información de quienes y las razones por la cual se toman decisiones (Dávila Vinueza, 2016).</w:t>
      </w:r>
    </w:p>
    <w:p w14:paraId="6A28DC5E" w14:textId="77777777" w:rsidR="00E80A9E" w:rsidRDefault="00E80A9E">
      <w:pPr>
        <w:jc w:val="both"/>
        <w:rPr>
          <w:rFonts w:ascii="Helvetica Neue" w:eastAsia="Helvetica Neue" w:hAnsi="Helvetica Neue" w:cs="Helvetica Neue"/>
          <w:sz w:val="24"/>
          <w:szCs w:val="24"/>
        </w:rPr>
      </w:pPr>
    </w:p>
    <w:p w14:paraId="3C9ADED6"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Como herramienta para poder obtener las acciones que requieren materializar los fines del Estado, se cuenta con el régimen de contratación estatal, el cual además de los principios ya señalados debe observar otros, no exclusivos, como: la trasparencia, responsabilidad</w:t>
      </w:r>
      <w:r>
        <w:rPr>
          <w:rFonts w:ascii="Helvetica Neue" w:eastAsia="Helvetica Neue" w:hAnsi="Helvetica Neue" w:cs="Helvetica Neue"/>
          <w:sz w:val="24"/>
          <w:szCs w:val="24"/>
          <w:vertAlign w:val="superscript"/>
        </w:rPr>
        <w:footnoteReference w:id="2"/>
      </w:r>
      <w:r>
        <w:rPr>
          <w:rFonts w:ascii="Helvetica Neue" w:eastAsia="Helvetica Neue" w:hAnsi="Helvetica Neue" w:cs="Helvetica Neue"/>
          <w:sz w:val="24"/>
          <w:szCs w:val="24"/>
        </w:rPr>
        <w:t>, debido proceso y eficiencia (Dávila Vinueza, 2016).</w:t>
      </w:r>
    </w:p>
    <w:p w14:paraId="1C6385AC" w14:textId="77777777" w:rsidR="00E80A9E" w:rsidRDefault="00E80A9E">
      <w:pPr>
        <w:jc w:val="both"/>
        <w:rPr>
          <w:rFonts w:ascii="Helvetica Neue" w:eastAsia="Helvetica Neue" w:hAnsi="Helvetica Neue" w:cs="Helvetica Neue"/>
          <w:sz w:val="24"/>
          <w:szCs w:val="24"/>
        </w:rPr>
      </w:pPr>
    </w:p>
    <w:p w14:paraId="310BC75D"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Hoy en día la legislación colombiana cuenta con una variedad de normas que buscan que la contratación estatal aplique de forma más efectiva estos principios. Sin embargo, estos esfuerzos deben fortalecerse con el fin contrarrestar algunos actos de corrupción y de inmoralidad administrativa que han identificado los organismos de control internos y ha recomendado la Organización para la Cooperación y el Desarrollo Económico (OCDE), contrarrestar en la administración pública de nuestro país.  </w:t>
      </w:r>
    </w:p>
    <w:p w14:paraId="2BEC1740" w14:textId="77777777" w:rsidR="00E80A9E" w:rsidRDefault="00E80A9E">
      <w:pPr>
        <w:jc w:val="both"/>
        <w:rPr>
          <w:rFonts w:ascii="Helvetica Neue" w:eastAsia="Helvetica Neue" w:hAnsi="Helvetica Neue" w:cs="Helvetica Neue"/>
          <w:sz w:val="24"/>
          <w:szCs w:val="24"/>
        </w:rPr>
      </w:pPr>
    </w:p>
    <w:p w14:paraId="1B44AB46"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En la presentación de su informe al Congreso de la República, el entonces Contralor General de la Nación, Edgardo Maya Villazón, señaló (Contraloría General de la Nación, 2018): </w:t>
      </w:r>
    </w:p>
    <w:p w14:paraId="346B58AC" w14:textId="77777777" w:rsidR="00E80A9E" w:rsidRDefault="00C217C9">
      <w:pPr>
        <w:spacing w:before="280" w:after="280"/>
        <w:ind w:left="720"/>
        <w:jc w:val="both"/>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w:t>
      </w:r>
      <w:r>
        <w:rPr>
          <w:rFonts w:ascii="Helvetica Neue" w:eastAsia="Helvetica Neue" w:hAnsi="Helvetica Neue" w:cs="Helvetica Neue"/>
          <w:i/>
          <w:sz w:val="24"/>
          <w:szCs w:val="24"/>
        </w:rPr>
        <w:t>Por otra parte, la falta de transparencia en la contratación se mantiene. La contratación directa representa el 31,3% y los procesos de contratación por concurso (licitaciones, concurso de méritos) el 67,7% del total; sin embargo, estos últimos se realizan con un único oferente en casi el 70% del valor de la contratación.</w:t>
      </w:r>
      <w:r>
        <w:rPr>
          <w:rFonts w:ascii="Helvetica Neue" w:eastAsia="Helvetica Neue" w:hAnsi="Helvetica Neue" w:cs="Helvetica Neue"/>
          <w:sz w:val="24"/>
          <w:szCs w:val="24"/>
        </w:rPr>
        <w:t xml:space="preserve">” </w:t>
      </w:r>
    </w:p>
    <w:p w14:paraId="153599D3" w14:textId="77777777" w:rsidR="00E80A9E" w:rsidRDefault="00C217C9">
      <w:pPr>
        <w:spacing w:before="40" w:after="4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Es por todo lo anterior que se considera necesario tramitar las modificaciones a las normas contractuales que aquí se exponen.  Sin embargo, de forma complementaria, se entra a argumentar cada uno de los artículos que hacen parte de este proyecto de ley. </w:t>
      </w:r>
    </w:p>
    <w:p w14:paraId="445AF73D" w14:textId="77777777" w:rsidR="00E80A9E" w:rsidRDefault="00E80A9E">
      <w:pPr>
        <w:spacing w:before="40" w:after="40"/>
        <w:jc w:val="both"/>
        <w:rPr>
          <w:rFonts w:ascii="Helvetica Neue" w:eastAsia="Helvetica Neue" w:hAnsi="Helvetica Neue" w:cs="Helvetica Neue"/>
          <w:sz w:val="24"/>
          <w:szCs w:val="24"/>
        </w:rPr>
      </w:pPr>
    </w:p>
    <w:p w14:paraId="70CBB2DA" w14:textId="77777777" w:rsidR="00E80A9E" w:rsidRDefault="00C217C9">
      <w:pPr>
        <w:numPr>
          <w:ilvl w:val="0"/>
          <w:numId w:val="1"/>
        </w:numPr>
        <w:pBdr>
          <w:top w:val="nil"/>
          <w:left w:val="nil"/>
          <w:bottom w:val="nil"/>
          <w:right w:val="nil"/>
          <w:between w:val="nil"/>
        </w:pBdr>
        <w:spacing w:before="40" w:after="4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b/>
          <w:color w:val="000000"/>
          <w:sz w:val="24"/>
          <w:szCs w:val="24"/>
        </w:rPr>
        <w:t>PERTINENCIA DEL PROYECTO</w:t>
      </w:r>
    </w:p>
    <w:p w14:paraId="51995147" w14:textId="77777777" w:rsidR="00E80A9E" w:rsidRDefault="00E80A9E">
      <w:pPr>
        <w:spacing w:before="40" w:after="40"/>
        <w:jc w:val="both"/>
        <w:rPr>
          <w:rFonts w:ascii="Helvetica Neue" w:eastAsia="Helvetica Neue" w:hAnsi="Helvetica Neue" w:cs="Helvetica Neue"/>
          <w:b/>
          <w:sz w:val="24"/>
          <w:szCs w:val="24"/>
        </w:rPr>
      </w:pPr>
    </w:p>
    <w:p w14:paraId="01CFE2D8" w14:textId="77777777" w:rsidR="00E80A9E" w:rsidRDefault="00C217C9">
      <w:pPr>
        <w:numPr>
          <w:ilvl w:val="0"/>
          <w:numId w:val="6"/>
        </w:numPr>
        <w:pBdr>
          <w:top w:val="nil"/>
          <w:left w:val="nil"/>
          <w:bottom w:val="nil"/>
          <w:right w:val="nil"/>
          <w:between w:val="nil"/>
        </w:pBdr>
        <w:spacing w:before="40" w:after="40" w:line="240" w:lineRule="auto"/>
        <w:jc w:val="both"/>
        <w:rPr>
          <w:b/>
          <w:color w:val="000000"/>
          <w:sz w:val="24"/>
          <w:szCs w:val="24"/>
        </w:rPr>
      </w:pPr>
      <w:r>
        <w:rPr>
          <w:rFonts w:ascii="Helvetica Neue" w:eastAsia="Helvetica Neue" w:hAnsi="Helvetica Neue" w:cs="Helvetica Neue"/>
          <w:b/>
          <w:color w:val="000000"/>
          <w:sz w:val="24"/>
          <w:szCs w:val="24"/>
        </w:rPr>
        <w:t>Artículo 2º Establecimiento de estructura de costos, control y seguimiento.</w:t>
      </w:r>
    </w:p>
    <w:p w14:paraId="1F3E27FA" w14:textId="77777777" w:rsidR="00E80A9E" w:rsidRDefault="00E80A9E">
      <w:pPr>
        <w:spacing w:before="40" w:after="40"/>
        <w:jc w:val="both"/>
        <w:rPr>
          <w:rFonts w:ascii="Helvetica Neue" w:eastAsia="Helvetica Neue" w:hAnsi="Helvetica Neue" w:cs="Helvetica Neue"/>
          <w:b/>
          <w:sz w:val="24"/>
          <w:szCs w:val="24"/>
        </w:rPr>
      </w:pPr>
    </w:p>
    <w:p w14:paraId="2E905B72" w14:textId="77777777" w:rsidR="00E80A9E" w:rsidRDefault="00C217C9">
      <w:pPr>
        <w:spacing w:before="40" w:after="40"/>
        <w:jc w:val="both"/>
        <w:rPr>
          <w:rFonts w:ascii="Helvetica Neue" w:eastAsia="Helvetica Neue" w:hAnsi="Helvetica Neue" w:cs="Helvetica Neue"/>
          <w:b/>
          <w:i/>
          <w:sz w:val="24"/>
          <w:szCs w:val="24"/>
        </w:rPr>
      </w:pPr>
      <w:r>
        <w:rPr>
          <w:rFonts w:ascii="Helvetica Neue" w:eastAsia="Helvetica Neue" w:hAnsi="Helvetica Neue" w:cs="Helvetica Neue"/>
          <w:sz w:val="24"/>
          <w:szCs w:val="24"/>
        </w:rPr>
        <w:t xml:space="preserve">Durante el proceso de adhesión del Estado colombiano a la OCDE, esta emitió el </w:t>
      </w:r>
      <w:r>
        <w:rPr>
          <w:rFonts w:ascii="Helvetica Neue" w:eastAsia="Helvetica Neue" w:hAnsi="Helvetica Neue" w:cs="Helvetica Neue"/>
          <w:i/>
          <w:sz w:val="24"/>
          <w:szCs w:val="24"/>
        </w:rPr>
        <w:t>Estudio</w:t>
      </w:r>
      <w:r>
        <w:rPr>
          <w:rFonts w:ascii="Helvetica Neue" w:eastAsia="Helvetica Neue" w:hAnsi="Helvetica Neue" w:cs="Helvetica Neue"/>
          <w:sz w:val="24"/>
          <w:szCs w:val="24"/>
        </w:rPr>
        <w:t xml:space="preserve"> </w:t>
      </w:r>
      <w:r>
        <w:rPr>
          <w:rFonts w:ascii="Helvetica Neue" w:eastAsia="Helvetica Neue" w:hAnsi="Helvetica Neue" w:cs="Helvetica Neue"/>
          <w:i/>
          <w:sz w:val="24"/>
          <w:szCs w:val="24"/>
        </w:rPr>
        <w:t xml:space="preserve">sobre Gobernanza Pública Colombia Implementación del buen Gobierno, </w:t>
      </w:r>
      <w:r>
        <w:rPr>
          <w:rFonts w:ascii="Helvetica Neue" w:eastAsia="Helvetica Neue" w:hAnsi="Helvetica Neue" w:cs="Helvetica Neue"/>
          <w:sz w:val="24"/>
          <w:szCs w:val="24"/>
        </w:rPr>
        <w:t>en donde proyectó una serie de recomendaciones en búsqueda de la mejoría de las funciones del Estado colombiano. Entre las recomendaciones emitidas</w:t>
      </w:r>
      <w:r>
        <w:rPr>
          <w:rFonts w:ascii="Helvetica Neue" w:eastAsia="Helvetica Neue" w:hAnsi="Helvetica Neue" w:cs="Helvetica Neue"/>
          <w:i/>
          <w:sz w:val="24"/>
          <w:szCs w:val="24"/>
        </w:rPr>
        <w:t xml:space="preserve"> </w:t>
      </w:r>
      <w:r>
        <w:rPr>
          <w:rFonts w:ascii="Helvetica Neue" w:eastAsia="Helvetica Neue" w:hAnsi="Helvetica Neue" w:cs="Helvetica Neue"/>
          <w:sz w:val="24"/>
          <w:szCs w:val="24"/>
        </w:rPr>
        <w:t xml:space="preserve">por el organismo de cooperación internacional, se encuentran las relacionadas con contratación pública, consideradas como instrumento para lograr los objetivos de la política </w:t>
      </w:r>
      <w:r>
        <w:rPr>
          <w:rFonts w:ascii="Helvetica Neue" w:eastAsia="Helvetica Neue" w:hAnsi="Helvetica Neue" w:cs="Helvetica Neue"/>
          <w:i/>
          <w:sz w:val="24"/>
          <w:szCs w:val="24"/>
        </w:rPr>
        <w:t>“de una</w:t>
      </w:r>
      <w:r>
        <w:rPr>
          <w:rFonts w:ascii="Helvetica Neue" w:eastAsia="Helvetica Neue" w:hAnsi="Helvetica Neue" w:cs="Helvetica Neue"/>
          <w:sz w:val="24"/>
          <w:szCs w:val="24"/>
        </w:rPr>
        <w:t xml:space="preserve"> </w:t>
      </w:r>
      <w:r>
        <w:rPr>
          <w:rFonts w:ascii="Helvetica Neue" w:eastAsia="Helvetica Neue" w:hAnsi="Helvetica Neue" w:cs="Helvetica Neue"/>
          <w:i/>
          <w:sz w:val="24"/>
          <w:szCs w:val="24"/>
        </w:rPr>
        <w:t xml:space="preserve">manera más transparente y efectiva” </w:t>
      </w:r>
      <w:r>
        <w:rPr>
          <w:rFonts w:ascii="Helvetica Neue" w:eastAsia="Helvetica Neue" w:hAnsi="Helvetica Neue" w:cs="Helvetica Neue"/>
          <w:sz w:val="24"/>
          <w:szCs w:val="24"/>
        </w:rPr>
        <w:t>(OCDE , 2014)</w:t>
      </w:r>
      <w:r>
        <w:rPr>
          <w:rFonts w:ascii="Helvetica Neue" w:eastAsia="Helvetica Neue" w:hAnsi="Helvetica Neue" w:cs="Helvetica Neue"/>
          <w:i/>
          <w:sz w:val="24"/>
          <w:szCs w:val="24"/>
        </w:rPr>
        <w:t xml:space="preserve"> </w:t>
      </w:r>
      <w:r>
        <w:rPr>
          <w:rFonts w:ascii="Helvetica Neue" w:eastAsia="Helvetica Neue" w:hAnsi="Helvetica Neue" w:cs="Helvetica Neue"/>
          <w:sz w:val="24"/>
          <w:szCs w:val="24"/>
        </w:rPr>
        <w:t xml:space="preserve"> En este sentido señaló como un Desafío Clave “Estandarizar el rango, calidad y precio de productos y servicios comúnmente contratados”, </w:t>
      </w:r>
      <w:r>
        <w:rPr>
          <w:rFonts w:ascii="Helvetica Neue" w:eastAsia="Helvetica Neue" w:hAnsi="Helvetica Neue" w:cs="Helvetica Neue"/>
          <w:b/>
          <w:i/>
          <w:sz w:val="24"/>
          <w:szCs w:val="24"/>
        </w:rPr>
        <w:t>(ver tabla 1).</w:t>
      </w:r>
    </w:p>
    <w:p w14:paraId="7310E2AD" w14:textId="77777777" w:rsidR="00E80A9E" w:rsidRDefault="00C217C9">
      <w:pPr>
        <w:spacing w:before="40" w:after="4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Tabla 1.</w:t>
      </w:r>
    </w:p>
    <w:tbl>
      <w:tblPr>
        <w:tblStyle w:val="a2"/>
        <w:tblW w:w="10348" w:type="dxa"/>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43"/>
        <w:gridCol w:w="2977"/>
        <w:gridCol w:w="2824"/>
        <w:gridCol w:w="2704"/>
      </w:tblGrid>
      <w:tr w:rsidR="00E80A9E" w14:paraId="2C28F34C" w14:textId="77777777">
        <w:tc>
          <w:tcPr>
            <w:tcW w:w="10348" w:type="dxa"/>
            <w:gridSpan w:val="4"/>
          </w:tcPr>
          <w:p w14:paraId="69D504E0" w14:textId="77777777" w:rsidR="00E80A9E" w:rsidRDefault="00C217C9">
            <w:pPr>
              <w:spacing w:before="40" w:after="40"/>
              <w:jc w:val="center"/>
              <w:rPr>
                <w:rFonts w:ascii="Helvetica Neue" w:eastAsia="Helvetica Neue" w:hAnsi="Helvetica Neue" w:cs="Helvetica Neue"/>
                <w:b/>
              </w:rPr>
            </w:pPr>
            <w:r>
              <w:rPr>
                <w:rFonts w:ascii="Helvetica Neue" w:eastAsia="Helvetica Neue" w:hAnsi="Helvetica Neue" w:cs="Helvetica Neue"/>
                <w:b/>
              </w:rPr>
              <w:t>Matriz de desafíos y acciones propuestas</w:t>
            </w:r>
          </w:p>
        </w:tc>
      </w:tr>
      <w:tr w:rsidR="00E80A9E" w14:paraId="3C8F09D9" w14:textId="77777777">
        <w:tc>
          <w:tcPr>
            <w:tcW w:w="1843" w:type="dxa"/>
          </w:tcPr>
          <w:p w14:paraId="3A0A6FFE" w14:textId="77777777" w:rsidR="00E80A9E" w:rsidRDefault="00C217C9">
            <w:pPr>
              <w:spacing w:before="40" w:after="40"/>
              <w:jc w:val="both"/>
              <w:rPr>
                <w:rFonts w:ascii="Helvetica Neue" w:eastAsia="Helvetica Neue" w:hAnsi="Helvetica Neue" w:cs="Helvetica Neue"/>
                <w:b/>
              </w:rPr>
            </w:pPr>
            <w:r>
              <w:rPr>
                <w:rFonts w:ascii="Helvetica Neue" w:eastAsia="Helvetica Neue" w:hAnsi="Helvetica Neue" w:cs="Helvetica Neue"/>
                <w:b/>
              </w:rPr>
              <w:t xml:space="preserve">Desafio clave </w:t>
            </w:r>
          </w:p>
        </w:tc>
        <w:tc>
          <w:tcPr>
            <w:tcW w:w="2977" w:type="dxa"/>
          </w:tcPr>
          <w:p w14:paraId="3D7744C1" w14:textId="77777777" w:rsidR="00E80A9E" w:rsidRDefault="00C217C9">
            <w:pPr>
              <w:spacing w:before="40" w:after="40"/>
              <w:jc w:val="both"/>
              <w:rPr>
                <w:rFonts w:ascii="Helvetica Neue" w:eastAsia="Helvetica Neue" w:hAnsi="Helvetica Neue" w:cs="Helvetica Neue"/>
                <w:b/>
              </w:rPr>
            </w:pPr>
            <w:r>
              <w:rPr>
                <w:rFonts w:ascii="Helvetica Neue" w:eastAsia="Helvetica Neue" w:hAnsi="Helvetica Neue" w:cs="Helvetica Neue"/>
                <w:b/>
              </w:rPr>
              <w:t>Acciones a corto plazo</w:t>
            </w:r>
          </w:p>
        </w:tc>
        <w:tc>
          <w:tcPr>
            <w:tcW w:w="2824" w:type="dxa"/>
          </w:tcPr>
          <w:p w14:paraId="23958605" w14:textId="77777777" w:rsidR="00E80A9E" w:rsidRDefault="00C217C9">
            <w:pPr>
              <w:spacing w:before="40" w:after="40"/>
              <w:jc w:val="both"/>
              <w:rPr>
                <w:rFonts w:ascii="Helvetica Neue" w:eastAsia="Helvetica Neue" w:hAnsi="Helvetica Neue" w:cs="Helvetica Neue"/>
                <w:b/>
              </w:rPr>
            </w:pPr>
            <w:r>
              <w:rPr>
                <w:rFonts w:ascii="Helvetica Neue" w:eastAsia="Helvetica Neue" w:hAnsi="Helvetica Neue" w:cs="Helvetica Neue"/>
                <w:b/>
              </w:rPr>
              <w:t>Acciones a largo plazo</w:t>
            </w:r>
          </w:p>
        </w:tc>
        <w:tc>
          <w:tcPr>
            <w:tcW w:w="2704" w:type="dxa"/>
          </w:tcPr>
          <w:p w14:paraId="3A43227E" w14:textId="77777777" w:rsidR="00E80A9E" w:rsidRDefault="00C217C9">
            <w:pPr>
              <w:spacing w:before="40" w:after="40"/>
              <w:jc w:val="both"/>
              <w:rPr>
                <w:rFonts w:ascii="Helvetica Neue" w:eastAsia="Helvetica Neue" w:hAnsi="Helvetica Neue" w:cs="Helvetica Neue"/>
                <w:b/>
              </w:rPr>
            </w:pPr>
            <w:r>
              <w:rPr>
                <w:rFonts w:ascii="Helvetica Neue" w:eastAsia="Helvetica Neue" w:hAnsi="Helvetica Neue" w:cs="Helvetica Neue"/>
                <w:b/>
              </w:rPr>
              <w:t>Vinculo con la agenda de reforma de la gobernanza</w:t>
            </w:r>
          </w:p>
        </w:tc>
      </w:tr>
      <w:tr w:rsidR="00E80A9E" w14:paraId="32389C12" w14:textId="77777777">
        <w:tc>
          <w:tcPr>
            <w:tcW w:w="1843" w:type="dxa"/>
          </w:tcPr>
          <w:p w14:paraId="5679AE03" w14:textId="77777777" w:rsidR="00E80A9E" w:rsidRDefault="00C217C9">
            <w:pPr>
              <w:spacing w:before="40" w:after="40"/>
              <w:jc w:val="both"/>
              <w:rPr>
                <w:rFonts w:ascii="Helvetica Neue" w:eastAsia="Helvetica Neue" w:hAnsi="Helvetica Neue" w:cs="Helvetica Neue"/>
              </w:rPr>
            </w:pPr>
            <w:r>
              <w:rPr>
                <w:rFonts w:ascii="Helvetica Neue" w:eastAsia="Helvetica Neue" w:hAnsi="Helvetica Neue" w:cs="Helvetica Neue"/>
              </w:rPr>
              <w:t>Mejora la plataforma electronica</w:t>
            </w:r>
          </w:p>
        </w:tc>
        <w:tc>
          <w:tcPr>
            <w:tcW w:w="2977" w:type="dxa"/>
          </w:tcPr>
          <w:p w14:paraId="15157D50" w14:textId="77777777" w:rsidR="00E80A9E" w:rsidRDefault="00C217C9">
            <w:pPr>
              <w:spacing w:before="40" w:after="40"/>
              <w:jc w:val="both"/>
              <w:rPr>
                <w:rFonts w:ascii="Helvetica Neue" w:eastAsia="Helvetica Neue" w:hAnsi="Helvetica Neue" w:cs="Helvetica Neue"/>
              </w:rPr>
            </w:pPr>
            <w:r>
              <w:rPr>
                <w:rFonts w:ascii="Helvetica Neue" w:eastAsia="Helvetica Neue" w:hAnsi="Helvetica Neue" w:cs="Helvetica Neue"/>
              </w:rPr>
              <w:t>Poner en marcha las características de licitación electrónica de la nueva plataforma electrónica de contratación.</w:t>
            </w:r>
          </w:p>
          <w:p w14:paraId="74751FD4" w14:textId="77777777" w:rsidR="00E80A9E" w:rsidRDefault="00C217C9">
            <w:pPr>
              <w:spacing w:before="40" w:after="40"/>
              <w:jc w:val="both"/>
              <w:rPr>
                <w:rFonts w:ascii="Helvetica Neue" w:eastAsia="Helvetica Neue" w:hAnsi="Helvetica Neue" w:cs="Helvetica Neue"/>
              </w:rPr>
            </w:pPr>
            <w:r>
              <w:rPr>
                <w:rFonts w:ascii="Helvetica Neue" w:eastAsia="Helvetica Neue" w:hAnsi="Helvetica Neue" w:cs="Helvetica Neue"/>
              </w:rPr>
              <w:t xml:space="preserve">Capacitar a funcionarios públicos y proveedores en las características y el </w:t>
            </w:r>
            <w:r>
              <w:rPr>
                <w:rFonts w:ascii="Helvetica Neue" w:eastAsia="Helvetica Neue" w:hAnsi="Helvetica Neue" w:cs="Helvetica Neue"/>
              </w:rPr>
              <w:lastRenderedPageBreak/>
              <w:t>potencial de la plataforma electrónica de contratación</w:t>
            </w:r>
          </w:p>
        </w:tc>
        <w:tc>
          <w:tcPr>
            <w:tcW w:w="2824" w:type="dxa"/>
          </w:tcPr>
          <w:p w14:paraId="4C5309F1" w14:textId="77777777" w:rsidR="00E80A9E" w:rsidRDefault="00C217C9">
            <w:pPr>
              <w:spacing w:before="40" w:after="40"/>
              <w:jc w:val="both"/>
              <w:rPr>
                <w:rFonts w:ascii="Helvetica Neue" w:eastAsia="Helvetica Neue" w:hAnsi="Helvetica Neue" w:cs="Helvetica Neue"/>
              </w:rPr>
            </w:pPr>
            <w:r>
              <w:rPr>
                <w:rFonts w:ascii="Helvetica Neue" w:eastAsia="Helvetica Neue" w:hAnsi="Helvetica Neue" w:cs="Helvetica Neue"/>
              </w:rPr>
              <w:lastRenderedPageBreak/>
              <w:t>Introducir características de administración de contratos (procedimientos de pago electrónico y de cierre) en la plataforma electrónica de contratación</w:t>
            </w:r>
          </w:p>
        </w:tc>
        <w:tc>
          <w:tcPr>
            <w:tcW w:w="2704" w:type="dxa"/>
          </w:tcPr>
          <w:p w14:paraId="28B13B31" w14:textId="77777777" w:rsidR="00E80A9E" w:rsidRDefault="00C217C9">
            <w:pPr>
              <w:spacing w:before="40" w:after="40"/>
              <w:jc w:val="both"/>
              <w:rPr>
                <w:rFonts w:ascii="Helvetica Neue" w:eastAsia="Helvetica Neue" w:hAnsi="Helvetica Neue" w:cs="Helvetica Neue"/>
              </w:rPr>
            </w:pPr>
            <w:r>
              <w:rPr>
                <w:rFonts w:ascii="Helvetica Neue" w:eastAsia="Helvetica Neue" w:hAnsi="Helvetica Neue" w:cs="Helvetica Neue"/>
              </w:rPr>
              <w:t>Aumentar la adopción de los objetos del gobierno en línea.</w:t>
            </w:r>
          </w:p>
        </w:tc>
      </w:tr>
      <w:tr w:rsidR="00E80A9E" w14:paraId="04DB2B8B" w14:textId="77777777">
        <w:tc>
          <w:tcPr>
            <w:tcW w:w="1843" w:type="dxa"/>
          </w:tcPr>
          <w:p w14:paraId="40C82D24" w14:textId="77777777" w:rsidR="00E80A9E" w:rsidRDefault="00C217C9">
            <w:pPr>
              <w:spacing w:before="40" w:after="40"/>
              <w:jc w:val="both"/>
              <w:rPr>
                <w:rFonts w:ascii="Helvetica Neue" w:eastAsia="Helvetica Neue" w:hAnsi="Helvetica Neue" w:cs="Helvetica Neue"/>
              </w:rPr>
            </w:pPr>
            <w:r>
              <w:rPr>
                <w:rFonts w:ascii="Helvetica Neue" w:eastAsia="Helvetica Neue" w:hAnsi="Helvetica Neue" w:cs="Helvetica Neue"/>
              </w:rPr>
              <w:lastRenderedPageBreak/>
              <w:t>Mejorar las características de inteligencia de los negocios de la plataforma electronica</w:t>
            </w:r>
          </w:p>
        </w:tc>
        <w:tc>
          <w:tcPr>
            <w:tcW w:w="2977" w:type="dxa"/>
          </w:tcPr>
          <w:p w14:paraId="5A78864F" w14:textId="77777777" w:rsidR="00E80A9E" w:rsidRDefault="00C217C9">
            <w:pPr>
              <w:spacing w:before="40" w:after="40"/>
              <w:jc w:val="both"/>
              <w:rPr>
                <w:rFonts w:ascii="Helvetica Neue" w:eastAsia="Helvetica Neue" w:hAnsi="Helvetica Neue" w:cs="Helvetica Neue"/>
              </w:rPr>
            </w:pPr>
            <w:r>
              <w:rPr>
                <w:rFonts w:ascii="Helvetica Neue" w:eastAsia="Helvetica Neue" w:hAnsi="Helvetica Neue" w:cs="Helvetica Neue"/>
              </w:rPr>
              <w:t>Recolectar datos de participación en la contratación y de adjudicación, y hacer análisis de estadísticas con base en los mismos.</w:t>
            </w:r>
          </w:p>
        </w:tc>
        <w:tc>
          <w:tcPr>
            <w:tcW w:w="2824" w:type="dxa"/>
          </w:tcPr>
          <w:p w14:paraId="5CC5626F" w14:textId="77777777" w:rsidR="00E80A9E" w:rsidRDefault="00C217C9">
            <w:pPr>
              <w:spacing w:before="40" w:after="40"/>
              <w:jc w:val="both"/>
              <w:rPr>
                <w:rFonts w:ascii="Helvetica Neue" w:eastAsia="Helvetica Neue" w:hAnsi="Helvetica Neue" w:cs="Helvetica Neue"/>
              </w:rPr>
            </w:pPr>
            <w:r>
              <w:rPr>
                <w:rFonts w:ascii="Helvetica Neue" w:eastAsia="Helvetica Neue" w:hAnsi="Helvetica Neue" w:cs="Helvetica Neue"/>
              </w:rPr>
              <w:t>Desarrollar políticas nacionales para mejorar los procedimientos de contratación o buscar objetivos secundarios (verdes/otros) con base en la evidencia recolectada.</w:t>
            </w:r>
          </w:p>
        </w:tc>
        <w:tc>
          <w:tcPr>
            <w:tcW w:w="2704" w:type="dxa"/>
          </w:tcPr>
          <w:p w14:paraId="1B5E1F15" w14:textId="77777777" w:rsidR="00E80A9E" w:rsidRDefault="00C217C9">
            <w:pPr>
              <w:spacing w:before="40" w:after="40"/>
              <w:jc w:val="both"/>
              <w:rPr>
                <w:rFonts w:ascii="Helvetica Neue" w:eastAsia="Helvetica Neue" w:hAnsi="Helvetica Neue" w:cs="Helvetica Neue"/>
              </w:rPr>
            </w:pPr>
            <w:r>
              <w:rPr>
                <w:rFonts w:ascii="Helvetica Neue" w:eastAsia="Helvetica Neue" w:hAnsi="Helvetica Neue" w:cs="Helvetica Neue"/>
              </w:rPr>
              <w:t>Definición de políticas con base en evidencias.</w:t>
            </w:r>
          </w:p>
        </w:tc>
      </w:tr>
      <w:tr w:rsidR="00E80A9E" w14:paraId="7C7CA4B9" w14:textId="77777777">
        <w:tc>
          <w:tcPr>
            <w:tcW w:w="1843" w:type="dxa"/>
          </w:tcPr>
          <w:p w14:paraId="67222ED6" w14:textId="77777777" w:rsidR="00E80A9E" w:rsidRDefault="00C217C9">
            <w:pPr>
              <w:spacing w:before="40" w:after="40"/>
              <w:jc w:val="both"/>
              <w:rPr>
                <w:rFonts w:ascii="Helvetica Neue" w:eastAsia="Helvetica Neue" w:hAnsi="Helvetica Neue" w:cs="Helvetica Neue"/>
              </w:rPr>
            </w:pPr>
            <w:r>
              <w:rPr>
                <w:rFonts w:ascii="Helvetica Neue" w:eastAsia="Helvetica Neue" w:hAnsi="Helvetica Neue" w:cs="Helvetica Neue"/>
              </w:rPr>
              <w:t>Estandarizar el rango, calidad y precio de productos y servicios comúnmente contratados</w:t>
            </w:r>
          </w:p>
        </w:tc>
        <w:tc>
          <w:tcPr>
            <w:tcW w:w="2977" w:type="dxa"/>
          </w:tcPr>
          <w:p w14:paraId="256BC28D" w14:textId="77777777" w:rsidR="00E80A9E" w:rsidRDefault="00C217C9">
            <w:pPr>
              <w:spacing w:before="40" w:after="40"/>
              <w:jc w:val="both"/>
              <w:rPr>
                <w:rFonts w:ascii="Helvetica Neue" w:eastAsia="Helvetica Neue" w:hAnsi="Helvetica Neue" w:cs="Helvetica Neue"/>
              </w:rPr>
            </w:pPr>
            <w:r>
              <w:rPr>
                <w:rFonts w:ascii="Helvetica Neue" w:eastAsia="Helvetica Neue" w:hAnsi="Helvetica Neue" w:cs="Helvetica Neue"/>
              </w:rPr>
              <w:t>Desarrollar especificaciones para acuerdos marco con base en análisis adecuados de necesidades e investigación de mercados.</w:t>
            </w:r>
          </w:p>
        </w:tc>
        <w:tc>
          <w:tcPr>
            <w:tcW w:w="2824" w:type="dxa"/>
          </w:tcPr>
          <w:p w14:paraId="321369E6" w14:textId="77777777" w:rsidR="00E80A9E" w:rsidRDefault="00C217C9">
            <w:pPr>
              <w:spacing w:before="40" w:after="40"/>
              <w:jc w:val="both"/>
              <w:rPr>
                <w:rFonts w:ascii="Helvetica Neue" w:eastAsia="Helvetica Neue" w:hAnsi="Helvetica Neue" w:cs="Helvetica Neue"/>
              </w:rPr>
            </w:pPr>
            <w:r>
              <w:rPr>
                <w:rFonts w:ascii="Helvetica Neue" w:eastAsia="Helvetica Neue" w:hAnsi="Helvetica Neue" w:cs="Helvetica Neue"/>
              </w:rPr>
              <w:t>Garantizar el dialogo regular con proveedores potenciales para hacerle seguimiento al desarrollo de los mercados en una base de datos.</w:t>
            </w:r>
          </w:p>
        </w:tc>
        <w:tc>
          <w:tcPr>
            <w:tcW w:w="2704" w:type="dxa"/>
          </w:tcPr>
          <w:p w14:paraId="2DD26BC1" w14:textId="77777777" w:rsidR="00E80A9E" w:rsidRDefault="00C217C9">
            <w:pPr>
              <w:spacing w:before="40" w:after="40"/>
              <w:jc w:val="both"/>
              <w:rPr>
                <w:rFonts w:ascii="Helvetica Neue" w:eastAsia="Helvetica Neue" w:hAnsi="Helvetica Neue" w:cs="Helvetica Neue"/>
              </w:rPr>
            </w:pPr>
            <w:r>
              <w:rPr>
                <w:rFonts w:ascii="Helvetica Neue" w:eastAsia="Helvetica Neue" w:hAnsi="Helvetica Neue" w:cs="Helvetica Neue"/>
              </w:rPr>
              <w:t>Calidad del servicio público; obtener eficiencia.</w:t>
            </w:r>
          </w:p>
        </w:tc>
      </w:tr>
    </w:tbl>
    <w:p w14:paraId="54C856B3" w14:textId="77777777" w:rsidR="00E80A9E" w:rsidRDefault="00C217C9">
      <w:pPr>
        <w:spacing w:before="40" w:after="40"/>
        <w:jc w:val="center"/>
        <w:rPr>
          <w:rFonts w:ascii="Helvetica Neue" w:eastAsia="Helvetica Neue" w:hAnsi="Helvetica Neue" w:cs="Helvetica Neue"/>
          <w:b/>
          <w:i/>
          <w:sz w:val="18"/>
          <w:szCs w:val="18"/>
        </w:rPr>
      </w:pPr>
      <w:r>
        <w:rPr>
          <w:rFonts w:ascii="Helvetica Neue" w:eastAsia="Helvetica Neue" w:hAnsi="Helvetica Neue" w:cs="Helvetica Neue"/>
          <w:b/>
          <w:sz w:val="18"/>
          <w:szCs w:val="18"/>
        </w:rPr>
        <w:t xml:space="preserve">Fuente: </w:t>
      </w:r>
      <w:r>
        <w:rPr>
          <w:rFonts w:ascii="Helvetica Neue" w:eastAsia="Helvetica Neue" w:hAnsi="Helvetica Neue" w:cs="Helvetica Neue"/>
          <w:b/>
          <w:i/>
          <w:sz w:val="18"/>
          <w:szCs w:val="18"/>
        </w:rPr>
        <w:t>Estudio</w:t>
      </w:r>
      <w:r>
        <w:rPr>
          <w:rFonts w:ascii="Helvetica Neue" w:eastAsia="Helvetica Neue" w:hAnsi="Helvetica Neue" w:cs="Helvetica Neue"/>
          <w:b/>
          <w:sz w:val="18"/>
          <w:szCs w:val="18"/>
        </w:rPr>
        <w:t xml:space="preserve"> </w:t>
      </w:r>
      <w:r>
        <w:rPr>
          <w:rFonts w:ascii="Helvetica Neue" w:eastAsia="Helvetica Neue" w:hAnsi="Helvetica Neue" w:cs="Helvetica Neue"/>
          <w:b/>
          <w:i/>
          <w:sz w:val="18"/>
          <w:szCs w:val="18"/>
        </w:rPr>
        <w:t xml:space="preserve">sobre Gobernanza Pública Colombia </w:t>
      </w:r>
    </w:p>
    <w:p w14:paraId="24B2F6DB" w14:textId="77777777" w:rsidR="00E80A9E" w:rsidRDefault="00C217C9">
      <w:pPr>
        <w:spacing w:before="40" w:after="40"/>
        <w:jc w:val="center"/>
        <w:rPr>
          <w:rFonts w:ascii="Helvetica Neue" w:eastAsia="Helvetica Neue" w:hAnsi="Helvetica Neue" w:cs="Helvetica Neue"/>
          <w:b/>
          <w:sz w:val="18"/>
          <w:szCs w:val="18"/>
        </w:rPr>
      </w:pPr>
      <w:r>
        <w:rPr>
          <w:rFonts w:ascii="Helvetica Neue" w:eastAsia="Helvetica Neue" w:hAnsi="Helvetica Neue" w:cs="Helvetica Neue"/>
          <w:b/>
          <w:i/>
          <w:sz w:val="18"/>
          <w:szCs w:val="18"/>
        </w:rPr>
        <w:t xml:space="preserve">Implementación del buen Gobierno”  </w:t>
      </w:r>
      <w:r>
        <w:rPr>
          <w:rFonts w:ascii="Helvetica Neue" w:eastAsia="Helvetica Neue" w:hAnsi="Helvetica Neue" w:cs="Helvetica Neue"/>
          <w:sz w:val="18"/>
          <w:szCs w:val="18"/>
        </w:rPr>
        <w:t>(OCDE , 2014)</w:t>
      </w:r>
    </w:p>
    <w:p w14:paraId="00B503A2" w14:textId="77777777" w:rsidR="00E80A9E" w:rsidRDefault="00C217C9">
      <w:pPr>
        <w:spacing w:before="40" w:after="4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Por otra parte, la organización señala que las instancias subnacionales, es decir, las entidades del nivel territorial, cuentan con poca especialización de su personal en materia de contratación y esto, al parecer, se debe a que hay una concentración de funciones en el nivel Nacional. Al respecto, señala la organización (OCDE , 2014): </w:t>
      </w:r>
    </w:p>
    <w:p w14:paraId="3B5909AF" w14:textId="77777777" w:rsidR="00E80A9E" w:rsidRDefault="00E80A9E">
      <w:pPr>
        <w:spacing w:before="40" w:after="40"/>
        <w:jc w:val="both"/>
        <w:rPr>
          <w:rFonts w:ascii="Helvetica Neue" w:eastAsia="Helvetica Neue" w:hAnsi="Helvetica Neue" w:cs="Helvetica Neue"/>
          <w:sz w:val="24"/>
          <w:szCs w:val="24"/>
        </w:rPr>
      </w:pPr>
    </w:p>
    <w:p w14:paraId="61D56261" w14:textId="77777777" w:rsidR="00E80A9E" w:rsidRDefault="00C217C9">
      <w:pPr>
        <w:spacing w:before="40" w:after="40"/>
        <w:ind w:left="284" w:right="157"/>
        <w:jc w:val="both"/>
        <w:rPr>
          <w:rFonts w:ascii="Helvetica Neue" w:eastAsia="Helvetica Neue" w:hAnsi="Helvetica Neue" w:cs="Helvetica Neue"/>
          <w:i/>
          <w:sz w:val="24"/>
          <w:szCs w:val="24"/>
        </w:rPr>
      </w:pPr>
      <w:r>
        <w:rPr>
          <w:rFonts w:ascii="Helvetica Neue" w:eastAsia="Helvetica Neue" w:hAnsi="Helvetica Neue" w:cs="Helvetica Neue"/>
          <w:sz w:val="24"/>
          <w:szCs w:val="24"/>
        </w:rPr>
        <w:t>“</w:t>
      </w:r>
      <w:r>
        <w:rPr>
          <w:rFonts w:ascii="Helvetica Neue" w:eastAsia="Helvetica Neue" w:hAnsi="Helvetica Neue" w:cs="Helvetica Neue"/>
          <w:i/>
          <w:sz w:val="24"/>
          <w:szCs w:val="24"/>
        </w:rPr>
        <w:t xml:space="preserve">En Colombia hay más de 2000 entidades públicas de compras en el nivel central y subcentral. Cada entidad pública evalúa sus necesidades y lleva a cabo procedimientos públicos de adjudicación de contratos para satisfacerlas. La pericia, experiencia y calidad del personal de contratación varía considerablemente. Los funcionarios de contratación en el nivel subcentral tienden a ser menos especializados. (…) Este estudio demuestra que la contratación es considerada por el gobierno como una función administrativa; los funcionarios de contratación forman parte de unidades de apoyo administrativo de las entidades compradoras (tales como la secretaría de la entidad).” </w:t>
      </w:r>
    </w:p>
    <w:p w14:paraId="522C0671" w14:textId="77777777" w:rsidR="00E80A9E" w:rsidRDefault="00E80A9E">
      <w:pPr>
        <w:spacing w:before="40" w:after="40"/>
        <w:jc w:val="both"/>
        <w:rPr>
          <w:rFonts w:ascii="Helvetica Neue" w:eastAsia="Helvetica Neue" w:hAnsi="Helvetica Neue" w:cs="Helvetica Neue"/>
          <w:b/>
          <w:sz w:val="24"/>
          <w:szCs w:val="24"/>
        </w:rPr>
      </w:pPr>
    </w:p>
    <w:p w14:paraId="7E0009C5" w14:textId="77777777" w:rsidR="00E80A9E" w:rsidRDefault="00C217C9">
      <w:pPr>
        <w:numPr>
          <w:ilvl w:val="0"/>
          <w:numId w:val="5"/>
        </w:numPr>
        <w:pBdr>
          <w:top w:val="nil"/>
          <w:left w:val="nil"/>
          <w:bottom w:val="nil"/>
          <w:right w:val="nil"/>
          <w:between w:val="nil"/>
        </w:pBdr>
        <w:spacing w:before="40" w:after="40" w:line="240" w:lineRule="auto"/>
        <w:jc w:val="both"/>
        <w:rPr>
          <w:b/>
          <w:color w:val="000000"/>
          <w:sz w:val="24"/>
          <w:szCs w:val="24"/>
        </w:rPr>
      </w:pPr>
      <w:r>
        <w:rPr>
          <w:rFonts w:ascii="Helvetica Neue" w:eastAsia="Helvetica Neue" w:hAnsi="Helvetica Neue" w:cs="Helvetica Neue"/>
          <w:b/>
          <w:color w:val="000000"/>
          <w:sz w:val="24"/>
          <w:szCs w:val="24"/>
        </w:rPr>
        <w:t>Artículo 3. De la adjudicación en audiencia pública y mediante resolución motivada.</w:t>
      </w:r>
    </w:p>
    <w:p w14:paraId="6283B9E8" w14:textId="77777777" w:rsidR="00E80A9E" w:rsidRDefault="00E80A9E">
      <w:pPr>
        <w:spacing w:before="40" w:after="40"/>
        <w:jc w:val="both"/>
        <w:rPr>
          <w:rFonts w:ascii="Helvetica Neue" w:eastAsia="Helvetica Neue" w:hAnsi="Helvetica Neue" w:cs="Helvetica Neue"/>
          <w:b/>
          <w:sz w:val="24"/>
          <w:szCs w:val="24"/>
        </w:rPr>
      </w:pPr>
    </w:p>
    <w:p w14:paraId="727FF67C" w14:textId="77777777" w:rsidR="00E80A9E" w:rsidRDefault="00C217C9">
      <w:pPr>
        <w:spacing w:before="40" w:after="40"/>
        <w:jc w:val="both"/>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El argumento para introducir la adjudicación mediante audiencia pública y resolución motivada, no sólo en los procesos de licitación y concurso de méritos, si no también en la selección abreviada, se fundamenta en atención al debido proceso y en la necesidad de aumentar los niveles de transparencia. Con relación al concepto y la necesidad de aumentar los niveles de transparencia, sobre este ya se hizo alusión. En cuanto al debido proceso en materia de contratación estatal, señala la doctrina lo siguiente: </w:t>
      </w:r>
    </w:p>
    <w:p w14:paraId="321FE0E5" w14:textId="77777777" w:rsidR="00E80A9E" w:rsidRDefault="00C217C9">
      <w:pPr>
        <w:spacing w:before="40" w:after="40"/>
        <w:ind w:left="284" w:right="157"/>
        <w:jc w:val="both"/>
        <w:rPr>
          <w:rFonts w:ascii="Helvetica Neue" w:eastAsia="Helvetica Neue" w:hAnsi="Helvetica Neue" w:cs="Helvetica Neue"/>
          <w:i/>
          <w:sz w:val="24"/>
          <w:szCs w:val="24"/>
        </w:rPr>
      </w:pPr>
      <w:r>
        <w:rPr>
          <w:rFonts w:ascii="Helvetica Neue" w:eastAsia="Helvetica Neue" w:hAnsi="Helvetica Neue" w:cs="Helvetica Neue"/>
          <w:sz w:val="24"/>
          <w:szCs w:val="24"/>
        </w:rPr>
        <w:t>“</w:t>
      </w:r>
      <w:r>
        <w:rPr>
          <w:rFonts w:ascii="Helvetica Neue" w:eastAsia="Helvetica Neue" w:hAnsi="Helvetica Neue" w:cs="Helvetica Neue"/>
          <w:i/>
          <w:sz w:val="24"/>
          <w:szCs w:val="24"/>
        </w:rPr>
        <w:t xml:space="preserve">Si bien es cierto que a menor complejidad y número de trámites y procedimientos necesariamente hay mayor celeridad en las actuaciones realizadas ante y por el Estado, no puede desconocerse la importancia que aquellos existan, porque, además de lo expuesto, </w:t>
      </w:r>
      <w:r>
        <w:rPr>
          <w:rFonts w:ascii="Helvetica Neue" w:eastAsia="Helvetica Neue" w:hAnsi="Helvetica Neue" w:cs="Helvetica Neue"/>
          <w:b/>
          <w:i/>
          <w:sz w:val="24"/>
          <w:szCs w:val="24"/>
        </w:rPr>
        <w:t>están instituidos para garantizar la transparencia de la gestión</w:t>
      </w:r>
      <w:r>
        <w:rPr>
          <w:rFonts w:ascii="Helvetica Neue" w:eastAsia="Helvetica Neue" w:hAnsi="Helvetica Neue" w:cs="Helvetica Neue"/>
          <w:i/>
          <w:sz w:val="24"/>
          <w:szCs w:val="24"/>
        </w:rPr>
        <w:t xml:space="preserve">. </w:t>
      </w:r>
      <w:r>
        <w:rPr>
          <w:rFonts w:ascii="Helvetica Neue" w:eastAsia="Helvetica Neue" w:hAnsi="Helvetica Neue" w:cs="Helvetica Neue"/>
          <w:b/>
          <w:i/>
          <w:sz w:val="24"/>
          <w:szCs w:val="24"/>
        </w:rPr>
        <w:t>Su observancia resulta indispensable para garantizar la efectividad de los principios constitucionales y legales, y más en una materia como la contratación estatal, que suele involucrar grandes sumas de dinero</w:t>
      </w:r>
      <w:r>
        <w:rPr>
          <w:rFonts w:ascii="Helvetica Neue" w:eastAsia="Helvetica Neue" w:hAnsi="Helvetica Neue" w:cs="Helvetica Neue"/>
          <w:i/>
          <w:sz w:val="24"/>
          <w:szCs w:val="24"/>
        </w:rPr>
        <w:t>.</w:t>
      </w:r>
      <w:r>
        <w:rPr>
          <w:rFonts w:ascii="Helvetica Neue" w:eastAsia="Helvetica Neue" w:hAnsi="Helvetica Neue" w:cs="Helvetica Neue"/>
          <w:sz w:val="24"/>
          <w:szCs w:val="24"/>
        </w:rPr>
        <w:t>” (Dávila Vinueza, 2016).</w:t>
      </w:r>
    </w:p>
    <w:p w14:paraId="0C036FC3" w14:textId="77777777" w:rsidR="00E80A9E" w:rsidRDefault="00C217C9">
      <w:pPr>
        <w:spacing w:before="280" w:after="280"/>
        <w:jc w:val="both"/>
        <w:rPr>
          <w:rFonts w:ascii="Helvetica Neue" w:eastAsia="Helvetica Neue" w:hAnsi="Helvetica Neue" w:cs="Helvetica Neue"/>
          <w:sz w:val="24"/>
          <w:szCs w:val="24"/>
        </w:rPr>
      </w:pPr>
      <w:r>
        <w:rPr>
          <w:rFonts w:ascii="Helvetica Neue" w:eastAsia="Helvetica Neue" w:hAnsi="Helvetica Neue" w:cs="Helvetica Neue"/>
          <w:sz w:val="24"/>
          <w:szCs w:val="24"/>
        </w:rPr>
        <w:t>Asimismo, cabe aclarar que, dentro del debido proceso de los oferentes durante los procesos de selección, debe garantizarse el derecho de contradicción. En este sentido, la normatividad de contratación pública ha establecido que en los procesos de selección deberán establecerse etapas que permitan el conocimiento de dichas actuaciones y otorguen la posibilidad de expresar observaciones (numeral 2º del artículo 24 de la Ley 80 de 1993) (Dávila Vinueza, 2016). Es imperativo denotar que los procesos de selección a los que el presente proyecto de ley pretende imponer instancias procesales para lograr una mayor transparencia corresponden a aquellos que en la realidad empírica resulta práctico y no contraproducente añadirles dichas cargas. Lo anterior, puesto que en la normatividad se encuentran procesos de selección cuyo espíritu es incompatible con la adición de mayores formalidades, v.gr., el proyecto de ley excluye la adjudicación mediante audiencia pública en procesos de contratación directa ya que estos son un mecanismo excepcional cuando acaecen requisitos de carácter taxativo.</w:t>
      </w:r>
    </w:p>
    <w:p w14:paraId="7AE332A6" w14:textId="77777777" w:rsidR="00E80A9E" w:rsidRDefault="00C217C9">
      <w:pPr>
        <w:spacing w:before="280" w:after="28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La publicidad, como elemento esencial del principio de transparencia en los contratos estatales, debe surtirse de forma directa en todas las etapas contractuales. Lo anterior, entendido como un mandato constitucional proyectado por el artículo 209 de la Constitución Política, busca ser desarrollado por el presente </w:t>
      </w:r>
      <w:r>
        <w:rPr>
          <w:rFonts w:ascii="Helvetica Neue" w:eastAsia="Helvetica Neue" w:hAnsi="Helvetica Neue" w:cs="Helvetica Neue"/>
          <w:sz w:val="24"/>
          <w:szCs w:val="24"/>
        </w:rPr>
        <w:lastRenderedPageBreak/>
        <w:t xml:space="preserve">proyecto de ley. El elemento de publicidad, es entendido por la jurisprudencia como una directriz constitucional con características duales (Consejo de Estado): </w:t>
      </w:r>
    </w:p>
    <w:p w14:paraId="791B0DF3" w14:textId="77777777" w:rsidR="00E80A9E" w:rsidRDefault="00C217C9">
      <w:pPr>
        <w:spacing w:before="280" w:after="280"/>
        <w:ind w:left="426" w:right="157"/>
        <w:jc w:val="both"/>
        <w:rPr>
          <w:rFonts w:ascii="Helvetica Neue" w:eastAsia="Helvetica Neue" w:hAnsi="Helvetica Neue" w:cs="Helvetica Neue"/>
          <w:sz w:val="24"/>
          <w:szCs w:val="24"/>
        </w:rPr>
      </w:pPr>
      <w:r>
        <w:rPr>
          <w:rFonts w:ascii="Helvetica Neue" w:eastAsia="Helvetica Neue" w:hAnsi="Helvetica Neue" w:cs="Helvetica Neue"/>
          <w:sz w:val="24"/>
          <w:szCs w:val="24"/>
        </w:rPr>
        <w:t>“</w:t>
      </w:r>
      <w:r>
        <w:rPr>
          <w:rFonts w:ascii="Helvetica Neue" w:eastAsia="Helvetica Neue" w:hAnsi="Helvetica Neue" w:cs="Helvetica Neue"/>
          <w:i/>
          <w:sz w:val="24"/>
          <w:szCs w:val="24"/>
        </w:rPr>
        <w:t>Se manifiesta de dos formas: como deber y como derecho.  Por una parte, se trata del deber que tienen las entidades contratantes de comunicar a los administrados la totalidad de las actuaciones que realizan dentro de los procesos de selección de sus contratistas. Ello no podría ser de otro modo, pues la publicación generalizada de la información referida a los procesos de contratación que adelantan las entidades del Estado es la que permite que a los mismos asistan todas aquellas personas interesadas en la ejecución de los proyectos allí tratados y que toda la ciudadanía tenga la posibilidad de conocer la actividad contractual de la Administración, como garantía de transparencia. En otras palabras, el principio de publicidad implica que todas las autoridades deben dar a conocer sus actuaciones y decisiones a través de los distintos mecanismos previstos en la ley, como comunicaciones, notificaciones o publicaciones, a fin de que sean vinculantes y puedan ser controvertidas por sus destinatarios.</w:t>
      </w:r>
      <w:r>
        <w:rPr>
          <w:rFonts w:ascii="Helvetica Neue" w:eastAsia="Helvetica Neue" w:hAnsi="Helvetica Neue" w:cs="Helvetica Neue"/>
          <w:sz w:val="24"/>
          <w:szCs w:val="24"/>
        </w:rPr>
        <w:t xml:space="preserve">” </w:t>
      </w:r>
    </w:p>
    <w:p w14:paraId="1DF32907" w14:textId="77777777" w:rsidR="00E80A9E" w:rsidRDefault="00E80A9E">
      <w:pPr>
        <w:spacing w:before="280" w:after="280"/>
        <w:ind w:left="426" w:right="157"/>
        <w:jc w:val="both"/>
        <w:rPr>
          <w:rFonts w:ascii="Helvetica Neue" w:eastAsia="Helvetica Neue" w:hAnsi="Helvetica Neue" w:cs="Helvetica Neue"/>
          <w:sz w:val="24"/>
          <w:szCs w:val="24"/>
        </w:rPr>
      </w:pPr>
    </w:p>
    <w:p w14:paraId="1479ADDD" w14:textId="77777777" w:rsidR="00E80A9E" w:rsidRDefault="00C217C9">
      <w:pPr>
        <w:numPr>
          <w:ilvl w:val="0"/>
          <w:numId w:val="4"/>
        </w:numPr>
        <w:pBdr>
          <w:top w:val="nil"/>
          <w:left w:val="nil"/>
          <w:bottom w:val="nil"/>
          <w:right w:val="nil"/>
          <w:between w:val="nil"/>
        </w:pBdr>
        <w:spacing w:line="240" w:lineRule="auto"/>
        <w:jc w:val="both"/>
        <w:rPr>
          <w:b/>
          <w:color w:val="000000"/>
          <w:sz w:val="24"/>
          <w:szCs w:val="24"/>
        </w:rPr>
      </w:pPr>
      <w:r>
        <w:rPr>
          <w:rFonts w:ascii="Helvetica Neue" w:eastAsia="Helvetica Neue" w:hAnsi="Helvetica Neue" w:cs="Helvetica Neue"/>
          <w:b/>
          <w:color w:val="000000"/>
          <w:sz w:val="24"/>
          <w:szCs w:val="24"/>
        </w:rPr>
        <w:t xml:space="preserve">Artículo 4˚ Prohibición expresa del fraccionamiento de contratos. </w:t>
      </w:r>
    </w:p>
    <w:p w14:paraId="1B0FB33B" w14:textId="77777777" w:rsidR="00E80A9E" w:rsidRDefault="00E80A9E">
      <w:pPr>
        <w:jc w:val="both"/>
        <w:rPr>
          <w:rFonts w:ascii="Helvetica Neue" w:eastAsia="Helvetica Neue" w:hAnsi="Helvetica Neue" w:cs="Helvetica Neue"/>
          <w:b/>
          <w:sz w:val="24"/>
          <w:szCs w:val="24"/>
        </w:rPr>
      </w:pPr>
    </w:p>
    <w:p w14:paraId="445B9DE6"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Esta prohibición actualmente no se encuentra de forma expresa en la ley. Anteriormente, se encontraba contenida en los derogados Decreto Ley 150 de 1976 y posteriormente en el Decreto 222 de 1983 que en su artículo 56 disponía: “</w:t>
      </w:r>
      <w:r>
        <w:rPr>
          <w:rFonts w:ascii="Helvetica Neue" w:eastAsia="Helvetica Neue" w:hAnsi="Helvetica Neue" w:cs="Helvetica Neue"/>
          <w:i/>
          <w:sz w:val="24"/>
          <w:szCs w:val="24"/>
        </w:rPr>
        <w:t>De la prohibición de fraccionar los contratos. Queda prohibido fraccionar los contratos cualquiera que sea su cuantía. Hay fraccionamiento cuando se suscribe dos o más contratos, entre las mismas partes, con el mismo objeto, dentro de un término de seis (6) meses. Lo previsto en el presente artículo no es aplicable a los casos en que exista un único proveedor de bienes o servicios</w:t>
      </w:r>
      <w:r>
        <w:rPr>
          <w:rFonts w:ascii="Helvetica Neue" w:eastAsia="Helvetica Neue" w:hAnsi="Helvetica Neue" w:cs="Helvetica Neue"/>
          <w:sz w:val="24"/>
          <w:szCs w:val="24"/>
        </w:rPr>
        <w:t>.” Cabe recalcar que ambas disposiciones eran anteriores a la expedición del Estatuto de Contratación Estatal, el cual no incorporó nada al respecto.</w:t>
      </w:r>
    </w:p>
    <w:p w14:paraId="09C554A1" w14:textId="77777777" w:rsidR="00E80A9E" w:rsidRDefault="00E80A9E">
      <w:pPr>
        <w:jc w:val="both"/>
        <w:rPr>
          <w:rFonts w:ascii="Helvetica Neue" w:eastAsia="Helvetica Neue" w:hAnsi="Helvetica Neue" w:cs="Helvetica Neue"/>
          <w:sz w:val="24"/>
          <w:szCs w:val="24"/>
        </w:rPr>
      </w:pPr>
    </w:p>
    <w:p w14:paraId="724C5052"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El artículo 4 de este proyecto de ley, pretende dar vida legal a esta prohibición que afecta la contratación estatal, razón por la cual requiere su conceptualización más allá de la jurisprudencia y el establecimiento inmediato de las consecuencias de su configuración, sin excluir otras que los jueces puedan establecer. Si bien la jurisprudencia ha podido dar alcance a este concepto que hoy no se encuentra a </w:t>
      </w:r>
      <w:r>
        <w:rPr>
          <w:rFonts w:ascii="Helvetica Neue" w:eastAsia="Helvetica Neue" w:hAnsi="Helvetica Neue" w:cs="Helvetica Neue"/>
          <w:sz w:val="24"/>
          <w:szCs w:val="24"/>
        </w:rPr>
        <w:lastRenderedPageBreak/>
        <w:t>nivel legal, la inclusión de este facilitará la actividad judicial. Al respecto ha señalado el Consejo de Estado, lo siguiente (Consejo de Estado, 2018):</w:t>
      </w:r>
    </w:p>
    <w:p w14:paraId="74B23D97" w14:textId="77777777" w:rsidR="00E80A9E" w:rsidRDefault="00E80A9E">
      <w:pPr>
        <w:jc w:val="both"/>
        <w:rPr>
          <w:rFonts w:ascii="Helvetica Neue" w:eastAsia="Helvetica Neue" w:hAnsi="Helvetica Neue" w:cs="Helvetica Neue"/>
          <w:sz w:val="24"/>
          <w:szCs w:val="24"/>
        </w:rPr>
      </w:pPr>
    </w:p>
    <w:p w14:paraId="74F1C7F5" w14:textId="77777777" w:rsidR="00E80A9E" w:rsidRDefault="00C217C9">
      <w:pPr>
        <w:ind w:left="284" w:right="157"/>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r>
        <w:rPr>
          <w:rFonts w:ascii="Helvetica Neue" w:eastAsia="Helvetica Neue" w:hAnsi="Helvetica Neue" w:cs="Helvetica Neue"/>
          <w:i/>
          <w:sz w:val="24"/>
          <w:szCs w:val="24"/>
        </w:rPr>
        <w:t>Ahora bien, aunque de una aproximación literal o gramatical de la Ley 80 de 1993 se concluye que no contiene una norma sobre el fraccionamiento del contrato estatal a semejanza de los estatutos que la precedieron, lo cierto es que esa conducta no está permitida para evadir los procedimientos reglados de selección objetiva de los contratistas</w:t>
      </w:r>
      <w:r>
        <w:rPr>
          <w:rFonts w:ascii="Helvetica Neue" w:eastAsia="Helvetica Neue" w:hAnsi="Helvetica Neue" w:cs="Helvetica Neue"/>
          <w:sz w:val="24"/>
          <w:szCs w:val="24"/>
        </w:rPr>
        <w:t>.”</w:t>
      </w:r>
    </w:p>
    <w:p w14:paraId="7A90F6D0" w14:textId="77777777" w:rsidR="00E80A9E" w:rsidRDefault="00E80A9E">
      <w:pPr>
        <w:jc w:val="both"/>
        <w:rPr>
          <w:rFonts w:ascii="Helvetica Neue" w:eastAsia="Helvetica Neue" w:hAnsi="Helvetica Neue" w:cs="Helvetica Neue"/>
          <w:sz w:val="24"/>
          <w:szCs w:val="24"/>
        </w:rPr>
      </w:pPr>
    </w:p>
    <w:p w14:paraId="265990A9"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En efecto, los distintos procesos de selección están instituidos para garantizar la escogencia objetiva del contratista, mediante la participación de todos los interesados en celebrar el contrato, en condiciones de igualdad. Estas reglas evitan el abuso o desvío de poder y, en consecuencia, el actuar arbitrario de los servidores públicos.</w:t>
      </w:r>
    </w:p>
    <w:p w14:paraId="550F6A0D" w14:textId="77777777" w:rsidR="00E80A9E" w:rsidRDefault="00E80A9E">
      <w:pPr>
        <w:jc w:val="both"/>
        <w:rPr>
          <w:rFonts w:ascii="Helvetica Neue" w:eastAsia="Helvetica Neue" w:hAnsi="Helvetica Neue" w:cs="Helvetica Neue"/>
          <w:sz w:val="24"/>
          <w:szCs w:val="24"/>
        </w:rPr>
      </w:pPr>
    </w:p>
    <w:p w14:paraId="4B645993" w14:textId="77777777" w:rsidR="00E80A9E" w:rsidRDefault="00C217C9">
      <w:pPr>
        <w:numPr>
          <w:ilvl w:val="0"/>
          <w:numId w:val="4"/>
        </w:numPr>
        <w:pBdr>
          <w:top w:val="nil"/>
          <w:left w:val="nil"/>
          <w:bottom w:val="nil"/>
          <w:right w:val="nil"/>
          <w:between w:val="nil"/>
        </w:pBdr>
        <w:spacing w:line="240" w:lineRule="auto"/>
        <w:jc w:val="both"/>
        <w:rPr>
          <w:color w:val="000000"/>
          <w:sz w:val="24"/>
          <w:szCs w:val="24"/>
        </w:rPr>
      </w:pPr>
      <w:r>
        <w:rPr>
          <w:rFonts w:ascii="Helvetica Neue" w:eastAsia="Helvetica Neue" w:hAnsi="Helvetica Neue" w:cs="Helvetica Neue"/>
          <w:b/>
          <w:color w:val="000000"/>
          <w:sz w:val="24"/>
          <w:szCs w:val="24"/>
        </w:rPr>
        <w:t>Artículo 5</w:t>
      </w:r>
      <w:r>
        <w:rPr>
          <w:rFonts w:ascii="Helvetica Neue" w:eastAsia="Helvetica Neue" w:hAnsi="Helvetica Neue" w:cs="Helvetica Neue"/>
          <w:color w:val="000000"/>
          <w:sz w:val="24"/>
          <w:szCs w:val="24"/>
        </w:rPr>
        <w:t xml:space="preserve">.  </w:t>
      </w:r>
      <w:r>
        <w:rPr>
          <w:rFonts w:ascii="Helvetica Neue" w:eastAsia="Helvetica Neue" w:hAnsi="Helvetica Neue" w:cs="Helvetica Neue"/>
          <w:b/>
          <w:color w:val="000000"/>
          <w:sz w:val="24"/>
          <w:szCs w:val="24"/>
        </w:rPr>
        <w:t>Inhabilidades para participar en procesos de selección y celebrar contratos.</w:t>
      </w:r>
      <w:r>
        <w:rPr>
          <w:rFonts w:ascii="Helvetica Neue" w:eastAsia="Helvetica Neue" w:hAnsi="Helvetica Neue" w:cs="Helvetica Neue"/>
          <w:color w:val="000000"/>
          <w:sz w:val="24"/>
          <w:szCs w:val="24"/>
        </w:rPr>
        <w:t xml:space="preserve"> </w:t>
      </w:r>
    </w:p>
    <w:p w14:paraId="63CD48F9" w14:textId="77777777" w:rsidR="00E80A9E" w:rsidRDefault="00E80A9E">
      <w:pPr>
        <w:jc w:val="both"/>
        <w:rPr>
          <w:rFonts w:ascii="Helvetica Neue" w:eastAsia="Helvetica Neue" w:hAnsi="Helvetica Neue" w:cs="Helvetica Neue"/>
          <w:sz w:val="24"/>
          <w:szCs w:val="24"/>
        </w:rPr>
      </w:pPr>
    </w:p>
    <w:p w14:paraId="557559DD"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Este artículo, pretende modificar el artículo 8 de la Ley 80 de 1993 en el sentido de hacer extensiva la inhabilidad a todas las modalidades de selección que establece el estatuto general de contratación pública, ya que en la actualidad la norma solo contempla esta limitación para participar en la modalidad de licitación pública, teniendo en cuenta además que el artículo 32 de la ley 1150 de 2007 derogó la expresión concurso de todo el texto de le Ley 80 de 1993, y el espíritu de esta prohibición debe estar presente en cualquier procedimiento de selección con el fin de salvaguardar la moralidad pública y el interés general. </w:t>
      </w:r>
    </w:p>
    <w:p w14:paraId="12055239" w14:textId="77777777" w:rsidR="00E80A9E" w:rsidRDefault="00E80A9E">
      <w:pPr>
        <w:jc w:val="both"/>
        <w:rPr>
          <w:rFonts w:ascii="Helvetica Neue" w:eastAsia="Helvetica Neue" w:hAnsi="Helvetica Neue" w:cs="Helvetica Neue"/>
          <w:sz w:val="24"/>
          <w:szCs w:val="24"/>
        </w:rPr>
      </w:pPr>
    </w:p>
    <w:p w14:paraId="71300D80"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Al respecto, la Corte Constitucional a señalado lo siguiente (Sentencia C-489 , 1996):</w:t>
      </w:r>
    </w:p>
    <w:p w14:paraId="5B82DB90"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p w14:paraId="462E0B17" w14:textId="77777777" w:rsidR="00E80A9E" w:rsidRDefault="00C217C9">
      <w:pPr>
        <w:ind w:left="720" w:right="335"/>
        <w:jc w:val="both"/>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“Las inhabilidades constituyen una limitación de la capacidad para contratar con las entidades estatales que de modo general se reconoce a las personas naturales y jurídicas, y obedecen a la falta de aptitud o a la carencia de una cualidad, calidad o requisito del sujeto que lo incapacita para poder ser parte en una relación contractual con dichas entidades, por razones vinculadas con los altos intereses públicos envueltos en las </w:t>
      </w:r>
      <w:r>
        <w:rPr>
          <w:rFonts w:ascii="Helvetica Neue" w:eastAsia="Helvetica Neue" w:hAnsi="Helvetica Neue" w:cs="Helvetica Neue"/>
          <w:i/>
          <w:sz w:val="24"/>
          <w:szCs w:val="24"/>
        </w:rPr>
        <w:lastRenderedPageBreak/>
        <w:t xml:space="preserve">operaciones contractuales que exigen que éstas se realicen con arreglo a criterios de imparcialidad, eficacia, eficiencia, moralidad y transparencia. </w:t>
      </w:r>
    </w:p>
    <w:p w14:paraId="6F6C3AC8" w14:textId="77777777" w:rsidR="00E80A9E" w:rsidRDefault="00C217C9">
      <w:pPr>
        <w:ind w:left="720" w:right="335"/>
        <w:jc w:val="both"/>
        <w:rPr>
          <w:rFonts w:ascii="Helvetica Neue" w:eastAsia="Helvetica Neue" w:hAnsi="Helvetica Neue" w:cs="Helvetica Neue"/>
          <w:i/>
          <w:sz w:val="24"/>
          <w:szCs w:val="24"/>
        </w:rPr>
      </w:pPr>
      <w:r>
        <w:rPr>
          <w:rFonts w:ascii="Helvetica Neue" w:eastAsia="Helvetica Neue" w:hAnsi="Helvetica Neue" w:cs="Helvetica Neue"/>
          <w:i/>
          <w:sz w:val="24"/>
          <w:szCs w:val="24"/>
        </w:rPr>
        <w:t>(…)</w:t>
      </w:r>
    </w:p>
    <w:p w14:paraId="26180B29" w14:textId="77777777" w:rsidR="00E80A9E" w:rsidRDefault="00C217C9">
      <w:pPr>
        <w:ind w:left="720" w:right="335"/>
        <w:jc w:val="both"/>
        <w:rPr>
          <w:rFonts w:ascii="Helvetica Neue" w:eastAsia="Helvetica Neue" w:hAnsi="Helvetica Neue" w:cs="Helvetica Neue"/>
          <w:i/>
          <w:sz w:val="24"/>
          <w:szCs w:val="24"/>
        </w:rPr>
      </w:pPr>
      <w:r>
        <w:rPr>
          <w:rFonts w:ascii="Helvetica Neue" w:eastAsia="Helvetica Neue" w:hAnsi="Helvetica Neue" w:cs="Helvetica Neue"/>
          <w:i/>
          <w:sz w:val="24"/>
          <w:szCs w:val="24"/>
        </w:rPr>
        <w:t>La consagración de las inhabilidades e incompatibilidades obedecen unas, primordialmente a razones éticas, y otras se vinculan con la eficiencia, la eficacia y la imparcialidad administrativa, pues, se busca asegurar una adecuada selección del contratista, que redunde en beneficio de los fines de interés público o social ínsitos en la contratación”.</w:t>
      </w:r>
    </w:p>
    <w:p w14:paraId="0370EB28" w14:textId="77777777" w:rsidR="00E80A9E" w:rsidRDefault="00E80A9E">
      <w:pPr>
        <w:ind w:left="720" w:right="335"/>
        <w:jc w:val="both"/>
        <w:rPr>
          <w:rFonts w:ascii="Helvetica Neue" w:eastAsia="Helvetica Neue" w:hAnsi="Helvetica Neue" w:cs="Helvetica Neue"/>
          <w:sz w:val="24"/>
          <w:szCs w:val="24"/>
        </w:rPr>
      </w:pPr>
    </w:p>
    <w:p w14:paraId="1DFA070B" w14:textId="77777777" w:rsidR="00E80A9E" w:rsidRDefault="00C217C9">
      <w:pPr>
        <w:numPr>
          <w:ilvl w:val="0"/>
          <w:numId w:val="4"/>
        </w:numPr>
        <w:pBdr>
          <w:top w:val="nil"/>
          <w:left w:val="nil"/>
          <w:bottom w:val="nil"/>
          <w:right w:val="nil"/>
          <w:between w:val="nil"/>
        </w:pBdr>
        <w:spacing w:after="240" w:line="240" w:lineRule="auto"/>
        <w:rPr>
          <w:color w:val="000000"/>
          <w:sz w:val="24"/>
          <w:szCs w:val="24"/>
        </w:rPr>
      </w:pPr>
      <w:r>
        <w:rPr>
          <w:rFonts w:ascii="Helvetica Neue" w:eastAsia="Helvetica Neue" w:hAnsi="Helvetica Neue" w:cs="Helvetica Neue"/>
          <w:b/>
          <w:color w:val="000000"/>
          <w:sz w:val="24"/>
          <w:szCs w:val="24"/>
        </w:rPr>
        <w:t>Artículo 6˚.</w:t>
      </w:r>
      <w:r>
        <w:rPr>
          <w:rFonts w:ascii="Helvetica Neue" w:eastAsia="Helvetica Neue" w:hAnsi="Helvetica Neue" w:cs="Helvetica Neue"/>
          <w:color w:val="000000"/>
          <w:sz w:val="24"/>
          <w:szCs w:val="24"/>
        </w:rPr>
        <w:t xml:space="preserve"> </w:t>
      </w:r>
      <w:r>
        <w:rPr>
          <w:rFonts w:ascii="Helvetica Neue" w:eastAsia="Helvetica Neue" w:hAnsi="Helvetica Neue" w:cs="Helvetica Neue"/>
          <w:b/>
          <w:color w:val="000000"/>
          <w:sz w:val="24"/>
          <w:szCs w:val="24"/>
        </w:rPr>
        <w:t>Plan Anual de Adquisiciones.</w:t>
      </w:r>
      <w:r>
        <w:rPr>
          <w:rFonts w:ascii="Helvetica Neue" w:eastAsia="Helvetica Neue" w:hAnsi="Helvetica Neue" w:cs="Helvetica Neue"/>
          <w:b/>
          <w:i/>
          <w:color w:val="000000"/>
          <w:sz w:val="24"/>
          <w:szCs w:val="24"/>
        </w:rPr>
        <w:t xml:space="preserve"> </w:t>
      </w:r>
    </w:p>
    <w:p w14:paraId="1BECFC9A" w14:textId="77777777" w:rsidR="00E80A9E" w:rsidRDefault="00C217C9">
      <w:pPr>
        <w:spacing w:after="24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La modificación de este artículo tiene por objeto fortalecer los principios de planeación, publicidad, transparencia y eficiencia de la inversión atendiendo a que facilita: i) el seguimiento de la gestión contractual y de la ejecución presupuestal, así como el monitoreo del nivel de cumplimiento de las metas del plan de acción; ii) la implementación de estrategias de abastecimiento estratégico; iii) la prevención del daño antijurídico desde la aprobación del PAA; iv) la comunicación de información útil y temprana a los proveedores potenciales de las entidades estatales para que estos participen de las adquisiciones; v) el control social en las compras públicas por parte de la ciudadanía. </w:t>
      </w:r>
    </w:p>
    <w:p w14:paraId="6DA35DFC" w14:textId="77777777" w:rsidR="00E80A9E" w:rsidRDefault="00C217C9">
      <w:pPr>
        <w:spacing w:after="240"/>
        <w:jc w:val="both"/>
        <w:rPr>
          <w:rFonts w:ascii="Helvetica Neue" w:eastAsia="Helvetica Neue" w:hAnsi="Helvetica Neue" w:cs="Helvetica Neue"/>
          <w:i/>
          <w:sz w:val="24"/>
          <w:szCs w:val="24"/>
        </w:rPr>
      </w:pPr>
      <w:r>
        <w:rPr>
          <w:rFonts w:ascii="Helvetica Neue" w:eastAsia="Helvetica Neue" w:hAnsi="Helvetica Neue" w:cs="Helvetica Neue"/>
          <w:sz w:val="24"/>
          <w:szCs w:val="24"/>
        </w:rPr>
        <w:t xml:space="preserve">Las razonas expuestas, permiten una ejecución presupuestal de manera ordenada y acorde a los principios generales de la contratación estatal. Así lo ha definido el Consejo de Estado forma repetitiva (Consejo de Estado, 2013): </w:t>
      </w:r>
      <w:r>
        <w:rPr>
          <w:rFonts w:ascii="Helvetica Neue" w:eastAsia="Helvetica Neue" w:hAnsi="Helvetica Neue" w:cs="Helvetica Neue"/>
          <w:i/>
          <w:sz w:val="24"/>
          <w:szCs w:val="24"/>
        </w:rPr>
        <w:t xml:space="preserve">“De acuerdo con el deber de planeación, los contratos del Estado deben siempre corresponder a negocios debidamente diseñados, pensados, conforme a las necesidades y prioridades que demanda el interés público; en otras palabras, el ordenamiento jurídico busca que el contrato estatal no sea el producto de la improvisación ni de la mediocridad”. </w:t>
      </w:r>
    </w:p>
    <w:p w14:paraId="2F5975AC" w14:textId="77777777" w:rsidR="00E80A9E" w:rsidRDefault="00C217C9">
      <w:pPr>
        <w:spacing w:after="24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Las modificaciones propuestas permitirán, en primer lugar, convertir al PAA en un verdadero instrumento de planeación, por lo cual su actualización ya no solo deberá hacerse bajo los parámetros establecidos en el Decreto 1510 de 2013, compilado en el Decreto 1082 de 2015, sino que deberá hacerse mínimo una vez de forma mensual conforme a lo establecido en un marco legal y no reglamentario y a su vez cuando exista modificaciones a la información reportada en el PAA. Este trámite permitirá a la administración, a la ciudadanía y a los proveedores la consulta de la información contenida de forma oportuna y veraz sobre los bienes, obras o servicios </w:t>
      </w:r>
      <w:r>
        <w:rPr>
          <w:rFonts w:ascii="Helvetica Neue" w:eastAsia="Helvetica Neue" w:hAnsi="Helvetica Neue" w:cs="Helvetica Neue"/>
          <w:sz w:val="24"/>
          <w:szCs w:val="24"/>
        </w:rPr>
        <w:lastRenderedPageBreak/>
        <w:t xml:space="preserve">que requiere la entidad estatal. De esta forma, se fortalece este mecanismo el cual tendrá impacto en la eficiencia y transparencia de función administrativa, así como en la igualdad y los derechos de los proponentes. </w:t>
      </w:r>
    </w:p>
    <w:p w14:paraId="16041B55" w14:textId="77777777" w:rsidR="00E80A9E" w:rsidRDefault="00C217C9">
      <w:pPr>
        <w:spacing w:after="24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En segundo lugar, la información del PAA debe cumplir con estándares de calidad, confiabilidad y oportunidad con el fin de generar valor agregado a la administración, la ciudadanía y a los proveedores. Por lo anterior, se propone que las entidades públicas creen un procedimiento de aprobación y actualización del PAA en el que se verifique la coherencia de la información reportada, previendo el daño antijurídico desde la fase de planeación. Esto permitirá que las entidades se vean obligadas a ejercer una planeación estricta de la ejecución presupuestal asignada.  Adicionalmente, se hace una corrección en el inciso primero de la norma, la cual tiene como objeto la publicación del PAA para el año en vigencia, y no para el siguiente como se comprende de la redacción actual, la cual a todas luces no es coherente con los principios de estas. </w:t>
      </w:r>
    </w:p>
    <w:p w14:paraId="3699492C" w14:textId="77777777" w:rsidR="00E80A9E" w:rsidRDefault="00C217C9">
      <w:pPr>
        <w:spacing w:after="24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En consecuencia, la modificación normativa establece incluir como parágrafo primero el deber de que coincidan las compras planeadas y las compras contratadas, y de esta manera se fortalecerá la planeación de las compras públicas y la confianza de la ciudadanía, así como de los potenciales proveedores. </w:t>
      </w:r>
    </w:p>
    <w:p w14:paraId="3198E6CA" w14:textId="77777777" w:rsidR="00E80A9E" w:rsidRDefault="00C217C9">
      <w:pPr>
        <w:spacing w:after="240"/>
        <w:jc w:val="both"/>
        <w:rPr>
          <w:rFonts w:ascii="Helvetica Neue" w:eastAsia="Helvetica Neue" w:hAnsi="Helvetica Neue" w:cs="Helvetica Neue"/>
          <w:sz w:val="24"/>
          <w:szCs w:val="24"/>
        </w:rPr>
      </w:pPr>
      <w:r>
        <w:rPr>
          <w:rFonts w:ascii="Helvetica Neue" w:eastAsia="Helvetica Neue" w:hAnsi="Helvetica Neue" w:cs="Helvetica Neue"/>
          <w:sz w:val="24"/>
          <w:szCs w:val="24"/>
        </w:rPr>
        <w:t>En relación con la publicación de los informes de gestión, implica que las entidades estatales deberán implementar en el procedimiento el monitoreo, reportando el impacto de las modificaciones, desviaciones y atrasos en la ejecución de las adquisiciones y de la ejecución presupuestal, con lo cual se podrá identificar las deficiencias, oportunidades de mejora en la gestión contractual de las entidades y se brindará información para la toma de decisiones sobre la asignación del presupuesto de la siguiente vigencia.  La remisión del PAA a las cámaras de comercio tiene su fundamento en ampliar la participación de oferentes logrando avanzar en el principio de pluralidad, lo que ayudaría a avanzar no sólo en la trasparencia si no en la libertad de competencia (CONPES 3186, 2002).</w:t>
      </w:r>
    </w:p>
    <w:p w14:paraId="51DAAA00" w14:textId="77777777" w:rsidR="00E80A9E" w:rsidRDefault="00C217C9">
      <w:pPr>
        <w:numPr>
          <w:ilvl w:val="0"/>
          <w:numId w:val="1"/>
        </w:numPr>
        <w:pBdr>
          <w:top w:val="nil"/>
          <w:left w:val="nil"/>
          <w:bottom w:val="nil"/>
          <w:right w:val="nil"/>
          <w:between w:val="nil"/>
        </w:pBdr>
        <w:spacing w:after="24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b/>
          <w:color w:val="000000"/>
          <w:sz w:val="24"/>
          <w:szCs w:val="24"/>
        </w:rPr>
        <w:t>CONCLUSIONES</w:t>
      </w:r>
    </w:p>
    <w:p w14:paraId="4CB89AF0" w14:textId="77777777" w:rsidR="00E80A9E" w:rsidRDefault="00C217C9">
      <w:pPr>
        <w:jc w:val="both"/>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t xml:space="preserve">Si queremos que el país cuente con leyes de contratación pública con reglas </w:t>
      </w:r>
      <w:r>
        <w:rPr>
          <w:rFonts w:ascii="Helvetica Neue" w:eastAsia="Helvetica Neue" w:hAnsi="Helvetica Neue" w:cs="Helvetica Neue"/>
          <w:color w:val="000000"/>
          <w:sz w:val="24"/>
          <w:szCs w:val="24"/>
        </w:rPr>
        <w:t xml:space="preserve">claras y términos de obligatorio y estricto cumplimiento, que las entidades y su contratación no vaya más allá de sus necesidades reales, y finalmente, brindarle herramientas al Estado para tener un mejor control y seguimiento a los recursos y la actividad </w:t>
      </w:r>
      <w:r>
        <w:rPr>
          <w:rFonts w:ascii="Helvetica Neue" w:eastAsia="Helvetica Neue" w:hAnsi="Helvetica Neue" w:cs="Helvetica Neue"/>
          <w:color w:val="000000"/>
          <w:sz w:val="24"/>
          <w:szCs w:val="24"/>
        </w:rPr>
        <w:lastRenderedPageBreak/>
        <w:t xml:space="preserve">contractual del sector público, debemos buscar reformas que permitan cambios sustanciales en la forma en que se realiza o se tramita la contratación pública en el país. </w:t>
      </w:r>
    </w:p>
    <w:p w14:paraId="611CDA54" w14:textId="77777777" w:rsidR="00E80A9E" w:rsidRDefault="00E80A9E">
      <w:pPr>
        <w:jc w:val="both"/>
        <w:rPr>
          <w:rFonts w:ascii="Helvetica Neue" w:eastAsia="Helvetica Neue" w:hAnsi="Helvetica Neue" w:cs="Helvetica Neue"/>
          <w:color w:val="000000"/>
          <w:sz w:val="24"/>
          <w:szCs w:val="24"/>
        </w:rPr>
      </w:pPr>
    </w:p>
    <w:p w14:paraId="2AF0ACFF" w14:textId="77777777" w:rsidR="00E80A9E" w:rsidRDefault="00C217C9">
      <w:pPr>
        <w:jc w:val="both"/>
        <w:rPr>
          <w:rFonts w:ascii="Helvetica Neue" w:eastAsia="Helvetica Neue" w:hAnsi="Helvetica Neue" w:cs="Helvetica Neue"/>
          <w:sz w:val="24"/>
          <w:szCs w:val="24"/>
        </w:rPr>
      </w:pPr>
      <w:r>
        <w:rPr>
          <w:rFonts w:ascii="Helvetica Neue" w:eastAsia="Helvetica Neue" w:hAnsi="Helvetica Neue" w:cs="Helvetica Neue"/>
          <w:color w:val="000000"/>
          <w:sz w:val="24"/>
          <w:szCs w:val="24"/>
        </w:rPr>
        <w:t>Asimismo, la entrada de Colombia a la OCDE implica que el Estado debe redoblar esfuerzos para mejorar las practicas de la función pública en todos los sectores, incluida la contratación estatal, con el fin de salvaguardar los recursos del Estado y el interés general.  Por ello, las disposiciones de este proyecto de ley, como lo son: I) el fortalecimiento de</w:t>
      </w:r>
      <w:r>
        <w:rPr>
          <w:rFonts w:ascii="Helvetica Neue" w:eastAsia="Helvetica Neue" w:hAnsi="Helvetica Neue" w:cs="Helvetica Neue"/>
          <w:sz w:val="24"/>
          <w:szCs w:val="24"/>
        </w:rPr>
        <w:t xml:space="preserve"> la estructura de costos, control y seguimiento de recursos</w:t>
      </w:r>
      <w:r>
        <w:rPr>
          <w:rFonts w:ascii="Helvetica Neue" w:eastAsia="Helvetica Neue" w:hAnsi="Helvetica Neue" w:cs="Helvetica Neue"/>
          <w:color w:val="000000"/>
          <w:sz w:val="24"/>
          <w:szCs w:val="24"/>
        </w:rPr>
        <w:t xml:space="preserve">, </w:t>
      </w:r>
      <w:r>
        <w:rPr>
          <w:rFonts w:ascii="Helvetica Neue" w:eastAsia="Helvetica Neue" w:hAnsi="Helvetica Neue" w:cs="Helvetica Neue"/>
          <w:sz w:val="24"/>
          <w:szCs w:val="24"/>
        </w:rPr>
        <w:t>Ii) la obligación de la adjudicación en audiencia pública y mediante resolución motivada en todos los procesos contractuales, iii) la prohibición expresa del fraccionamiento de contratos estatales, iv) la aplicación de las inhabilidades para participar en todos los procesos de selección y celebrar contratos, y v) el fortalecimiento del seguimiento y control del Plan Anual de Adquisiciones. Son vitales para lograr este objetivo, pues si bien hoy en día la legislación colombiana cuenta con una variedad de normas que buscan que la contratación estatal sea más trasnparente y eficaz, estos esfuerzos deben fortalecerse con el fin prevenir actos de corrupción y de inmoralidad administrativa que han dificultado el actuar de los organismos de control internos y el Ministerio Público, en contravía de los intereses de los colombianos.</w:t>
      </w:r>
    </w:p>
    <w:p w14:paraId="6E297C5D" w14:textId="77777777" w:rsidR="00E80A9E" w:rsidRDefault="00C217C9">
      <w:pPr>
        <w:keepNext/>
        <w:keepLines/>
        <w:pBdr>
          <w:top w:val="nil"/>
          <w:left w:val="nil"/>
          <w:bottom w:val="nil"/>
          <w:right w:val="nil"/>
          <w:between w:val="nil"/>
        </w:pBdr>
        <w:tabs>
          <w:tab w:val="left" w:pos="9325"/>
        </w:tabs>
        <w:spacing w:before="400" w:after="120" w:line="240" w:lineRule="auto"/>
        <w:jc w:val="both"/>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BIBLIOGRAFÍA</w:t>
      </w:r>
      <w:r>
        <w:rPr>
          <w:rFonts w:ascii="Helvetica Neue" w:eastAsia="Helvetica Neue" w:hAnsi="Helvetica Neue" w:cs="Helvetica Neue"/>
          <w:b/>
          <w:color w:val="000000"/>
          <w:sz w:val="24"/>
          <w:szCs w:val="24"/>
        </w:rPr>
        <w:tab/>
      </w:r>
    </w:p>
    <w:p w14:paraId="4894F1CC" w14:textId="77777777" w:rsidR="00E80A9E" w:rsidRDefault="00C217C9">
      <w:pPr>
        <w:pBdr>
          <w:top w:val="nil"/>
          <w:left w:val="nil"/>
          <w:bottom w:val="nil"/>
          <w:right w:val="nil"/>
          <w:between w:val="nil"/>
        </w:pBdr>
        <w:ind w:left="720" w:hanging="720"/>
        <w:rPr>
          <w:rFonts w:ascii="Helvetica Neue" w:eastAsia="Helvetica Neue" w:hAnsi="Helvetica Neue" w:cs="Helvetica Neue"/>
          <w:color w:val="000000"/>
          <w:sz w:val="24"/>
          <w:szCs w:val="24"/>
        </w:rPr>
      </w:pPr>
      <w:r>
        <w:rPr>
          <w:rFonts w:ascii="Helvetica Neue" w:eastAsia="Helvetica Neue" w:hAnsi="Helvetica Neue" w:cs="Helvetica Neue"/>
          <w:color w:val="000000"/>
        </w:rPr>
        <w:t xml:space="preserve">Dávila Vinueza, L. G. (2016). </w:t>
      </w:r>
      <w:r>
        <w:rPr>
          <w:rFonts w:ascii="Helvetica Neue" w:eastAsia="Helvetica Neue" w:hAnsi="Helvetica Neue" w:cs="Helvetica Neue"/>
          <w:i/>
          <w:color w:val="000000"/>
        </w:rPr>
        <w:t>Régimen jurídico d la contratación estatal.</w:t>
      </w:r>
      <w:r>
        <w:rPr>
          <w:rFonts w:ascii="Helvetica Neue" w:eastAsia="Helvetica Neue" w:hAnsi="Helvetica Neue" w:cs="Helvetica Neue"/>
          <w:color w:val="000000"/>
        </w:rPr>
        <w:t xml:space="preserve"> Bogotá-México D.F Y OTRAS.: LEGIS.</w:t>
      </w:r>
    </w:p>
    <w:p w14:paraId="150CFC40" w14:textId="77777777" w:rsidR="00E80A9E" w:rsidRDefault="00C217C9">
      <w:pPr>
        <w:pBdr>
          <w:top w:val="nil"/>
          <w:left w:val="nil"/>
          <w:bottom w:val="nil"/>
          <w:right w:val="nil"/>
          <w:between w:val="nil"/>
        </w:pBdr>
        <w:ind w:left="720" w:hanging="720"/>
        <w:rPr>
          <w:rFonts w:ascii="Helvetica Neue" w:eastAsia="Helvetica Neue" w:hAnsi="Helvetica Neue" w:cs="Helvetica Neue"/>
          <w:color w:val="000000"/>
        </w:rPr>
      </w:pPr>
      <w:r>
        <w:rPr>
          <w:rFonts w:ascii="Helvetica Neue" w:eastAsia="Helvetica Neue" w:hAnsi="Helvetica Neue" w:cs="Helvetica Neue"/>
          <w:color w:val="000000"/>
        </w:rPr>
        <w:t xml:space="preserve">Contraloría General de la Nación. (Agosto de 2018). </w:t>
      </w:r>
      <w:r>
        <w:rPr>
          <w:rFonts w:ascii="Helvetica Neue" w:eastAsia="Helvetica Neue" w:hAnsi="Helvetica Neue" w:cs="Helvetica Neue"/>
          <w:i/>
          <w:color w:val="000000"/>
        </w:rPr>
        <w:t>Contraloría General de la Nación</w:t>
      </w:r>
      <w:r>
        <w:rPr>
          <w:color w:val="000000"/>
        </w:rPr>
        <w:t>. Obtenido de DISCURSO DE PRESENTACIÓN AL CONGRESO DE LOS INFORMES DE FINANZAS PÚBLICAS, AMBIENTAL, DE REGALÍAS, POSCONFLICTO Y DE GESTIÓN DE LA CONTRALORÍA GENERAL DE LA REPÚBLICA: https://www.contraloria.gov.co/documents/20181/960787/Discurso-Contralor-V3-2017-2018_SINT-2014-2018_Final.pdf/02caec1f-5b76-496f-9a2c-8828a64ea4cc</w:t>
      </w:r>
    </w:p>
    <w:p w14:paraId="2E35CE43" w14:textId="77777777" w:rsidR="00E80A9E" w:rsidRDefault="00C217C9">
      <w:pPr>
        <w:pBdr>
          <w:top w:val="nil"/>
          <w:left w:val="nil"/>
          <w:bottom w:val="nil"/>
          <w:right w:val="nil"/>
          <w:between w:val="nil"/>
        </w:pBdr>
        <w:ind w:left="720" w:hanging="720"/>
        <w:rPr>
          <w:rFonts w:ascii="Helvetica Neue" w:eastAsia="Helvetica Neue" w:hAnsi="Helvetica Neue" w:cs="Helvetica Neue"/>
          <w:color w:val="000000"/>
        </w:rPr>
      </w:pPr>
      <w:r>
        <w:rPr>
          <w:rFonts w:ascii="Helvetica Neue" w:eastAsia="Helvetica Neue" w:hAnsi="Helvetica Neue" w:cs="Helvetica Neue"/>
          <w:color w:val="000000"/>
        </w:rPr>
        <w:t xml:space="preserve">OCDE . (2014). </w:t>
      </w:r>
      <w:r>
        <w:rPr>
          <w:rFonts w:ascii="Helvetica Neue" w:eastAsia="Helvetica Neue" w:hAnsi="Helvetica Neue" w:cs="Helvetica Neue"/>
          <w:i/>
          <w:color w:val="000000"/>
        </w:rPr>
        <w:t>OCDE LEGAL INSTRUMENTS</w:t>
      </w:r>
      <w:r>
        <w:rPr>
          <w:rFonts w:ascii="Helvetica Neue" w:eastAsia="Helvetica Neue" w:hAnsi="Helvetica Neue" w:cs="Helvetica Neue"/>
          <w:color w:val="000000"/>
        </w:rPr>
        <w:t>. Obtenido de https://read.oecd-ilibrary.org/governance/colombia-implementando-la-buena-gobernanza_9789264202351-es#page1</w:t>
      </w:r>
    </w:p>
    <w:p w14:paraId="61369DDB" w14:textId="77777777" w:rsidR="00E80A9E" w:rsidRDefault="00C217C9">
      <w:pPr>
        <w:pBdr>
          <w:top w:val="nil"/>
          <w:left w:val="nil"/>
          <w:bottom w:val="nil"/>
          <w:right w:val="nil"/>
          <w:between w:val="nil"/>
        </w:pBdr>
        <w:ind w:left="720" w:hanging="720"/>
        <w:rPr>
          <w:rFonts w:ascii="Helvetica Neue" w:eastAsia="Helvetica Neue" w:hAnsi="Helvetica Neue" w:cs="Helvetica Neue"/>
          <w:color w:val="000000"/>
        </w:rPr>
      </w:pPr>
      <w:r>
        <w:rPr>
          <w:rFonts w:ascii="Helvetica Neue" w:eastAsia="Helvetica Neue" w:hAnsi="Helvetica Neue" w:cs="Helvetica Neue"/>
          <w:color w:val="000000"/>
        </w:rPr>
        <w:t>Sentencia C-499, M.P.: Mauricio Gonzalez Cuervo. (Corte Constitucional 2015).</w:t>
      </w:r>
    </w:p>
    <w:p w14:paraId="0752B946" w14:textId="77777777" w:rsidR="00E80A9E" w:rsidRDefault="00C217C9">
      <w:pPr>
        <w:pBdr>
          <w:top w:val="nil"/>
          <w:left w:val="nil"/>
          <w:bottom w:val="nil"/>
          <w:right w:val="nil"/>
          <w:between w:val="nil"/>
        </w:pBdr>
        <w:ind w:left="720" w:hanging="720"/>
        <w:rPr>
          <w:rFonts w:ascii="Helvetica Neue" w:eastAsia="Helvetica Neue" w:hAnsi="Helvetica Neue" w:cs="Helvetica Neue"/>
          <w:color w:val="000000"/>
        </w:rPr>
      </w:pPr>
      <w:r>
        <w:rPr>
          <w:rFonts w:ascii="Helvetica Neue" w:eastAsia="Helvetica Neue" w:hAnsi="Helvetica Neue" w:cs="Helvetica Neue"/>
          <w:color w:val="000000"/>
        </w:rPr>
        <w:t xml:space="preserve">CONPES 3186. (2002). </w:t>
      </w:r>
      <w:r>
        <w:rPr>
          <w:rFonts w:ascii="Helvetica Neue" w:eastAsia="Helvetica Neue" w:hAnsi="Helvetica Neue" w:cs="Helvetica Neue"/>
          <w:i/>
          <w:color w:val="000000"/>
        </w:rPr>
        <w:t>Una política de Estado para la eficiencia y la transparencia en la contratación pública.</w:t>
      </w:r>
      <w:r>
        <w:rPr>
          <w:color w:val="000000"/>
        </w:rPr>
        <w:t xml:space="preserve"> Bogotá: Consejo Nacional de Política Económica y Social.</w:t>
      </w:r>
    </w:p>
    <w:p w14:paraId="0B9A5653" w14:textId="77777777" w:rsidR="00E80A9E" w:rsidRDefault="00C217C9">
      <w:pPr>
        <w:pBdr>
          <w:top w:val="nil"/>
          <w:left w:val="nil"/>
          <w:bottom w:val="nil"/>
          <w:right w:val="nil"/>
          <w:between w:val="nil"/>
        </w:pBdr>
        <w:ind w:left="720" w:hanging="720"/>
        <w:rPr>
          <w:rFonts w:ascii="Helvetica Neue" w:eastAsia="Helvetica Neue" w:hAnsi="Helvetica Neue" w:cs="Helvetica Neue"/>
          <w:color w:val="000000"/>
        </w:rPr>
      </w:pPr>
      <w:r>
        <w:rPr>
          <w:rFonts w:ascii="Helvetica Neue" w:eastAsia="Helvetica Neue" w:hAnsi="Helvetica Neue" w:cs="Helvetica Neue"/>
          <w:color w:val="000000"/>
        </w:rPr>
        <w:lastRenderedPageBreak/>
        <w:t>Consejo de Estado, Radicado 11001031500020060028100 (C.P.: Guillermo Sánchez Luque 2018).</w:t>
      </w:r>
    </w:p>
    <w:p w14:paraId="3AEE61DA" w14:textId="77777777" w:rsidR="00E80A9E" w:rsidRDefault="00C217C9">
      <w:pPr>
        <w:pBdr>
          <w:top w:val="nil"/>
          <w:left w:val="nil"/>
          <w:bottom w:val="nil"/>
          <w:right w:val="nil"/>
          <w:between w:val="nil"/>
        </w:pBdr>
        <w:ind w:left="720" w:hanging="720"/>
        <w:rPr>
          <w:rFonts w:ascii="Helvetica Neue" w:eastAsia="Helvetica Neue" w:hAnsi="Helvetica Neue" w:cs="Helvetica Neue"/>
          <w:color w:val="000000"/>
        </w:rPr>
      </w:pPr>
      <w:r>
        <w:rPr>
          <w:rFonts w:ascii="Helvetica Neue" w:eastAsia="Helvetica Neue" w:hAnsi="Helvetica Neue" w:cs="Helvetica Neue"/>
          <w:color w:val="000000"/>
        </w:rPr>
        <w:t>Consejo de Estado, C.P.:Jaime Orlando Santofimio Gamboa. (Sentencia de (29) de agosto 2013).</w:t>
      </w:r>
    </w:p>
    <w:p w14:paraId="662CCEC5" w14:textId="77777777" w:rsidR="00E80A9E" w:rsidRDefault="00C217C9">
      <w:pPr>
        <w:pBdr>
          <w:top w:val="nil"/>
          <w:left w:val="nil"/>
          <w:bottom w:val="nil"/>
          <w:right w:val="nil"/>
          <w:between w:val="nil"/>
        </w:pBdr>
        <w:ind w:left="720" w:hanging="720"/>
        <w:rPr>
          <w:rFonts w:ascii="Helvetica Neue" w:eastAsia="Helvetica Neue" w:hAnsi="Helvetica Neue" w:cs="Helvetica Neue"/>
          <w:color w:val="000000"/>
        </w:rPr>
      </w:pPr>
      <w:r>
        <w:rPr>
          <w:color w:val="000000"/>
        </w:rPr>
        <w:t>Consejo de Estado, C.P: Ligia López Díaz (Radicado Número: 25000-23-24-000-1999-9001-01(AP-300) 2002).</w:t>
      </w:r>
    </w:p>
    <w:p w14:paraId="60054EF4" w14:textId="77777777" w:rsidR="00E80A9E" w:rsidRDefault="00C217C9">
      <w:pPr>
        <w:pBdr>
          <w:top w:val="nil"/>
          <w:left w:val="nil"/>
          <w:bottom w:val="nil"/>
          <w:right w:val="nil"/>
          <w:between w:val="nil"/>
        </w:pBdr>
        <w:ind w:left="720" w:hanging="720"/>
        <w:rPr>
          <w:rFonts w:ascii="Helvetica Neue" w:eastAsia="Helvetica Neue" w:hAnsi="Helvetica Neue" w:cs="Helvetica Neue"/>
          <w:color w:val="000000"/>
        </w:rPr>
      </w:pPr>
      <w:r>
        <w:rPr>
          <w:color w:val="000000"/>
        </w:rPr>
        <w:t>Consejo de Estado, C.P.: Ruth Stella Correa Palacio (Radicado Número: 11001-03-26-000-2003-00014-01 2007).</w:t>
      </w:r>
    </w:p>
    <w:p w14:paraId="46B2DC5A" w14:textId="77777777" w:rsidR="00E80A9E" w:rsidRDefault="00C217C9">
      <w:pPr>
        <w:pBdr>
          <w:top w:val="nil"/>
          <w:left w:val="nil"/>
          <w:bottom w:val="nil"/>
          <w:right w:val="nil"/>
          <w:between w:val="nil"/>
        </w:pBdr>
        <w:ind w:left="720" w:hanging="720"/>
        <w:rPr>
          <w:rFonts w:ascii="Helvetica Neue" w:eastAsia="Helvetica Neue" w:hAnsi="Helvetica Neue" w:cs="Helvetica Neue"/>
          <w:color w:val="000000"/>
        </w:rPr>
      </w:pPr>
      <w:r>
        <w:rPr>
          <w:rFonts w:ascii="Helvetica Neue" w:eastAsia="Helvetica Neue" w:hAnsi="Helvetica Neue" w:cs="Helvetica Neue"/>
          <w:color w:val="000000"/>
        </w:rPr>
        <w:t>Consejo de Estado, C.P.: Alier Eduardo Hernández Enríquez. (2001).</w:t>
      </w:r>
    </w:p>
    <w:p w14:paraId="56BC503F" w14:textId="77777777" w:rsidR="00E80A9E" w:rsidRDefault="00C217C9">
      <w:pPr>
        <w:pBdr>
          <w:top w:val="nil"/>
          <w:left w:val="nil"/>
          <w:bottom w:val="nil"/>
          <w:right w:val="nil"/>
          <w:between w:val="nil"/>
        </w:pBdr>
        <w:ind w:left="720" w:hanging="720"/>
        <w:rPr>
          <w:rFonts w:ascii="Helvetica Neue" w:eastAsia="Helvetica Neue" w:hAnsi="Helvetica Neue" w:cs="Helvetica Neue"/>
          <w:color w:val="000000"/>
        </w:rPr>
      </w:pPr>
      <w:r>
        <w:rPr>
          <w:rFonts w:ascii="Helvetica Neue" w:eastAsia="Helvetica Neue" w:hAnsi="Helvetica Neue" w:cs="Helvetica Neue"/>
          <w:color w:val="000000"/>
        </w:rPr>
        <w:t>Sentencia C-489 , M.P.: Antonio Barrera Carbonell (Corte Constitucional 1996).</w:t>
      </w:r>
    </w:p>
    <w:p w14:paraId="1250A16F" w14:textId="3ADAD7C7" w:rsidR="00E80A9E" w:rsidRDefault="00C217C9" w:rsidP="00503D26">
      <w:pPr>
        <w:pBdr>
          <w:top w:val="nil"/>
          <w:left w:val="nil"/>
          <w:bottom w:val="nil"/>
          <w:right w:val="nil"/>
          <w:between w:val="nil"/>
        </w:pBdr>
        <w:ind w:left="720" w:hanging="720"/>
        <w:rPr>
          <w:rFonts w:ascii="Helvetica Neue" w:eastAsia="Helvetica Neue" w:hAnsi="Helvetica Neue" w:cs="Helvetica Neue"/>
        </w:rPr>
      </w:pPr>
      <w:r>
        <w:rPr>
          <w:rFonts w:ascii="Helvetica Neue" w:eastAsia="Helvetica Neue" w:hAnsi="Helvetica Neue" w:cs="Helvetica Neue"/>
          <w:color w:val="000000"/>
        </w:rPr>
        <w:t>Consejo de Estado, C.P.: Jaime Orlando Santofimio Gamboa (Sentencia del veinticuatro (24) de abril 2013).</w:t>
      </w:r>
    </w:p>
    <w:p w14:paraId="3A4DE562" w14:textId="77777777" w:rsidR="00E80A9E" w:rsidRDefault="00E80A9E">
      <w:pPr>
        <w:pBdr>
          <w:top w:val="nil"/>
          <w:left w:val="nil"/>
          <w:bottom w:val="nil"/>
          <w:right w:val="nil"/>
          <w:between w:val="nil"/>
        </w:pBdr>
        <w:ind w:left="720" w:hanging="720"/>
        <w:rPr>
          <w:rFonts w:ascii="Helvetica Neue" w:eastAsia="Helvetica Neue" w:hAnsi="Helvetica Neue" w:cs="Helvetica Neue"/>
          <w:sz w:val="24"/>
          <w:szCs w:val="24"/>
        </w:rPr>
      </w:pPr>
    </w:p>
    <w:p w14:paraId="5965B412" w14:textId="77777777" w:rsidR="00E80A9E" w:rsidRDefault="00C217C9">
      <w:pPr>
        <w:spacing w:after="240"/>
        <w:jc w:val="both"/>
        <w:rPr>
          <w:rFonts w:ascii="Helvetica Neue" w:eastAsia="Helvetica Neue" w:hAnsi="Helvetica Neue" w:cs="Helvetica Neue"/>
          <w:sz w:val="24"/>
          <w:szCs w:val="24"/>
        </w:rPr>
      </w:pPr>
      <w:r>
        <w:rPr>
          <w:rFonts w:ascii="Helvetica Neue" w:eastAsia="Helvetica Neue" w:hAnsi="Helvetica Neue" w:cs="Helvetica Neue"/>
          <w:sz w:val="24"/>
          <w:szCs w:val="24"/>
        </w:rPr>
        <w:t>De los honorables congresistas,</w:t>
      </w:r>
    </w:p>
    <w:p w14:paraId="2DB9FDB7" w14:textId="2174D4B4" w:rsidR="00E80A9E" w:rsidRDefault="00E80A9E">
      <w:pPr>
        <w:spacing w:after="240"/>
        <w:jc w:val="both"/>
        <w:rPr>
          <w:rFonts w:ascii="Helvetica Neue" w:eastAsia="Helvetica Neue" w:hAnsi="Helvetica Neue" w:cs="Helvetica Neue"/>
          <w:noProof/>
          <w:sz w:val="24"/>
          <w:szCs w:val="24"/>
        </w:rPr>
      </w:pPr>
    </w:p>
    <w:p w14:paraId="6496D93D" w14:textId="77777777" w:rsidR="009D5723" w:rsidRDefault="009D5723">
      <w:pPr>
        <w:spacing w:after="240"/>
        <w:jc w:val="both"/>
        <w:rPr>
          <w:rFonts w:ascii="Helvetica Neue" w:eastAsia="Helvetica Neue" w:hAnsi="Helvetica Neue" w:cs="Helvetica Neue"/>
          <w:noProof/>
          <w:sz w:val="24"/>
          <w:szCs w:val="24"/>
        </w:rPr>
      </w:pPr>
    </w:p>
    <w:p w14:paraId="2B7148C5" w14:textId="77777777" w:rsidR="00645322" w:rsidRDefault="00645322" w:rsidP="00645322">
      <w:pPr>
        <w:tabs>
          <w:tab w:val="left" w:pos="2910"/>
        </w:tabs>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b/>
      </w:r>
      <w:r>
        <w:rPr>
          <w:noProof/>
          <w:lang w:val="es-CO"/>
        </w:rPr>
        <mc:AlternateContent>
          <mc:Choice Requires="wps">
            <w:drawing>
              <wp:anchor distT="0" distB="0" distL="114300" distR="114300" simplePos="0" relativeHeight="251658240" behindDoc="0" locked="0" layoutInCell="1" hidden="0" allowOverlap="1" wp14:anchorId="26C002CB" wp14:editId="2F37F6AC">
                <wp:simplePos x="0" y="0"/>
                <wp:positionH relativeFrom="column">
                  <wp:posOffset>12701</wp:posOffset>
                </wp:positionH>
                <wp:positionV relativeFrom="paragraph">
                  <wp:posOffset>0</wp:posOffset>
                </wp:positionV>
                <wp:extent cx="2508730" cy="22225"/>
                <wp:effectExtent l="0" t="0" r="0" b="0"/>
                <wp:wrapNone/>
                <wp:docPr id="63" name="Conector recto de flecha 63"/>
                <wp:cNvGraphicFramePr/>
                <a:graphic xmlns:a="http://schemas.openxmlformats.org/drawingml/2006/main">
                  <a:graphicData uri="http://schemas.microsoft.com/office/word/2010/wordprocessingShape">
                    <wps:wsp>
                      <wps:cNvCnPr/>
                      <wps:spPr>
                        <a:xfrm>
                          <a:off x="4096398" y="3780000"/>
                          <a:ext cx="249920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A3BA78" id="Conector recto de flecha 63" o:spid="_x0000_s1026" type="#_x0000_t32" style="position:absolute;margin-left:1pt;margin-top:0;width:197.55pt;height:1.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" strokecolor="black [3200]">
                <v:stroke startarrowwidth="narrow" startarrowlength="short" endarrowwidth="narrow" endarrowlength="short"/>
              </v:shape>
            </w:pict>
          </mc:Fallback>
        </mc:AlternateContent>
      </w:r>
    </w:p>
    <w:p w14:paraId="34016B62" w14:textId="77777777" w:rsidR="00645322" w:rsidRDefault="00645322" w:rsidP="00645322">
      <w:pPr>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JUAN FERNANDO REYES KURI                                        </w:t>
      </w:r>
    </w:p>
    <w:p w14:paraId="358162D2" w14:textId="77777777" w:rsidR="00645322" w:rsidRDefault="00645322" w:rsidP="00645322">
      <w:pPr>
        <w:tabs>
          <w:tab w:val="left" w:pos="6340"/>
        </w:tabs>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 por el Valle del Cauca</w:t>
      </w:r>
      <w:r>
        <w:rPr>
          <w:rFonts w:ascii="Helvetica Neue" w:eastAsia="Helvetica Neue" w:hAnsi="Helvetica Neue" w:cs="Helvetica Neue"/>
          <w:sz w:val="24"/>
          <w:szCs w:val="24"/>
        </w:rPr>
        <w:tab/>
      </w:r>
    </w:p>
    <w:p w14:paraId="66B507A2" w14:textId="77777777" w:rsidR="00645322" w:rsidRDefault="00645322" w:rsidP="00645322">
      <w:pPr>
        <w:tabs>
          <w:tab w:val="left" w:pos="6340"/>
        </w:tabs>
        <w:spacing w:line="240" w:lineRule="auto"/>
        <w:rPr>
          <w:rFonts w:ascii="Helvetica Neue" w:eastAsia="Helvetica Neue" w:hAnsi="Helvetica Neue" w:cs="Helvetica Neue"/>
          <w:sz w:val="24"/>
          <w:szCs w:val="24"/>
        </w:rPr>
      </w:pPr>
    </w:p>
    <w:p w14:paraId="49F2BFB2" w14:textId="77777777" w:rsidR="00645322" w:rsidRDefault="00645322" w:rsidP="00645322">
      <w:pPr>
        <w:tabs>
          <w:tab w:val="left" w:pos="6340"/>
        </w:tabs>
        <w:spacing w:line="240" w:lineRule="auto"/>
        <w:rPr>
          <w:rFonts w:ascii="Helvetica Neue" w:eastAsia="Helvetica Neue" w:hAnsi="Helvetica Neue" w:cs="Helvetica Neue"/>
          <w:sz w:val="24"/>
          <w:szCs w:val="24"/>
        </w:rPr>
      </w:pPr>
    </w:p>
    <w:tbl>
      <w:tblPr>
        <w:tblStyle w:val="a1"/>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645322" w14:paraId="2DCC9D3D" w14:textId="77777777" w:rsidTr="007A3BC3">
        <w:tc>
          <w:tcPr>
            <w:tcW w:w="4419" w:type="dxa"/>
            <w:shd w:val="clear" w:color="auto" w:fill="auto"/>
            <w:tcMar>
              <w:top w:w="100" w:type="dxa"/>
              <w:left w:w="100" w:type="dxa"/>
              <w:bottom w:w="100" w:type="dxa"/>
              <w:right w:w="100" w:type="dxa"/>
            </w:tcMar>
          </w:tcPr>
          <w:p w14:paraId="00B0F472" w14:textId="77777777" w:rsidR="00645322" w:rsidRDefault="00645322" w:rsidP="007A3BC3">
            <w:pPr>
              <w:widowControl w:val="0"/>
              <w:rPr>
                <w:rFonts w:ascii="Helvetica Neue" w:eastAsia="Helvetica Neue" w:hAnsi="Helvetica Neue" w:cs="Helvetica Neue"/>
                <w:b/>
                <w:sz w:val="24"/>
                <w:szCs w:val="24"/>
              </w:rPr>
            </w:pPr>
          </w:p>
          <w:p w14:paraId="30C9E80A"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b/>
                <w:sz w:val="24"/>
                <w:szCs w:val="24"/>
              </w:rPr>
            </w:pPr>
          </w:p>
          <w:p w14:paraId="4CD78419"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b/>
                <w:sz w:val="24"/>
                <w:szCs w:val="24"/>
              </w:rPr>
            </w:pPr>
          </w:p>
          <w:p w14:paraId="02F3A354"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b/>
                <w:sz w:val="24"/>
                <w:szCs w:val="24"/>
              </w:rPr>
            </w:pPr>
            <w:r>
              <w:rPr>
                <w:rFonts w:ascii="Helvetica Neue" w:eastAsia="Helvetica Neue" w:hAnsi="Helvetica Neue" w:cs="Helvetica Neue"/>
                <w:b/>
                <w:noProof/>
                <w:sz w:val="24"/>
                <w:szCs w:val="24"/>
                <w:lang w:val="es-CO"/>
              </w:rPr>
              <mc:AlternateContent>
                <mc:Choice Requires="wps">
                  <w:drawing>
                    <wp:anchor distT="0" distB="0" distL="114300" distR="114300" simplePos="0" relativeHeight="251659264" behindDoc="0" locked="0" layoutInCell="1" allowOverlap="1" wp14:anchorId="10FEDE8F" wp14:editId="1CACBEA9">
                      <wp:simplePos x="0" y="0"/>
                      <wp:positionH relativeFrom="column">
                        <wp:posOffset>-6985</wp:posOffset>
                      </wp:positionH>
                      <wp:positionV relativeFrom="paragraph">
                        <wp:posOffset>159385</wp:posOffset>
                      </wp:positionV>
                      <wp:extent cx="2457450" cy="9525"/>
                      <wp:effectExtent l="0" t="0" r="19050" b="28575"/>
                      <wp:wrapNone/>
                      <wp:docPr id="64" name="Conector recto 64"/>
                      <wp:cNvGraphicFramePr/>
                      <a:graphic xmlns:a="http://schemas.openxmlformats.org/drawingml/2006/main">
                        <a:graphicData uri="http://schemas.microsoft.com/office/word/2010/wordprocessingShape">
                          <wps:wsp>
                            <wps:cNvCnPr/>
                            <wps:spPr>
                              <a:xfrm>
                                <a:off x="0" y="0"/>
                                <a:ext cx="2457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3D5735" id="Conector recto 6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5pt,12.55pt" to="192.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" strokecolor="black [3040]"/>
                  </w:pict>
                </mc:Fallback>
              </mc:AlternateContent>
            </w:r>
          </w:p>
          <w:p w14:paraId="57CD84BD"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CARLOS JULIO BONILLA SOTO</w:t>
            </w:r>
          </w:p>
          <w:p w14:paraId="026A1B7C"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w:t>
            </w:r>
          </w:p>
          <w:p w14:paraId="3BAD1FD7"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sz w:val="24"/>
                <w:szCs w:val="24"/>
              </w:rPr>
              <w:t>Departamento del Cauca</w:t>
            </w:r>
          </w:p>
        </w:tc>
        <w:tc>
          <w:tcPr>
            <w:tcW w:w="4419" w:type="dxa"/>
            <w:shd w:val="clear" w:color="auto" w:fill="auto"/>
            <w:tcMar>
              <w:top w:w="100" w:type="dxa"/>
              <w:left w:w="100" w:type="dxa"/>
              <w:bottom w:w="100" w:type="dxa"/>
              <w:right w:w="100" w:type="dxa"/>
            </w:tcMar>
          </w:tcPr>
          <w:p w14:paraId="7BAB52FF" w14:textId="77777777" w:rsidR="00645322" w:rsidRDefault="00645322" w:rsidP="007A3BC3">
            <w:pPr>
              <w:widowControl w:val="0"/>
              <w:pBdr>
                <w:top w:val="nil"/>
                <w:left w:val="nil"/>
                <w:bottom w:val="nil"/>
                <w:right w:val="nil"/>
                <w:between w:val="nil"/>
              </w:pBdr>
              <w:rPr>
                <w:noProof/>
              </w:rPr>
            </w:pPr>
          </w:p>
          <w:p w14:paraId="769BF3F3" w14:textId="77777777" w:rsidR="00645322" w:rsidRDefault="00645322" w:rsidP="007A3BC3">
            <w:pPr>
              <w:widowControl w:val="0"/>
              <w:pBdr>
                <w:top w:val="nil"/>
                <w:left w:val="nil"/>
                <w:bottom w:val="nil"/>
                <w:right w:val="nil"/>
                <w:between w:val="nil"/>
              </w:pBdr>
              <w:rPr>
                <w:noProof/>
              </w:rPr>
            </w:pPr>
          </w:p>
          <w:p w14:paraId="65E985D9"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b/>
                <w:sz w:val="24"/>
                <w:szCs w:val="24"/>
              </w:rPr>
            </w:pPr>
          </w:p>
          <w:p w14:paraId="4AC0D3B6"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b/>
                <w:sz w:val="24"/>
                <w:szCs w:val="24"/>
              </w:rPr>
            </w:pPr>
            <w:r>
              <w:rPr>
                <w:rFonts w:ascii="Helvetica Neue" w:eastAsia="Helvetica Neue" w:hAnsi="Helvetica Neue" w:cs="Helvetica Neue"/>
                <w:b/>
                <w:noProof/>
                <w:sz w:val="24"/>
                <w:szCs w:val="24"/>
                <w:lang w:val="es-CO"/>
              </w:rPr>
              <mc:AlternateContent>
                <mc:Choice Requires="wps">
                  <w:drawing>
                    <wp:anchor distT="0" distB="0" distL="114300" distR="114300" simplePos="0" relativeHeight="251660288" behindDoc="0" locked="0" layoutInCell="1" allowOverlap="1" wp14:anchorId="2A1B2167" wp14:editId="6DDD353F">
                      <wp:simplePos x="0" y="0"/>
                      <wp:positionH relativeFrom="column">
                        <wp:posOffset>130175</wp:posOffset>
                      </wp:positionH>
                      <wp:positionV relativeFrom="paragraph">
                        <wp:posOffset>170180</wp:posOffset>
                      </wp:positionV>
                      <wp:extent cx="2381250" cy="9525"/>
                      <wp:effectExtent l="0" t="0" r="19050" b="28575"/>
                      <wp:wrapNone/>
                      <wp:docPr id="65" name="Conector recto 65"/>
                      <wp:cNvGraphicFramePr/>
                      <a:graphic xmlns:a="http://schemas.openxmlformats.org/drawingml/2006/main">
                        <a:graphicData uri="http://schemas.microsoft.com/office/word/2010/wordprocessingShape">
                          <wps:wsp>
                            <wps:cNvCnPr/>
                            <wps:spPr>
                              <a:xfrm>
                                <a:off x="0" y="0"/>
                                <a:ext cx="238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F7B7A6" id="Conector recto 6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25pt,13.4pt" to="197.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" strokecolor="black [3040]"/>
                  </w:pict>
                </mc:Fallback>
              </mc:AlternateContent>
            </w:r>
          </w:p>
          <w:p w14:paraId="6286CCF3"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ELIZABETH JAY-PANG DIAZ</w:t>
            </w:r>
          </w:p>
          <w:p w14:paraId="68716C54"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Representante a la Cámara </w:t>
            </w:r>
          </w:p>
          <w:p w14:paraId="6255BB7D"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sz w:val="24"/>
                <w:szCs w:val="24"/>
              </w:rPr>
              <w:t>Archipiélago San Andrés, Providencia y Santa Catalina.</w:t>
            </w:r>
          </w:p>
          <w:p w14:paraId="0E06969C"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b/>
                <w:sz w:val="24"/>
                <w:szCs w:val="24"/>
              </w:rPr>
            </w:pPr>
          </w:p>
        </w:tc>
      </w:tr>
      <w:tr w:rsidR="00645322" w14:paraId="3B9CDDA8" w14:textId="77777777" w:rsidTr="007A3BC3">
        <w:tc>
          <w:tcPr>
            <w:tcW w:w="4419" w:type="dxa"/>
            <w:shd w:val="clear" w:color="auto" w:fill="auto"/>
            <w:tcMar>
              <w:top w:w="100" w:type="dxa"/>
              <w:left w:w="100" w:type="dxa"/>
              <w:bottom w:w="100" w:type="dxa"/>
              <w:right w:w="100" w:type="dxa"/>
            </w:tcMar>
          </w:tcPr>
          <w:p w14:paraId="1DB8FA57" w14:textId="77777777" w:rsidR="00645322" w:rsidRDefault="00645322" w:rsidP="007A3BC3">
            <w:pPr>
              <w:rPr>
                <w:rFonts w:ascii="Helvetica Neue" w:eastAsia="Helvetica Neue" w:hAnsi="Helvetica Neue" w:cs="Helvetica Neue"/>
                <w:b/>
                <w:noProof/>
                <w:sz w:val="24"/>
                <w:szCs w:val="24"/>
              </w:rPr>
            </w:pPr>
          </w:p>
          <w:p w14:paraId="5C689287" w14:textId="77777777" w:rsidR="00645322" w:rsidRDefault="00645322" w:rsidP="007A3BC3">
            <w:pPr>
              <w:rPr>
                <w:rFonts w:ascii="Helvetica Neue" w:eastAsia="Helvetica Neue" w:hAnsi="Helvetica Neue" w:cs="Helvetica Neue"/>
                <w:b/>
                <w:noProof/>
                <w:sz w:val="24"/>
                <w:szCs w:val="24"/>
              </w:rPr>
            </w:pPr>
          </w:p>
          <w:p w14:paraId="32CA245A" w14:textId="77777777" w:rsidR="00645322" w:rsidRDefault="00645322" w:rsidP="007A3BC3">
            <w:pPr>
              <w:rPr>
                <w:rFonts w:ascii="Helvetica Neue" w:eastAsia="Helvetica Neue" w:hAnsi="Helvetica Neue" w:cs="Helvetica Neue"/>
                <w:b/>
                <w:noProof/>
                <w:sz w:val="24"/>
                <w:szCs w:val="24"/>
              </w:rPr>
            </w:pPr>
          </w:p>
          <w:p w14:paraId="0FE16C56" w14:textId="77777777" w:rsidR="00645322" w:rsidRDefault="00645322" w:rsidP="007A3BC3">
            <w:pPr>
              <w:rPr>
                <w:rFonts w:ascii="Helvetica Neue" w:eastAsia="Helvetica Neue" w:hAnsi="Helvetica Neue" w:cs="Helvetica Neue"/>
                <w:b/>
                <w:sz w:val="24"/>
                <w:szCs w:val="24"/>
              </w:rPr>
            </w:pPr>
            <w:r>
              <w:rPr>
                <w:rFonts w:ascii="Helvetica Neue" w:eastAsia="Helvetica Neue" w:hAnsi="Helvetica Neue" w:cs="Helvetica Neue"/>
                <w:b/>
                <w:noProof/>
                <w:sz w:val="24"/>
                <w:szCs w:val="24"/>
                <w:lang w:val="es-CO"/>
              </w:rPr>
              <mc:AlternateContent>
                <mc:Choice Requires="wps">
                  <w:drawing>
                    <wp:anchor distT="0" distB="0" distL="114300" distR="114300" simplePos="0" relativeHeight="251661312" behindDoc="0" locked="0" layoutInCell="1" allowOverlap="1" wp14:anchorId="5A50A101" wp14:editId="623D8B96">
                      <wp:simplePos x="0" y="0"/>
                      <wp:positionH relativeFrom="column">
                        <wp:posOffset>149225</wp:posOffset>
                      </wp:positionH>
                      <wp:positionV relativeFrom="paragraph">
                        <wp:posOffset>148590</wp:posOffset>
                      </wp:positionV>
                      <wp:extent cx="2381250" cy="9525"/>
                      <wp:effectExtent l="0" t="0" r="19050" b="28575"/>
                      <wp:wrapNone/>
                      <wp:docPr id="66" name="Conector recto 66"/>
                      <wp:cNvGraphicFramePr/>
                      <a:graphic xmlns:a="http://schemas.openxmlformats.org/drawingml/2006/main">
                        <a:graphicData uri="http://schemas.microsoft.com/office/word/2010/wordprocessingShape">
                          <wps:wsp>
                            <wps:cNvCnPr/>
                            <wps:spPr>
                              <a:xfrm>
                                <a:off x="0" y="0"/>
                                <a:ext cx="238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6B2331" id="Conector recto 6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1.75pt,11.7pt" to="199.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" strokecolor="black [3040]"/>
                  </w:pict>
                </mc:Fallback>
              </mc:AlternateContent>
            </w:r>
          </w:p>
          <w:p w14:paraId="5605D856" w14:textId="77777777" w:rsidR="00645322" w:rsidRDefault="00645322" w:rsidP="007A3BC3">
            <w:pP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ALEXANDER BERMUDEZ LASSO</w:t>
            </w:r>
          </w:p>
          <w:p w14:paraId="394944D1" w14:textId="77777777" w:rsidR="00645322" w:rsidRDefault="00645322" w:rsidP="007A3BC3">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w:t>
            </w:r>
          </w:p>
          <w:p w14:paraId="4AE1DD24" w14:textId="77777777" w:rsidR="00645322" w:rsidRDefault="00645322" w:rsidP="007A3BC3">
            <w:pPr>
              <w:jc w:val="center"/>
              <w:rPr>
                <w:rFonts w:ascii="Helvetica Neue" w:eastAsia="Helvetica Neue" w:hAnsi="Helvetica Neue" w:cs="Helvetica Neue"/>
                <w:sz w:val="24"/>
                <w:szCs w:val="24"/>
              </w:rPr>
            </w:pPr>
            <w:r>
              <w:rPr>
                <w:rFonts w:ascii="Helvetica Neue" w:eastAsia="Helvetica Neue" w:hAnsi="Helvetica Neue" w:cs="Helvetica Neue"/>
                <w:sz w:val="24"/>
                <w:szCs w:val="24"/>
              </w:rPr>
              <w:t>Departamento del Guaviare</w:t>
            </w:r>
          </w:p>
        </w:tc>
        <w:tc>
          <w:tcPr>
            <w:tcW w:w="4419" w:type="dxa"/>
            <w:shd w:val="clear" w:color="auto" w:fill="auto"/>
            <w:tcMar>
              <w:top w:w="100" w:type="dxa"/>
              <w:left w:w="100" w:type="dxa"/>
              <w:bottom w:w="100" w:type="dxa"/>
              <w:right w:w="100" w:type="dxa"/>
            </w:tcMar>
          </w:tcPr>
          <w:p w14:paraId="55ED9866"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noProof/>
                <w:sz w:val="24"/>
                <w:szCs w:val="24"/>
              </w:rPr>
            </w:pPr>
          </w:p>
          <w:p w14:paraId="16FC7798"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noProof/>
                <w:sz w:val="24"/>
                <w:szCs w:val="24"/>
              </w:rPr>
            </w:pPr>
          </w:p>
          <w:p w14:paraId="6E84C354"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noProof/>
                <w:sz w:val="24"/>
                <w:szCs w:val="24"/>
              </w:rPr>
            </w:pPr>
          </w:p>
          <w:p w14:paraId="764667CC"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sz w:val="24"/>
                <w:szCs w:val="24"/>
              </w:rPr>
            </w:pPr>
            <w:r>
              <w:rPr>
                <w:rFonts w:ascii="Helvetica Neue" w:eastAsia="Helvetica Neue" w:hAnsi="Helvetica Neue" w:cs="Helvetica Neue"/>
                <w:b/>
                <w:noProof/>
                <w:sz w:val="24"/>
                <w:szCs w:val="24"/>
                <w:lang w:val="es-CO"/>
              </w:rPr>
              <mc:AlternateContent>
                <mc:Choice Requires="wps">
                  <w:drawing>
                    <wp:anchor distT="0" distB="0" distL="114300" distR="114300" simplePos="0" relativeHeight="251662336" behindDoc="0" locked="0" layoutInCell="1" allowOverlap="1" wp14:anchorId="6E20ECBB" wp14:editId="0026A9B7">
                      <wp:simplePos x="0" y="0"/>
                      <wp:positionH relativeFrom="column">
                        <wp:posOffset>76835</wp:posOffset>
                      </wp:positionH>
                      <wp:positionV relativeFrom="paragraph">
                        <wp:posOffset>167640</wp:posOffset>
                      </wp:positionV>
                      <wp:extent cx="2381250" cy="9525"/>
                      <wp:effectExtent l="0" t="0" r="19050" b="28575"/>
                      <wp:wrapNone/>
                      <wp:docPr id="67" name="Conector recto 67"/>
                      <wp:cNvGraphicFramePr/>
                      <a:graphic xmlns:a="http://schemas.openxmlformats.org/drawingml/2006/main">
                        <a:graphicData uri="http://schemas.microsoft.com/office/word/2010/wordprocessingShape">
                          <wps:wsp>
                            <wps:cNvCnPr/>
                            <wps:spPr>
                              <a:xfrm>
                                <a:off x="0" y="0"/>
                                <a:ext cx="238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F4333E" id="Conector recto 6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05pt,13.2pt" to="193.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" strokecolor="black [3040]"/>
                  </w:pict>
                </mc:Fallback>
              </mc:AlternateContent>
            </w:r>
          </w:p>
          <w:p w14:paraId="0608E7BC"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NUBIA LOPEZ MORALES</w:t>
            </w:r>
          </w:p>
          <w:p w14:paraId="1EAEDD0F"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w:t>
            </w:r>
          </w:p>
          <w:p w14:paraId="3563400C"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sz w:val="24"/>
                <w:szCs w:val="24"/>
              </w:rPr>
              <w:t>Departamento de Santander</w:t>
            </w:r>
          </w:p>
        </w:tc>
      </w:tr>
      <w:tr w:rsidR="00645322" w14:paraId="7A967EF6" w14:textId="77777777" w:rsidTr="007A3BC3">
        <w:tc>
          <w:tcPr>
            <w:tcW w:w="4419" w:type="dxa"/>
            <w:shd w:val="clear" w:color="auto" w:fill="auto"/>
            <w:tcMar>
              <w:top w:w="100" w:type="dxa"/>
              <w:left w:w="100" w:type="dxa"/>
              <w:bottom w:w="100" w:type="dxa"/>
              <w:right w:w="100" w:type="dxa"/>
            </w:tcMar>
          </w:tcPr>
          <w:p w14:paraId="0BF052F2"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sz w:val="24"/>
                <w:szCs w:val="24"/>
              </w:rPr>
            </w:pPr>
          </w:p>
          <w:p w14:paraId="1DAACA62"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noProof/>
                <w:sz w:val="24"/>
                <w:szCs w:val="24"/>
              </w:rPr>
            </w:pPr>
          </w:p>
          <w:p w14:paraId="3C22DB7B"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noProof/>
                <w:sz w:val="24"/>
                <w:szCs w:val="24"/>
              </w:rPr>
            </w:pPr>
          </w:p>
          <w:p w14:paraId="204ADB45"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noProof/>
                <w:sz w:val="24"/>
                <w:szCs w:val="24"/>
              </w:rPr>
            </w:pPr>
          </w:p>
          <w:p w14:paraId="72CABAE2"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noProof/>
                <w:sz w:val="24"/>
                <w:szCs w:val="24"/>
              </w:rPr>
            </w:pPr>
          </w:p>
          <w:p w14:paraId="6670619E"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noProof/>
                <w:sz w:val="24"/>
                <w:szCs w:val="24"/>
              </w:rPr>
            </w:pPr>
          </w:p>
          <w:p w14:paraId="005DCB6F"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sz w:val="24"/>
                <w:szCs w:val="24"/>
              </w:rPr>
            </w:pPr>
            <w:r>
              <w:rPr>
                <w:rFonts w:ascii="Helvetica Neue" w:eastAsia="Helvetica Neue" w:hAnsi="Helvetica Neue" w:cs="Helvetica Neue"/>
                <w:b/>
                <w:noProof/>
                <w:sz w:val="24"/>
                <w:szCs w:val="24"/>
                <w:lang w:val="es-CO"/>
              </w:rPr>
              <mc:AlternateContent>
                <mc:Choice Requires="wps">
                  <w:drawing>
                    <wp:anchor distT="0" distB="0" distL="114300" distR="114300" simplePos="0" relativeHeight="251663360" behindDoc="0" locked="0" layoutInCell="1" allowOverlap="1" wp14:anchorId="6649749F" wp14:editId="2B0BD8DF">
                      <wp:simplePos x="0" y="0"/>
                      <wp:positionH relativeFrom="column">
                        <wp:posOffset>-3175</wp:posOffset>
                      </wp:positionH>
                      <wp:positionV relativeFrom="paragraph">
                        <wp:posOffset>6350</wp:posOffset>
                      </wp:positionV>
                      <wp:extent cx="2381250" cy="9525"/>
                      <wp:effectExtent l="0" t="0" r="19050" b="28575"/>
                      <wp:wrapNone/>
                      <wp:docPr id="68" name="Conector recto 68"/>
                      <wp:cNvGraphicFramePr/>
                      <a:graphic xmlns:a="http://schemas.openxmlformats.org/drawingml/2006/main">
                        <a:graphicData uri="http://schemas.microsoft.com/office/word/2010/wordprocessingShape">
                          <wps:wsp>
                            <wps:cNvCnPr/>
                            <wps:spPr>
                              <a:xfrm>
                                <a:off x="0" y="0"/>
                                <a:ext cx="238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776496" id="Conector recto 6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5pt,.5pt" to="187.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" strokecolor="black [3040]"/>
                  </w:pict>
                </mc:Fallback>
              </mc:AlternateContent>
            </w:r>
          </w:p>
          <w:p w14:paraId="29521D6B"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b/>
                <w:sz w:val="24"/>
                <w:szCs w:val="24"/>
              </w:rPr>
              <w:t>ALEJANDRO VEGA PÉREZ</w:t>
            </w:r>
            <w:r>
              <w:rPr>
                <w:rFonts w:ascii="Helvetica Neue" w:eastAsia="Helvetica Neue" w:hAnsi="Helvetica Neue" w:cs="Helvetica Neue"/>
                <w:b/>
                <w:sz w:val="24"/>
                <w:szCs w:val="24"/>
              </w:rPr>
              <w:br/>
            </w:r>
            <w:r>
              <w:rPr>
                <w:rFonts w:ascii="Helvetica Neue" w:eastAsia="Helvetica Neue" w:hAnsi="Helvetica Neue" w:cs="Helvetica Neue"/>
                <w:sz w:val="24"/>
                <w:szCs w:val="24"/>
              </w:rPr>
              <w:t>Representante a la Cámara</w:t>
            </w:r>
          </w:p>
          <w:p w14:paraId="4E3F5F46" w14:textId="77777777" w:rsidR="00645322" w:rsidRDefault="00645322" w:rsidP="007A3BC3">
            <w:pPr>
              <w:jc w:val="center"/>
              <w:rPr>
                <w:rFonts w:ascii="Helvetica Neue" w:eastAsia="Helvetica Neue" w:hAnsi="Helvetica Neue" w:cs="Helvetica Neue"/>
                <w:b/>
                <w:sz w:val="24"/>
                <w:szCs w:val="24"/>
              </w:rPr>
            </w:pPr>
            <w:r>
              <w:rPr>
                <w:rFonts w:ascii="Helvetica Neue" w:eastAsia="Helvetica Neue" w:hAnsi="Helvetica Neue" w:cs="Helvetica Neue"/>
                <w:sz w:val="24"/>
                <w:szCs w:val="24"/>
              </w:rPr>
              <w:t>Departamento del Meta</w:t>
            </w:r>
          </w:p>
        </w:tc>
        <w:tc>
          <w:tcPr>
            <w:tcW w:w="4419" w:type="dxa"/>
            <w:shd w:val="clear" w:color="auto" w:fill="auto"/>
            <w:tcMar>
              <w:top w:w="100" w:type="dxa"/>
              <w:left w:w="100" w:type="dxa"/>
              <w:bottom w:w="100" w:type="dxa"/>
              <w:right w:w="100" w:type="dxa"/>
            </w:tcMar>
          </w:tcPr>
          <w:p w14:paraId="7036DAA4"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noProof/>
                <w:sz w:val="24"/>
                <w:szCs w:val="24"/>
              </w:rPr>
            </w:pPr>
          </w:p>
          <w:p w14:paraId="036EBA18"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noProof/>
                <w:sz w:val="24"/>
                <w:szCs w:val="24"/>
              </w:rPr>
            </w:pPr>
          </w:p>
          <w:p w14:paraId="49E5EF94"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noProof/>
                <w:sz w:val="24"/>
                <w:szCs w:val="24"/>
              </w:rPr>
            </w:pPr>
          </w:p>
          <w:p w14:paraId="1524D7D6"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noProof/>
                <w:sz w:val="24"/>
                <w:szCs w:val="24"/>
              </w:rPr>
            </w:pPr>
          </w:p>
          <w:p w14:paraId="4178E2C4"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noProof/>
                <w:sz w:val="24"/>
                <w:szCs w:val="24"/>
              </w:rPr>
            </w:pPr>
          </w:p>
          <w:p w14:paraId="55A0519E"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b/>
                <w:noProof/>
                <w:sz w:val="24"/>
                <w:szCs w:val="24"/>
                <w:lang w:val="es-CO"/>
              </w:rPr>
              <mc:AlternateContent>
                <mc:Choice Requires="wps">
                  <w:drawing>
                    <wp:anchor distT="0" distB="0" distL="114300" distR="114300" simplePos="0" relativeHeight="251664384" behindDoc="0" locked="0" layoutInCell="1" allowOverlap="1" wp14:anchorId="008BB477" wp14:editId="0A96D75B">
                      <wp:simplePos x="0" y="0"/>
                      <wp:positionH relativeFrom="column">
                        <wp:posOffset>105410</wp:posOffset>
                      </wp:positionH>
                      <wp:positionV relativeFrom="paragraph">
                        <wp:posOffset>177800</wp:posOffset>
                      </wp:positionV>
                      <wp:extent cx="2381250" cy="9525"/>
                      <wp:effectExtent l="0" t="0" r="19050" b="28575"/>
                      <wp:wrapNone/>
                      <wp:docPr id="69" name="Conector recto 69"/>
                      <wp:cNvGraphicFramePr/>
                      <a:graphic xmlns:a="http://schemas.openxmlformats.org/drawingml/2006/main">
                        <a:graphicData uri="http://schemas.microsoft.com/office/word/2010/wordprocessingShape">
                          <wps:wsp>
                            <wps:cNvCnPr/>
                            <wps:spPr>
                              <a:xfrm>
                                <a:off x="0" y="0"/>
                                <a:ext cx="238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C43DF3" id="Conector recto 6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8.3pt,14pt" to="195.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" strokecolor="black [3040]"/>
                  </w:pict>
                </mc:Fallback>
              </mc:AlternateContent>
            </w:r>
          </w:p>
          <w:p w14:paraId="02680121" w14:textId="77777777" w:rsidR="00645322" w:rsidRDefault="00645322" w:rsidP="007A3BC3">
            <w:pPr>
              <w:widowControl w:val="0"/>
              <w:spacing w:before="240" w:after="240"/>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VÍCTOR MANUEL ORTIZ JOYA</w:t>
            </w:r>
          </w:p>
          <w:p w14:paraId="6B000396" w14:textId="77777777" w:rsidR="00645322" w:rsidRDefault="00645322" w:rsidP="007A3BC3">
            <w:pPr>
              <w:widowControl w:val="0"/>
              <w:spacing w:before="240" w:after="240"/>
              <w:jc w:val="center"/>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 por Santander</w:t>
            </w:r>
          </w:p>
        </w:tc>
      </w:tr>
      <w:tr w:rsidR="00645322" w14:paraId="17A16C2F" w14:textId="77777777" w:rsidTr="007A3BC3">
        <w:tc>
          <w:tcPr>
            <w:tcW w:w="4419" w:type="dxa"/>
            <w:shd w:val="clear" w:color="auto" w:fill="auto"/>
            <w:tcMar>
              <w:top w:w="100" w:type="dxa"/>
              <w:left w:w="100" w:type="dxa"/>
              <w:bottom w:w="100" w:type="dxa"/>
              <w:right w:w="100" w:type="dxa"/>
            </w:tcMar>
          </w:tcPr>
          <w:p w14:paraId="7A91A2AB"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b/>
                <w:sz w:val="24"/>
                <w:szCs w:val="24"/>
              </w:rPr>
            </w:pPr>
          </w:p>
          <w:p w14:paraId="401A6B57"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b/>
                <w:sz w:val="24"/>
                <w:szCs w:val="24"/>
              </w:rPr>
            </w:pPr>
          </w:p>
          <w:p w14:paraId="5094ADC3"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b/>
                <w:sz w:val="24"/>
                <w:szCs w:val="24"/>
              </w:rPr>
            </w:pPr>
          </w:p>
          <w:p w14:paraId="72DB04C7"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b/>
                <w:sz w:val="24"/>
                <w:szCs w:val="24"/>
              </w:rPr>
            </w:pPr>
          </w:p>
          <w:p w14:paraId="5753388F" w14:textId="5F2575E1" w:rsidR="00645322" w:rsidRDefault="00645322" w:rsidP="007A3BC3">
            <w:pPr>
              <w:widowControl w:val="0"/>
              <w:pBdr>
                <w:top w:val="nil"/>
                <w:left w:val="nil"/>
                <w:bottom w:val="nil"/>
                <w:right w:val="nil"/>
                <w:between w:val="nil"/>
              </w:pBdr>
              <w:rPr>
                <w:rFonts w:ascii="Helvetica Neue" w:eastAsia="Helvetica Neue" w:hAnsi="Helvetica Neue" w:cs="Helvetica Neue"/>
                <w:b/>
                <w:sz w:val="24"/>
                <w:szCs w:val="24"/>
              </w:rPr>
            </w:pPr>
          </w:p>
          <w:p w14:paraId="3B2815A6" w14:textId="0BD36423" w:rsidR="009D5723" w:rsidRDefault="009D5723" w:rsidP="007A3BC3">
            <w:pPr>
              <w:widowControl w:val="0"/>
              <w:pBdr>
                <w:top w:val="nil"/>
                <w:left w:val="nil"/>
                <w:bottom w:val="nil"/>
                <w:right w:val="nil"/>
                <w:between w:val="nil"/>
              </w:pBdr>
              <w:rPr>
                <w:rFonts w:ascii="Helvetica Neue" w:eastAsia="Helvetica Neue" w:hAnsi="Helvetica Neue" w:cs="Helvetica Neue"/>
                <w:b/>
                <w:sz w:val="24"/>
                <w:szCs w:val="24"/>
              </w:rPr>
            </w:pPr>
          </w:p>
          <w:p w14:paraId="47B55C98" w14:textId="77777777" w:rsidR="009D5723" w:rsidRDefault="009D5723" w:rsidP="007A3BC3">
            <w:pPr>
              <w:widowControl w:val="0"/>
              <w:pBdr>
                <w:top w:val="nil"/>
                <w:left w:val="nil"/>
                <w:bottom w:val="nil"/>
                <w:right w:val="nil"/>
                <w:between w:val="nil"/>
              </w:pBdr>
              <w:rPr>
                <w:rFonts w:ascii="Helvetica Neue" w:eastAsia="Helvetica Neue" w:hAnsi="Helvetica Neue" w:cs="Helvetica Neue"/>
                <w:b/>
                <w:sz w:val="24"/>
                <w:szCs w:val="24"/>
              </w:rPr>
            </w:pPr>
          </w:p>
          <w:p w14:paraId="2EAD9FF1"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b/>
                <w:sz w:val="24"/>
                <w:szCs w:val="24"/>
              </w:rPr>
            </w:pPr>
          </w:p>
          <w:p w14:paraId="55DD99CC" w14:textId="77777777" w:rsidR="00645322" w:rsidRDefault="00645322" w:rsidP="007A3BC3">
            <w:pPr>
              <w:widowControl w:val="0"/>
              <w:pBdr>
                <w:top w:val="nil"/>
                <w:left w:val="nil"/>
                <w:bottom w:val="nil"/>
                <w:right w:val="nil"/>
                <w:between w:val="nil"/>
              </w:pBdr>
              <w:rPr>
                <w:rFonts w:ascii="Helvetica Neue" w:eastAsia="Helvetica Neue" w:hAnsi="Helvetica Neue" w:cs="Helvetica Neue"/>
                <w:b/>
                <w:sz w:val="24"/>
                <w:szCs w:val="24"/>
              </w:rPr>
            </w:pPr>
            <w:r>
              <w:rPr>
                <w:rFonts w:ascii="Helvetica Neue" w:eastAsia="Helvetica Neue" w:hAnsi="Helvetica Neue" w:cs="Helvetica Neue"/>
                <w:b/>
                <w:noProof/>
                <w:sz w:val="24"/>
                <w:szCs w:val="24"/>
                <w:lang w:val="es-CO"/>
              </w:rPr>
              <mc:AlternateContent>
                <mc:Choice Requires="wps">
                  <w:drawing>
                    <wp:anchor distT="0" distB="0" distL="114300" distR="114300" simplePos="0" relativeHeight="251665408" behindDoc="0" locked="0" layoutInCell="1" allowOverlap="1" wp14:anchorId="57D07249" wp14:editId="72BD30A6">
                      <wp:simplePos x="0" y="0"/>
                      <wp:positionH relativeFrom="column">
                        <wp:posOffset>-3175</wp:posOffset>
                      </wp:positionH>
                      <wp:positionV relativeFrom="paragraph">
                        <wp:posOffset>4445</wp:posOffset>
                      </wp:positionV>
                      <wp:extent cx="2381250" cy="9525"/>
                      <wp:effectExtent l="0" t="0" r="19050" b="28575"/>
                      <wp:wrapNone/>
                      <wp:docPr id="70" name="Conector recto 70"/>
                      <wp:cNvGraphicFramePr/>
                      <a:graphic xmlns:a="http://schemas.openxmlformats.org/drawingml/2006/main">
                        <a:graphicData uri="http://schemas.microsoft.com/office/word/2010/wordprocessingShape">
                          <wps:wsp>
                            <wps:cNvCnPr/>
                            <wps:spPr>
                              <a:xfrm>
                                <a:off x="0" y="0"/>
                                <a:ext cx="238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C139E2" id="Conector recto 7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5pt,.35pt" to="187.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" strokecolor="black [3040]"/>
                  </w:pict>
                </mc:Fallback>
              </mc:AlternateContent>
            </w:r>
          </w:p>
          <w:p w14:paraId="3161F842"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HENRY FERNANDO CORREAL</w:t>
            </w:r>
          </w:p>
          <w:p w14:paraId="167DCAF4"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w:t>
            </w:r>
          </w:p>
          <w:p w14:paraId="72DFB759" w14:textId="77777777" w:rsidR="00645322" w:rsidRDefault="00645322" w:rsidP="007A3BC3">
            <w:pPr>
              <w:widowControl w:val="0"/>
              <w:pBdr>
                <w:top w:val="nil"/>
                <w:left w:val="nil"/>
                <w:bottom w:val="nil"/>
                <w:right w:val="nil"/>
                <w:between w:val="nil"/>
              </w:pBdr>
              <w:jc w:val="center"/>
              <w:rPr>
                <w:rFonts w:ascii="Helvetica Neue" w:eastAsia="Helvetica Neue" w:hAnsi="Helvetica Neue" w:cs="Helvetica Neue"/>
                <w:sz w:val="24"/>
                <w:szCs w:val="24"/>
              </w:rPr>
            </w:pPr>
            <w:r>
              <w:rPr>
                <w:rFonts w:ascii="Helvetica Neue" w:eastAsia="Helvetica Neue" w:hAnsi="Helvetica Neue" w:cs="Helvetica Neue"/>
                <w:sz w:val="24"/>
                <w:szCs w:val="24"/>
              </w:rPr>
              <w:t>Departamento del Vaupés</w:t>
            </w:r>
          </w:p>
        </w:tc>
        <w:tc>
          <w:tcPr>
            <w:tcW w:w="4419" w:type="dxa"/>
            <w:shd w:val="clear" w:color="auto" w:fill="auto"/>
            <w:tcMar>
              <w:top w:w="100" w:type="dxa"/>
              <w:left w:w="100" w:type="dxa"/>
              <w:bottom w:w="100" w:type="dxa"/>
              <w:right w:w="100" w:type="dxa"/>
            </w:tcMar>
          </w:tcPr>
          <w:p w14:paraId="0B89C0D4" w14:textId="77777777" w:rsidR="00645322" w:rsidRDefault="00645322" w:rsidP="007A3BC3">
            <w:pPr>
              <w:widowControl w:val="0"/>
              <w:spacing w:before="240" w:after="240"/>
              <w:rPr>
                <w:rFonts w:ascii="Helvetica Neue" w:eastAsia="Helvetica Neue" w:hAnsi="Helvetica Neue" w:cs="Helvetica Neue"/>
                <w:b/>
                <w:sz w:val="24"/>
                <w:szCs w:val="24"/>
              </w:rPr>
            </w:pPr>
          </w:p>
          <w:p w14:paraId="3EB74348" w14:textId="77777777" w:rsidR="00645322" w:rsidRDefault="00645322" w:rsidP="007A3BC3">
            <w:pPr>
              <w:widowControl w:val="0"/>
              <w:spacing w:before="240" w:after="240"/>
              <w:jc w:val="center"/>
              <w:rPr>
                <w:rFonts w:ascii="Helvetica Neue" w:eastAsia="Helvetica Neue" w:hAnsi="Helvetica Neue" w:cs="Helvetica Neue"/>
                <w:b/>
                <w:noProof/>
                <w:sz w:val="24"/>
                <w:szCs w:val="24"/>
              </w:rPr>
            </w:pPr>
          </w:p>
          <w:p w14:paraId="17C783A8" w14:textId="77777777" w:rsidR="009D5723" w:rsidRDefault="009D5723" w:rsidP="007A3BC3">
            <w:pPr>
              <w:widowControl w:val="0"/>
              <w:spacing w:before="240" w:after="240"/>
              <w:rPr>
                <w:rFonts w:ascii="Helvetica Neue" w:eastAsia="Helvetica Neue" w:hAnsi="Helvetica Neue" w:cs="Helvetica Neue"/>
                <w:b/>
                <w:sz w:val="24"/>
                <w:szCs w:val="24"/>
              </w:rPr>
            </w:pPr>
          </w:p>
          <w:p w14:paraId="4F0BDF08" w14:textId="77777777" w:rsidR="009D5723" w:rsidRDefault="009D5723" w:rsidP="007A3BC3">
            <w:pPr>
              <w:widowControl w:val="0"/>
              <w:spacing w:before="240" w:after="240"/>
              <w:rPr>
                <w:rFonts w:ascii="Helvetica Neue" w:eastAsia="Helvetica Neue" w:hAnsi="Helvetica Neue" w:cs="Helvetica Neue"/>
                <w:b/>
                <w:sz w:val="24"/>
                <w:szCs w:val="24"/>
              </w:rPr>
            </w:pPr>
          </w:p>
          <w:p w14:paraId="179CF8D3" w14:textId="5C128F2F" w:rsidR="00645322" w:rsidRDefault="00645322" w:rsidP="007A3BC3">
            <w:pPr>
              <w:widowControl w:val="0"/>
              <w:spacing w:before="240" w:after="240"/>
              <w:rPr>
                <w:rFonts w:ascii="Helvetica Neue" w:eastAsia="Helvetica Neue" w:hAnsi="Helvetica Neue" w:cs="Helvetica Neue"/>
                <w:b/>
                <w:sz w:val="24"/>
                <w:szCs w:val="24"/>
              </w:rPr>
            </w:pPr>
            <w:r>
              <w:rPr>
                <w:rFonts w:ascii="Helvetica Neue" w:eastAsia="Helvetica Neue" w:hAnsi="Helvetica Neue" w:cs="Helvetica Neue"/>
                <w:b/>
                <w:noProof/>
                <w:sz w:val="24"/>
                <w:szCs w:val="24"/>
                <w:lang w:val="es-CO"/>
              </w:rPr>
              <mc:AlternateContent>
                <mc:Choice Requires="wps">
                  <w:drawing>
                    <wp:anchor distT="0" distB="0" distL="114300" distR="114300" simplePos="0" relativeHeight="251666432" behindDoc="0" locked="0" layoutInCell="1" allowOverlap="1" wp14:anchorId="5F003575" wp14:editId="260FABBD">
                      <wp:simplePos x="0" y="0"/>
                      <wp:positionH relativeFrom="column">
                        <wp:posOffset>200660</wp:posOffset>
                      </wp:positionH>
                      <wp:positionV relativeFrom="paragraph">
                        <wp:posOffset>252095</wp:posOffset>
                      </wp:positionV>
                      <wp:extent cx="2381250" cy="9525"/>
                      <wp:effectExtent l="0" t="0" r="19050" b="28575"/>
                      <wp:wrapNone/>
                      <wp:docPr id="71" name="Conector recto 71"/>
                      <wp:cNvGraphicFramePr/>
                      <a:graphic xmlns:a="http://schemas.openxmlformats.org/drawingml/2006/main">
                        <a:graphicData uri="http://schemas.microsoft.com/office/word/2010/wordprocessingShape">
                          <wps:wsp>
                            <wps:cNvCnPr/>
                            <wps:spPr>
                              <a:xfrm>
                                <a:off x="0" y="0"/>
                                <a:ext cx="238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BDB49B" id="Conector recto 7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5.8pt,19.85pt" to="203.3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" strokecolor="black [3040]"/>
                  </w:pict>
                </mc:Fallback>
              </mc:AlternateContent>
            </w:r>
          </w:p>
          <w:p w14:paraId="7C027E0E" w14:textId="77777777" w:rsidR="00645322" w:rsidRDefault="00645322" w:rsidP="007A3BC3">
            <w:pPr>
              <w:widowControl w:val="0"/>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ENEIRO RINCÓN VERGARA</w:t>
            </w:r>
          </w:p>
          <w:p w14:paraId="06AAE343" w14:textId="77777777" w:rsidR="00645322" w:rsidRDefault="00645322" w:rsidP="007A3BC3">
            <w:pPr>
              <w:widowControl w:val="0"/>
              <w:jc w:val="center"/>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w:t>
            </w:r>
          </w:p>
          <w:p w14:paraId="64DD44B3" w14:textId="77777777" w:rsidR="00645322" w:rsidRDefault="00645322" w:rsidP="007A3BC3">
            <w:pPr>
              <w:widowControl w:val="0"/>
              <w:jc w:val="center"/>
              <w:rPr>
                <w:rFonts w:ascii="Helvetica Neue" w:eastAsia="Helvetica Neue" w:hAnsi="Helvetica Neue" w:cs="Helvetica Neue"/>
                <w:sz w:val="24"/>
                <w:szCs w:val="24"/>
              </w:rPr>
            </w:pPr>
            <w:r>
              <w:rPr>
                <w:rFonts w:ascii="Helvetica Neue" w:eastAsia="Helvetica Neue" w:hAnsi="Helvetica Neue" w:cs="Helvetica Neue"/>
                <w:sz w:val="24"/>
                <w:szCs w:val="24"/>
              </w:rPr>
              <w:t>Departamento de Arauca</w:t>
            </w:r>
          </w:p>
        </w:tc>
      </w:tr>
    </w:tbl>
    <w:p w14:paraId="3C96FB12" w14:textId="0F435451" w:rsidR="00C12365" w:rsidRPr="00C12365" w:rsidRDefault="00C12365" w:rsidP="00C12365">
      <w:pPr>
        <w:tabs>
          <w:tab w:val="left" w:pos="5775"/>
        </w:tabs>
        <w:rPr>
          <w:rFonts w:ascii="Helvetica Neue" w:eastAsia="Helvetica Neue" w:hAnsi="Helvetica Neue" w:cs="Helvetica Neue"/>
          <w:sz w:val="24"/>
          <w:szCs w:val="24"/>
        </w:rPr>
      </w:pPr>
    </w:p>
    <w:sectPr w:rsidR="00C12365" w:rsidRPr="00C1236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FA965" w14:textId="77777777" w:rsidR="00FA32D7" w:rsidRDefault="00FA32D7">
      <w:pPr>
        <w:spacing w:line="240" w:lineRule="auto"/>
      </w:pPr>
      <w:r>
        <w:separator/>
      </w:r>
    </w:p>
  </w:endnote>
  <w:endnote w:type="continuationSeparator" w:id="0">
    <w:p w14:paraId="1ECF8810" w14:textId="77777777" w:rsidR="00FA32D7" w:rsidRDefault="00FA3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EBF44" w14:textId="77777777" w:rsidR="00E80A9E" w:rsidRDefault="00C217C9">
    <w:pPr>
      <w:pBdr>
        <w:top w:val="nil"/>
        <w:left w:val="nil"/>
        <w:bottom w:val="nil"/>
        <w:right w:val="nil"/>
        <w:between w:val="nil"/>
      </w:pBdr>
      <w:tabs>
        <w:tab w:val="center" w:pos="4419"/>
        <w:tab w:val="right" w:pos="8838"/>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619C6081" w14:textId="77777777" w:rsidR="00E80A9E" w:rsidRDefault="00E80A9E">
    <w:pPr>
      <w:pBdr>
        <w:top w:val="nil"/>
        <w:left w:val="nil"/>
        <w:bottom w:val="nil"/>
        <w:right w:val="nil"/>
        <w:between w:val="nil"/>
      </w:pBdr>
      <w:tabs>
        <w:tab w:val="center" w:pos="4419"/>
        <w:tab w:val="right" w:pos="8838"/>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F3508" w14:textId="7E74F5EE" w:rsidR="00E80A9E" w:rsidRDefault="00C217C9">
    <w:pPr>
      <w:pBdr>
        <w:top w:val="nil"/>
        <w:left w:val="nil"/>
        <w:bottom w:val="nil"/>
        <w:right w:val="nil"/>
        <w:between w:val="nil"/>
      </w:pBdr>
      <w:tabs>
        <w:tab w:val="center" w:pos="4419"/>
        <w:tab w:val="right" w:pos="8838"/>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76260F">
      <w:rPr>
        <w:noProof/>
        <w:color w:val="000000"/>
      </w:rPr>
      <w:t>1</w:t>
    </w:r>
    <w:r>
      <w:rPr>
        <w:color w:val="000000"/>
      </w:rPr>
      <w:fldChar w:fldCharType="end"/>
    </w:r>
  </w:p>
  <w:p w14:paraId="0382740A" w14:textId="1E18BAA0" w:rsidR="00E80A9E" w:rsidRDefault="00E80A9E">
    <w:pPr>
      <w:pBdr>
        <w:top w:val="nil"/>
        <w:left w:val="nil"/>
        <w:bottom w:val="nil"/>
        <w:right w:val="nil"/>
        <w:between w:val="nil"/>
      </w:pBdr>
      <w:tabs>
        <w:tab w:val="center" w:pos="4419"/>
        <w:tab w:val="right" w:pos="8838"/>
        <w:tab w:val="center" w:pos="603"/>
        <w:tab w:val="left" w:pos="1036"/>
      </w:tabs>
      <w:spacing w:line="240" w:lineRule="auto"/>
      <w:ind w:right="360"/>
      <w:rPr>
        <w:color w:val="000000"/>
      </w:rPr>
    </w:pPr>
  </w:p>
  <w:p w14:paraId="3EAA4820" w14:textId="77777777" w:rsidR="00E80A9E" w:rsidRDefault="00E80A9E">
    <w:pPr>
      <w:pBdr>
        <w:top w:val="nil"/>
        <w:left w:val="nil"/>
        <w:bottom w:val="nil"/>
        <w:right w:val="nil"/>
        <w:between w:val="nil"/>
      </w:pBdr>
      <w:tabs>
        <w:tab w:val="center" w:pos="4419"/>
        <w:tab w:val="right" w:pos="8838"/>
        <w:tab w:val="center" w:pos="603"/>
        <w:tab w:val="left" w:pos="1036"/>
      </w:tabs>
      <w:spacing w:line="240" w:lineRule="auto"/>
      <w:ind w:right="360"/>
      <w:rPr>
        <w:color w:val="000000"/>
      </w:rPr>
    </w:pPr>
  </w:p>
  <w:p w14:paraId="259DB8B6" w14:textId="77777777" w:rsidR="00E80A9E" w:rsidRDefault="00C217C9">
    <w:pPr>
      <w:pBdr>
        <w:top w:val="nil"/>
        <w:left w:val="nil"/>
        <w:bottom w:val="nil"/>
        <w:right w:val="nil"/>
        <w:between w:val="nil"/>
      </w:pBdr>
      <w:tabs>
        <w:tab w:val="center" w:pos="4419"/>
        <w:tab w:val="right" w:pos="8838"/>
        <w:tab w:val="center" w:pos="603"/>
        <w:tab w:val="left" w:pos="1036"/>
      </w:tabs>
      <w:spacing w:line="240" w:lineRule="auto"/>
      <w:ind w:right="360"/>
      <w:rPr>
        <w:color w:val="000000"/>
      </w:rPr>
    </w:pPr>
    <w:r>
      <w:rPr>
        <w:color w:val="000000"/>
      </w:rPr>
      <w:tab/>
    </w:r>
    <w:r>
      <w:rPr>
        <w:color w:val="000000"/>
      </w:rPr>
      <w:tab/>
    </w:r>
  </w:p>
  <w:p w14:paraId="2EC3E3BA" w14:textId="77777777" w:rsidR="00E80A9E" w:rsidRDefault="00E80A9E">
    <w:pPr>
      <w:pBdr>
        <w:top w:val="nil"/>
        <w:left w:val="nil"/>
        <w:bottom w:val="nil"/>
        <w:right w:val="nil"/>
        <w:between w:val="nil"/>
      </w:pBdr>
      <w:tabs>
        <w:tab w:val="center" w:pos="4419"/>
        <w:tab w:val="right" w:pos="8838"/>
        <w:tab w:val="center" w:pos="603"/>
        <w:tab w:val="left" w:pos="1036"/>
      </w:tabs>
      <w:spacing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22B17" w14:textId="77777777" w:rsidR="00E80A9E" w:rsidRDefault="00E80A9E">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F6311" w14:textId="77777777" w:rsidR="00FA32D7" w:rsidRDefault="00FA32D7">
      <w:pPr>
        <w:spacing w:line="240" w:lineRule="auto"/>
      </w:pPr>
      <w:r>
        <w:separator/>
      </w:r>
    </w:p>
  </w:footnote>
  <w:footnote w:type="continuationSeparator" w:id="0">
    <w:p w14:paraId="41210AA1" w14:textId="77777777" w:rsidR="00FA32D7" w:rsidRDefault="00FA32D7">
      <w:pPr>
        <w:spacing w:line="240" w:lineRule="auto"/>
      </w:pPr>
      <w:r>
        <w:continuationSeparator/>
      </w:r>
    </w:p>
  </w:footnote>
  <w:footnote w:id="1">
    <w:p w14:paraId="6E718867" w14:textId="77777777" w:rsidR="00E80A9E" w:rsidRDefault="00C217C9">
      <w:pPr>
        <w:pBdr>
          <w:top w:val="nil"/>
          <w:left w:val="nil"/>
          <w:bottom w:val="nil"/>
          <w:right w:val="nil"/>
          <w:between w:val="nil"/>
        </w:pBdr>
        <w:spacing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Constitución Política de Colombia </w:t>
      </w:r>
      <w:r>
        <w:rPr>
          <w:rFonts w:ascii="Cambria" w:eastAsia="Cambria" w:hAnsi="Cambria" w:cs="Cambria"/>
          <w:b/>
          <w:color w:val="000000"/>
          <w:sz w:val="16"/>
          <w:szCs w:val="16"/>
        </w:rPr>
        <w:t>artículo 209.</w:t>
      </w:r>
      <w:r>
        <w:rPr>
          <w:rFonts w:ascii="Cambria" w:eastAsia="Cambria" w:hAnsi="Cambria" w:cs="Cambria"/>
          <w:color w:val="000000"/>
          <w:sz w:val="16"/>
          <w:szCs w:val="16"/>
        </w:rPr>
        <w:t> “La función administrativa esta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w:t>
      </w:r>
    </w:p>
  </w:footnote>
  <w:footnote w:id="2">
    <w:p w14:paraId="148AC1D2" w14:textId="77777777" w:rsidR="00E80A9E" w:rsidRDefault="00C217C9">
      <w:pPr>
        <w:jc w:val="both"/>
        <w:rPr>
          <w:rFonts w:ascii="Cambria" w:eastAsia="Cambria" w:hAnsi="Cambria" w:cs="Cambria"/>
          <w:sz w:val="16"/>
          <w:szCs w:val="16"/>
        </w:rPr>
      </w:pPr>
      <w:r>
        <w:rPr>
          <w:vertAlign w:val="superscript"/>
        </w:rPr>
        <w:footnoteRef/>
      </w:r>
      <w:r>
        <w:rPr>
          <w:rFonts w:ascii="Cambria" w:eastAsia="Cambria" w:hAnsi="Cambria" w:cs="Cambria"/>
          <w:sz w:val="16"/>
          <w:szCs w:val="16"/>
        </w:rPr>
        <w:t xml:space="preserve"> Ley 80 de 1993, artículo 23. “</w:t>
      </w:r>
      <w:r>
        <w:rPr>
          <w:rFonts w:ascii="Cambria" w:eastAsia="Cambria" w:hAnsi="Cambria" w:cs="Cambria"/>
          <w:i/>
          <w:sz w:val="16"/>
          <w:szCs w:val="16"/>
        </w:rPr>
        <w:t>De Los Principios de las Actuaciones Contractuales de las Entidades Estatales</w:t>
      </w:r>
      <w:r>
        <w:rPr>
          <w:rFonts w:ascii="Cambria" w:eastAsia="Cambria" w:hAnsi="Cambria" w:cs="Cambria"/>
          <w:sz w:val="16"/>
          <w:szCs w:val="16"/>
          <w:highlight w:val="white"/>
        </w:rPr>
        <w:t>. Las actuaciones de quienes intervengan en la contratación estatal se desarrollarán con arreglo a los principios de transparencia, economía y responsabilidad y de conformidad con los postulados que rigen la función administrativa. Igualmente, se aplicarán en las mismas las normas que regulan la conducta de los servidores públicos, las reglas de interpretación de la contratación, los principios generales del derecho y los particulares del derecho administrativo.”</w:t>
      </w:r>
    </w:p>
    <w:p w14:paraId="2A3A4612" w14:textId="77777777" w:rsidR="00E80A9E" w:rsidRDefault="00E80A9E">
      <w:pPr>
        <w:pBdr>
          <w:top w:val="nil"/>
          <w:left w:val="nil"/>
          <w:bottom w:val="nil"/>
          <w:right w:val="nil"/>
          <w:between w:val="nil"/>
        </w:pBdr>
        <w:spacing w:line="240" w:lineRule="auto"/>
        <w:jc w:val="both"/>
        <w:rPr>
          <w:rFonts w:ascii="Cambria" w:eastAsia="Cambria" w:hAnsi="Cambria" w:cs="Cambria"/>
          <w:color w:val="000000"/>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4C05" w14:textId="77777777" w:rsidR="00E80A9E" w:rsidRDefault="00E80A9E">
    <w:pPr>
      <w:pBdr>
        <w:top w:val="nil"/>
        <w:left w:val="nil"/>
        <w:bottom w:val="nil"/>
        <w:right w:val="nil"/>
        <w:between w:val="nil"/>
      </w:pBdr>
      <w:tabs>
        <w:tab w:val="center" w:pos="4419"/>
        <w:tab w:val="right" w:pos="8838"/>
      </w:tabs>
      <w:spacing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96F77" w14:textId="77777777" w:rsidR="00E80A9E" w:rsidRDefault="00C217C9">
    <w:pPr>
      <w:pBdr>
        <w:top w:val="nil"/>
        <w:left w:val="nil"/>
        <w:bottom w:val="nil"/>
        <w:right w:val="nil"/>
        <w:between w:val="nil"/>
      </w:pBdr>
      <w:tabs>
        <w:tab w:val="center" w:pos="4419"/>
        <w:tab w:val="right" w:pos="8838"/>
      </w:tabs>
      <w:spacing w:line="240" w:lineRule="auto"/>
      <w:rPr>
        <w:color w:val="000000"/>
      </w:rPr>
    </w:pPr>
    <w:r>
      <w:rPr>
        <w:noProof/>
        <w:lang w:val="es-CO"/>
      </w:rPr>
      <w:drawing>
        <wp:anchor distT="0" distB="0" distL="114300" distR="114300" simplePos="0" relativeHeight="251658240" behindDoc="0" locked="0" layoutInCell="1" hidden="0" allowOverlap="1" wp14:anchorId="367FBE57" wp14:editId="5DB5EFF6">
          <wp:simplePos x="0" y="0"/>
          <wp:positionH relativeFrom="column">
            <wp:posOffset>113668</wp:posOffset>
          </wp:positionH>
          <wp:positionV relativeFrom="paragraph">
            <wp:posOffset>-257171</wp:posOffset>
          </wp:positionV>
          <wp:extent cx="2162810" cy="704850"/>
          <wp:effectExtent l="0" t="0" r="0" b="0"/>
          <wp:wrapSquare wrapText="bothSides" distT="0" distB="0" distL="114300" distR="114300"/>
          <wp:docPr id="31" name="image11.png" descr="Home"/>
          <wp:cNvGraphicFramePr/>
          <a:graphic xmlns:a="http://schemas.openxmlformats.org/drawingml/2006/main">
            <a:graphicData uri="http://schemas.openxmlformats.org/drawingml/2006/picture">
              <pic:pic xmlns:pic="http://schemas.openxmlformats.org/drawingml/2006/picture">
                <pic:nvPicPr>
                  <pic:cNvPr id="0" name="image11.png" descr="Home"/>
                  <pic:cNvPicPr preferRelativeResize="0"/>
                </pic:nvPicPr>
                <pic:blipFill>
                  <a:blip r:embed="rId1"/>
                  <a:srcRect/>
                  <a:stretch>
                    <a:fillRect/>
                  </a:stretch>
                </pic:blipFill>
                <pic:spPr>
                  <a:xfrm>
                    <a:off x="0" y="0"/>
                    <a:ext cx="2162810" cy="704850"/>
                  </a:xfrm>
                  <a:prstGeom prst="rect">
                    <a:avLst/>
                  </a:prstGeom>
                  <a:ln/>
                </pic:spPr>
              </pic:pic>
            </a:graphicData>
          </a:graphic>
        </wp:anchor>
      </w:drawing>
    </w:r>
    <w:r>
      <w:rPr>
        <w:noProof/>
        <w:lang w:val="es-CO"/>
      </w:rPr>
      <w:drawing>
        <wp:anchor distT="0" distB="0" distL="0" distR="0" simplePos="0" relativeHeight="251659264" behindDoc="1" locked="0" layoutInCell="1" hidden="0" allowOverlap="1" wp14:anchorId="27C3A0D6" wp14:editId="58C84915">
          <wp:simplePos x="0" y="0"/>
          <wp:positionH relativeFrom="column">
            <wp:posOffset>110490</wp:posOffset>
          </wp:positionH>
          <wp:positionV relativeFrom="paragraph">
            <wp:posOffset>-276225</wp:posOffset>
          </wp:positionV>
          <wp:extent cx="5963285" cy="772160"/>
          <wp:effectExtent l="0" t="0" r="0" b="8890"/>
          <wp:wrapNone/>
          <wp:docPr id="30" name="image10.png" descr="https://lh4.googleusercontent.com/GTvMA_jNCsPunwdLyub4I4ZdPlCpWKJTdmrlBbq08MLGnjhn9fkYMPbeYvauogCqzZWlWYc7me-rFP3MtT73CS8soL4mbHOPWN1LqSZ-5eIdpcKK0wYhLZITR5BJtfzu9A__Uj31-ZKKRJA3rg"/>
          <wp:cNvGraphicFramePr/>
          <a:graphic xmlns:a="http://schemas.openxmlformats.org/drawingml/2006/main">
            <a:graphicData uri="http://schemas.openxmlformats.org/drawingml/2006/picture">
              <pic:pic xmlns:pic="http://schemas.openxmlformats.org/drawingml/2006/picture">
                <pic:nvPicPr>
                  <pic:cNvPr id="0" name="image10.png" descr="https://lh4.googleusercontent.com/GTvMA_jNCsPunwdLyub4I4ZdPlCpWKJTdmrlBbq08MLGnjhn9fkYMPbeYvauogCqzZWlWYc7me-rFP3MtT73CS8soL4mbHOPWN1LqSZ-5eIdpcKK0wYhLZITR5BJtfzu9A__Uj31-ZKKRJA3rg"/>
                  <pic:cNvPicPr preferRelativeResize="0"/>
                </pic:nvPicPr>
                <pic:blipFill>
                  <a:blip r:embed="rId2"/>
                  <a:srcRect/>
                  <a:stretch>
                    <a:fillRect/>
                  </a:stretch>
                </pic:blipFill>
                <pic:spPr>
                  <a:xfrm>
                    <a:off x="0" y="0"/>
                    <a:ext cx="5963285" cy="772160"/>
                  </a:xfrm>
                  <a:prstGeom prst="rect">
                    <a:avLst/>
                  </a:prstGeom>
                  <a:ln/>
                </pic:spPr>
              </pic:pic>
            </a:graphicData>
          </a:graphic>
        </wp:anchor>
      </w:drawing>
    </w:r>
  </w:p>
  <w:p w14:paraId="6695FEFF" w14:textId="77777777" w:rsidR="00E80A9E" w:rsidRDefault="00E80A9E">
    <w:pPr>
      <w:pBdr>
        <w:top w:val="nil"/>
        <w:left w:val="nil"/>
        <w:bottom w:val="nil"/>
        <w:right w:val="nil"/>
        <w:between w:val="nil"/>
      </w:pBdr>
      <w:tabs>
        <w:tab w:val="center" w:pos="4419"/>
        <w:tab w:val="right" w:pos="8838"/>
      </w:tabs>
      <w:spacing w:line="240" w:lineRule="auto"/>
      <w:rPr>
        <w:color w:val="000000"/>
      </w:rPr>
    </w:pPr>
  </w:p>
  <w:p w14:paraId="23646384" w14:textId="77777777" w:rsidR="00E80A9E" w:rsidRDefault="00E80A9E">
    <w:pPr>
      <w:pBdr>
        <w:top w:val="nil"/>
        <w:left w:val="nil"/>
        <w:bottom w:val="nil"/>
        <w:right w:val="nil"/>
        <w:between w:val="nil"/>
      </w:pBdr>
      <w:tabs>
        <w:tab w:val="center" w:pos="4419"/>
        <w:tab w:val="right" w:pos="8838"/>
      </w:tabs>
      <w:spacing w:line="240" w:lineRule="auto"/>
      <w:rPr>
        <w:color w:val="000000"/>
      </w:rPr>
    </w:pPr>
  </w:p>
  <w:p w14:paraId="5D4A817D" w14:textId="16A89F85" w:rsidR="00E80A9E" w:rsidRDefault="00E80A9E">
    <w:pPr>
      <w:pBdr>
        <w:top w:val="nil"/>
        <w:left w:val="nil"/>
        <w:bottom w:val="nil"/>
        <w:right w:val="nil"/>
        <w:between w:val="nil"/>
      </w:pBdr>
      <w:tabs>
        <w:tab w:val="center" w:pos="4419"/>
        <w:tab w:val="right" w:pos="8838"/>
      </w:tabs>
      <w:spacing w:line="240" w:lineRule="auto"/>
      <w:rPr>
        <w:color w:val="000000"/>
      </w:rPr>
    </w:pPr>
  </w:p>
  <w:p w14:paraId="5DFC7294" w14:textId="77777777" w:rsidR="00503D26" w:rsidRDefault="00503D26">
    <w:pPr>
      <w:pBdr>
        <w:top w:val="nil"/>
        <w:left w:val="nil"/>
        <w:bottom w:val="nil"/>
        <w:right w:val="nil"/>
        <w:between w:val="nil"/>
      </w:pBdr>
      <w:tabs>
        <w:tab w:val="center" w:pos="4419"/>
        <w:tab w:val="right" w:pos="8838"/>
      </w:tabs>
      <w:spacing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96EC2" w14:textId="77777777" w:rsidR="00E80A9E" w:rsidRDefault="00E80A9E">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7165D"/>
    <w:multiLevelType w:val="multilevel"/>
    <w:tmpl w:val="4B4AA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AB4526"/>
    <w:multiLevelType w:val="multilevel"/>
    <w:tmpl w:val="F1C80A0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6F1D6A"/>
    <w:multiLevelType w:val="multilevel"/>
    <w:tmpl w:val="5C664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BE1576"/>
    <w:multiLevelType w:val="multilevel"/>
    <w:tmpl w:val="292C0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06418E"/>
    <w:multiLevelType w:val="multilevel"/>
    <w:tmpl w:val="380CA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BB70A79"/>
    <w:multiLevelType w:val="multilevel"/>
    <w:tmpl w:val="FB661F4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9E"/>
    <w:rsid w:val="00503D26"/>
    <w:rsid w:val="00645322"/>
    <w:rsid w:val="0076260F"/>
    <w:rsid w:val="008D311F"/>
    <w:rsid w:val="00901F4E"/>
    <w:rsid w:val="0098763A"/>
    <w:rsid w:val="009D5723"/>
    <w:rsid w:val="00AF7031"/>
    <w:rsid w:val="00C12365"/>
    <w:rsid w:val="00C217C9"/>
    <w:rsid w:val="00CA49D8"/>
    <w:rsid w:val="00E80A9E"/>
    <w:rsid w:val="00F3084B"/>
    <w:rsid w:val="00FA32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8020"/>
  <w15:docId w15:val="{60A91C98-D58E-4844-8F61-777C3605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2135">
      <w:bodyDiv w:val="1"/>
      <w:marLeft w:val="0"/>
      <w:marRight w:val="0"/>
      <w:marTop w:val="0"/>
      <w:marBottom w:val="0"/>
      <w:divBdr>
        <w:top w:val="none" w:sz="0" w:space="0" w:color="auto"/>
        <w:left w:val="none" w:sz="0" w:space="0" w:color="auto"/>
        <w:bottom w:val="none" w:sz="0" w:space="0" w:color="auto"/>
        <w:right w:val="none" w:sz="0" w:space="0" w:color="auto"/>
      </w:divBdr>
    </w:div>
    <w:div w:id="511576701">
      <w:bodyDiv w:val="1"/>
      <w:marLeft w:val="0"/>
      <w:marRight w:val="0"/>
      <w:marTop w:val="0"/>
      <w:marBottom w:val="0"/>
      <w:divBdr>
        <w:top w:val="none" w:sz="0" w:space="0" w:color="auto"/>
        <w:left w:val="none" w:sz="0" w:space="0" w:color="auto"/>
        <w:bottom w:val="none" w:sz="0" w:space="0" w:color="auto"/>
        <w:right w:val="none" w:sz="0" w:space="0" w:color="auto"/>
      </w:divBdr>
    </w:div>
    <w:div w:id="1851679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G1wZBx4m1Npirw3rG+6eGcPlIg==">AMUW2mWBuMMimeNzzPhqSXoEawDmG4EvMl9x0Q6eGtVSZo+lT0W20iAKrjU2/XNLgPD4XyIAmgbheBId5nk1yEXunH4bhNcByUoLTGVkOKF4i46HfM+r8UU01GT/tJQFlOKMJeZGQ+dEP2yeL6OcgG3e5ffbx1tqwgamx8zGt1puRvBiRRVgdVfWcfYt/oqVifk30BvwucwP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6343</Words>
  <Characters>34891</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valentina torres veloza</dc:creator>
  <cp:lastModifiedBy>hasbleidy suarez</cp:lastModifiedBy>
  <cp:revision>2</cp:revision>
  <dcterms:created xsi:type="dcterms:W3CDTF">2020-08-24T20:10:00Z</dcterms:created>
  <dcterms:modified xsi:type="dcterms:W3CDTF">2020-08-24T20:10:00Z</dcterms:modified>
</cp:coreProperties>
</file>