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3540" w14:textId="77777777" w:rsidR="009D551E" w:rsidRDefault="009D551E">
      <w:pPr>
        <w:jc w:val="right"/>
        <w:rPr>
          <w:rFonts w:ascii="Bookman Old Style" w:eastAsia="Bookman Old Style" w:hAnsi="Bookman Old Style" w:cs="Bookman Old Style"/>
          <w:b/>
          <w:sz w:val="22"/>
          <w:szCs w:val="22"/>
        </w:rPr>
      </w:pPr>
    </w:p>
    <w:p w14:paraId="7FA5808F" w14:textId="77777777" w:rsidR="009D551E" w:rsidRDefault="009D551E">
      <w:pPr>
        <w:jc w:val="right"/>
        <w:rPr>
          <w:rFonts w:ascii="Bookman Old Style" w:eastAsia="Bookman Old Style" w:hAnsi="Bookman Old Style" w:cs="Bookman Old Style"/>
          <w:b/>
          <w:sz w:val="22"/>
          <w:szCs w:val="22"/>
        </w:rPr>
      </w:pPr>
    </w:p>
    <w:p w14:paraId="0B41E384" w14:textId="77777777" w:rsidR="009D551E" w:rsidRDefault="00000000">
      <w:pPr>
        <w:jc w:val="right"/>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Bogotá D.C., 20 de julio de 2023</w:t>
      </w:r>
    </w:p>
    <w:p w14:paraId="79C1F247" w14:textId="77777777" w:rsidR="009D551E"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14:paraId="207877E5" w14:textId="77777777" w:rsidR="009D551E" w:rsidRDefault="009D551E">
      <w:pPr>
        <w:rPr>
          <w:rFonts w:ascii="Bookman Old Style" w:eastAsia="Bookman Old Style" w:hAnsi="Bookman Old Style" w:cs="Bookman Old Style"/>
          <w:sz w:val="22"/>
          <w:szCs w:val="22"/>
        </w:rPr>
      </w:pPr>
    </w:p>
    <w:p w14:paraId="489C4776" w14:textId="77777777" w:rsidR="009D551E" w:rsidRDefault="009D551E">
      <w:pPr>
        <w:rPr>
          <w:rFonts w:ascii="Bookman Old Style" w:eastAsia="Bookman Old Style" w:hAnsi="Bookman Old Style" w:cs="Bookman Old Style"/>
          <w:sz w:val="22"/>
          <w:szCs w:val="22"/>
        </w:rPr>
      </w:pPr>
    </w:p>
    <w:p w14:paraId="2E6E4758" w14:textId="77777777" w:rsidR="009D551E" w:rsidRDefault="009D551E">
      <w:pPr>
        <w:rPr>
          <w:rFonts w:ascii="Bookman Old Style" w:eastAsia="Bookman Old Style" w:hAnsi="Bookman Old Style" w:cs="Bookman Old Style"/>
          <w:sz w:val="22"/>
          <w:szCs w:val="22"/>
        </w:rPr>
      </w:pPr>
    </w:p>
    <w:p w14:paraId="57B3CDC3" w14:textId="77777777" w:rsidR="009D551E"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Doctor</w:t>
      </w:r>
    </w:p>
    <w:p w14:paraId="27E9A708" w14:textId="77777777" w:rsidR="009D551E"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JAIME LUIS LACOUTURE PEÑALOZA</w:t>
      </w:r>
    </w:p>
    <w:p w14:paraId="49B994AE" w14:textId="77777777" w:rsidR="009D551E"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Secretario General</w:t>
      </w:r>
    </w:p>
    <w:p w14:paraId="6F89A895" w14:textId="77777777" w:rsidR="009D551E"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Cámara de Representantes</w:t>
      </w:r>
    </w:p>
    <w:p w14:paraId="0F154003" w14:textId="77777777" w:rsidR="009D551E"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Ciudad</w:t>
      </w:r>
      <w:r>
        <w:rPr>
          <w:rFonts w:ascii="Bookman Old Style" w:eastAsia="Bookman Old Style" w:hAnsi="Bookman Old Style" w:cs="Bookman Old Style"/>
          <w:b/>
          <w:sz w:val="22"/>
          <w:szCs w:val="22"/>
        </w:rPr>
        <w:t xml:space="preserve"> </w:t>
      </w:r>
    </w:p>
    <w:p w14:paraId="3D456B83" w14:textId="77777777" w:rsidR="009D551E"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14:paraId="2B3A51D0" w14:textId="77777777" w:rsidR="009D551E" w:rsidRDefault="009D551E">
      <w:pPr>
        <w:jc w:val="right"/>
        <w:rPr>
          <w:rFonts w:ascii="Bookman Old Style" w:eastAsia="Bookman Old Style" w:hAnsi="Bookman Old Style" w:cs="Bookman Old Style"/>
          <w:b/>
          <w:sz w:val="22"/>
          <w:szCs w:val="22"/>
        </w:rPr>
      </w:pPr>
    </w:p>
    <w:p w14:paraId="77616E81" w14:textId="77777777" w:rsidR="009D551E" w:rsidRDefault="009D551E">
      <w:pPr>
        <w:jc w:val="right"/>
        <w:rPr>
          <w:rFonts w:ascii="Bookman Old Style" w:eastAsia="Bookman Old Style" w:hAnsi="Bookman Old Style" w:cs="Bookman Old Style"/>
          <w:b/>
          <w:sz w:val="22"/>
          <w:szCs w:val="22"/>
        </w:rPr>
      </w:pPr>
    </w:p>
    <w:p w14:paraId="6FD931D0" w14:textId="77777777" w:rsidR="009D551E" w:rsidRDefault="00000000">
      <w:pPr>
        <w:jc w:val="right"/>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REF: RADICACIÓN PROYECTO DE LEY</w:t>
      </w:r>
    </w:p>
    <w:p w14:paraId="7A58E86D" w14:textId="77777777" w:rsidR="009D551E"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14:paraId="3FD9A525" w14:textId="77777777" w:rsidR="009D551E" w:rsidRDefault="009D551E">
      <w:pPr>
        <w:jc w:val="both"/>
        <w:rPr>
          <w:rFonts w:ascii="Bookman Old Style" w:eastAsia="Bookman Old Style" w:hAnsi="Bookman Old Style" w:cs="Bookman Old Style"/>
          <w:sz w:val="22"/>
          <w:szCs w:val="22"/>
        </w:rPr>
      </w:pPr>
    </w:p>
    <w:p w14:paraId="1BA1468C" w14:textId="77777777" w:rsidR="009D551E"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 xml:space="preserve">En nuestra condición de miembros del Congreso de la República y en uso del derecho consagrado en el artículo 150 de la Constitución Política de Colombia, por su digno conducto nos permitimos poner a consideración de la Honorable Cámara de Representantes el siguiente proyecto de ley </w:t>
      </w:r>
      <w:r>
        <w:rPr>
          <w:rFonts w:ascii="Bookman Old Style" w:eastAsia="Bookman Old Style" w:hAnsi="Bookman Old Style" w:cs="Bookman Old Style"/>
          <w:i/>
          <w:sz w:val="22"/>
          <w:szCs w:val="22"/>
        </w:rPr>
        <w:t xml:space="preserve">“Por medio de la cual se actualizan las normas en materia de convivencia con animales domésticos de compañía, perros de manejo especial y se regula la prestación de servicios para los animales domésticos de compañía” </w:t>
      </w:r>
      <w:r>
        <w:rPr>
          <w:rFonts w:ascii="Bookman Old Style" w:eastAsia="Bookman Old Style" w:hAnsi="Bookman Old Style" w:cs="Bookman Old Style"/>
          <w:b/>
          <w:sz w:val="22"/>
          <w:szCs w:val="22"/>
        </w:rPr>
        <w:t>(Convivencia con animales)</w:t>
      </w:r>
    </w:p>
    <w:p w14:paraId="151C34FD" w14:textId="77777777" w:rsidR="009D551E" w:rsidRDefault="009D551E">
      <w:pPr>
        <w:jc w:val="both"/>
        <w:rPr>
          <w:rFonts w:ascii="Bookman Old Style" w:eastAsia="Bookman Old Style" w:hAnsi="Bookman Old Style" w:cs="Bookman Old Style"/>
          <w:sz w:val="22"/>
          <w:szCs w:val="22"/>
        </w:rPr>
      </w:pPr>
    </w:p>
    <w:p w14:paraId="7629965D" w14:textId="6845D490" w:rsidR="009D551E" w:rsidRDefault="009D551E">
      <w:pPr>
        <w:jc w:val="both"/>
        <w:rPr>
          <w:rFonts w:ascii="Bookman Old Style" w:eastAsia="Bookman Old Style" w:hAnsi="Bookman Old Style" w:cs="Bookman Old Style"/>
          <w:sz w:val="22"/>
          <w:szCs w:val="22"/>
        </w:rPr>
      </w:pPr>
    </w:p>
    <w:p w14:paraId="347A606D" w14:textId="4E128C6C"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Cordialmente,</w:t>
      </w:r>
    </w:p>
    <w:p w14:paraId="55D20BFD" w14:textId="0ECD2FFE" w:rsidR="009D551E" w:rsidRDefault="009D551E">
      <w:pPr>
        <w:jc w:val="both"/>
        <w:rPr>
          <w:rFonts w:ascii="Bookman Old Style" w:eastAsia="Bookman Old Style" w:hAnsi="Bookman Old Style" w:cs="Bookman Old Style"/>
          <w:sz w:val="22"/>
          <w:szCs w:val="22"/>
        </w:rPr>
      </w:pPr>
    </w:p>
    <w:p w14:paraId="7622D34E" w14:textId="6D3C1FC3" w:rsidR="009D551E" w:rsidRDefault="009D551E">
      <w:pPr>
        <w:jc w:val="both"/>
        <w:rPr>
          <w:rFonts w:ascii="Bookman Old Style" w:eastAsia="Bookman Old Style" w:hAnsi="Bookman Old Style" w:cs="Bookman Old Style"/>
          <w:sz w:val="22"/>
          <w:szCs w:val="22"/>
        </w:rPr>
      </w:pPr>
    </w:p>
    <w:p w14:paraId="311154D8" w14:textId="0C516965" w:rsidR="009D551E" w:rsidRDefault="009D551E">
      <w:pPr>
        <w:jc w:val="both"/>
        <w:rPr>
          <w:rFonts w:ascii="Bookman Old Style" w:eastAsia="Bookman Old Style" w:hAnsi="Bookman Old Style" w:cs="Bookman Old Style"/>
          <w:sz w:val="22"/>
          <w:szCs w:val="22"/>
        </w:rPr>
      </w:pPr>
    </w:p>
    <w:p w14:paraId="00F09F8A" w14:textId="77777777" w:rsidR="009D551E" w:rsidRDefault="009D551E">
      <w:pPr>
        <w:jc w:val="both"/>
        <w:rPr>
          <w:rFonts w:ascii="Bookman Old Style" w:eastAsia="Bookman Old Style" w:hAnsi="Bookman Old Style" w:cs="Bookman Old Style"/>
          <w:sz w:val="22"/>
          <w:szCs w:val="22"/>
        </w:rPr>
      </w:pPr>
    </w:p>
    <w:p w14:paraId="2A252609"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JUAN CARLOS LOZADA VARGAS</w:t>
      </w:r>
    </w:p>
    <w:p w14:paraId="6E30E3E3" w14:textId="77777777" w:rsidR="009D551E"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Bogotá</w:t>
      </w:r>
    </w:p>
    <w:p w14:paraId="64A35EC8" w14:textId="77777777" w:rsidR="009D551E"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Partido Liberal Colombiano</w:t>
      </w:r>
    </w:p>
    <w:p w14:paraId="6A7802AF" w14:textId="77777777" w:rsidR="009D551E" w:rsidRDefault="009D551E">
      <w:pPr>
        <w:jc w:val="center"/>
        <w:rPr>
          <w:rFonts w:ascii="Bookman Old Style" w:eastAsia="Bookman Old Style" w:hAnsi="Bookman Old Style" w:cs="Bookman Old Style"/>
          <w:b/>
          <w:sz w:val="22"/>
          <w:szCs w:val="22"/>
        </w:rPr>
      </w:pPr>
    </w:p>
    <w:p w14:paraId="190BE039" w14:textId="77777777" w:rsidR="009D551E" w:rsidRDefault="009D551E">
      <w:pPr>
        <w:jc w:val="center"/>
        <w:rPr>
          <w:rFonts w:ascii="Bookman Old Style" w:eastAsia="Bookman Old Style" w:hAnsi="Bookman Old Style" w:cs="Bookman Old Style"/>
          <w:b/>
          <w:sz w:val="22"/>
          <w:szCs w:val="22"/>
        </w:rPr>
      </w:pPr>
    </w:p>
    <w:p w14:paraId="77A5ACB7" w14:textId="77777777" w:rsidR="009D551E" w:rsidRDefault="009D551E">
      <w:pPr>
        <w:jc w:val="center"/>
        <w:rPr>
          <w:rFonts w:ascii="Bookman Old Style" w:eastAsia="Bookman Old Style" w:hAnsi="Bookman Old Style" w:cs="Bookman Old Style"/>
          <w:b/>
          <w:sz w:val="22"/>
          <w:szCs w:val="22"/>
        </w:rPr>
      </w:pPr>
    </w:p>
    <w:p w14:paraId="29DFE9A9" w14:textId="77777777" w:rsidR="009D551E" w:rsidRDefault="009D551E">
      <w:pPr>
        <w:jc w:val="center"/>
        <w:rPr>
          <w:rFonts w:ascii="Bookman Old Style" w:eastAsia="Bookman Old Style" w:hAnsi="Bookman Old Style" w:cs="Bookman Old Style"/>
          <w:b/>
          <w:sz w:val="22"/>
          <w:szCs w:val="22"/>
        </w:rPr>
      </w:pPr>
    </w:p>
    <w:p w14:paraId="0E13B191" w14:textId="77777777" w:rsidR="009D551E" w:rsidRDefault="009D551E">
      <w:pPr>
        <w:jc w:val="center"/>
        <w:rPr>
          <w:rFonts w:ascii="Bookman Old Style" w:eastAsia="Bookman Old Style" w:hAnsi="Bookman Old Style" w:cs="Bookman Old Style"/>
          <w:b/>
          <w:sz w:val="22"/>
          <w:szCs w:val="22"/>
        </w:rPr>
      </w:pPr>
    </w:p>
    <w:p w14:paraId="248FD1DB" w14:textId="77777777" w:rsidR="009D551E" w:rsidRDefault="009D551E">
      <w:pPr>
        <w:jc w:val="center"/>
        <w:rPr>
          <w:rFonts w:ascii="Bookman Old Style" w:eastAsia="Bookman Old Style" w:hAnsi="Bookman Old Style" w:cs="Bookman Old Style"/>
          <w:b/>
          <w:sz w:val="22"/>
          <w:szCs w:val="22"/>
        </w:rPr>
      </w:pPr>
    </w:p>
    <w:p w14:paraId="3C7291A8" w14:textId="77777777" w:rsidR="009D551E" w:rsidRDefault="009D551E">
      <w:pPr>
        <w:jc w:val="center"/>
        <w:rPr>
          <w:rFonts w:ascii="Bookman Old Style" w:eastAsia="Bookman Old Style" w:hAnsi="Bookman Old Style" w:cs="Bookman Old Style"/>
          <w:b/>
          <w:sz w:val="22"/>
          <w:szCs w:val="22"/>
        </w:rPr>
      </w:pPr>
    </w:p>
    <w:p w14:paraId="124A9E5E" w14:textId="77777777" w:rsidR="009D551E" w:rsidRDefault="009D551E">
      <w:pPr>
        <w:jc w:val="center"/>
        <w:rPr>
          <w:rFonts w:ascii="Bookman Old Style" w:eastAsia="Bookman Old Style" w:hAnsi="Bookman Old Style" w:cs="Bookman Old Style"/>
          <w:b/>
          <w:sz w:val="22"/>
          <w:szCs w:val="22"/>
        </w:rPr>
      </w:pPr>
    </w:p>
    <w:p w14:paraId="53AA48CD" w14:textId="77777777" w:rsidR="009D551E" w:rsidRDefault="009D551E">
      <w:pPr>
        <w:jc w:val="center"/>
        <w:rPr>
          <w:rFonts w:ascii="Bookman Old Style" w:eastAsia="Bookman Old Style" w:hAnsi="Bookman Old Style" w:cs="Bookman Old Style"/>
          <w:b/>
          <w:sz w:val="22"/>
          <w:szCs w:val="22"/>
        </w:rPr>
      </w:pPr>
    </w:p>
    <w:p w14:paraId="46B7B358" w14:textId="77777777" w:rsidR="009D551E" w:rsidRDefault="009D551E">
      <w:pPr>
        <w:jc w:val="center"/>
        <w:rPr>
          <w:rFonts w:ascii="Bookman Old Style" w:eastAsia="Bookman Old Style" w:hAnsi="Bookman Old Style" w:cs="Bookman Old Style"/>
          <w:b/>
          <w:sz w:val="22"/>
          <w:szCs w:val="22"/>
        </w:rPr>
      </w:pPr>
    </w:p>
    <w:p w14:paraId="1CF63B7C" w14:textId="77777777" w:rsidR="009D551E" w:rsidRDefault="00000000">
      <w:pPr>
        <w:rPr>
          <w:rFonts w:ascii="Bookman Old Style" w:eastAsia="Bookman Old Style" w:hAnsi="Bookman Old Style" w:cs="Bookman Old Style"/>
          <w:b/>
          <w:sz w:val="22"/>
          <w:szCs w:val="22"/>
        </w:rPr>
      </w:pPr>
      <w:r>
        <w:br w:type="page"/>
      </w:r>
    </w:p>
    <w:p w14:paraId="2D54B55A"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PROYECTO DE LEY ____ 2023</w:t>
      </w:r>
    </w:p>
    <w:p w14:paraId="25BE051B" w14:textId="77777777" w:rsidR="009D551E" w:rsidRDefault="009D551E">
      <w:pPr>
        <w:jc w:val="center"/>
        <w:rPr>
          <w:rFonts w:ascii="Bookman Old Style" w:eastAsia="Bookman Old Style" w:hAnsi="Bookman Old Style" w:cs="Bookman Old Style"/>
          <w:b/>
          <w:sz w:val="22"/>
          <w:szCs w:val="22"/>
          <w:highlight w:val="white"/>
        </w:rPr>
      </w:pPr>
    </w:p>
    <w:p w14:paraId="05D69442" w14:textId="77777777" w:rsidR="009D551E" w:rsidRDefault="00000000">
      <w:pPr>
        <w:jc w:val="center"/>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“Por medio de la cual se actualizan las normas en materia de convivencia con animales domésticos de compañía, perros de manejo especial y se regula la prestación de servicios para los animales domésticos de compañía”</w:t>
      </w:r>
    </w:p>
    <w:p w14:paraId="14026B57" w14:textId="77777777" w:rsidR="009D551E" w:rsidRDefault="009D551E">
      <w:pPr>
        <w:jc w:val="center"/>
        <w:rPr>
          <w:rFonts w:ascii="Bookman Old Style" w:eastAsia="Bookman Old Style" w:hAnsi="Bookman Old Style" w:cs="Bookman Old Style"/>
          <w:b/>
          <w:sz w:val="22"/>
          <w:szCs w:val="22"/>
          <w:highlight w:val="white"/>
        </w:rPr>
      </w:pPr>
    </w:p>
    <w:p w14:paraId="3BDCA765" w14:textId="77777777" w:rsidR="009D551E" w:rsidRDefault="00000000">
      <w:pPr>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EL CONGRESO DE COLOMBIA </w:t>
      </w:r>
    </w:p>
    <w:p w14:paraId="1B0EAFC6" w14:textId="77777777" w:rsidR="009D551E" w:rsidRDefault="009D551E">
      <w:pPr>
        <w:jc w:val="center"/>
        <w:rPr>
          <w:rFonts w:ascii="Bookman Old Style" w:eastAsia="Bookman Old Style" w:hAnsi="Bookman Old Style" w:cs="Bookman Old Style"/>
          <w:b/>
          <w:color w:val="000000"/>
          <w:sz w:val="22"/>
          <w:szCs w:val="22"/>
        </w:rPr>
      </w:pPr>
    </w:p>
    <w:p w14:paraId="1D7A0FDB" w14:textId="77777777" w:rsidR="009D551E" w:rsidRDefault="00000000">
      <w:pPr>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DECRETA:</w:t>
      </w:r>
    </w:p>
    <w:p w14:paraId="6EBEFEA0" w14:textId="77777777" w:rsidR="009D551E" w:rsidRDefault="009D551E">
      <w:pPr>
        <w:jc w:val="center"/>
        <w:rPr>
          <w:rFonts w:ascii="Bookman Old Style" w:eastAsia="Bookman Old Style" w:hAnsi="Bookman Old Style" w:cs="Bookman Old Style"/>
          <w:b/>
          <w:sz w:val="22"/>
          <w:szCs w:val="22"/>
        </w:rPr>
      </w:pPr>
    </w:p>
    <w:p w14:paraId="303B3790" w14:textId="77777777" w:rsidR="009D551E" w:rsidRDefault="009D551E">
      <w:pPr>
        <w:jc w:val="center"/>
        <w:rPr>
          <w:rFonts w:ascii="Bookman Old Style" w:eastAsia="Bookman Old Style" w:hAnsi="Bookman Old Style" w:cs="Bookman Old Style"/>
          <w:b/>
          <w:sz w:val="22"/>
          <w:szCs w:val="22"/>
        </w:rPr>
      </w:pPr>
    </w:p>
    <w:p w14:paraId="6ACF5751" w14:textId="77777777" w:rsidR="009D551E" w:rsidRDefault="009D551E">
      <w:pPr>
        <w:jc w:val="center"/>
        <w:rPr>
          <w:rFonts w:ascii="Bookman Old Style" w:eastAsia="Bookman Old Style" w:hAnsi="Bookman Old Style" w:cs="Bookman Old Style"/>
          <w:b/>
          <w:sz w:val="22"/>
          <w:szCs w:val="22"/>
        </w:rPr>
      </w:pPr>
    </w:p>
    <w:p w14:paraId="2F55AD9F" w14:textId="77777777" w:rsidR="009D551E" w:rsidRDefault="009D551E">
      <w:pPr>
        <w:jc w:val="center"/>
        <w:rPr>
          <w:rFonts w:ascii="Bookman Old Style" w:eastAsia="Bookman Old Style" w:hAnsi="Bookman Old Style" w:cs="Bookman Old Style"/>
          <w:b/>
          <w:sz w:val="22"/>
          <w:szCs w:val="22"/>
        </w:rPr>
      </w:pPr>
    </w:p>
    <w:p w14:paraId="04F27585" w14:textId="77777777" w:rsidR="009D551E" w:rsidRDefault="00000000">
      <w:pPr>
        <w:ind w:left="28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w:t>
      </w:r>
    </w:p>
    <w:p w14:paraId="6493311A" w14:textId="77777777" w:rsidR="009D551E" w:rsidRDefault="00000000">
      <w:pPr>
        <w:ind w:left="28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DISPOSICIONES GENERALES</w:t>
      </w:r>
    </w:p>
    <w:p w14:paraId="7DCF9EB7" w14:textId="77777777" w:rsidR="009D551E" w:rsidRDefault="009D551E">
      <w:pPr>
        <w:ind w:left="283"/>
        <w:jc w:val="both"/>
        <w:rPr>
          <w:rFonts w:ascii="Bookman Old Style" w:eastAsia="Bookman Old Style" w:hAnsi="Bookman Old Style" w:cs="Bookman Old Style"/>
          <w:b/>
          <w:sz w:val="22"/>
          <w:szCs w:val="22"/>
        </w:rPr>
      </w:pPr>
    </w:p>
    <w:p w14:paraId="2108BE61" w14:textId="77777777" w:rsidR="009D551E" w:rsidRDefault="009D551E">
      <w:pPr>
        <w:jc w:val="both"/>
        <w:rPr>
          <w:rFonts w:ascii="Bookman Old Style" w:eastAsia="Bookman Old Style" w:hAnsi="Bookman Old Style" w:cs="Bookman Old Style"/>
          <w:b/>
          <w:sz w:val="22"/>
          <w:szCs w:val="22"/>
        </w:rPr>
      </w:pPr>
    </w:p>
    <w:p w14:paraId="677C584B"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w:t>
      </w:r>
      <w:r>
        <w:rPr>
          <w:rFonts w:ascii="Bookman Old Style" w:eastAsia="Bookman Old Style" w:hAnsi="Bookman Old Style" w:cs="Bookman Old Style"/>
          <w:sz w:val="22"/>
          <w:szCs w:val="22"/>
        </w:rPr>
        <w:t> </w:t>
      </w:r>
      <w:r>
        <w:rPr>
          <w:rFonts w:ascii="Bookman Old Style" w:eastAsia="Bookman Old Style" w:hAnsi="Bookman Old Style" w:cs="Bookman Old Style"/>
          <w:b/>
          <w:sz w:val="22"/>
          <w:szCs w:val="22"/>
        </w:rPr>
        <w:t>1º</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sz w:val="22"/>
          <w:szCs w:val="22"/>
        </w:rPr>
        <w:t xml:space="preserve">OBJETO. </w:t>
      </w:r>
      <w:r>
        <w:rPr>
          <w:rFonts w:ascii="Bookman Old Style" w:eastAsia="Bookman Old Style" w:hAnsi="Bookman Old Style" w:cs="Bookman Old Style"/>
          <w:sz w:val="22"/>
          <w:szCs w:val="22"/>
        </w:rPr>
        <w:t xml:space="preserve">La presente ley tiene por objeto regular la convivencia con animales como manifestación de los derechos al libre desarrollo de la personalidad, la intimidad y la familia de los seres humanos, actualizando las normas existentes sobre el particular, específicamente la Ley 1801 de 2016, para efectos de garantizar la observancia de principios de protección y bienestar animal. También se pretenden actualizar las normas relativas a las razas de manejo especial, así como regular la prestación de servicios para animales para garantizar la responsabilidad y profesionalización de sus prestadores y la protección del vínculo afectivo </w:t>
      </w:r>
      <w:proofErr w:type="spellStart"/>
      <w:r>
        <w:rPr>
          <w:rFonts w:ascii="Bookman Old Style" w:eastAsia="Bookman Old Style" w:hAnsi="Bookman Old Style" w:cs="Bookman Old Style"/>
          <w:sz w:val="22"/>
          <w:szCs w:val="22"/>
        </w:rPr>
        <w:t>interespecie</w:t>
      </w:r>
      <w:proofErr w:type="spellEnd"/>
      <w:r>
        <w:rPr>
          <w:rFonts w:ascii="Bookman Old Style" w:eastAsia="Bookman Old Style" w:hAnsi="Bookman Old Style" w:cs="Bookman Old Style"/>
          <w:sz w:val="22"/>
          <w:szCs w:val="22"/>
        </w:rPr>
        <w:t xml:space="preserve"> entre los humanos y sus animales domésticos de compañía. </w:t>
      </w:r>
    </w:p>
    <w:p w14:paraId="285412E9" w14:textId="77777777" w:rsidR="009D551E" w:rsidRDefault="009D551E">
      <w:pPr>
        <w:jc w:val="both"/>
        <w:rPr>
          <w:rFonts w:ascii="Bookman Old Style" w:eastAsia="Bookman Old Style" w:hAnsi="Bookman Old Style" w:cs="Bookman Old Style"/>
          <w:sz w:val="22"/>
          <w:szCs w:val="22"/>
        </w:rPr>
      </w:pPr>
    </w:p>
    <w:p w14:paraId="3C662A12" w14:textId="77777777" w:rsidR="009D551E"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ARTÍCULO 2º. DEFINICIONES.</w:t>
      </w:r>
      <w:r>
        <w:rPr>
          <w:rFonts w:ascii="Bookman Old Style" w:eastAsia="Bookman Old Style" w:hAnsi="Bookman Old Style" w:cs="Bookman Old Style"/>
          <w:sz w:val="22"/>
          <w:szCs w:val="22"/>
        </w:rPr>
        <w:t xml:space="preserve"> Para efectos de la adecuada y correcta interpretación de la presente ley, se adoptan las siguientes definiciones:</w:t>
      </w:r>
    </w:p>
    <w:p w14:paraId="3668BB92" w14:textId="77777777" w:rsidR="009D551E" w:rsidRDefault="009D551E">
      <w:pPr>
        <w:ind w:left="720" w:right="60"/>
        <w:jc w:val="both"/>
        <w:rPr>
          <w:rFonts w:ascii="Bookman Old Style" w:eastAsia="Bookman Old Style" w:hAnsi="Bookman Old Style" w:cs="Bookman Old Style"/>
          <w:sz w:val="22"/>
          <w:szCs w:val="22"/>
        </w:rPr>
      </w:pPr>
    </w:p>
    <w:p w14:paraId="6AF0B15E" w14:textId="77777777" w:rsidR="009D551E" w:rsidRDefault="00000000">
      <w:pPr>
        <w:numPr>
          <w:ilvl w:val="1"/>
          <w:numId w:val="8"/>
        </w:num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u w:val="single"/>
        </w:rPr>
        <w:t>Animales domésticos</w:t>
      </w:r>
      <w:r>
        <w:rPr>
          <w:rFonts w:ascii="Bookman Old Style" w:eastAsia="Bookman Old Style" w:hAnsi="Bookman Old Style" w:cs="Bookman Old Style"/>
          <w:sz w:val="22"/>
          <w:szCs w:val="22"/>
        </w:rPr>
        <w:t>: 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14:paraId="2ED1617B" w14:textId="77777777" w:rsidR="009D551E" w:rsidRDefault="009D551E">
      <w:pPr>
        <w:ind w:left="720"/>
        <w:jc w:val="both"/>
        <w:rPr>
          <w:rFonts w:ascii="Bookman Old Style" w:eastAsia="Bookman Old Style" w:hAnsi="Bookman Old Style" w:cs="Bookman Old Style"/>
          <w:sz w:val="22"/>
          <w:szCs w:val="22"/>
        </w:rPr>
      </w:pPr>
    </w:p>
    <w:p w14:paraId="3195689A" w14:textId="77777777" w:rsidR="009D551E" w:rsidRDefault="00000000">
      <w:pPr>
        <w:numPr>
          <w:ilvl w:val="1"/>
          <w:numId w:val="8"/>
        </w:numPr>
        <w:ind w:right="6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u w:val="single"/>
        </w:rPr>
        <w:t>Animales domésticos de compañía</w:t>
      </w:r>
      <w:r>
        <w:rPr>
          <w:rFonts w:ascii="Bookman Old Style" w:eastAsia="Bookman Old Style" w:hAnsi="Bookman Old Style" w:cs="Bookman Old Style"/>
          <w:sz w:val="22"/>
          <w:szCs w:val="22"/>
        </w:rPr>
        <w:t>: son aquellos que, dentro del contexto de cultura local, han convivido tradicionalmente con los seres humanos y se crían con propósitos específicamente afectivos, sin que prevalezca interés de aprovechamiento físico o económico.</w:t>
      </w:r>
    </w:p>
    <w:p w14:paraId="4BDAA945" w14:textId="77777777" w:rsidR="009D551E" w:rsidRDefault="009D551E">
      <w:pPr>
        <w:pBdr>
          <w:top w:val="nil"/>
          <w:left w:val="nil"/>
          <w:bottom w:val="nil"/>
          <w:right w:val="nil"/>
          <w:between w:val="nil"/>
        </w:pBdr>
        <w:ind w:left="720"/>
        <w:jc w:val="both"/>
        <w:rPr>
          <w:rFonts w:ascii="Bookman Old Style" w:eastAsia="Bookman Old Style" w:hAnsi="Bookman Old Style" w:cs="Bookman Old Style"/>
          <w:sz w:val="22"/>
          <w:szCs w:val="22"/>
          <w:u w:val="single"/>
        </w:rPr>
      </w:pPr>
    </w:p>
    <w:p w14:paraId="1E9CA74B" w14:textId="77777777" w:rsidR="009D551E" w:rsidRDefault="009D551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ACA98F2" w14:textId="77777777" w:rsidR="009D551E" w:rsidRDefault="00000000">
      <w:pPr>
        <w:numPr>
          <w:ilvl w:val="1"/>
          <w:numId w:val="8"/>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u w:val="single"/>
        </w:rPr>
        <w:t>Atención veterinaria</w:t>
      </w:r>
      <w:r>
        <w:rPr>
          <w:rFonts w:ascii="Bookman Old Style" w:eastAsia="Bookman Old Style" w:hAnsi="Bookman Old Style" w:cs="Bookman Old Style"/>
          <w:sz w:val="22"/>
          <w:szCs w:val="22"/>
        </w:rPr>
        <w:t xml:space="preserve">: Provisión de cuidados médicos veterinarios para la prevención, diagnóstico, tratamiento o cura de las enfermedades de los </w:t>
      </w:r>
      <w:r>
        <w:rPr>
          <w:rFonts w:ascii="Bookman Old Style" w:eastAsia="Bookman Old Style" w:hAnsi="Bookman Old Style" w:cs="Bookman Old Style"/>
          <w:sz w:val="22"/>
          <w:szCs w:val="22"/>
        </w:rPr>
        <w:lastRenderedPageBreak/>
        <w:t>animales realizados y/o prescritos por un médico veterinario con matrícula profesional vigente.</w:t>
      </w:r>
    </w:p>
    <w:p w14:paraId="495A7EAA" w14:textId="77777777" w:rsidR="009D551E" w:rsidRDefault="009D551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FBA1840" w14:textId="77777777" w:rsidR="009D551E" w:rsidRDefault="00000000">
      <w:pPr>
        <w:numPr>
          <w:ilvl w:val="1"/>
          <w:numId w:val="8"/>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Paseadores urbanos de caninos:</w:t>
      </w:r>
      <w:r>
        <w:rPr>
          <w:rFonts w:ascii="Bookman Old Style" w:eastAsia="Bookman Old Style" w:hAnsi="Bookman Old Style" w:cs="Bookman Old Style"/>
          <w:color w:val="000000"/>
          <w:sz w:val="22"/>
          <w:szCs w:val="22"/>
        </w:rPr>
        <w:t xml:space="preserve"> Persona que se dedica de forma habitual al paseo de caninos dentro de la zona urbana, percibiendo por esta actividad una contraprestación económica.</w:t>
      </w:r>
    </w:p>
    <w:p w14:paraId="11411696" w14:textId="77777777" w:rsidR="009D551E" w:rsidRDefault="009D551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90C28F9" w14:textId="77777777" w:rsidR="009D551E" w:rsidRDefault="00000000">
      <w:pPr>
        <w:numPr>
          <w:ilvl w:val="1"/>
          <w:numId w:val="8"/>
        </w:num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sz w:val="22"/>
          <w:szCs w:val="22"/>
          <w:u w:val="single"/>
        </w:rPr>
        <w:t xml:space="preserve">Servicios relacionados con animales domésticos de compañía: </w:t>
      </w:r>
      <w:r>
        <w:rPr>
          <w:rFonts w:ascii="Bookman Old Style" w:eastAsia="Bookman Old Style" w:hAnsi="Bookman Old Style" w:cs="Bookman Old Style"/>
          <w:sz w:val="22"/>
          <w:szCs w:val="22"/>
        </w:rPr>
        <w:t xml:space="preserve">Se entiende por servicios relacionados con animales domésticos de compañía, todas aquellas actividades tengan como objeto el desarrollo de algún tipo de servicio para un animal doméstico de compañía en el que entregue la tenencia transitoria del animal por parte del propietario. Queda excluida de esta definición la prestación de los servicios médico veterinarios, así como las hospitalizaciones y demás actividades relacionadas con el desempeño de esta profesión. </w:t>
      </w:r>
    </w:p>
    <w:p w14:paraId="328C9FF1" w14:textId="77777777" w:rsidR="009D551E" w:rsidRDefault="009D551E">
      <w:pPr>
        <w:pBdr>
          <w:top w:val="nil"/>
          <w:left w:val="nil"/>
          <w:bottom w:val="nil"/>
          <w:right w:val="nil"/>
          <w:between w:val="nil"/>
        </w:pBdr>
        <w:ind w:left="720"/>
        <w:rPr>
          <w:rFonts w:ascii="Bookman Old Style" w:eastAsia="Bookman Old Style" w:hAnsi="Bookman Old Style" w:cs="Bookman Old Style"/>
          <w:color w:val="000000"/>
          <w:sz w:val="22"/>
          <w:szCs w:val="22"/>
          <w:u w:val="single"/>
        </w:rPr>
      </w:pPr>
    </w:p>
    <w:p w14:paraId="57E09EF7" w14:textId="77777777" w:rsidR="009D551E" w:rsidRDefault="00000000">
      <w:pPr>
        <w:numPr>
          <w:ilvl w:val="1"/>
          <w:numId w:val="8"/>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 xml:space="preserve">Vínculo Afectivo </w:t>
      </w:r>
      <w:proofErr w:type="spellStart"/>
      <w:r>
        <w:rPr>
          <w:rFonts w:ascii="Bookman Old Style" w:eastAsia="Bookman Old Style" w:hAnsi="Bookman Old Style" w:cs="Bookman Old Style"/>
          <w:color w:val="000000"/>
          <w:sz w:val="22"/>
          <w:szCs w:val="22"/>
          <w:u w:val="single"/>
        </w:rPr>
        <w:t>Interespecie</w:t>
      </w:r>
      <w:proofErr w:type="spellEnd"/>
      <w:r>
        <w:rPr>
          <w:rFonts w:ascii="Bookman Old Style" w:eastAsia="Bookman Old Style" w:hAnsi="Bookman Old Style" w:cs="Bookman Old Style"/>
          <w:color w:val="000000"/>
          <w:sz w:val="22"/>
          <w:szCs w:val="22"/>
          <w:u w:val="single"/>
        </w:rPr>
        <w:t>:</w:t>
      </w:r>
      <w:r>
        <w:rPr>
          <w:rFonts w:ascii="Bookman Old Style" w:eastAsia="Bookman Old Style" w:hAnsi="Bookman Old Style" w:cs="Bookman Old Style"/>
          <w:color w:val="000000"/>
          <w:sz w:val="22"/>
          <w:szCs w:val="22"/>
        </w:rPr>
        <w:t xml:space="preserve"> Es el vínculo afectivo o emocional, permanente y satisfactorio que surge entre una persona y un animal producto de la convivencia, protección, atención y cuidado mutuo que se manifiesta en comportamientos de seguridad, cariño y confianza. </w:t>
      </w:r>
    </w:p>
    <w:p w14:paraId="5F3F4F55" w14:textId="77777777" w:rsidR="009D551E" w:rsidRDefault="009D551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1AD35569" w14:textId="77777777" w:rsidR="009D551E" w:rsidRDefault="009D551E">
      <w:pPr>
        <w:rPr>
          <w:rFonts w:ascii="Bookman Old Style" w:eastAsia="Bookman Old Style" w:hAnsi="Bookman Old Style" w:cs="Bookman Old Style"/>
          <w:b/>
          <w:sz w:val="22"/>
          <w:szCs w:val="22"/>
        </w:rPr>
      </w:pPr>
    </w:p>
    <w:p w14:paraId="38805557"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III</w:t>
      </w:r>
    </w:p>
    <w:p w14:paraId="2E56CD4A"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LA CONVIVENCIA RESPONSABLE CON ANIMALES DOMÉSTICOS DE COMPAÑÍA</w:t>
      </w:r>
    </w:p>
    <w:p w14:paraId="530E4BD3" w14:textId="77777777" w:rsidR="009D551E" w:rsidRDefault="009D551E">
      <w:pPr>
        <w:jc w:val="both"/>
        <w:rPr>
          <w:rFonts w:ascii="Bookman Old Style" w:eastAsia="Bookman Old Style" w:hAnsi="Bookman Old Style" w:cs="Bookman Old Style"/>
          <w:b/>
          <w:sz w:val="22"/>
          <w:szCs w:val="22"/>
        </w:rPr>
      </w:pPr>
    </w:p>
    <w:p w14:paraId="667FC37A" w14:textId="77777777" w:rsidR="009D551E" w:rsidRDefault="009D551E">
      <w:pPr>
        <w:jc w:val="both"/>
        <w:rPr>
          <w:rFonts w:ascii="Bookman Old Style" w:eastAsia="Bookman Old Style" w:hAnsi="Bookman Old Style" w:cs="Bookman Old Style"/>
          <w:b/>
          <w:sz w:val="22"/>
          <w:szCs w:val="22"/>
        </w:rPr>
      </w:pPr>
    </w:p>
    <w:p w14:paraId="4E7B19C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3º. </w:t>
      </w:r>
      <w:r>
        <w:rPr>
          <w:rFonts w:ascii="Bookman Old Style" w:eastAsia="Bookman Old Style" w:hAnsi="Bookman Old Style" w:cs="Bookman Old Style"/>
          <w:sz w:val="22"/>
          <w:szCs w:val="22"/>
        </w:rPr>
        <w:t>La tenencia de animales domésticos de compañía hace parte del ejercicio de los derechos al libre desarrollo de la personalidad, la intimidad y el derecho a la familia. No podrá limitarse ni desincentivarse la decisión libre de una persona de convivir con animales domésticos de compañía, siempre y cuando dicha tenencia observe las responsabilidades, deberes y mandatos legales sobre la materia.</w:t>
      </w:r>
    </w:p>
    <w:p w14:paraId="6397D34F" w14:textId="77777777" w:rsidR="009D551E" w:rsidRDefault="009D551E">
      <w:pPr>
        <w:jc w:val="both"/>
        <w:rPr>
          <w:rFonts w:ascii="Bookman Old Style" w:eastAsia="Bookman Old Style" w:hAnsi="Bookman Old Style" w:cs="Bookman Old Style"/>
          <w:sz w:val="22"/>
          <w:szCs w:val="22"/>
        </w:rPr>
      </w:pPr>
    </w:p>
    <w:p w14:paraId="5292618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4º. </w:t>
      </w:r>
      <w:r>
        <w:rPr>
          <w:rFonts w:ascii="Bookman Old Style" w:eastAsia="Bookman Old Style" w:hAnsi="Bookman Old Style" w:cs="Bookman Old Style"/>
          <w:sz w:val="22"/>
          <w:szCs w:val="22"/>
        </w:rPr>
        <w:t xml:space="preserve">La tenencia de animales domésticos de compañía implica una responsabilidad con el animal, en lo que tiene que ver con la satisfacción de sus necesidades, la atención a sus requerimientos veterinarios, de socialización, entrenamiento y el cuidado hasta su muerte o enajenación. De esta tenencia también se derivan deberes y responsabilidades con la sociedad en materia de convivencia, seguridad, protección a la salud e integridad de otros seres humanos y otros animales, reducción de los impactos ambientales, entre otros. </w:t>
      </w:r>
    </w:p>
    <w:p w14:paraId="54B3699A" w14:textId="77777777" w:rsidR="009D551E" w:rsidRDefault="009D551E">
      <w:pPr>
        <w:jc w:val="both"/>
        <w:rPr>
          <w:rFonts w:ascii="Bookman Old Style" w:eastAsia="Bookman Old Style" w:hAnsi="Bookman Old Style" w:cs="Bookman Old Style"/>
          <w:sz w:val="22"/>
          <w:szCs w:val="22"/>
        </w:rPr>
      </w:pPr>
    </w:p>
    <w:p w14:paraId="01E72DB0" w14:textId="77777777" w:rsidR="009D551E"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ARTÍCULO 5º. </w:t>
      </w:r>
      <w:r>
        <w:rPr>
          <w:rFonts w:ascii="Bookman Old Style" w:eastAsia="Bookman Old Style" w:hAnsi="Bookman Old Style" w:cs="Bookman Old Style"/>
          <w:sz w:val="22"/>
          <w:szCs w:val="22"/>
        </w:rPr>
        <w:t xml:space="preserve">Los animales domésticos de compañía deberán estar sujetos con traílla cuando deambulen por espacio público o por las zonas comunes de inmuebles sujetos al régimen de propiedad horizontal. En todos los casos, estos </w:t>
      </w:r>
      <w:r>
        <w:rPr>
          <w:rFonts w:ascii="Bookman Old Style" w:eastAsia="Bookman Old Style" w:hAnsi="Bookman Old Style" w:cs="Bookman Old Style"/>
          <w:sz w:val="22"/>
          <w:szCs w:val="22"/>
        </w:rPr>
        <w:lastRenderedPageBreak/>
        <w:t xml:space="preserve">animales deberán estar acompañados de su propietario, o de una persona responsable de su comportamiento. </w:t>
      </w:r>
    </w:p>
    <w:p w14:paraId="1CD06C44" w14:textId="77777777" w:rsidR="009D551E" w:rsidRDefault="009D551E">
      <w:pPr>
        <w:jc w:val="both"/>
        <w:rPr>
          <w:rFonts w:ascii="Bookman Old Style" w:eastAsia="Bookman Old Style" w:hAnsi="Bookman Old Style" w:cs="Bookman Old Style"/>
          <w:sz w:val="22"/>
          <w:szCs w:val="22"/>
        </w:rPr>
      </w:pPr>
    </w:p>
    <w:p w14:paraId="02D63072"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el caso de los animales domésticos de compañía a los que no se les pueda sujetar una traílla, deberán ser movilizados en guacal o con apoyo de dispositivos o implementos similares que garanticen su seguridad y las de los demás humanos y animales. </w:t>
      </w:r>
    </w:p>
    <w:p w14:paraId="6E0D3152" w14:textId="77777777" w:rsidR="009D551E" w:rsidRDefault="009D551E">
      <w:pPr>
        <w:jc w:val="both"/>
        <w:rPr>
          <w:rFonts w:ascii="Bookman Old Style" w:eastAsia="Bookman Old Style" w:hAnsi="Bookman Old Style" w:cs="Bookman Old Style"/>
          <w:sz w:val="22"/>
          <w:szCs w:val="22"/>
        </w:rPr>
      </w:pPr>
    </w:p>
    <w:p w14:paraId="0B2A019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desconocimiento de estos deberes será sancionado de conformidad con lo previsto en la Ley 1801 de 2016 o las normas que la modifiquen.</w:t>
      </w:r>
    </w:p>
    <w:p w14:paraId="658ADBEF" w14:textId="77777777" w:rsidR="009D551E" w:rsidRDefault="009D551E">
      <w:pPr>
        <w:jc w:val="both"/>
        <w:rPr>
          <w:rFonts w:ascii="Bookman Old Style" w:eastAsia="Bookman Old Style" w:hAnsi="Bookman Old Style" w:cs="Bookman Old Style"/>
          <w:sz w:val="22"/>
          <w:szCs w:val="22"/>
        </w:rPr>
      </w:pPr>
    </w:p>
    <w:p w14:paraId="1B244BE0"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ningún caso se podrá restringir el tránsito o circulación de los animales domésticos de compañía por el espacio público o por las zonas comunes de inmuebles sujetos al régimen de propiedad horizontal. </w:t>
      </w:r>
    </w:p>
    <w:p w14:paraId="5A7F8101" w14:textId="77777777" w:rsidR="009D551E" w:rsidRDefault="009D551E">
      <w:pPr>
        <w:jc w:val="both"/>
        <w:rPr>
          <w:rFonts w:ascii="Bookman Old Style" w:eastAsia="Bookman Old Style" w:hAnsi="Bookman Old Style" w:cs="Bookman Old Style"/>
          <w:sz w:val="22"/>
          <w:szCs w:val="22"/>
        </w:rPr>
      </w:pPr>
    </w:p>
    <w:p w14:paraId="6884D8C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w:t>
      </w:r>
      <w:r>
        <w:rPr>
          <w:rFonts w:ascii="Bookman Old Style" w:eastAsia="Bookman Old Style" w:hAnsi="Bookman Old Style" w:cs="Bookman Old Style"/>
          <w:sz w:val="22"/>
          <w:szCs w:val="22"/>
        </w:rPr>
        <w:t xml:space="preserve">La traílla podrá ser removida en parques, zonas públicas o privadas destinadas para la recreación y socialización de animales domésticos de compañía, las cuales serán determinadas por las entidades territoriales o los privados, según sea el caso. </w:t>
      </w:r>
    </w:p>
    <w:p w14:paraId="4B7D4D31" w14:textId="77777777" w:rsidR="009D551E" w:rsidRDefault="009D551E">
      <w:pPr>
        <w:jc w:val="both"/>
        <w:rPr>
          <w:rFonts w:ascii="Bookman Old Style" w:eastAsia="Bookman Old Style" w:hAnsi="Bookman Old Style" w:cs="Bookman Old Style"/>
          <w:sz w:val="22"/>
          <w:szCs w:val="22"/>
        </w:rPr>
      </w:pPr>
    </w:p>
    <w:p w14:paraId="2107372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6</w:t>
      </w:r>
      <w:r>
        <w:rPr>
          <w:rFonts w:ascii="Bookman Old Style" w:eastAsia="Bookman Old Style" w:hAnsi="Bookman Old Style" w:cs="Bookman Old Style"/>
          <w:b/>
          <w:sz w:val="22"/>
          <w:szCs w:val="22"/>
          <w:vertAlign w:val="superscript"/>
        </w:rPr>
        <w:t>o</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No se podrá prohibir la tenencia de animales domésticos de compañía en</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 xml:space="preserve">los inmuebles sujetos a propiedad horizontal, tampoco se podrán implementar medidas tendientes a desincentivar su tenencia. </w:t>
      </w:r>
    </w:p>
    <w:p w14:paraId="2CDBB1A7" w14:textId="77777777" w:rsidR="009D551E" w:rsidRDefault="009D551E">
      <w:pPr>
        <w:jc w:val="both"/>
        <w:rPr>
          <w:rFonts w:ascii="Bookman Old Style" w:eastAsia="Bookman Old Style" w:hAnsi="Bookman Old Style" w:cs="Bookman Old Style"/>
          <w:sz w:val="22"/>
          <w:szCs w:val="22"/>
        </w:rPr>
      </w:pPr>
    </w:p>
    <w:p w14:paraId="033B2F62"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reglamentos podrán contemplar sanciones para aquellos residentes que incumplan las normas de convivencia determinadas por la Asamblea de Copropietarios. En todos los casos deberá observarse el debido proceso.</w:t>
      </w:r>
    </w:p>
    <w:p w14:paraId="109582AB" w14:textId="77777777" w:rsidR="009D551E" w:rsidRDefault="009D551E">
      <w:pPr>
        <w:jc w:val="both"/>
        <w:rPr>
          <w:rFonts w:ascii="Bookman Old Style" w:eastAsia="Bookman Old Style" w:hAnsi="Bookman Old Style" w:cs="Bookman Old Style"/>
          <w:sz w:val="22"/>
          <w:szCs w:val="22"/>
        </w:rPr>
      </w:pPr>
    </w:p>
    <w:p w14:paraId="52C29936"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Tampoco se podrá limitar el uso de los bienes comunes, sin perjuicio de que se excluyan algunas zonas para la permanencia de los animales en razón a una destinación particular de dichos espacios.</w:t>
      </w:r>
    </w:p>
    <w:p w14:paraId="0E7C9B37" w14:textId="77777777" w:rsidR="009D551E" w:rsidRDefault="009D551E">
      <w:pPr>
        <w:jc w:val="both"/>
        <w:rPr>
          <w:rFonts w:ascii="Bookman Old Style" w:eastAsia="Bookman Old Style" w:hAnsi="Bookman Old Style" w:cs="Bookman Old Style"/>
          <w:sz w:val="22"/>
          <w:szCs w:val="22"/>
        </w:rPr>
      </w:pPr>
    </w:p>
    <w:p w14:paraId="5D5B445A"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No se podrán fijar sanciones a los propietarios de animales por la manifestación natural del comportamiento de estos, lo cual no excluye el deber de minimizar las afectaciones que dicho comportamiento pueda generar a terceros. Se mantendrán las sanciones previstas en la Ley 1801 de 2016 referente a la omisión del deber de recolección y disposición adecuada de los excrementos de los animales de compañía.</w:t>
      </w:r>
    </w:p>
    <w:p w14:paraId="115A1374" w14:textId="77777777" w:rsidR="009D551E" w:rsidRDefault="009D551E">
      <w:pPr>
        <w:jc w:val="both"/>
        <w:rPr>
          <w:rFonts w:ascii="Bookman Old Style" w:eastAsia="Bookman Old Style" w:hAnsi="Bookman Old Style" w:cs="Bookman Old Style"/>
          <w:sz w:val="22"/>
          <w:szCs w:val="22"/>
        </w:rPr>
      </w:pPr>
    </w:p>
    <w:p w14:paraId="47A90C0D"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7º.</w:t>
      </w:r>
      <w:r>
        <w:rPr>
          <w:rFonts w:ascii="Bookman Old Style" w:eastAsia="Bookman Old Style" w:hAnsi="Bookman Old Style" w:cs="Bookman Old Style"/>
          <w:sz w:val="22"/>
          <w:szCs w:val="22"/>
        </w:rPr>
        <w:t xml:space="preserve"> Las administraciones de los inmuebles sujetos a propiedad horizontal deberán promover la tenencia responsable de animales domésticos de compañía. Para el efecto, deberán informar a los residentes las normas relativas a dicha tenencia de conformidad con el reglamento de propiedad horizontal y el manual de convivencia, así como también los deberes que les asisten en virtud de la ley.</w:t>
      </w:r>
    </w:p>
    <w:p w14:paraId="3B40306E" w14:textId="77777777" w:rsidR="009D551E" w:rsidRDefault="009D551E">
      <w:pPr>
        <w:jc w:val="both"/>
        <w:rPr>
          <w:rFonts w:ascii="Bookman Old Style" w:eastAsia="Bookman Old Style" w:hAnsi="Bookman Old Style" w:cs="Bookman Old Style"/>
          <w:sz w:val="22"/>
          <w:szCs w:val="22"/>
        </w:rPr>
      </w:pPr>
    </w:p>
    <w:p w14:paraId="288EC06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 xml:space="preserve">Cuando se identifique un comportamiento que pueda implicar maltrato animal o desconocimiento de los deberes legales de protección a los animales, las administraciones deberán realizar un llamado de atención con el fin de procurar que la conducta se corrija o desaparezca. Si la conducta genera graves afectaciones a la salud o a la vida de los animales o es reiterada, a pesar de la intervención de la administración, deberá ser puesta en conocimiento de las autoridades correspondientes.  </w:t>
      </w:r>
    </w:p>
    <w:p w14:paraId="07782476" w14:textId="77777777" w:rsidR="009D551E" w:rsidRDefault="009D551E">
      <w:pPr>
        <w:jc w:val="both"/>
        <w:rPr>
          <w:rFonts w:ascii="Bookman Old Style" w:eastAsia="Bookman Old Style" w:hAnsi="Bookman Old Style" w:cs="Bookman Old Style"/>
          <w:b/>
          <w:sz w:val="22"/>
          <w:szCs w:val="22"/>
        </w:rPr>
      </w:pPr>
    </w:p>
    <w:p w14:paraId="271B6BB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8º. </w:t>
      </w:r>
      <w:r>
        <w:rPr>
          <w:rFonts w:ascii="Bookman Old Style" w:eastAsia="Bookman Old Style" w:hAnsi="Bookman Old Style" w:cs="Bookman Old Style"/>
          <w:sz w:val="22"/>
          <w:szCs w:val="22"/>
        </w:rPr>
        <w:t xml:space="preserve">No se podrá prohibir la movilización de los animales en los medios de transporte. Para el efecto se deberán fijar parámetros para su traslado seguro, teniendo en cuenta las necesidades de ventilación, seguridad, espacio, protección del clima de los animales. </w:t>
      </w:r>
    </w:p>
    <w:p w14:paraId="61FFB201" w14:textId="77777777" w:rsidR="009D551E" w:rsidRDefault="009D551E">
      <w:pPr>
        <w:jc w:val="both"/>
        <w:rPr>
          <w:rFonts w:ascii="Bookman Old Style" w:eastAsia="Bookman Old Style" w:hAnsi="Bookman Old Style" w:cs="Bookman Old Style"/>
          <w:sz w:val="22"/>
          <w:szCs w:val="22"/>
        </w:rPr>
      </w:pPr>
    </w:p>
    <w:p w14:paraId="295CB37F"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Los prestadores de los servicios de transporte podrán fijar tarifas o espacios diferenciales para el traslado de los animales que, en todo caso, deberán garantizar la vida, salud e integridad de los mismos. </w:t>
      </w:r>
    </w:p>
    <w:p w14:paraId="645ECE86" w14:textId="77777777" w:rsidR="009D551E" w:rsidRDefault="009D551E">
      <w:pPr>
        <w:jc w:val="both"/>
        <w:rPr>
          <w:rFonts w:ascii="Bookman Old Style" w:eastAsia="Bookman Old Style" w:hAnsi="Bookman Old Style" w:cs="Bookman Old Style"/>
          <w:sz w:val="22"/>
          <w:szCs w:val="22"/>
        </w:rPr>
      </w:pPr>
    </w:p>
    <w:p w14:paraId="2425DE25"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afectaciones a la salud y la vida de los animales ocasionadas por la fijación de condiciones inadecuadas de transporte por parte de los prestadores del servicio darán lugar a las responsabilidades penales y administrativas a las que haya lugar de conformidad con las leyes vigentes. </w:t>
      </w:r>
    </w:p>
    <w:p w14:paraId="5BC807C2" w14:textId="77777777" w:rsidR="009D551E" w:rsidRDefault="009D551E">
      <w:pPr>
        <w:jc w:val="both"/>
        <w:rPr>
          <w:rFonts w:ascii="Bookman Old Style" w:eastAsia="Bookman Old Style" w:hAnsi="Bookman Old Style" w:cs="Bookman Old Style"/>
          <w:sz w:val="22"/>
          <w:szCs w:val="22"/>
        </w:rPr>
      </w:pPr>
    </w:p>
    <w:p w14:paraId="23DE80E9" w14:textId="77777777" w:rsidR="009D551E" w:rsidRDefault="009D551E">
      <w:pPr>
        <w:jc w:val="both"/>
        <w:rPr>
          <w:rFonts w:ascii="Bookman Old Style" w:eastAsia="Bookman Old Style" w:hAnsi="Bookman Old Style" w:cs="Bookman Old Style"/>
          <w:sz w:val="22"/>
          <w:szCs w:val="22"/>
        </w:rPr>
      </w:pPr>
    </w:p>
    <w:p w14:paraId="2A041F8C"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IV</w:t>
      </w:r>
    </w:p>
    <w:p w14:paraId="7B3AFA79"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LOS PERROS DE MANEJO ESPECIAL</w:t>
      </w:r>
    </w:p>
    <w:p w14:paraId="20A7F223" w14:textId="77777777" w:rsidR="009D551E" w:rsidRDefault="009D551E">
      <w:pPr>
        <w:jc w:val="both"/>
        <w:rPr>
          <w:rFonts w:ascii="Bookman Old Style" w:eastAsia="Bookman Old Style" w:hAnsi="Bookman Old Style" w:cs="Bookman Old Style"/>
          <w:sz w:val="22"/>
          <w:szCs w:val="22"/>
        </w:rPr>
      </w:pPr>
    </w:p>
    <w:p w14:paraId="6600FE0E" w14:textId="77777777" w:rsidR="009D551E" w:rsidRDefault="009D551E">
      <w:pPr>
        <w:jc w:val="both"/>
        <w:rPr>
          <w:rFonts w:ascii="Bookman Old Style" w:eastAsia="Bookman Old Style" w:hAnsi="Bookman Old Style" w:cs="Bookman Old Style"/>
          <w:b/>
          <w:sz w:val="22"/>
          <w:szCs w:val="22"/>
        </w:rPr>
      </w:pPr>
    </w:p>
    <w:p w14:paraId="4F1F5B0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9º. </w:t>
      </w:r>
      <w:r>
        <w:rPr>
          <w:rFonts w:ascii="Bookman Old Style" w:eastAsia="Bookman Old Style" w:hAnsi="Bookman Old Style" w:cs="Bookman Old Style"/>
          <w:sz w:val="22"/>
          <w:szCs w:val="22"/>
        </w:rPr>
        <w:t>Se entenderá por perros de manejo especial aquellos, que:</w:t>
      </w:r>
    </w:p>
    <w:p w14:paraId="00F392EE" w14:textId="77777777" w:rsidR="009D551E" w:rsidRDefault="009D551E">
      <w:pPr>
        <w:jc w:val="both"/>
        <w:rPr>
          <w:rFonts w:ascii="Bookman Old Style" w:eastAsia="Bookman Old Style" w:hAnsi="Bookman Old Style" w:cs="Bookman Old Style"/>
          <w:sz w:val="22"/>
          <w:szCs w:val="22"/>
        </w:rPr>
      </w:pPr>
    </w:p>
    <w:p w14:paraId="1B586C36" w14:textId="77777777" w:rsidR="009D551E" w:rsidRDefault="00000000">
      <w:pPr>
        <w:numPr>
          <w:ilvl w:val="1"/>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Han tenido episodios repetitivos de agresiones a personas o a otros animales.</w:t>
      </w:r>
    </w:p>
    <w:p w14:paraId="2A3C0C7E" w14:textId="77777777" w:rsidR="009D551E" w:rsidRDefault="009D551E">
      <w:pPr>
        <w:jc w:val="both"/>
        <w:rPr>
          <w:rFonts w:ascii="Bookman Old Style" w:eastAsia="Bookman Old Style" w:hAnsi="Bookman Old Style" w:cs="Bookman Old Style"/>
          <w:sz w:val="22"/>
          <w:szCs w:val="22"/>
        </w:rPr>
      </w:pPr>
    </w:p>
    <w:p w14:paraId="5CB7F794" w14:textId="77777777" w:rsidR="009D551E" w:rsidRDefault="00000000">
      <w:pPr>
        <w:numPr>
          <w:ilvl w:val="1"/>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Han sido adiestrados para el ataque y la defensa.</w:t>
      </w:r>
    </w:p>
    <w:p w14:paraId="18A1DAFF" w14:textId="77777777" w:rsidR="009D551E" w:rsidRDefault="009D551E">
      <w:pPr>
        <w:jc w:val="both"/>
        <w:rPr>
          <w:rFonts w:ascii="Bookman Old Style" w:eastAsia="Bookman Old Style" w:hAnsi="Bookman Old Style" w:cs="Bookman Old Style"/>
          <w:sz w:val="22"/>
          <w:szCs w:val="22"/>
        </w:rPr>
      </w:pPr>
    </w:p>
    <w:p w14:paraId="145B2BED"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 clasificación será usada exclusivamente para la exigencia de determinadas conductas por parte de los propietarios de dichos animales con el fin de garantizar la sana convivencia y minimizar el riesgo de afectaciones a la vida y/o salud de otros seres humanos o animales.</w:t>
      </w:r>
    </w:p>
    <w:p w14:paraId="08B0DAEC" w14:textId="77777777" w:rsidR="009D551E" w:rsidRDefault="009D551E">
      <w:pPr>
        <w:jc w:val="both"/>
        <w:rPr>
          <w:rFonts w:ascii="Bookman Old Style" w:eastAsia="Bookman Old Style" w:hAnsi="Bookman Old Style" w:cs="Bookman Old Style"/>
          <w:sz w:val="22"/>
          <w:szCs w:val="22"/>
        </w:rPr>
      </w:pPr>
    </w:p>
    <w:p w14:paraId="03CB4F9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1. </w:t>
      </w:r>
      <w:r>
        <w:rPr>
          <w:rFonts w:ascii="Bookman Old Style" w:eastAsia="Bookman Old Style" w:hAnsi="Bookman Old Style" w:cs="Bookman Old Style"/>
          <w:sz w:val="22"/>
          <w:szCs w:val="22"/>
        </w:rPr>
        <w:t>Queda proscrita la utilización del término perros potencialmente peligrosos. Todas las normas que hagan referencia a esta clasificación deberán adoptar el concepto de perros de manejo especial.</w:t>
      </w:r>
    </w:p>
    <w:p w14:paraId="29B88AF4" w14:textId="77777777" w:rsidR="009D551E" w:rsidRDefault="009D551E">
      <w:pPr>
        <w:jc w:val="both"/>
        <w:rPr>
          <w:rFonts w:ascii="Bookman Old Style" w:eastAsia="Bookman Old Style" w:hAnsi="Bookman Old Style" w:cs="Bookman Old Style"/>
          <w:b/>
          <w:sz w:val="22"/>
          <w:szCs w:val="22"/>
        </w:rPr>
      </w:pPr>
    </w:p>
    <w:p w14:paraId="27B7703C"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2. </w:t>
      </w:r>
      <w:r>
        <w:rPr>
          <w:rFonts w:ascii="Bookman Old Style" w:eastAsia="Bookman Old Style" w:hAnsi="Bookman Old Style" w:cs="Bookman Old Style"/>
          <w:sz w:val="22"/>
          <w:szCs w:val="22"/>
        </w:rPr>
        <w:t>El Título XIII de la Ley 1801 de 2016, especialmente lo previsto en el Capítulo IV, la Ley 2054 de 2020 y las normas que las modifiquen, complementen o deroguen, deberán entenderse de conformidad con las disposiciones de esta ley.</w:t>
      </w:r>
    </w:p>
    <w:p w14:paraId="43596D1D" w14:textId="77777777" w:rsidR="009D551E" w:rsidRDefault="009D551E">
      <w:pPr>
        <w:jc w:val="both"/>
        <w:rPr>
          <w:rFonts w:ascii="Bookman Old Style" w:eastAsia="Bookman Old Style" w:hAnsi="Bookman Old Style" w:cs="Bookman Old Style"/>
          <w:sz w:val="22"/>
          <w:szCs w:val="22"/>
        </w:rPr>
      </w:pPr>
    </w:p>
    <w:p w14:paraId="58BBB7AB"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10º</w:t>
      </w:r>
      <w:r>
        <w:rPr>
          <w:rFonts w:ascii="Bookman Old Style" w:eastAsia="Bookman Old Style" w:hAnsi="Bookman Old Style" w:cs="Bookman Old Style"/>
          <w:sz w:val="22"/>
          <w:szCs w:val="22"/>
        </w:rPr>
        <w:t xml:space="preserve"> El propietario de un perro de manejo especial, al igual que de cualquier otro animal de compañía, asumirá la total responsabilidad por los daños y perjuicios que ocasione el animal a las personas, a otros animales, a los bienes, a las vías y espacios públicos y al medio natural, en general. </w:t>
      </w:r>
    </w:p>
    <w:p w14:paraId="3481F590" w14:textId="77777777" w:rsidR="009D551E" w:rsidRDefault="009D551E">
      <w:pPr>
        <w:jc w:val="both"/>
        <w:rPr>
          <w:rFonts w:ascii="Bookman Old Style" w:eastAsia="Bookman Old Style" w:hAnsi="Bookman Old Style" w:cs="Bookman Old Style"/>
          <w:sz w:val="22"/>
          <w:szCs w:val="22"/>
        </w:rPr>
      </w:pPr>
    </w:p>
    <w:p w14:paraId="78B65200"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Los perros de manejo especial deberán permanecer con traílla y bozal en zonas comunes de inmuebles sujetos a propiedad horizontal y en el espacio público. Lo anterior, con el fin de garantizar la seguridad del animal, de los otros animales y de las personas que transiten por la zona. </w:t>
      </w:r>
    </w:p>
    <w:p w14:paraId="0574CF27" w14:textId="77777777" w:rsidR="009D551E" w:rsidRDefault="009D551E">
      <w:pPr>
        <w:jc w:val="both"/>
        <w:rPr>
          <w:rFonts w:ascii="Bookman Old Style" w:eastAsia="Bookman Old Style" w:hAnsi="Bookman Old Style" w:cs="Bookman Old Style"/>
          <w:sz w:val="22"/>
          <w:szCs w:val="22"/>
        </w:rPr>
      </w:pPr>
    </w:p>
    <w:p w14:paraId="6D3BB619"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exigirá la mayoría de edad para la propiedad, tenencia y posesión de perros de manejo especial.</w:t>
      </w:r>
    </w:p>
    <w:p w14:paraId="26C5E05C" w14:textId="77777777" w:rsidR="009D551E" w:rsidRDefault="009D551E">
      <w:pPr>
        <w:jc w:val="both"/>
        <w:rPr>
          <w:rFonts w:ascii="Bookman Old Style" w:eastAsia="Bookman Old Style" w:hAnsi="Bookman Old Style" w:cs="Bookman Old Style"/>
          <w:sz w:val="22"/>
          <w:szCs w:val="22"/>
        </w:rPr>
      </w:pPr>
    </w:p>
    <w:p w14:paraId="103CE5E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11º. </w:t>
      </w:r>
      <w:r>
        <w:rPr>
          <w:rFonts w:ascii="Bookman Old Style" w:eastAsia="Bookman Old Style" w:hAnsi="Bookman Old Style" w:cs="Bookman Old Style"/>
          <w:sz w:val="22"/>
          <w:szCs w:val="22"/>
        </w:rPr>
        <w:t>El registro del que trata el artículo 128º de la Ley 1801 de 2016 solo aplicará para los animales que cumplan lo señalado en el artículo 8 de la  presente ley, al igual que lo correspondiente para el permiso de tenencia a que se refiere dicho artículo.</w:t>
      </w:r>
    </w:p>
    <w:p w14:paraId="0B4C25B6" w14:textId="77777777" w:rsidR="009D551E" w:rsidRDefault="009D551E">
      <w:pPr>
        <w:jc w:val="both"/>
        <w:rPr>
          <w:rFonts w:ascii="Bookman Old Style" w:eastAsia="Bookman Old Style" w:hAnsi="Bookman Old Style" w:cs="Bookman Old Style"/>
          <w:sz w:val="22"/>
          <w:szCs w:val="22"/>
        </w:rPr>
      </w:pPr>
    </w:p>
    <w:p w14:paraId="034F6E5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12º. </w:t>
      </w:r>
      <w:r>
        <w:rPr>
          <w:rFonts w:ascii="Bookman Old Style" w:eastAsia="Bookman Old Style" w:hAnsi="Bookman Old Style" w:cs="Bookman Old Style"/>
          <w:sz w:val="22"/>
          <w:szCs w:val="22"/>
        </w:rPr>
        <w:t>No se entenderán como perros de manejo especial aquellos pertenecientes a las siguientes razas, cruces o híbridos:</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 xml:space="preserve">American Staffordshire Terrier, </w:t>
      </w:r>
      <w:proofErr w:type="spellStart"/>
      <w:r>
        <w:rPr>
          <w:rFonts w:ascii="Bookman Old Style" w:eastAsia="Bookman Old Style" w:hAnsi="Bookman Old Style" w:cs="Bookman Old Style"/>
          <w:sz w:val="22"/>
          <w:szCs w:val="22"/>
        </w:rPr>
        <w:t>Bullmastiff</w:t>
      </w:r>
      <w:proofErr w:type="spellEnd"/>
      <w:r>
        <w:rPr>
          <w:rFonts w:ascii="Bookman Old Style" w:eastAsia="Bookman Old Style" w:hAnsi="Bookman Old Style" w:cs="Bookman Old Style"/>
          <w:sz w:val="22"/>
          <w:szCs w:val="22"/>
        </w:rPr>
        <w:t>,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y espacio público y se exigirá la mayoría de edad para su propiedad, tenencia y posesión.</w:t>
      </w:r>
    </w:p>
    <w:p w14:paraId="1948D46D" w14:textId="77777777" w:rsidR="009D551E" w:rsidRDefault="009D551E">
      <w:pPr>
        <w:jc w:val="both"/>
        <w:rPr>
          <w:rFonts w:ascii="Bookman Old Style" w:eastAsia="Bookman Old Style" w:hAnsi="Bookman Old Style" w:cs="Bookman Old Style"/>
          <w:sz w:val="22"/>
          <w:szCs w:val="22"/>
        </w:rPr>
      </w:pPr>
    </w:p>
    <w:p w14:paraId="1A0A24C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propietarios de perros de estas razas podrán, voluntariamente, cumplir con los requisitos que se establecen en la Ley 1801 de 2016, o las normas que la modifiquen, frente al registro o la tenencia de una póliza.</w:t>
      </w:r>
    </w:p>
    <w:p w14:paraId="1230D1B7" w14:textId="77777777" w:rsidR="009D551E" w:rsidRDefault="009D551E">
      <w:pPr>
        <w:jc w:val="both"/>
        <w:rPr>
          <w:rFonts w:ascii="Bookman Old Style" w:eastAsia="Bookman Old Style" w:hAnsi="Bookman Old Style" w:cs="Bookman Old Style"/>
          <w:sz w:val="22"/>
          <w:szCs w:val="22"/>
        </w:rPr>
      </w:pPr>
    </w:p>
    <w:p w14:paraId="75EA0589"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Cuando perros de estas razas, o de cualquier otra, incurran en ataques a seres humanos o a otros animales, se aplicará lo dispuesto en el artículo 8º de la presente ley para efectos de determinar si debe ser calificado como un perro de manejo especial. </w:t>
      </w:r>
    </w:p>
    <w:p w14:paraId="2DE3517B" w14:textId="77777777" w:rsidR="009D551E" w:rsidRDefault="009D551E">
      <w:pPr>
        <w:jc w:val="both"/>
        <w:rPr>
          <w:rFonts w:ascii="Bookman Old Style" w:eastAsia="Bookman Old Style" w:hAnsi="Bookman Old Style" w:cs="Bookman Old Style"/>
          <w:sz w:val="22"/>
          <w:szCs w:val="22"/>
        </w:rPr>
      </w:pPr>
    </w:p>
    <w:p w14:paraId="04B9A72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No se prohibirá la importación de estas razas al territorio nacional, salvo cuando exista un historial de agresiones, caso en el cual aplicarán las disposiciones relativas a los perros de manejo especial.</w:t>
      </w:r>
    </w:p>
    <w:p w14:paraId="614DC02E" w14:textId="77777777" w:rsidR="009D551E" w:rsidRDefault="009D551E">
      <w:pPr>
        <w:jc w:val="both"/>
        <w:rPr>
          <w:rFonts w:ascii="Bookman Old Style" w:eastAsia="Bookman Old Style" w:hAnsi="Bookman Old Style" w:cs="Bookman Old Style"/>
          <w:sz w:val="22"/>
          <w:szCs w:val="22"/>
        </w:rPr>
      </w:pPr>
    </w:p>
    <w:p w14:paraId="7ED29613"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13º. </w:t>
      </w:r>
      <w:r>
        <w:rPr>
          <w:rFonts w:ascii="Bookman Old Style" w:eastAsia="Bookman Old Style" w:hAnsi="Bookman Old Style" w:cs="Bookman Old Style"/>
          <w:sz w:val="22"/>
          <w:szCs w:val="22"/>
        </w:rPr>
        <w:t>Las edificaciones con régimen de propiedad horizontal no podrán prohibir la tenencia de las razas a las que se hace referencia en el artículo anterior.</w:t>
      </w:r>
    </w:p>
    <w:p w14:paraId="6FD45049" w14:textId="77777777" w:rsidR="009D551E" w:rsidRDefault="009D551E">
      <w:pPr>
        <w:jc w:val="both"/>
        <w:rPr>
          <w:rFonts w:ascii="Bookman Old Style" w:eastAsia="Bookman Old Style" w:hAnsi="Bookman Old Style" w:cs="Bookman Old Style"/>
          <w:sz w:val="22"/>
          <w:szCs w:val="22"/>
        </w:rPr>
      </w:pPr>
    </w:p>
    <w:p w14:paraId="3F18E440"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En el caso de los perros de manejo especial las edificaciones sujetas a régimen de propiedad horizontal podrán adoptar medidas estrictas dirigidas a los propietarios de estos perros para garantizar la protección, sana convivencia y seguridad de los demás residentes. En estos casos se podrá limitar el uso de zonas comunes para la protección de los demás residentes y animales, sin limitar los traslados provisionales que realice el animal para acceder o salir de las zonas privadas.</w:t>
      </w:r>
    </w:p>
    <w:p w14:paraId="38F93C19" w14:textId="77777777" w:rsidR="009D551E" w:rsidRDefault="009D551E">
      <w:pPr>
        <w:jc w:val="both"/>
        <w:rPr>
          <w:rFonts w:ascii="Bookman Old Style" w:eastAsia="Bookman Old Style" w:hAnsi="Bookman Old Style" w:cs="Bookman Old Style"/>
          <w:sz w:val="22"/>
          <w:szCs w:val="22"/>
        </w:rPr>
      </w:pPr>
    </w:p>
    <w:p w14:paraId="4C83648C"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14º. </w:t>
      </w:r>
      <w:r>
        <w:rPr>
          <w:rFonts w:ascii="Bookman Old Style" w:eastAsia="Bookman Old Style" w:hAnsi="Bookman Old Style" w:cs="Bookman Old Style"/>
          <w:sz w:val="22"/>
          <w:szCs w:val="22"/>
        </w:rPr>
        <w:t xml:space="preserve">El Sistema Nacional de Protección y Bienestar Animal- SINAPYBA creará, en el término de seis (6) meses contado a partir de la fecha de entrada en vigencia de la presente ley, un protocolo para la clasificación de perros de manejo especial de conformidad con lo previsto en el artículo 8 de la presente Ley, así como para el manejo de ataques por parte de estos perros. En dicho protocolo se evaluará el origen de la conducta y el tratamiento a adoptarse y deberá incluir la valoración del animal por parte de un médico veterinario o un médico veterinario zootecnista. </w:t>
      </w:r>
    </w:p>
    <w:p w14:paraId="67B5240D" w14:textId="77777777" w:rsidR="009D551E" w:rsidRDefault="009D551E">
      <w:pPr>
        <w:jc w:val="both"/>
        <w:rPr>
          <w:rFonts w:ascii="Bookman Old Style" w:eastAsia="Bookman Old Style" w:hAnsi="Bookman Old Style" w:cs="Bookman Old Style"/>
          <w:sz w:val="22"/>
          <w:szCs w:val="22"/>
        </w:rPr>
      </w:pPr>
    </w:p>
    <w:p w14:paraId="2B34F4B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todo caso y, para efectos de la clasificación según lo dispuesto en el numeral 8.1. del artículo 8, se deberán tener en cuenta las denuncias presentadas sobre el comportamiento del animal y la realización de un examen médico veterinario para determinar si la conducta obedece a una característica etológica del animal o si responde a situaciones de maltrato o indebida tenencia por parte de los propietarios. </w:t>
      </w:r>
    </w:p>
    <w:p w14:paraId="299D0333" w14:textId="77777777" w:rsidR="009D551E" w:rsidRDefault="009D551E">
      <w:pPr>
        <w:jc w:val="both"/>
        <w:rPr>
          <w:rFonts w:ascii="Bookman Old Style" w:eastAsia="Bookman Old Style" w:hAnsi="Bookman Old Style" w:cs="Bookman Old Style"/>
          <w:sz w:val="22"/>
          <w:szCs w:val="22"/>
        </w:rPr>
      </w:pPr>
    </w:p>
    <w:p w14:paraId="07907287"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15º.</w:t>
      </w:r>
      <w:r>
        <w:rPr>
          <w:rFonts w:ascii="Bookman Old Style" w:eastAsia="Bookman Old Style" w:hAnsi="Bookman Old Style" w:cs="Bookman Old Style"/>
          <w:sz w:val="22"/>
          <w:szCs w:val="22"/>
        </w:rPr>
        <w:t xml:space="preserve">  Procederá la aprehensión preventiva de un perro de manejo especial cuando se identifique que la conducta del animal obedezca a situaciones de maltrato o cuando su comportamiento se derive de un entrenamiento inapropiado por parte de sus propietarios. </w:t>
      </w:r>
    </w:p>
    <w:p w14:paraId="4B8664F5" w14:textId="77777777" w:rsidR="009D551E" w:rsidRDefault="009D551E">
      <w:pPr>
        <w:jc w:val="both"/>
        <w:rPr>
          <w:rFonts w:ascii="Bookman Old Style" w:eastAsia="Bookman Old Style" w:hAnsi="Bookman Old Style" w:cs="Bookman Old Style"/>
          <w:sz w:val="22"/>
          <w:szCs w:val="22"/>
        </w:rPr>
      </w:pPr>
    </w:p>
    <w:p w14:paraId="7DDBE28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Solo podrá realizarse el sacrificio del animal en los casos en los que medie concepto veterinario que disponga que no es posible modificar su conducta y que el perro representa un riesgo inminente para la seguridad de seres humanos y otros animales. El Sistema Nacional de Protección y Bienestar Animal- SINAPYBA, expedirá en el término de seis (6) meses a partir de la entrada en vigencia de la presente ley, un protocolo para la realización de la valoración a la que se refiere este inciso, la cual deberá estar a cargo de un médico veterinario y un etólogo o profesional en comportamiento animal.</w:t>
      </w:r>
    </w:p>
    <w:p w14:paraId="778DE826" w14:textId="77777777" w:rsidR="009D551E" w:rsidRDefault="009D551E">
      <w:pPr>
        <w:jc w:val="both"/>
        <w:rPr>
          <w:rFonts w:ascii="Bookman Old Style" w:eastAsia="Bookman Old Style" w:hAnsi="Bookman Old Style" w:cs="Bookman Old Style"/>
          <w:b/>
          <w:sz w:val="22"/>
          <w:szCs w:val="22"/>
        </w:rPr>
      </w:pPr>
    </w:p>
    <w:p w14:paraId="1A0FDFEF"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17º.</w:t>
      </w:r>
      <w:r>
        <w:rPr>
          <w:rFonts w:ascii="Bookman Old Style" w:eastAsia="Bookman Old Style" w:hAnsi="Bookman Old Style" w:cs="Bookman Old Style"/>
          <w:sz w:val="22"/>
          <w:szCs w:val="22"/>
        </w:rPr>
        <w:t xml:space="preserve"> El desconocimiento de las obligaciones previstas en este capítulo será sancionado de conformidad con lo previsto en la Ley 1801 de 2016 o las normas que la modifiquen. </w:t>
      </w:r>
    </w:p>
    <w:p w14:paraId="6E0E9D7A" w14:textId="77777777" w:rsidR="009D551E" w:rsidRDefault="009D551E">
      <w:pPr>
        <w:jc w:val="both"/>
        <w:rPr>
          <w:rFonts w:ascii="Bookman Old Style" w:eastAsia="Bookman Old Style" w:hAnsi="Bookman Old Style" w:cs="Bookman Old Style"/>
          <w:sz w:val="22"/>
          <w:szCs w:val="22"/>
        </w:rPr>
      </w:pPr>
    </w:p>
    <w:p w14:paraId="41BC405D" w14:textId="77777777" w:rsidR="009D551E" w:rsidRDefault="009D551E">
      <w:pPr>
        <w:jc w:val="both"/>
        <w:rPr>
          <w:rFonts w:ascii="Bookman Old Style" w:eastAsia="Bookman Old Style" w:hAnsi="Bookman Old Style" w:cs="Bookman Old Style"/>
          <w:sz w:val="22"/>
          <w:szCs w:val="22"/>
        </w:rPr>
      </w:pPr>
    </w:p>
    <w:p w14:paraId="6DFE10F7" w14:textId="77777777" w:rsidR="009D551E" w:rsidRDefault="00000000">
      <w:pPr>
        <w:ind w:left="28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VI</w:t>
      </w:r>
    </w:p>
    <w:p w14:paraId="46DDC41F" w14:textId="77777777" w:rsidR="009D551E" w:rsidRDefault="00000000">
      <w:pPr>
        <w:ind w:left="28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LA PRESTACIÓN DE SERVICIOS DE GUARDERÍA, COLEGIO, PASEO, HOTELES, BAÑO Y SIMILARES PARA ANIMALES DOMÉSTICOS DE COMPAÑÍA</w:t>
      </w:r>
    </w:p>
    <w:p w14:paraId="44B9C4C9" w14:textId="77777777" w:rsidR="009D551E" w:rsidRDefault="009D551E">
      <w:pPr>
        <w:ind w:left="283"/>
        <w:jc w:val="both"/>
        <w:rPr>
          <w:rFonts w:ascii="Bookman Old Style" w:eastAsia="Bookman Old Style" w:hAnsi="Bookman Old Style" w:cs="Bookman Old Style"/>
          <w:b/>
          <w:sz w:val="22"/>
          <w:szCs w:val="22"/>
        </w:rPr>
      </w:pPr>
    </w:p>
    <w:p w14:paraId="25BF1F99" w14:textId="77777777" w:rsidR="009D551E" w:rsidRDefault="009D551E">
      <w:pPr>
        <w:jc w:val="both"/>
        <w:rPr>
          <w:rFonts w:ascii="Bookman Old Style" w:eastAsia="Bookman Old Style" w:hAnsi="Bookman Old Style" w:cs="Bookman Old Style"/>
          <w:b/>
          <w:sz w:val="22"/>
          <w:szCs w:val="22"/>
        </w:rPr>
      </w:pPr>
    </w:p>
    <w:p w14:paraId="302BFC7C"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17º. </w:t>
      </w:r>
      <w:r>
        <w:rPr>
          <w:rFonts w:ascii="Bookman Old Style" w:eastAsia="Bookman Old Style" w:hAnsi="Bookman Old Style" w:cs="Bookman Old Style"/>
          <w:sz w:val="22"/>
          <w:szCs w:val="22"/>
        </w:rPr>
        <w:t>La prestación de servicios relacionada con animales domésticos de compañía deberá observar los principios de protección y bienestar animal. De la misma forma, deberán ser prestados por profesionales o técnicos preparados para el manejo de los animales y su conducta.</w:t>
      </w:r>
    </w:p>
    <w:p w14:paraId="2281FAF7" w14:textId="77777777" w:rsidR="009D551E" w:rsidRDefault="009D551E">
      <w:pPr>
        <w:jc w:val="both"/>
        <w:rPr>
          <w:rFonts w:ascii="Bookman Old Style" w:eastAsia="Bookman Old Style" w:hAnsi="Bookman Old Style" w:cs="Bookman Old Style"/>
          <w:sz w:val="22"/>
          <w:szCs w:val="22"/>
        </w:rPr>
      </w:pPr>
    </w:p>
    <w:p w14:paraId="6F85880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el particular, se informará oportunamente a los tomadores del servicio sobre la capacitación del personal encargado de los animales, previo a la suscripción del contrato o acuerdo entre las partes. </w:t>
      </w:r>
    </w:p>
    <w:p w14:paraId="70BF89FE" w14:textId="77777777" w:rsidR="009D551E" w:rsidRDefault="009D551E">
      <w:pPr>
        <w:jc w:val="both"/>
        <w:rPr>
          <w:rFonts w:ascii="Bookman Old Style" w:eastAsia="Bookman Old Style" w:hAnsi="Bookman Old Style" w:cs="Bookman Old Style"/>
          <w:sz w:val="22"/>
          <w:szCs w:val="22"/>
        </w:rPr>
      </w:pPr>
    </w:p>
    <w:p w14:paraId="7F1DCA3C"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w:t>
      </w:r>
      <w:r>
        <w:rPr>
          <w:rFonts w:ascii="Bookman Old Style" w:eastAsia="Bookman Old Style" w:hAnsi="Bookman Old Style" w:cs="Bookman Old Style"/>
          <w:sz w:val="22"/>
          <w:szCs w:val="22"/>
        </w:rPr>
        <w:t>El Servicio Nacional de Aprendizaje- SENA podrá crear una oferta educativa tendiente a capacitar a quienes estén interesados en desarrollar actividades relativas a la prestación de servicios relacionada con animales domésticos de compañía.</w:t>
      </w:r>
    </w:p>
    <w:p w14:paraId="34E44E78" w14:textId="77777777" w:rsidR="009D551E" w:rsidRDefault="009D551E">
      <w:pPr>
        <w:jc w:val="both"/>
        <w:rPr>
          <w:rFonts w:ascii="Bookman Old Style" w:eastAsia="Bookman Old Style" w:hAnsi="Bookman Old Style" w:cs="Bookman Old Style"/>
          <w:sz w:val="22"/>
          <w:szCs w:val="22"/>
        </w:rPr>
      </w:pPr>
    </w:p>
    <w:p w14:paraId="35A31003"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18º.</w:t>
      </w:r>
      <w:r>
        <w:rPr>
          <w:rFonts w:ascii="Bookman Old Style" w:eastAsia="Bookman Old Style" w:hAnsi="Bookman Old Style" w:cs="Bookman Old Style"/>
          <w:sz w:val="22"/>
          <w:szCs w:val="22"/>
        </w:rPr>
        <w:t xml:space="preserve"> Los prestadores de servicios relacionados con animales domésticos de compañía tendrán la calidad de tenedores de los animales en tanto, no teniendo la propiedad de los animales, están a cargo de su cuidado y bienestar de forma transitoria. Los prestadores de estos servicios responderán por las afectaciones causadas al animal, así como por las afectaciones no patrimoniales generadas a los propietarios que les sean imputables a título de culpa grave mientras se encuentre bajo su tenencia.</w:t>
      </w:r>
    </w:p>
    <w:p w14:paraId="4BAA0254" w14:textId="77777777" w:rsidR="009D551E" w:rsidRDefault="009D551E">
      <w:pPr>
        <w:jc w:val="both"/>
        <w:rPr>
          <w:rFonts w:ascii="Bookman Old Style" w:eastAsia="Bookman Old Style" w:hAnsi="Bookman Old Style" w:cs="Bookman Old Style"/>
          <w:sz w:val="22"/>
          <w:szCs w:val="22"/>
        </w:rPr>
      </w:pPr>
    </w:p>
    <w:p w14:paraId="5428360B" w14:textId="77777777" w:rsidR="009D551E" w:rsidRDefault="009D551E">
      <w:pPr>
        <w:jc w:val="both"/>
        <w:rPr>
          <w:rFonts w:ascii="Bookman Old Style" w:eastAsia="Bookman Old Style" w:hAnsi="Bookman Old Style" w:cs="Bookman Old Style"/>
          <w:sz w:val="22"/>
          <w:szCs w:val="22"/>
        </w:rPr>
      </w:pPr>
    </w:p>
    <w:p w14:paraId="25AE228F"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19º. </w:t>
      </w:r>
      <w:r>
        <w:rPr>
          <w:rFonts w:ascii="Bookman Old Style" w:eastAsia="Bookman Old Style" w:hAnsi="Bookman Old Style" w:cs="Bookman Old Style"/>
          <w:sz w:val="22"/>
          <w:szCs w:val="22"/>
        </w:rPr>
        <w:t xml:space="preserve">Serán deberes de los prestadores de servicios relacionados con animales: </w:t>
      </w:r>
    </w:p>
    <w:p w14:paraId="24708445" w14:textId="77777777" w:rsidR="009D551E" w:rsidRDefault="009D551E">
      <w:pPr>
        <w:jc w:val="both"/>
        <w:rPr>
          <w:rFonts w:ascii="Bookman Old Style" w:eastAsia="Bookman Old Style" w:hAnsi="Bookman Old Style" w:cs="Bookman Old Style"/>
          <w:sz w:val="22"/>
          <w:szCs w:val="22"/>
        </w:rPr>
      </w:pPr>
    </w:p>
    <w:p w14:paraId="0B8F0703"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Mantener el animal en condiciones locativas apropiadas en cuanto a movilidad, luminosidad, aireación, seguridad, aseo e higiene;</w:t>
      </w:r>
    </w:p>
    <w:p w14:paraId="090CBD8F"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14:paraId="48D0C4A8"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Suministrarle abrigo apropiado contra la intemperie, cuando su especie y las condiciones climáticas así lo requieran.</w:t>
      </w:r>
    </w:p>
    <w:p w14:paraId="0C15333B"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los servicios que así lo requieran, propiciar momentos y espacios de ejercicio, socialización, recreación y descanso de conformidad con las necesidades de la especie y particulares del animal.</w:t>
      </w:r>
    </w:p>
    <w:p w14:paraId="245B1BE0"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No dejarlo transitar libremente fuera de su lugar de domicilio, residencia, o lugar de paso sin supervisión.</w:t>
      </w:r>
    </w:p>
    <w:p w14:paraId="5649381D"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Asegurar la atención médico veterinaria cuando así lo requiera.</w:t>
      </w:r>
    </w:p>
    <w:p w14:paraId="51FAA546" w14:textId="77777777" w:rsidR="009D551E" w:rsidRDefault="00000000">
      <w:pPr>
        <w:numPr>
          <w:ilvl w:val="1"/>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Informar al propietario de cualquier alteración en el comportamiento, afectación en la salud u otra situación que se presente con el animal que pueda ocasionarle riesgos o daños a su salud o a su vida.</w:t>
      </w:r>
    </w:p>
    <w:p w14:paraId="17A3481F" w14:textId="77777777" w:rsidR="009D551E" w:rsidRDefault="009D551E">
      <w:pPr>
        <w:jc w:val="both"/>
        <w:rPr>
          <w:rFonts w:ascii="Bookman Old Style" w:eastAsia="Bookman Old Style" w:hAnsi="Bookman Old Style" w:cs="Bookman Old Style"/>
          <w:sz w:val="22"/>
          <w:szCs w:val="22"/>
        </w:rPr>
      </w:pPr>
    </w:p>
    <w:p w14:paraId="6E1290FF" w14:textId="77777777" w:rsidR="009D551E" w:rsidRDefault="009D551E">
      <w:pPr>
        <w:jc w:val="both"/>
        <w:rPr>
          <w:rFonts w:ascii="Bookman Old Style" w:eastAsia="Bookman Old Style" w:hAnsi="Bookman Old Style" w:cs="Bookman Old Style"/>
          <w:sz w:val="22"/>
          <w:szCs w:val="22"/>
        </w:rPr>
      </w:pPr>
    </w:p>
    <w:p w14:paraId="5951684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ARTÍCULO 20º. </w:t>
      </w:r>
      <w:r>
        <w:rPr>
          <w:rFonts w:ascii="Bookman Old Style" w:eastAsia="Bookman Old Style" w:hAnsi="Bookman Old Style" w:cs="Bookman Old Style"/>
          <w:sz w:val="22"/>
          <w:szCs w:val="22"/>
        </w:rPr>
        <w:t>Serán deberes de los propietarios previa entrega del animal para la prestación de algunos de los servicios de los que trata el presente capítulo:</w:t>
      </w:r>
    </w:p>
    <w:p w14:paraId="2319EC9F" w14:textId="77777777" w:rsidR="009D551E" w:rsidRDefault="009D551E">
      <w:pPr>
        <w:jc w:val="both"/>
        <w:rPr>
          <w:rFonts w:ascii="Bookman Old Style" w:eastAsia="Bookman Old Style" w:hAnsi="Bookman Old Style" w:cs="Bookman Old Style"/>
          <w:b/>
          <w:sz w:val="22"/>
          <w:szCs w:val="22"/>
        </w:rPr>
      </w:pPr>
    </w:p>
    <w:p w14:paraId="3497432A"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al animal con el esquema de vacunación y desparasitación al día.</w:t>
      </w:r>
    </w:p>
    <w:p w14:paraId="29F86CF7"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Informar sobre cualquier patología, padecimiento o condición médico veterinaria especial que requiera tratamiento o atención particular por parte de los prestadores del servicio.</w:t>
      </w:r>
    </w:p>
    <w:p w14:paraId="3A78F6E1"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en caso de que sea procedente, los medicamentos, implementos e instrucciones necesarias para tratar las patologías, padecimientos o condiciones particulares del animal, salvo que las partes acuerden otra cosa.</w:t>
      </w:r>
    </w:p>
    <w:p w14:paraId="4DA3E397"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en caso de que sea procedente, el alimento adecuado y suficiente para la estadía del animal con el prestador del servicio, salvo que las partes acuerden otra cosa.</w:t>
      </w:r>
    </w:p>
    <w:p w14:paraId="235EE722"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Informar sobre cualquier condición comportamental que requiera especial atención, tratamiento o cuidado por parte de los prestadores del servicio.</w:t>
      </w:r>
    </w:p>
    <w:p w14:paraId="0AD5BD93"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Entregar información verídica, completa y suficiente sobre el animal, su comportamiento con otras personas, otros animales o el medio ambiente. </w:t>
      </w:r>
    </w:p>
    <w:p w14:paraId="44D6690C" w14:textId="77777777" w:rsidR="009D551E"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información verídica, completa y suficiente sobre sus datos de contacto.</w:t>
      </w:r>
    </w:p>
    <w:p w14:paraId="7088D77C" w14:textId="77777777" w:rsidR="009D551E" w:rsidRDefault="009D551E">
      <w:pPr>
        <w:jc w:val="both"/>
        <w:rPr>
          <w:rFonts w:ascii="Bookman Old Style" w:eastAsia="Bookman Old Style" w:hAnsi="Bookman Old Style" w:cs="Bookman Old Style"/>
          <w:color w:val="000000"/>
          <w:sz w:val="22"/>
          <w:szCs w:val="22"/>
        </w:rPr>
      </w:pPr>
    </w:p>
    <w:p w14:paraId="4CBF9FFD" w14:textId="77777777" w:rsidR="009D551E" w:rsidRDefault="009D551E">
      <w:pPr>
        <w:jc w:val="both"/>
        <w:rPr>
          <w:rFonts w:ascii="Bookman Old Style" w:eastAsia="Bookman Old Style" w:hAnsi="Bookman Old Style" w:cs="Bookman Old Style"/>
          <w:color w:val="000000"/>
          <w:sz w:val="22"/>
          <w:szCs w:val="22"/>
        </w:rPr>
      </w:pPr>
    </w:p>
    <w:p w14:paraId="6E6994FC" w14:textId="77777777" w:rsidR="009D551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los casos de abandonos de animales por parte de los propietarios, los prestadores de servicio podrán iniciar las acciones civiles, comerciales y sancionatorias correspondientes tanto por los gastos en los que tuviesen que incurrir, como por el abandono y consecuente maltrato del animal.</w:t>
      </w:r>
    </w:p>
    <w:p w14:paraId="63856CD9" w14:textId="77777777" w:rsidR="009D551E" w:rsidRDefault="009D551E">
      <w:pPr>
        <w:jc w:val="both"/>
        <w:rPr>
          <w:rFonts w:ascii="Bookman Old Style" w:eastAsia="Bookman Old Style" w:hAnsi="Bookman Old Style" w:cs="Bookman Old Style"/>
          <w:color w:val="000000"/>
          <w:sz w:val="22"/>
          <w:szCs w:val="22"/>
        </w:rPr>
      </w:pPr>
    </w:p>
    <w:p w14:paraId="10ADB0DA" w14:textId="77777777" w:rsidR="009D551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Los prestadores de servicio establecerán un término, que será informado a los tomadores de los servicios, pasado el cual de no ser reclamado el animal, se podrá proceder a la realización de un proceso de adopción responsable.</w:t>
      </w:r>
    </w:p>
    <w:p w14:paraId="726663DF" w14:textId="77777777" w:rsidR="009D551E" w:rsidRDefault="009D551E">
      <w:pPr>
        <w:jc w:val="both"/>
        <w:rPr>
          <w:rFonts w:ascii="Bookman Old Style" w:eastAsia="Bookman Old Style" w:hAnsi="Bookman Old Style" w:cs="Bookman Old Style"/>
          <w:b/>
          <w:sz w:val="22"/>
          <w:szCs w:val="22"/>
        </w:rPr>
      </w:pPr>
    </w:p>
    <w:p w14:paraId="5D12698E"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21º.</w:t>
      </w:r>
      <w:r>
        <w:rPr>
          <w:rFonts w:ascii="Bookman Old Style" w:eastAsia="Bookman Old Style" w:hAnsi="Bookman Old Style" w:cs="Bookman Old Style"/>
          <w:sz w:val="22"/>
          <w:szCs w:val="22"/>
        </w:rPr>
        <w:t xml:space="preserve"> Los servicios de guardería, colegio, paseo, hotel y similares deberán contar con instalaciones adecuadas para garantizar el descanso, ejercicio, recreación, socialización, alimentación e hidratación de los animales domésticos de compañía que tengan bajo su cuidado. </w:t>
      </w:r>
    </w:p>
    <w:p w14:paraId="26685D0E" w14:textId="77777777" w:rsidR="009D551E" w:rsidRDefault="009D551E">
      <w:pPr>
        <w:jc w:val="both"/>
        <w:rPr>
          <w:rFonts w:ascii="Bookman Old Style" w:eastAsia="Bookman Old Style" w:hAnsi="Bookman Old Style" w:cs="Bookman Old Style"/>
          <w:sz w:val="22"/>
          <w:szCs w:val="22"/>
        </w:rPr>
      </w:pPr>
    </w:p>
    <w:p w14:paraId="0CC6AE37"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También deberán garantizar la custodia efectiva del animal con el fin de evitar la fuga o pérdida de las instalaciones determinadas para la prestación del servicio. En el caso de salidas, caminatas o demás actividades por fuera de las instalaciones, las cuales en todo caso deberán ser informadas y aceptadas por el tomador del servicio, se deberán observar las medidas necesarias para garantizar la custodia de los animales y evitar la pérdida de los mismos o afectaciones a su salud o a su vida. </w:t>
      </w:r>
    </w:p>
    <w:p w14:paraId="3D163C70" w14:textId="77777777" w:rsidR="009D551E" w:rsidRDefault="009D551E">
      <w:pPr>
        <w:jc w:val="both"/>
        <w:rPr>
          <w:rFonts w:ascii="Bookman Old Style" w:eastAsia="Bookman Old Style" w:hAnsi="Bookman Old Style" w:cs="Bookman Old Style"/>
          <w:sz w:val="22"/>
          <w:szCs w:val="22"/>
        </w:rPr>
      </w:pPr>
    </w:p>
    <w:p w14:paraId="191960F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deberá garantizar la atención veterinaria de urgencia de los animales cuando así lo requieran.</w:t>
      </w:r>
    </w:p>
    <w:p w14:paraId="7DA9BA1F" w14:textId="77777777" w:rsidR="009D551E" w:rsidRDefault="009D551E">
      <w:pPr>
        <w:jc w:val="both"/>
        <w:rPr>
          <w:rFonts w:ascii="Bookman Old Style" w:eastAsia="Bookman Old Style" w:hAnsi="Bookman Old Style" w:cs="Bookman Old Style"/>
          <w:sz w:val="22"/>
          <w:szCs w:val="22"/>
        </w:rPr>
      </w:pPr>
    </w:p>
    <w:p w14:paraId="735621A8"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ARTÍCULO 22º. </w:t>
      </w:r>
      <w:r>
        <w:rPr>
          <w:rFonts w:ascii="Bookman Old Style" w:eastAsia="Bookman Old Style" w:hAnsi="Bookman Old Style" w:cs="Bookman Old Style"/>
          <w:sz w:val="22"/>
          <w:szCs w:val="22"/>
        </w:rPr>
        <w:t>Las guarderías, hoteles, colegios y similares, así como las aplicaciones digitales que faciliten la prestación de estos servicios, sean personas naturales o jurídicas, deberán estar registradas ante la Cámara de Comercio del lugar donde operen.</w:t>
      </w:r>
    </w:p>
    <w:p w14:paraId="4A562789" w14:textId="77777777" w:rsidR="009D551E" w:rsidRDefault="009D551E">
      <w:pPr>
        <w:jc w:val="both"/>
        <w:rPr>
          <w:rFonts w:ascii="Bookman Old Style" w:eastAsia="Bookman Old Style" w:hAnsi="Bookman Old Style" w:cs="Bookman Old Style"/>
          <w:sz w:val="22"/>
          <w:szCs w:val="22"/>
        </w:rPr>
      </w:pPr>
    </w:p>
    <w:p w14:paraId="66379633"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Así mismo, deberán contar con unos términos y condiciones establecidos de la prestación del servicio en los que se regule su actividad, así como la responsabilidad de los propietarios de animales que contraten sus servicios.  </w:t>
      </w:r>
    </w:p>
    <w:p w14:paraId="7D89FDC9" w14:textId="77777777" w:rsidR="009D551E" w:rsidRDefault="009D551E">
      <w:pPr>
        <w:jc w:val="both"/>
        <w:rPr>
          <w:rFonts w:ascii="Bookman Old Style" w:eastAsia="Bookman Old Style" w:hAnsi="Bookman Old Style" w:cs="Bookman Old Style"/>
          <w:sz w:val="22"/>
          <w:szCs w:val="22"/>
        </w:rPr>
      </w:pPr>
    </w:p>
    <w:p w14:paraId="31DA115D"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23</w:t>
      </w:r>
      <w:r>
        <w:rPr>
          <w:rFonts w:ascii="Bookman Old Style" w:eastAsia="Bookman Old Style" w:hAnsi="Bookman Old Style" w:cs="Bookman Old Style"/>
          <w:b/>
          <w:sz w:val="22"/>
          <w:szCs w:val="22"/>
          <w:vertAlign w:val="superscript"/>
        </w:rPr>
        <w:t>O</w:t>
      </w:r>
      <w:r>
        <w:rPr>
          <w:rFonts w:ascii="Bookman Old Style" w:eastAsia="Bookman Old Style" w:hAnsi="Bookman Old Style" w:cs="Bookman Old Style"/>
          <w:b/>
          <w:sz w:val="22"/>
          <w:szCs w:val="22"/>
        </w:rPr>
        <w:t>.</w:t>
      </w:r>
      <w:r>
        <w:rPr>
          <w:rFonts w:ascii="Bookman Old Style" w:eastAsia="Bookman Old Style" w:hAnsi="Bookman Old Style" w:cs="Bookman Old Style"/>
          <w:sz w:val="22"/>
          <w:szCs w:val="22"/>
        </w:rPr>
        <w:t xml:space="preserve"> Las guarderías, hoteles, colegios y similares, así como las aplicaciones digitales que faciliten la prestación de estos servicios, estarán sujetas a la vigilancia y control de las alcaldías municipales o distritales en lo que respecta al cumplimiento de las obligaciones de protección y bienestar descritas en la presente Ley y responderán bajo los procedimientos y tipificaciones establecidas en la Ley 84 de 1989, la Ley 1774 de 2016, las demás normas en materia de protección y bienestar animal y las que las modifiquen o deroguen.</w:t>
      </w:r>
    </w:p>
    <w:p w14:paraId="15D8F4AE" w14:textId="77777777" w:rsidR="009D551E" w:rsidRDefault="009D551E">
      <w:pPr>
        <w:jc w:val="both"/>
        <w:rPr>
          <w:rFonts w:ascii="Bookman Old Style" w:eastAsia="Bookman Old Style" w:hAnsi="Bookman Old Style" w:cs="Bookman Old Style"/>
          <w:sz w:val="22"/>
          <w:szCs w:val="22"/>
        </w:rPr>
      </w:pPr>
    </w:p>
    <w:p w14:paraId="3F2F6D29"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24º. </w:t>
      </w:r>
      <w:r>
        <w:rPr>
          <w:rFonts w:ascii="Bookman Old Style" w:eastAsia="Bookman Old Style" w:hAnsi="Bookman Old Style" w:cs="Bookman Old Style"/>
          <w:sz w:val="22"/>
          <w:szCs w:val="22"/>
        </w:rPr>
        <w:t>Los paseadores urbanos de caninos deberán pertenecer a una empresa o estar constituidos como empresas unipersonales y deberán estar inscritos ante las alcaldías municipales o distritales, registro que deberá renovarse anualmente, el cual deberá contener, como mínimo; nombre, documento de identidad, dirección de residencia, y número telefónico del paseador y/o de la empresa a la que pertenece.</w:t>
      </w:r>
    </w:p>
    <w:p w14:paraId="197B8F58" w14:textId="77777777" w:rsidR="009D551E" w:rsidRDefault="009D551E">
      <w:pPr>
        <w:jc w:val="both"/>
        <w:rPr>
          <w:rFonts w:ascii="Bookman Old Style" w:eastAsia="Bookman Old Style" w:hAnsi="Bookman Old Style" w:cs="Bookman Old Style"/>
          <w:sz w:val="22"/>
          <w:szCs w:val="22"/>
        </w:rPr>
      </w:pPr>
    </w:p>
    <w:p w14:paraId="3436E774"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Adicionalmente, deberán contar con una póliza de seguros de daños a terceros. En el término de seis (6) meses después de la entrada en vigencia de la presente ley, el Ministerio del Interior reglamentará lo correspondiente a la póliza de la que trata el presente artículo.</w:t>
      </w:r>
    </w:p>
    <w:p w14:paraId="395A27BB" w14:textId="77777777" w:rsidR="009D551E" w:rsidRDefault="009D551E">
      <w:pPr>
        <w:jc w:val="both"/>
        <w:rPr>
          <w:rFonts w:ascii="Bookman Old Style" w:eastAsia="Bookman Old Style" w:hAnsi="Bookman Old Style" w:cs="Bookman Old Style"/>
          <w:sz w:val="22"/>
          <w:szCs w:val="22"/>
        </w:rPr>
      </w:pPr>
    </w:p>
    <w:p w14:paraId="52B2FB90"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25º. </w:t>
      </w:r>
      <w:r>
        <w:rPr>
          <w:rFonts w:ascii="Bookman Old Style" w:eastAsia="Bookman Old Style" w:hAnsi="Bookman Old Style" w:cs="Bookman Old Style"/>
          <w:sz w:val="22"/>
          <w:szCs w:val="22"/>
        </w:rPr>
        <w:t>En el caso de los paseadores urbanos de caninos, los animales deberán ir siempre con correa, salvo en aquellos espacios destinados para su ejercicio y socialización, actividades que deberán estar supervisadas de forma permanente por el paseador.</w:t>
      </w:r>
    </w:p>
    <w:p w14:paraId="376999DB" w14:textId="77777777" w:rsidR="009D551E" w:rsidRDefault="009D551E">
      <w:pPr>
        <w:jc w:val="both"/>
        <w:rPr>
          <w:rFonts w:ascii="Bookman Old Style" w:eastAsia="Bookman Old Style" w:hAnsi="Bookman Old Style" w:cs="Bookman Old Style"/>
          <w:sz w:val="22"/>
          <w:szCs w:val="22"/>
        </w:rPr>
      </w:pPr>
    </w:p>
    <w:p w14:paraId="69403887"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Las alcaldías municipales o distritales, en un plazo no superior a seis (6) meses contados a partir de la entrada en vigencia de la presente Ley y dentro de sus competencias de protección y bienestar animal, deberán regular y controlar de forma adecuada la prestación del servicio de paseadores. Para tal efecto, se tendrán en cuenta los requerimientos necesarios para garantizar la seguridad y el bienestar de los animales, así como su cuidado mientras se encuentran desarrollando dicha actividad.</w:t>
      </w:r>
    </w:p>
    <w:p w14:paraId="5FC5884E" w14:textId="77777777" w:rsidR="009D551E" w:rsidRDefault="009D551E">
      <w:pPr>
        <w:jc w:val="both"/>
        <w:rPr>
          <w:rFonts w:ascii="Bookman Old Style" w:eastAsia="Bookman Old Style" w:hAnsi="Bookman Old Style" w:cs="Bookman Old Style"/>
          <w:sz w:val="22"/>
          <w:szCs w:val="22"/>
        </w:rPr>
      </w:pPr>
    </w:p>
    <w:p w14:paraId="380AFC7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26º. </w:t>
      </w:r>
      <w:r>
        <w:rPr>
          <w:rFonts w:ascii="Bookman Old Style" w:eastAsia="Bookman Old Style" w:hAnsi="Bookman Old Style" w:cs="Bookman Old Style"/>
          <w:sz w:val="22"/>
          <w:szCs w:val="22"/>
        </w:rPr>
        <w:t xml:space="preserve">Todos los paseadores urbanos de caninos, así como las guarderías, colegios y hoteles y similares, deberán exigir a los propietarios el esquema de vacunación y desparasitación de los animales domésticos de compañía, el cual deberá permanecer al día. </w:t>
      </w:r>
    </w:p>
    <w:p w14:paraId="1883484E" w14:textId="77777777" w:rsidR="009D551E" w:rsidRDefault="009D551E">
      <w:pPr>
        <w:jc w:val="both"/>
        <w:rPr>
          <w:rFonts w:ascii="Bookman Old Style" w:eastAsia="Bookman Old Style" w:hAnsi="Bookman Old Style" w:cs="Bookman Old Style"/>
          <w:sz w:val="22"/>
          <w:szCs w:val="22"/>
        </w:rPr>
      </w:pPr>
    </w:p>
    <w:p w14:paraId="7F799639"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27º. </w:t>
      </w:r>
      <w:r>
        <w:rPr>
          <w:rFonts w:ascii="Bookman Old Style" w:eastAsia="Bookman Old Style" w:hAnsi="Bookman Old Style" w:cs="Bookman Old Style"/>
          <w:sz w:val="22"/>
          <w:szCs w:val="22"/>
        </w:rPr>
        <w:t xml:space="preserve">Los servicios móviles y en los establecimientos que presten servicios de baño, peluquería, corte de uñas y similares, deberán contar con zonas apropiadas para el desarrollo de las actividades, garantizando la salubridad y la seguridad de los animales. Para tal efecto deberán contar con la autorización que expida la autoridad municipal o distrital competente. </w:t>
      </w:r>
    </w:p>
    <w:p w14:paraId="76850A41" w14:textId="77777777" w:rsidR="009D551E" w:rsidRDefault="009D551E">
      <w:pPr>
        <w:jc w:val="both"/>
        <w:rPr>
          <w:rFonts w:ascii="Bookman Old Style" w:eastAsia="Bookman Old Style" w:hAnsi="Bookman Old Style" w:cs="Bookman Old Style"/>
          <w:sz w:val="22"/>
          <w:szCs w:val="22"/>
        </w:rPr>
      </w:pPr>
    </w:p>
    <w:p w14:paraId="68E76210"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28º. </w:t>
      </w:r>
      <w:r>
        <w:rPr>
          <w:rFonts w:ascii="Bookman Old Style" w:eastAsia="Bookman Old Style" w:hAnsi="Bookman Old Style" w:cs="Bookman Old Style"/>
          <w:sz w:val="22"/>
          <w:szCs w:val="22"/>
        </w:rPr>
        <w:t xml:space="preserve">Los propietarios de establecimientos que presten los servicios descritos en el artículo anterior, así como los particulares que se dediquen a estas actividades, responderán por cualquier afectación a la vida y salud de los animales causadas por negligencia o maltrato, en los términos del Código Civil, el Código de Comercio, la Ley 1774 de 2016 y demás normas aplicables. </w:t>
      </w:r>
    </w:p>
    <w:p w14:paraId="0FA9E2CC" w14:textId="77777777" w:rsidR="009D551E" w:rsidRDefault="009D551E">
      <w:pPr>
        <w:jc w:val="both"/>
        <w:rPr>
          <w:rFonts w:ascii="Bookman Old Style" w:eastAsia="Bookman Old Style" w:hAnsi="Bookman Old Style" w:cs="Bookman Old Style"/>
          <w:sz w:val="22"/>
          <w:szCs w:val="22"/>
        </w:rPr>
      </w:pPr>
    </w:p>
    <w:p w14:paraId="036E5D9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Estos establecimientos deberán contar con personal capacitado o contar con un convenio para prestar atención veterinaria de urgencia a los animales cuando así lo requieran mientras se encuentren bajo su custodia.</w:t>
      </w:r>
    </w:p>
    <w:p w14:paraId="3C0832A8" w14:textId="77777777" w:rsidR="009D551E" w:rsidRDefault="009D551E">
      <w:pPr>
        <w:jc w:val="both"/>
        <w:rPr>
          <w:rFonts w:ascii="Bookman Old Style" w:eastAsia="Bookman Old Style" w:hAnsi="Bookman Old Style" w:cs="Bookman Old Style"/>
          <w:sz w:val="22"/>
          <w:szCs w:val="22"/>
        </w:rPr>
      </w:pPr>
    </w:p>
    <w:p w14:paraId="218C2C9A"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29º.</w:t>
      </w:r>
      <w:r>
        <w:rPr>
          <w:rFonts w:ascii="Bookman Old Style" w:eastAsia="Bookman Old Style" w:hAnsi="Bookman Old Style" w:cs="Bookman Old Style"/>
          <w:sz w:val="22"/>
          <w:szCs w:val="22"/>
        </w:rPr>
        <w:t xml:space="preserve"> El Ministerio de Salud y Protección Social reglamentará las disposiciones para la implementación de bienestar animal relativas a instalaciones y áreas en los consultorios, clínicas y hospitales para la atención médico veterinaria de animales, sin perjuicio de las competencias asignadas al sector salud respecto de la inspección, vigilancia y control de la gestión de los residuos generados en la atención en salud y otras actividades.</w:t>
      </w:r>
    </w:p>
    <w:p w14:paraId="1997D40F" w14:textId="77777777" w:rsidR="009D551E" w:rsidRDefault="009D551E">
      <w:pPr>
        <w:jc w:val="both"/>
        <w:rPr>
          <w:rFonts w:ascii="Bookman Old Style" w:eastAsia="Bookman Old Style" w:hAnsi="Bookman Old Style" w:cs="Bookman Old Style"/>
          <w:sz w:val="22"/>
          <w:szCs w:val="22"/>
        </w:rPr>
      </w:pPr>
    </w:p>
    <w:p w14:paraId="70AEFB31"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efectos de la vigilancia y control, el Instituto Colombiano Agropecuario-  ICA adicional a lo reglamentado anteriormente, vigilará y controlará lo relacionado con medicamentos de control especial de responsabilidad del sector pecuario en dichos establecimientos.</w:t>
      </w:r>
    </w:p>
    <w:p w14:paraId="03E78C67" w14:textId="77777777" w:rsidR="009D551E" w:rsidRDefault="009D551E">
      <w:pPr>
        <w:jc w:val="both"/>
        <w:rPr>
          <w:rFonts w:ascii="Bookman Old Style" w:eastAsia="Bookman Old Style" w:hAnsi="Bookman Old Style" w:cs="Bookman Old Style"/>
          <w:sz w:val="22"/>
          <w:szCs w:val="22"/>
        </w:rPr>
      </w:pPr>
    </w:p>
    <w:p w14:paraId="6501F9CC"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30º.</w:t>
      </w:r>
      <w:r>
        <w:rPr>
          <w:rFonts w:ascii="Bookman Old Style" w:eastAsia="Bookman Old Style" w:hAnsi="Bookman Old Style" w:cs="Bookman Old Style"/>
          <w:sz w:val="22"/>
          <w:szCs w:val="22"/>
        </w:rPr>
        <w:t xml:space="preserve"> Los ministerios de Salud y Protección Social y de Ambiente y Desarrollo Sostenible, reglamentarán lo relacionado con los requisitos sanitarios y ambientales respectivamente aplicables a cementerios y servicios de pompas fúnebres de animales domésticos de compañía</w:t>
      </w:r>
    </w:p>
    <w:p w14:paraId="17D8F1A9" w14:textId="77777777" w:rsidR="009D551E" w:rsidRDefault="009D551E">
      <w:pPr>
        <w:jc w:val="both"/>
        <w:rPr>
          <w:rFonts w:ascii="Bookman Old Style" w:eastAsia="Bookman Old Style" w:hAnsi="Bookman Old Style" w:cs="Bookman Old Style"/>
          <w:sz w:val="22"/>
          <w:szCs w:val="22"/>
        </w:rPr>
      </w:pPr>
    </w:p>
    <w:p w14:paraId="78BB9F1B" w14:textId="77777777" w:rsidR="009D551E" w:rsidRDefault="009D551E">
      <w:pPr>
        <w:jc w:val="both"/>
        <w:rPr>
          <w:rFonts w:ascii="Bookman Old Style" w:eastAsia="Bookman Old Style" w:hAnsi="Bookman Old Style" w:cs="Bookman Old Style"/>
          <w:sz w:val="22"/>
          <w:szCs w:val="22"/>
        </w:rPr>
      </w:pPr>
    </w:p>
    <w:p w14:paraId="50D3D049" w14:textId="77777777" w:rsidR="009D551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t>ARTÍCULO 31º</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color w:val="000000"/>
          <w:sz w:val="22"/>
          <w:szCs w:val="22"/>
        </w:rPr>
        <w:t>El incumplimiento de las disposiciones previstas en este capítulo será sancionado con una multa que oscilará entre los diez (10) y los cincuenta (50) salarios mínimos legales mensuales vigentes, de conformidad con lo dispuesto en la Ley 84 de 1989 y las normas que la modifiquen.</w:t>
      </w:r>
    </w:p>
    <w:p w14:paraId="68EA5590" w14:textId="77777777" w:rsidR="009D551E" w:rsidRDefault="009D551E">
      <w:pPr>
        <w:jc w:val="both"/>
        <w:rPr>
          <w:rFonts w:ascii="Bookman Old Style" w:eastAsia="Bookman Old Style" w:hAnsi="Bookman Old Style" w:cs="Bookman Old Style"/>
          <w:sz w:val="22"/>
          <w:szCs w:val="22"/>
        </w:rPr>
      </w:pPr>
    </w:p>
    <w:p w14:paraId="00E15560"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TRANSPORTE DE ANIMALES DOMÉSTICOS DE COMPAÑÍA</w:t>
      </w:r>
    </w:p>
    <w:p w14:paraId="5F94F21B" w14:textId="77777777" w:rsidR="009D551E" w:rsidRDefault="009D551E">
      <w:pPr>
        <w:jc w:val="center"/>
        <w:rPr>
          <w:rFonts w:ascii="Bookman Old Style" w:eastAsia="Bookman Old Style" w:hAnsi="Bookman Old Style" w:cs="Bookman Old Style"/>
          <w:b/>
          <w:sz w:val="22"/>
          <w:szCs w:val="22"/>
        </w:rPr>
      </w:pPr>
    </w:p>
    <w:p w14:paraId="7018D26B"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32º</w:t>
      </w:r>
      <w:r>
        <w:rPr>
          <w:rFonts w:ascii="Bookman Old Style" w:eastAsia="Bookman Old Style" w:hAnsi="Bookman Old Style" w:cs="Bookman Old Style"/>
          <w:sz w:val="22"/>
          <w:szCs w:val="22"/>
        </w:rPr>
        <w:t>. La prestación de servicios relacionada con animales domésticos de compañía que requiera el transporte por parte de los prestadores del servicio deberá observar las siguientes condiciones:</w:t>
      </w:r>
    </w:p>
    <w:p w14:paraId="034D4BA9" w14:textId="77777777" w:rsidR="009D551E" w:rsidRDefault="009D551E">
      <w:pPr>
        <w:jc w:val="both"/>
        <w:rPr>
          <w:rFonts w:ascii="Bookman Old Style" w:eastAsia="Bookman Old Style" w:hAnsi="Bookman Old Style" w:cs="Bookman Old Style"/>
          <w:sz w:val="22"/>
          <w:szCs w:val="22"/>
        </w:rPr>
      </w:pPr>
    </w:p>
    <w:p w14:paraId="475C3E61" w14:textId="77777777" w:rsidR="009D551E" w:rsidRDefault="00000000">
      <w:pPr>
        <w:numPr>
          <w:ilvl w:val="1"/>
          <w:numId w:val="6"/>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Los medios de transporte tendrán el diseño adecuado para transportar la especie animal correspondiente.</w:t>
      </w:r>
    </w:p>
    <w:p w14:paraId="38D1DA9F" w14:textId="77777777" w:rsidR="009D551E" w:rsidRDefault="00000000">
      <w:pPr>
        <w:numPr>
          <w:ilvl w:val="1"/>
          <w:numId w:val="6"/>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Los medios de transporte tendrán mecanismos para reducir la posibilidad de hacinamiento, los amontonamientos y agresiones entre los animales durante el transporte, cumpliendo con los principios de ergonomía animal.</w:t>
      </w:r>
    </w:p>
    <w:p w14:paraId="65BCC5E6" w14:textId="77777777" w:rsidR="009D551E" w:rsidRDefault="00000000">
      <w:pPr>
        <w:numPr>
          <w:ilvl w:val="1"/>
          <w:numId w:val="6"/>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Los medios de transporte tendrán que contar con protección adecuada contra el clima.</w:t>
      </w:r>
    </w:p>
    <w:p w14:paraId="1600F4FB" w14:textId="77777777" w:rsidR="009D551E" w:rsidRDefault="00000000">
      <w:pPr>
        <w:numPr>
          <w:ilvl w:val="1"/>
          <w:numId w:val="6"/>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ningún caso deberá superarse la capacidad de los vehículos, en área común, cajas o guacales, de modo tal que las extremidades o partes del animal se encuentren por fuera. </w:t>
      </w:r>
    </w:p>
    <w:p w14:paraId="3DC2EE4A" w14:textId="77777777" w:rsidR="009D551E" w:rsidRDefault="00000000">
      <w:pPr>
        <w:numPr>
          <w:ilvl w:val="1"/>
          <w:numId w:val="6"/>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Los vehículos deberán contar con las medidas de seguridad requeridas para el transporte adecuado de los animales. Para el efecto deberán mantener compartimientos amplios, cómodos, que obedezcan a principios de ergonomía animal, que garanticen la ventilación necesaria y que, además, tengan un sistema de seguridad que evite la fuga de los animales.</w:t>
      </w:r>
    </w:p>
    <w:p w14:paraId="7A3C740E" w14:textId="77777777" w:rsidR="009D551E" w:rsidRDefault="009D551E">
      <w:pPr>
        <w:jc w:val="both"/>
        <w:rPr>
          <w:rFonts w:ascii="Bookman Old Style" w:eastAsia="Bookman Old Style" w:hAnsi="Bookman Old Style" w:cs="Bookman Old Style"/>
          <w:sz w:val="22"/>
          <w:szCs w:val="22"/>
        </w:rPr>
      </w:pPr>
    </w:p>
    <w:p w14:paraId="7C3D41DB"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su custodia, tenencia y cuidado mientras son entregados. En ningún caso habrá aprehensión de los animales por parte de la Policía u otras autoridades.</w:t>
      </w:r>
    </w:p>
    <w:p w14:paraId="551469AA" w14:textId="77777777" w:rsidR="009D551E" w:rsidRDefault="009D551E">
      <w:pPr>
        <w:pBdr>
          <w:top w:val="nil"/>
          <w:left w:val="nil"/>
          <w:bottom w:val="nil"/>
          <w:right w:val="nil"/>
          <w:between w:val="nil"/>
        </w:pBdr>
        <w:jc w:val="both"/>
        <w:rPr>
          <w:rFonts w:ascii="Bookman Old Style" w:eastAsia="Bookman Old Style" w:hAnsi="Bookman Old Style" w:cs="Bookman Old Style"/>
          <w:sz w:val="22"/>
          <w:szCs w:val="22"/>
        </w:rPr>
      </w:pPr>
    </w:p>
    <w:p w14:paraId="0B268962" w14:textId="77777777" w:rsidR="009D551E"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33º. </w:t>
      </w:r>
      <w:r>
        <w:rPr>
          <w:rFonts w:ascii="Bookman Old Style" w:eastAsia="Bookman Old Style" w:hAnsi="Bookman Old Style" w:cs="Bookman Old Style"/>
          <w:sz w:val="22"/>
          <w:szCs w:val="22"/>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14:paraId="60713A49" w14:textId="77777777" w:rsidR="009D551E" w:rsidRDefault="009D551E">
      <w:pPr>
        <w:jc w:val="both"/>
        <w:rPr>
          <w:rFonts w:ascii="Bookman Old Style" w:eastAsia="Bookman Old Style" w:hAnsi="Bookman Old Style" w:cs="Bookman Old Style"/>
          <w:sz w:val="22"/>
          <w:szCs w:val="22"/>
        </w:rPr>
      </w:pPr>
    </w:p>
    <w:p w14:paraId="72D5D982" w14:textId="77777777" w:rsidR="009D551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t xml:space="preserve">ARTÍCULO 34º. </w:t>
      </w:r>
      <w:r>
        <w:rPr>
          <w:rFonts w:ascii="Bookman Old Style" w:eastAsia="Bookman Old Style" w:hAnsi="Bookman Old Style" w:cs="Bookman Old Style"/>
          <w:sz w:val="22"/>
          <w:szCs w:val="22"/>
        </w:rPr>
        <w:t xml:space="preserve">El incumplimiento de estas </w:t>
      </w:r>
      <w:r>
        <w:rPr>
          <w:rFonts w:ascii="Bookman Old Style" w:eastAsia="Bookman Old Style" w:hAnsi="Bookman Old Style" w:cs="Bookman Old Style"/>
          <w:color w:val="000000"/>
          <w:sz w:val="22"/>
          <w:szCs w:val="22"/>
        </w:rPr>
        <w:t>será sancionado con una multa que oscilará entre un (1) y los diez (10) salarios mínimos legales mensuales vigentes, de conformidad con lo dispuesto en la Ley 84 de 1989 y las normas que la modifiquen.</w:t>
      </w:r>
    </w:p>
    <w:p w14:paraId="11064C03" w14:textId="77777777" w:rsidR="009D551E" w:rsidRDefault="009D551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99EC544" w14:textId="77777777" w:rsidR="009D551E" w:rsidRDefault="009D551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B0281B2" w14:textId="3A88FA15" w:rsidR="009D551E" w:rsidRDefault="00547E52">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ARTÍCULO 3</w:t>
      </w:r>
      <w:r>
        <w:rPr>
          <w:rFonts w:ascii="Bookman Old Style" w:eastAsia="Bookman Old Style" w:hAnsi="Bookman Old Style" w:cs="Bookman Old Style"/>
          <w:b/>
          <w:sz w:val="22"/>
          <w:szCs w:val="22"/>
        </w:rPr>
        <w:t>5</w:t>
      </w:r>
      <w:r>
        <w:rPr>
          <w:rFonts w:ascii="Bookman Old Style" w:eastAsia="Bookman Old Style" w:hAnsi="Bookman Old Style" w:cs="Bookman Old Style"/>
          <w:b/>
          <w:color w:val="000000"/>
          <w:sz w:val="22"/>
          <w:szCs w:val="22"/>
        </w:rPr>
        <w:t xml:space="preserve">º. VIGENCIA. </w:t>
      </w:r>
      <w:r>
        <w:rPr>
          <w:rFonts w:ascii="Bookman Old Style" w:eastAsia="Bookman Old Style" w:hAnsi="Bookman Old Style" w:cs="Bookman Old Style"/>
          <w:color w:val="000000"/>
          <w:sz w:val="22"/>
          <w:szCs w:val="22"/>
        </w:rPr>
        <w:t xml:space="preserve">La presente norma rige a partir de </w:t>
      </w:r>
      <w:r>
        <w:rPr>
          <w:rFonts w:ascii="Bookman Old Style" w:eastAsia="Bookman Old Style" w:hAnsi="Bookman Old Style" w:cs="Bookman Old Style"/>
          <w:sz w:val="22"/>
          <w:szCs w:val="22"/>
        </w:rPr>
        <w:t xml:space="preserve">su promulgación y modifica la Ley 1801 de 2016 y las demás normas que le sean contrarias. </w:t>
      </w:r>
    </w:p>
    <w:p w14:paraId="4A3641C9" w14:textId="533C2291" w:rsidR="009D551E" w:rsidRDefault="009D551E">
      <w:pPr>
        <w:jc w:val="both"/>
        <w:rPr>
          <w:rFonts w:ascii="Bookman Old Style" w:eastAsia="Bookman Old Style" w:hAnsi="Bookman Old Style" w:cs="Bookman Old Style"/>
          <w:b/>
          <w:sz w:val="22"/>
          <w:szCs w:val="22"/>
        </w:rPr>
      </w:pPr>
    </w:p>
    <w:p w14:paraId="06F18895" w14:textId="77777777" w:rsidR="006B6499" w:rsidRDefault="006B6499"/>
    <w:p w14:paraId="67BC95ED" w14:textId="3ED1F19C" w:rsidR="006B6499" w:rsidRDefault="006B6499"/>
    <w:p w14:paraId="04546FD3" w14:textId="77777777" w:rsidR="006B6499" w:rsidRDefault="006B6499"/>
    <w:p w14:paraId="22A0B17D" w14:textId="77777777" w:rsidR="00547E52" w:rsidRPr="00D92618" w:rsidRDefault="00547E52" w:rsidP="00547E52">
      <w:pPr>
        <w:pStyle w:val="Sinespaciado"/>
        <w:tabs>
          <w:tab w:val="left" w:pos="8055"/>
        </w:tabs>
        <w:jc w:val="center"/>
        <w:rPr>
          <w:rFonts w:ascii="Bookman Old Style" w:hAnsi="Bookman Old Style" w:cs="Arial"/>
          <w:b/>
        </w:rPr>
      </w:pPr>
      <w:r w:rsidRPr="00D92618">
        <w:rPr>
          <w:rFonts w:ascii="Bookman Old Style" w:hAnsi="Bookman Old Style" w:cs="Arial"/>
          <w:b/>
        </w:rPr>
        <w:t>JUAN CARLOS LOZADA VARGAS</w:t>
      </w:r>
    </w:p>
    <w:p w14:paraId="09C5C58E" w14:textId="77777777" w:rsidR="00547E52" w:rsidRPr="00D92618" w:rsidRDefault="00547E52" w:rsidP="00547E52">
      <w:pPr>
        <w:pStyle w:val="Sinespaciado"/>
        <w:tabs>
          <w:tab w:val="left" w:pos="8055"/>
        </w:tabs>
        <w:jc w:val="center"/>
        <w:rPr>
          <w:rFonts w:ascii="Bookman Old Style" w:hAnsi="Bookman Old Style" w:cs="Arial"/>
        </w:rPr>
      </w:pPr>
      <w:r w:rsidRPr="00D92618">
        <w:rPr>
          <w:rFonts w:ascii="Bookman Old Style" w:hAnsi="Bookman Old Style" w:cs="Arial"/>
        </w:rPr>
        <w:t>Representante a la Cámara</w:t>
      </w:r>
    </w:p>
    <w:p w14:paraId="1CC666F4" w14:textId="77777777" w:rsidR="006B6499" w:rsidRDefault="006B6499"/>
    <w:p w14:paraId="7A9872BC" w14:textId="77777777" w:rsidR="006B6499" w:rsidRDefault="006B6499"/>
    <w:p w14:paraId="70E8DBA3" w14:textId="77777777" w:rsidR="006B6499" w:rsidRDefault="006B6499"/>
    <w:p w14:paraId="7C1B7E64" w14:textId="77777777" w:rsidR="006B6499" w:rsidRDefault="006B6499"/>
    <w:p w14:paraId="5C947E76" w14:textId="77777777" w:rsidR="006B6499" w:rsidRDefault="006B6499"/>
    <w:p w14:paraId="2C77C75D" w14:textId="6A90A9A7" w:rsidR="009D551E" w:rsidRDefault="009D551E" w:rsidP="00F34204">
      <w:pPr>
        <w:rPr>
          <w:rFonts w:ascii="Bookman Old Style" w:eastAsia="Bookman Old Style" w:hAnsi="Bookman Old Style" w:cs="Bookman Old Style"/>
          <w:b/>
          <w:sz w:val="22"/>
          <w:szCs w:val="22"/>
        </w:rPr>
      </w:pPr>
    </w:p>
    <w:p w14:paraId="0A27F9E1" w14:textId="77777777" w:rsidR="009D551E" w:rsidRDefault="00000000">
      <w:pPr>
        <w:pBdr>
          <w:top w:val="nil"/>
          <w:left w:val="nil"/>
          <w:bottom w:val="single" w:sz="4" w:space="1" w:color="000000"/>
          <w:right w:val="nil"/>
          <w:between w:val="nil"/>
        </w:pBdr>
        <w:tabs>
          <w:tab w:val="left" w:pos="8055"/>
        </w:tabs>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EXPOSICIÓN DE MOTIVOS.</w:t>
      </w:r>
    </w:p>
    <w:p w14:paraId="3AA9DDF8" w14:textId="77777777" w:rsidR="009D551E" w:rsidRDefault="009D551E">
      <w:pPr>
        <w:pBdr>
          <w:top w:val="nil"/>
          <w:left w:val="nil"/>
          <w:bottom w:val="nil"/>
          <w:right w:val="nil"/>
          <w:between w:val="nil"/>
        </w:pBdr>
        <w:ind w:right="115"/>
        <w:rPr>
          <w:rFonts w:ascii="Bookman Old Style" w:eastAsia="Bookman Old Style" w:hAnsi="Bookman Old Style" w:cs="Bookman Old Style"/>
          <w:b/>
          <w:sz w:val="22"/>
          <w:szCs w:val="22"/>
        </w:rPr>
      </w:pPr>
    </w:p>
    <w:p w14:paraId="21B53389" w14:textId="77777777" w:rsidR="009D551E" w:rsidRDefault="009D551E">
      <w:pPr>
        <w:pBdr>
          <w:top w:val="nil"/>
          <w:left w:val="nil"/>
          <w:bottom w:val="nil"/>
          <w:right w:val="nil"/>
          <w:between w:val="nil"/>
        </w:pBdr>
        <w:spacing w:after="160"/>
        <w:ind w:right="115"/>
        <w:rPr>
          <w:rFonts w:ascii="Bookman Old Style" w:eastAsia="Bookman Old Style" w:hAnsi="Bookman Old Style" w:cs="Bookman Old Style"/>
          <w:sz w:val="22"/>
          <w:szCs w:val="22"/>
        </w:rPr>
      </w:pPr>
    </w:p>
    <w:p w14:paraId="3F86CA56" w14:textId="77777777" w:rsidR="009D551E" w:rsidRDefault="00000000">
      <w:pPr>
        <w:numPr>
          <w:ilvl w:val="0"/>
          <w:numId w:val="7"/>
        </w:numPr>
        <w:pBdr>
          <w:top w:val="nil"/>
          <w:left w:val="nil"/>
          <w:bottom w:val="nil"/>
          <w:right w:val="nil"/>
          <w:between w:val="nil"/>
        </w:pBdr>
        <w:spacing w:after="160"/>
        <w:ind w:right="115"/>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OBJETO DEL PROYECTO. </w:t>
      </w:r>
    </w:p>
    <w:p w14:paraId="310D2E98"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Teniendo en cuenta que la convivencia con animales domésticos de compañía está amparada constitucionalmente y hace parte del ejercicio de los derechos fundamentales al libre desarrollo de la personalidad y a la intimidad personal y familiar, este proyecto de ley pretende fijar las condiciones legales que garanticen una sana convivencia entre los propietarios de animales domésticos y el resto de la sociedad.</w:t>
      </w:r>
    </w:p>
    <w:p w14:paraId="61C13F87"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 la misma forma, se pretende actualizar las normas vigentes para garantizar el ejercicio pleno de este derecho bajo los postulados de protección y bienestar animal, pero también partiendo de las responsabilidades que ostentan quienes conviven con animales domésticos de compañía. </w:t>
      </w:r>
    </w:p>
    <w:p w14:paraId="4DAF14BB"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ese efecto, se proponen modificaciones a las normas de convivencia establecidas en la Ley 1801 de 2016, particularmente en lo que tiene que ver con la tenencia de animales domésticos de compañía en inmuebles sujetos al régimen de propiedad horizontal; la definición y normas relativas a la tenencia de razas de manejo especial y se propone una regulación de la prestación de servicios con animales.</w:t>
      </w:r>
    </w:p>
    <w:p w14:paraId="50BB18FB"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Esto último atendiendo a que el aumento en la tenencia de animales domésticos de compañía en el país ha generado todo un comercio alrededor del cuidado y la prestación de distintos tipos de servicios en favor de los animales.</w:t>
      </w:r>
    </w:p>
    <w:p w14:paraId="34BA473A"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 la fecha la regulación de estos servicios se limita a lo consagrado en el Código de Comercio, sin que se tenga en cuenta que de por medio está la tenencia, cuidado y responsabilidad de un animal que, desde el año 2016, es considerado por nuestra legislación como un ser sintiente. </w:t>
      </w:r>
    </w:p>
    <w:p w14:paraId="694B4114"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 falta de regulación ha derivado en la existencia de casos en los que la salud de los animales queda gravemente comprometida e, incluso, algunos han muerto por no encontrarse en manos de profesionales o de personal capacitado para brindarles atención médico veterinaria o para manipularlos de forma responsable.</w:t>
      </w:r>
    </w:p>
    <w:p w14:paraId="070C8146" w14:textId="77777777" w:rsidR="009D551E" w:rsidRDefault="00000000">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Así las cosas, y atendiendo a la protección del vínculo afectivo </w:t>
      </w:r>
      <w:proofErr w:type="spellStart"/>
      <w:r>
        <w:rPr>
          <w:rFonts w:ascii="Bookman Old Style" w:eastAsia="Bookman Old Style" w:hAnsi="Bookman Old Style" w:cs="Bookman Old Style"/>
          <w:sz w:val="22"/>
          <w:szCs w:val="22"/>
        </w:rPr>
        <w:t>interespecie</w:t>
      </w:r>
      <w:proofErr w:type="spellEnd"/>
      <w:r>
        <w:rPr>
          <w:rFonts w:ascii="Bookman Old Style" w:eastAsia="Bookman Old Style" w:hAnsi="Bookman Old Style" w:cs="Bookman Old Style"/>
          <w:sz w:val="22"/>
          <w:szCs w:val="22"/>
        </w:rPr>
        <w:t xml:space="preserve"> existente entre los seres humanos y sus animales domésticos de compañía, se considera procedente avanzar en una regulación que proteja a los animales y que garantice a sus propietarios la suscripción de contratos con prestadores de servicios profesionales, capacitados y responsables para cuidar a sus animales.</w:t>
      </w:r>
    </w:p>
    <w:p w14:paraId="05C80837" w14:textId="77777777" w:rsidR="009D551E" w:rsidRDefault="009D551E">
      <w:pPr>
        <w:pBdr>
          <w:top w:val="nil"/>
          <w:left w:val="nil"/>
          <w:bottom w:val="nil"/>
          <w:right w:val="nil"/>
          <w:between w:val="nil"/>
        </w:pBdr>
        <w:spacing w:after="160"/>
        <w:ind w:right="115"/>
        <w:jc w:val="both"/>
        <w:rPr>
          <w:rFonts w:ascii="Bookman Old Style" w:eastAsia="Bookman Old Style" w:hAnsi="Bookman Old Style" w:cs="Bookman Old Style"/>
          <w:sz w:val="22"/>
          <w:szCs w:val="22"/>
        </w:rPr>
      </w:pPr>
    </w:p>
    <w:p w14:paraId="65EFD8C8" w14:textId="77777777" w:rsidR="009D551E" w:rsidRDefault="00000000">
      <w:pPr>
        <w:numPr>
          <w:ilvl w:val="0"/>
          <w:numId w:val="7"/>
        </w:numPr>
        <w:pBdr>
          <w:top w:val="nil"/>
          <w:left w:val="nil"/>
          <w:bottom w:val="nil"/>
          <w:right w:val="nil"/>
          <w:between w:val="nil"/>
        </w:pBdr>
        <w:spacing w:after="160"/>
        <w:ind w:right="115"/>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lastRenderedPageBreak/>
        <w:t>ANTECEDENTES</w:t>
      </w:r>
    </w:p>
    <w:p w14:paraId="3D5C5057" w14:textId="77777777" w:rsidR="009D551E" w:rsidRDefault="00000000">
      <w:pPr>
        <w:ind w:right="-232"/>
        <w:jc w:val="both"/>
        <w:rPr>
          <w:rFonts w:ascii="Bookman Old Style" w:eastAsia="Bookman Old Style" w:hAnsi="Bookman Old Style" w:cs="Bookman Old Style"/>
          <w:i/>
          <w:color w:val="000000"/>
          <w:sz w:val="21"/>
          <w:szCs w:val="21"/>
        </w:rPr>
      </w:pPr>
      <w:r>
        <w:rPr>
          <w:rFonts w:ascii="Bookman Old Style" w:eastAsia="Bookman Old Style" w:hAnsi="Bookman Old Style" w:cs="Bookman Old Style"/>
          <w:sz w:val="22"/>
          <w:szCs w:val="22"/>
        </w:rPr>
        <w:t>Desde muy temprano la jurisprudencia constitucional ha reconocido que la convivencia con animales domésticos de compañía hace parte del desarrollo de los derechos fundamentales de los seres humanos al libre desarrollo de la personalidad y a la intimidad personal y familiar</w:t>
      </w:r>
      <w:r>
        <w:rPr>
          <w:rFonts w:ascii="Bookman Old Style" w:eastAsia="Bookman Old Style" w:hAnsi="Bookman Old Style" w:cs="Bookman Old Style"/>
          <w:sz w:val="22"/>
          <w:szCs w:val="22"/>
          <w:vertAlign w:val="superscript"/>
        </w:rPr>
        <w:footnoteReference w:id="1"/>
      </w:r>
      <w:r>
        <w:rPr>
          <w:rFonts w:ascii="Bookman Old Style" w:eastAsia="Bookman Old Style" w:hAnsi="Bookman Old Style" w:cs="Bookman Old Style"/>
          <w:sz w:val="22"/>
          <w:szCs w:val="22"/>
        </w:rPr>
        <w:t>. Sobre el particular, el Alto Tribunal reconoció que una de las causas por las que algunos seres humanos conviven con animales se explica a partir del “</w:t>
      </w:r>
      <w:r>
        <w:rPr>
          <w:rFonts w:ascii="Bookman Old Style" w:eastAsia="Bookman Old Style" w:hAnsi="Bookman Old Style" w:cs="Bookman Old Style"/>
          <w:i/>
          <w:color w:val="000000"/>
          <w:sz w:val="21"/>
          <w:szCs w:val="21"/>
        </w:rPr>
        <w:t>comportamiento afectivo de los seres humanos, en donde el animal se convierte en un objeto de cariño y compañía en grado quizás igual o superior a una persona integrante de la familia o de su núcleo social, al cual se le destina atención especial, cuidado y amor.</w:t>
      </w:r>
      <w:r>
        <w:rPr>
          <w:rFonts w:ascii="Bookman Old Style" w:eastAsia="Bookman Old Style" w:hAnsi="Bookman Old Style" w:cs="Bookman Old Style"/>
          <w:color w:val="000000"/>
          <w:sz w:val="21"/>
          <w:szCs w:val="21"/>
        </w:rPr>
        <w:t>” Estos eventos, donde se crean fuertes lazos entre los humanos y los animales pueden incluso involucrar, según la propia Corte, la salud mental de los propietarios de animales por lo que existe “</w:t>
      </w:r>
      <w:r>
        <w:rPr>
          <w:rFonts w:ascii="Bookman Old Style" w:eastAsia="Bookman Old Style" w:hAnsi="Bookman Old Style" w:cs="Bookman Old Style"/>
          <w:i/>
          <w:color w:val="000000"/>
          <w:sz w:val="21"/>
          <w:szCs w:val="21"/>
        </w:rPr>
        <w:t>un estrecho vínculo entre la tenencia de un animal doméstico con el ejercicio de derechos por parte de su propietario o tenedor, los cuales deben ser objeto de protección y garantía jurídica</w:t>
      </w:r>
      <w:r>
        <w:rPr>
          <w:rFonts w:ascii="Bookman Old Style" w:eastAsia="Bookman Old Style" w:hAnsi="Bookman Old Style" w:cs="Bookman Old Style"/>
          <w:i/>
          <w:color w:val="000000"/>
          <w:sz w:val="21"/>
          <w:szCs w:val="21"/>
          <w:vertAlign w:val="superscript"/>
        </w:rPr>
        <w:footnoteReference w:id="2"/>
      </w:r>
      <w:r>
        <w:rPr>
          <w:rFonts w:ascii="Bookman Old Style" w:eastAsia="Bookman Old Style" w:hAnsi="Bookman Old Style" w:cs="Bookman Old Style"/>
          <w:i/>
          <w:color w:val="000000"/>
          <w:sz w:val="21"/>
          <w:szCs w:val="21"/>
        </w:rPr>
        <w:t>.”</w:t>
      </w:r>
    </w:p>
    <w:p w14:paraId="1982F1B9" w14:textId="77777777" w:rsidR="009D551E" w:rsidRDefault="009D551E">
      <w:pPr>
        <w:ind w:right="-232"/>
        <w:jc w:val="both"/>
        <w:rPr>
          <w:rFonts w:ascii="Bookman Old Style" w:eastAsia="Bookman Old Style" w:hAnsi="Bookman Old Style" w:cs="Bookman Old Style"/>
          <w:i/>
          <w:color w:val="000000"/>
          <w:sz w:val="21"/>
          <w:szCs w:val="21"/>
        </w:rPr>
      </w:pPr>
    </w:p>
    <w:p w14:paraId="4F80110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 lo anterior se desprende entonces que la tenencia de animales no es equiparable a la tenencia de cualquier objeto regulado en nuestro ordenamiento jurídico por el libro segundo </w:t>
      </w:r>
      <w:r>
        <w:rPr>
          <w:rFonts w:ascii="Bookman Old Style" w:eastAsia="Bookman Old Style" w:hAnsi="Bookman Old Style" w:cs="Bookman Old Style"/>
          <w:i/>
          <w:sz w:val="22"/>
          <w:szCs w:val="22"/>
        </w:rPr>
        <w:t>“de los bienes y de su dominio, posesión, uso y goce”</w:t>
      </w:r>
      <w:r>
        <w:rPr>
          <w:rFonts w:ascii="Bookman Old Style" w:eastAsia="Bookman Old Style" w:hAnsi="Bookman Old Style" w:cs="Bookman Old Style"/>
          <w:sz w:val="22"/>
          <w:szCs w:val="22"/>
        </w:rPr>
        <w:t xml:space="preserve"> del Código Civil. De hecho, como fue reconocido en la Ley 1774 de 2016, los animales ya no son considerados por nuestro ordenamiento jurídico como cosas, sino como verdaderos seres sintientes sobre los cuales, además, recae un mandato de protección.</w:t>
      </w:r>
    </w:p>
    <w:p w14:paraId="7F1B57E5" w14:textId="77777777" w:rsidR="009D551E" w:rsidRDefault="009D551E">
      <w:pPr>
        <w:ind w:right="-232"/>
        <w:jc w:val="both"/>
        <w:rPr>
          <w:rFonts w:ascii="Bookman Old Style" w:eastAsia="Bookman Old Style" w:hAnsi="Bookman Old Style" w:cs="Bookman Old Style"/>
          <w:sz w:val="22"/>
          <w:szCs w:val="22"/>
        </w:rPr>
      </w:pPr>
    </w:p>
    <w:p w14:paraId="5707D829"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regulación de la convivencia con animales tampoco es un asunto que competa a las normas ambientales, pues va más allá de la simple regulación de unas especies, su aprovechamiento y su interacción con su entorno. La convivencia con animales es un asunto que se encuentra estrechamente ligado con el ejercicio de ciertos derechos constitucionales que se refieren directamente al ser humano y que, por lo tanto, merecen especial atención y protección por parte del ordenamiento legal.</w:t>
      </w:r>
    </w:p>
    <w:p w14:paraId="62FC935B" w14:textId="77777777" w:rsidR="009D551E" w:rsidRDefault="009D551E">
      <w:pPr>
        <w:ind w:right="-232"/>
        <w:jc w:val="both"/>
        <w:rPr>
          <w:rFonts w:ascii="Bookman Old Style" w:eastAsia="Bookman Old Style" w:hAnsi="Bookman Old Style" w:cs="Bookman Old Style"/>
          <w:sz w:val="22"/>
          <w:szCs w:val="22"/>
        </w:rPr>
      </w:pPr>
    </w:p>
    <w:p w14:paraId="0EADEA92"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 hecho en la actualidad, a través de varios procesos judiciales, algunos en sede de tutela, otros en sede civil, se ha buscado reconocer la existencia del concepto “</w:t>
      </w:r>
      <w:r>
        <w:rPr>
          <w:rFonts w:ascii="Bookman Old Style" w:eastAsia="Bookman Old Style" w:hAnsi="Bookman Old Style" w:cs="Bookman Old Style"/>
          <w:i/>
          <w:sz w:val="22"/>
          <w:szCs w:val="22"/>
        </w:rPr>
        <w:t xml:space="preserve">familia </w:t>
      </w:r>
      <w:proofErr w:type="spellStart"/>
      <w:r>
        <w:rPr>
          <w:rFonts w:ascii="Bookman Old Style" w:eastAsia="Bookman Old Style" w:hAnsi="Bookman Old Style" w:cs="Bookman Old Style"/>
          <w:i/>
          <w:sz w:val="22"/>
          <w:szCs w:val="22"/>
        </w:rPr>
        <w:t>interespecie</w:t>
      </w:r>
      <w:proofErr w:type="spellEnd"/>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Incluso, algunas entidades públicas, como el caso del Instituto Distrital de Protección y Bienestar Animal</w:t>
      </w:r>
      <w:r>
        <w:rPr>
          <w:rFonts w:ascii="Bookman Old Style" w:eastAsia="Bookman Old Style" w:hAnsi="Bookman Old Style" w:cs="Bookman Old Style"/>
          <w:sz w:val="22"/>
          <w:szCs w:val="22"/>
          <w:vertAlign w:val="superscript"/>
        </w:rPr>
        <w:footnoteReference w:id="3"/>
      </w:r>
      <w:r>
        <w:rPr>
          <w:rFonts w:ascii="Bookman Old Style" w:eastAsia="Bookman Old Style" w:hAnsi="Bookman Old Style" w:cs="Bookman Old Style"/>
          <w:sz w:val="22"/>
          <w:szCs w:val="22"/>
        </w:rPr>
        <w:t xml:space="preserve">, han promovido el uso y la aceptación de este concepto en virtud del cual los seres humanos conviven con los animales y los hacen verdaderos miembros de su familia. </w:t>
      </w:r>
    </w:p>
    <w:p w14:paraId="410C94B7" w14:textId="77777777" w:rsidR="009D551E" w:rsidRDefault="009D551E">
      <w:pPr>
        <w:ind w:right="-232"/>
        <w:jc w:val="both"/>
        <w:rPr>
          <w:rFonts w:ascii="Bookman Old Style" w:eastAsia="Bookman Old Style" w:hAnsi="Bookman Old Style" w:cs="Bookman Old Style"/>
          <w:sz w:val="22"/>
          <w:szCs w:val="22"/>
        </w:rPr>
      </w:pPr>
    </w:p>
    <w:p w14:paraId="1AB21ABB"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No se trata entonces de una convivencia con animales con el objetivo de obtener algún beneficio o provecho económico procedente de la utilización de los mismos para el desarrollo de labores o para la reproducción y comercialización de las crías, sino de una decisión libre y voluntaria de escoger a un animal como verdadero compañero de vida.</w:t>
      </w:r>
    </w:p>
    <w:p w14:paraId="3DB84124" w14:textId="77777777" w:rsidR="009D551E" w:rsidRDefault="009D551E">
      <w:pPr>
        <w:ind w:right="-232"/>
        <w:jc w:val="both"/>
        <w:rPr>
          <w:rFonts w:ascii="Bookman Old Style" w:eastAsia="Bookman Old Style" w:hAnsi="Bookman Old Style" w:cs="Bookman Old Style"/>
          <w:sz w:val="22"/>
          <w:szCs w:val="22"/>
        </w:rPr>
      </w:pPr>
    </w:p>
    <w:p w14:paraId="60A7C74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Aunque no hay cifras claras, se estima que en el país puede haber alrededor de 5 millones de animales domésticos de compañía</w:t>
      </w:r>
      <w:r>
        <w:rPr>
          <w:rFonts w:ascii="Bookman Old Style" w:eastAsia="Bookman Old Style" w:hAnsi="Bookman Old Style" w:cs="Bookman Old Style"/>
          <w:sz w:val="22"/>
          <w:szCs w:val="22"/>
          <w:vertAlign w:val="superscript"/>
        </w:rPr>
        <w:footnoteReference w:id="4"/>
      </w:r>
      <w:r>
        <w:rPr>
          <w:rFonts w:ascii="Bookman Old Style" w:eastAsia="Bookman Old Style" w:hAnsi="Bookman Old Style" w:cs="Bookman Old Style"/>
          <w:sz w:val="22"/>
          <w:szCs w:val="22"/>
        </w:rPr>
        <w:t>. Sumado a esta cifra, se ha estimado que puede haber más de 3 millones de perros y gatos en situación de calle, circunstancia que se deriva de malas tenencias</w:t>
      </w:r>
      <w:r>
        <w:rPr>
          <w:rFonts w:ascii="Bookman Old Style" w:eastAsia="Bookman Old Style" w:hAnsi="Bookman Old Style" w:cs="Bookman Old Style"/>
          <w:sz w:val="22"/>
          <w:szCs w:val="22"/>
          <w:vertAlign w:val="superscript"/>
        </w:rPr>
        <w:footnoteReference w:id="5"/>
      </w:r>
      <w:r>
        <w:rPr>
          <w:rFonts w:ascii="Bookman Old Style" w:eastAsia="Bookman Old Style" w:hAnsi="Bookman Old Style" w:cs="Bookman Old Style"/>
          <w:sz w:val="22"/>
          <w:szCs w:val="22"/>
        </w:rPr>
        <w:t xml:space="preserve"> y que demuestra que es imperativo regular en detalle el fenómeno de los animales domésticos de compañía en el país.</w:t>
      </w:r>
    </w:p>
    <w:p w14:paraId="1F961B9C" w14:textId="77777777" w:rsidR="009D551E" w:rsidRDefault="009D551E">
      <w:pPr>
        <w:ind w:right="-232"/>
        <w:jc w:val="both"/>
        <w:rPr>
          <w:rFonts w:ascii="Bookman Old Style" w:eastAsia="Bookman Old Style" w:hAnsi="Bookman Old Style" w:cs="Bookman Old Style"/>
          <w:sz w:val="22"/>
          <w:szCs w:val="22"/>
        </w:rPr>
      </w:pPr>
    </w:p>
    <w:p w14:paraId="5CADF77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mercado creciente en torno a estos animales movía un estimado de 3,02 billones de pesos al año en 2018</w:t>
      </w:r>
      <w:r>
        <w:rPr>
          <w:rFonts w:ascii="Bookman Old Style" w:eastAsia="Bookman Old Style" w:hAnsi="Bookman Old Style" w:cs="Bookman Old Style"/>
          <w:sz w:val="22"/>
          <w:szCs w:val="22"/>
          <w:vertAlign w:val="superscript"/>
        </w:rPr>
        <w:footnoteReference w:id="6"/>
      </w:r>
      <w:r>
        <w:rPr>
          <w:rFonts w:ascii="Bookman Old Style" w:eastAsia="Bookman Old Style" w:hAnsi="Bookman Old Style" w:cs="Bookman Old Style"/>
          <w:sz w:val="22"/>
          <w:szCs w:val="22"/>
        </w:rPr>
        <w:t>, 4,9 billones en 2021 y para el 2026 se estimó que crecería a 6,1 billones. Estas cifras demuestran que la convivencia con animales no solo va en aumento, sino que la economía que se está desarrollando en torno a ella cada vez se compone de más servicios que, a su vez, mueven más dinero y se consolidan como un sector importante para el país.</w:t>
      </w:r>
    </w:p>
    <w:p w14:paraId="18FAF76F" w14:textId="77777777" w:rsidR="009D551E" w:rsidRDefault="009D551E">
      <w:pPr>
        <w:ind w:right="-232"/>
        <w:jc w:val="both"/>
        <w:rPr>
          <w:rFonts w:ascii="Bookman Old Style" w:eastAsia="Bookman Old Style" w:hAnsi="Bookman Old Style" w:cs="Bookman Old Style"/>
          <w:sz w:val="22"/>
          <w:szCs w:val="22"/>
        </w:rPr>
      </w:pPr>
    </w:p>
    <w:p w14:paraId="6EF30C1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Planteado este panorama es evidente que el derecho y, concretamente, el ordenamiento jurídico, deben responder a los retos que se derivan tanto de la convivencia con animales, como de la creciente prestación de servicios, muchos desarrollados por personal no capacitado para la manipulación de animales, pues se trata de servicios distintos a los veterinarios y que, al menos en principio, no requerirían una profesionalización.</w:t>
      </w:r>
    </w:p>
    <w:p w14:paraId="7D23424A" w14:textId="77777777" w:rsidR="009D551E" w:rsidRDefault="009D551E">
      <w:pPr>
        <w:ind w:right="-232"/>
        <w:jc w:val="both"/>
        <w:rPr>
          <w:rFonts w:ascii="Bookman Old Style" w:eastAsia="Bookman Old Style" w:hAnsi="Bookman Old Style" w:cs="Bookman Old Style"/>
          <w:sz w:val="22"/>
          <w:szCs w:val="22"/>
        </w:rPr>
      </w:pPr>
    </w:p>
    <w:p w14:paraId="4CB307CB"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regulación que sobre estos asuntos se proponga deberá tener en cuenta los avances en materia de protección y bienestar animal, pero también la protección de los derechos fundamentales de las personas que libremente escogen animales domésticos de compañía para compartir su vida y que, en consecuencia, deben poder ejercer dicha decisión bajo un marco regulatorio que los proteja a ellos y que también garantice una buena convivencia con los demás. </w:t>
      </w:r>
    </w:p>
    <w:p w14:paraId="0B3EDAC7" w14:textId="77777777" w:rsidR="009D551E" w:rsidRDefault="009D551E">
      <w:pPr>
        <w:ind w:right="-232"/>
        <w:jc w:val="both"/>
        <w:rPr>
          <w:rFonts w:ascii="Bookman Old Style" w:eastAsia="Bookman Old Style" w:hAnsi="Bookman Old Style" w:cs="Bookman Old Style"/>
          <w:sz w:val="22"/>
          <w:szCs w:val="22"/>
        </w:rPr>
      </w:pPr>
    </w:p>
    <w:p w14:paraId="055BCA9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eso se propone al Congreso de la República la aprobación del presente proyecto de ley que actualiza las normas existentes y que propone normas para regular asuntos que al día de hoy no están siendo atendidos por el derecho y que están generando afectaciones a los animales y a sus propietarios.</w:t>
      </w:r>
    </w:p>
    <w:p w14:paraId="2D7751C7" w14:textId="77777777" w:rsidR="009D551E" w:rsidRDefault="009D551E">
      <w:pPr>
        <w:ind w:right="-232"/>
        <w:jc w:val="both"/>
        <w:rPr>
          <w:rFonts w:ascii="Bookman Old Style" w:eastAsia="Bookman Old Style" w:hAnsi="Bookman Old Style" w:cs="Bookman Old Style"/>
          <w:sz w:val="22"/>
          <w:szCs w:val="22"/>
        </w:rPr>
      </w:pPr>
    </w:p>
    <w:p w14:paraId="55891A1B" w14:textId="77777777" w:rsidR="009D551E" w:rsidRDefault="009D551E">
      <w:pPr>
        <w:ind w:right="-232"/>
        <w:jc w:val="both"/>
        <w:rPr>
          <w:rFonts w:ascii="Bookman Old Style" w:eastAsia="Bookman Old Style" w:hAnsi="Bookman Old Style" w:cs="Bookman Old Style"/>
          <w:sz w:val="22"/>
          <w:szCs w:val="22"/>
        </w:rPr>
      </w:pPr>
    </w:p>
    <w:p w14:paraId="07BB5D59" w14:textId="77777777" w:rsidR="009D551E" w:rsidRDefault="00000000">
      <w:pPr>
        <w:numPr>
          <w:ilvl w:val="1"/>
          <w:numId w:val="7"/>
        </w:numPr>
        <w:pBdr>
          <w:top w:val="nil"/>
          <w:left w:val="nil"/>
          <w:bottom w:val="nil"/>
          <w:right w:val="nil"/>
          <w:between w:val="nil"/>
        </w:pBdr>
        <w:ind w:right="-232"/>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NORMAS VIGENTES</w:t>
      </w:r>
    </w:p>
    <w:p w14:paraId="39F8C326" w14:textId="77777777" w:rsidR="009D551E" w:rsidRDefault="009D551E">
      <w:pPr>
        <w:ind w:right="-232"/>
        <w:jc w:val="both"/>
        <w:rPr>
          <w:rFonts w:ascii="Bookman Old Style" w:eastAsia="Bookman Old Style" w:hAnsi="Bookman Old Style" w:cs="Bookman Old Style"/>
          <w:b/>
          <w:sz w:val="22"/>
          <w:szCs w:val="22"/>
        </w:rPr>
      </w:pPr>
    </w:p>
    <w:p w14:paraId="17635BE7"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En los últimos años se han expedido normas tendientes a regular la convivencia con animales. La primera norma que se encargó de este tema fue la Ley 476 de 2002 que modificaba el entonces Código Nacional de Policía, adicionando un libro para regular la tenencia y registro de perros potencialmente peligrosos.</w:t>
      </w:r>
    </w:p>
    <w:p w14:paraId="59C97140" w14:textId="77777777" w:rsidR="009D551E" w:rsidRDefault="009D551E">
      <w:pPr>
        <w:ind w:right="-232"/>
        <w:jc w:val="both"/>
        <w:rPr>
          <w:rFonts w:ascii="Bookman Old Style" w:eastAsia="Bookman Old Style" w:hAnsi="Bookman Old Style" w:cs="Bookman Old Style"/>
          <w:sz w:val="22"/>
          <w:szCs w:val="22"/>
        </w:rPr>
      </w:pPr>
    </w:p>
    <w:p w14:paraId="200A974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 norma reguló lo referente a la tenencia de ejemplares caninos en viviendas urbanas y rurales, fijando que debían tenerse en cuenta condiciones higiénicas, sanitarias, de alimentación y custodia adecuadas y que, además, debería procurarse la no afectación a vecinos, otras personas o para el animal.</w:t>
      </w:r>
    </w:p>
    <w:p w14:paraId="5159DE93" w14:textId="77777777" w:rsidR="009D551E" w:rsidRDefault="009D551E">
      <w:pPr>
        <w:ind w:right="-232"/>
        <w:jc w:val="both"/>
        <w:rPr>
          <w:rFonts w:ascii="Bookman Old Style" w:eastAsia="Bookman Old Style" w:hAnsi="Bookman Old Style" w:cs="Bookman Old Style"/>
          <w:sz w:val="22"/>
          <w:szCs w:val="22"/>
        </w:rPr>
      </w:pPr>
    </w:p>
    <w:p w14:paraId="7FBC8331"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norma permitió el uso de los ascensores y fijó condiciones para el desplazamiento de los animales.</w:t>
      </w:r>
    </w:p>
    <w:p w14:paraId="7E01EE2D" w14:textId="77777777" w:rsidR="009D551E" w:rsidRDefault="009D551E">
      <w:pPr>
        <w:ind w:right="-232"/>
        <w:jc w:val="both"/>
        <w:rPr>
          <w:rFonts w:ascii="Bookman Old Style" w:eastAsia="Bookman Old Style" w:hAnsi="Bookman Old Style" w:cs="Bookman Old Style"/>
          <w:sz w:val="22"/>
          <w:szCs w:val="22"/>
        </w:rPr>
      </w:pPr>
    </w:p>
    <w:p w14:paraId="2B1B2C76"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Ley 476 también pretendió regular lo que, en su momento, denominó los perros potencialmente peligrosos, calificativo que vino a ser modificado en 2020 por la Ley 2054 de la que hablaremos de forma posterior.</w:t>
      </w:r>
    </w:p>
    <w:p w14:paraId="4C8564F0" w14:textId="77777777" w:rsidR="009D551E" w:rsidRDefault="009D551E">
      <w:pPr>
        <w:ind w:right="-232"/>
        <w:jc w:val="both"/>
        <w:rPr>
          <w:rFonts w:ascii="Bookman Old Style" w:eastAsia="Bookman Old Style" w:hAnsi="Bookman Old Style" w:cs="Bookman Old Style"/>
          <w:sz w:val="22"/>
          <w:szCs w:val="22"/>
        </w:rPr>
      </w:pPr>
    </w:p>
    <w:p w14:paraId="347E1C43"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razón para regular cierto tipo de perros que, a juicio del legislador del momento podrían representar mayores riesgos asociados a la convivencia con otros seres humanos y otros animales, obedeció a la existencia de animales adiestrados para el ataque y defensa, animales que han tenido agresiones a personas o a otros animales y a la existencia de algunas razas con características fenotípicas más fuertes, en comparación con otras.</w:t>
      </w:r>
    </w:p>
    <w:p w14:paraId="650EFE58" w14:textId="77777777" w:rsidR="009D551E" w:rsidRDefault="009D551E">
      <w:pPr>
        <w:ind w:right="-232"/>
        <w:jc w:val="both"/>
        <w:rPr>
          <w:rFonts w:ascii="Bookman Old Style" w:eastAsia="Bookman Old Style" w:hAnsi="Bookman Old Style" w:cs="Bookman Old Style"/>
          <w:sz w:val="22"/>
          <w:szCs w:val="22"/>
        </w:rPr>
      </w:pPr>
    </w:p>
    <w:p w14:paraId="0B40652A"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Sin embargo, este último criterio fue incluido en la legislación sin un soporte claro, pues pretende homogeneizar animales pertenecientes a unas razas que pueden tener características variables; deja por fuera, sin explicación alguna, a otras razas que pueden tener características fenotípicas similares a las señaladas en la norma; desconoce características que pueden estar presentes en otras razas y que también podrían ser indicativas de una posible raza fuerte que requiera un manejo especial y además incluye a las mezclas de razas de forma genérica, sin una razón clara.</w:t>
      </w:r>
    </w:p>
    <w:p w14:paraId="4075C503" w14:textId="77777777" w:rsidR="009D551E" w:rsidRDefault="009D551E">
      <w:pPr>
        <w:ind w:right="-232"/>
        <w:jc w:val="both"/>
        <w:rPr>
          <w:rFonts w:ascii="Bookman Old Style" w:eastAsia="Bookman Old Style" w:hAnsi="Bookman Old Style" w:cs="Bookman Old Style"/>
          <w:sz w:val="22"/>
          <w:szCs w:val="22"/>
        </w:rPr>
      </w:pPr>
    </w:p>
    <w:p w14:paraId="0113EC3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Aparentemente, el Congreso Colombiano decidió adoptar la tesis acogida también por España según la cual, ciertos perros tienden a ser más propensos a desarrollar comportamientos agresivos en virtud a ciertas características genéticas o fenotípicas y por eso su tenencia debe estar regulada o, como lo plantea la Ley 1801 de 2016, limitada y vigilada por las autoridades, con el fin de evitar afectaciones a otros seres humanos o a otros animales.</w:t>
      </w:r>
    </w:p>
    <w:p w14:paraId="745ACC6E" w14:textId="77777777" w:rsidR="009D551E" w:rsidRDefault="009D551E">
      <w:pPr>
        <w:ind w:right="-232"/>
        <w:jc w:val="both"/>
        <w:rPr>
          <w:rFonts w:ascii="Bookman Old Style" w:eastAsia="Bookman Old Style" w:hAnsi="Bookman Old Style" w:cs="Bookman Old Style"/>
          <w:sz w:val="22"/>
          <w:szCs w:val="22"/>
        </w:rPr>
      </w:pPr>
    </w:p>
    <w:p w14:paraId="5A6183DC"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el efecto, la Ley determinó que los propietarios de los perros potencialmente peligrosos deben tener una póliza que garantice que, ante un ataque o una afectación, puedan responder por los daños y/o perjuicios ocasionados. De la misma manera, ordenó un censo de dichos ejemplares ante las alcaldías; se determinó que se podía prohibir la tenencia de estos animales en conjuntos cerrados y edificios con régimen de propiedad horizontal y fijó condiciones para los albergues de estos animales. </w:t>
      </w:r>
    </w:p>
    <w:p w14:paraId="6A0C6384" w14:textId="77777777" w:rsidR="009D551E" w:rsidRDefault="009D551E">
      <w:pPr>
        <w:ind w:right="-232"/>
        <w:jc w:val="both"/>
        <w:rPr>
          <w:rFonts w:ascii="Bookman Old Style" w:eastAsia="Bookman Old Style" w:hAnsi="Bookman Old Style" w:cs="Bookman Old Style"/>
          <w:sz w:val="22"/>
          <w:szCs w:val="22"/>
        </w:rPr>
      </w:pPr>
    </w:p>
    <w:p w14:paraId="78529B90" w14:textId="77777777" w:rsidR="009D551E" w:rsidRDefault="009D551E">
      <w:pPr>
        <w:ind w:right="-232"/>
        <w:jc w:val="both"/>
        <w:rPr>
          <w:rFonts w:ascii="Bookman Old Style" w:eastAsia="Bookman Old Style" w:hAnsi="Bookman Old Style" w:cs="Bookman Old Style"/>
          <w:sz w:val="22"/>
          <w:szCs w:val="22"/>
        </w:rPr>
      </w:pPr>
    </w:p>
    <w:p w14:paraId="1426D0A3"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Posteriormente fue expedida casi al tiempo de la Ley 1774 de 2016, la Ley 1801 del mismo año, más conocida como el </w:t>
      </w:r>
      <w:r>
        <w:rPr>
          <w:rFonts w:ascii="Bookman Old Style" w:eastAsia="Bookman Old Style" w:hAnsi="Bookman Old Style" w:cs="Bookman Old Style"/>
          <w:i/>
          <w:sz w:val="22"/>
          <w:szCs w:val="22"/>
        </w:rPr>
        <w:t xml:space="preserve">“Código Nacional de Seguridad y Convivencia Ciudadana”. </w:t>
      </w:r>
      <w:r>
        <w:rPr>
          <w:rFonts w:ascii="Bookman Old Style" w:eastAsia="Bookman Old Style" w:hAnsi="Bookman Old Style" w:cs="Bookman Old Style"/>
          <w:sz w:val="22"/>
          <w:szCs w:val="22"/>
        </w:rPr>
        <w:t xml:space="preserve">Esta norma que derogó el Código Nacional de Policía incluyó un capítulo II denominado </w:t>
      </w:r>
      <w:r>
        <w:rPr>
          <w:rFonts w:ascii="Bookman Old Style" w:eastAsia="Bookman Old Style" w:hAnsi="Bookman Old Style" w:cs="Bookman Old Style"/>
          <w:i/>
          <w:sz w:val="22"/>
          <w:szCs w:val="22"/>
        </w:rPr>
        <w:t>“animales domésticos o mascotas”.</w:t>
      </w:r>
      <w:r>
        <w:rPr>
          <w:rFonts w:ascii="Bookman Old Style" w:eastAsia="Bookman Old Style" w:hAnsi="Bookman Old Style" w:cs="Bookman Old Style"/>
          <w:sz w:val="22"/>
          <w:szCs w:val="22"/>
        </w:rPr>
        <w:t xml:space="preserve"> </w:t>
      </w:r>
    </w:p>
    <w:p w14:paraId="301EB14B" w14:textId="77777777" w:rsidR="009D551E" w:rsidRDefault="009D551E">
      <w:pPr>
        <w:ind w:right="-232"/>
        <w:jc w:val="both"/>
        <w:rPr>
          <w:rFonts w:ascii="Bookman Old Style" w:eastAsia="Bookman Old Style" w:hAnsi="Bookman Old Style" w:cs="Bookman Old Style"/>
          <w:sz w:val="22"/>
          <w:szCs w:val="22"/>
        </w:rPr>
      </w:pPr>
    </w:p>
    <w:p w14:paraId="248446F1"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Partiendo de las disposiciones de la Ley 476, la 1801 creó el mandato de la creación de centros de bienestar animal en todos los distritos y municipios, la promoción de la adopción y el control de los animales que se encuentren en vía pública.</w:t>
      </w:r>
    </w:p>
    <w:p w14:paraId="01A243FA" w14:textId="77777777" w:rsidR="009D551E" w:rsidRDefault="009D551E">
      <w:pPr>
        <w:ind w:right="-232"/>
        <w:jc w:val="both"/>
        <w:rPr>
          <w:rFonts w:ascii="Bookman Old Style" w:eastAsia="Bookman Old Style" w:hAnsi="Bookman Old Style" w:cs="Bookman Old Style"/>
          <w:sz w:val="22"/>
          <w:szCs w:val="22"/>
        </w:rPr>
      </w:pPr>
    </w:p>
    <w:p w14:paraId="491678AE"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norma, que contempla además un procedimiento sancionatorio para quienes incumplan las normas relativas a la convivencia, determina los </w:t>
      </w:r>
      <w:r>
        <w:rPr>
          <w:rFonts w:ascii="Bookman Old Style" w:eastAsia="Bookman Old Style" w:hAnsi="Bookman Old Style" w:cs="Bookman Old Style"/>
          <w:i/>
          <w:sz w:val="22"/>
          <w:szCs w:val="22"/>
        </w:rPr>
        <w:t xml:space="preserve">“comportamientos que ponen en riesgo la convivencia por la tenencia de animales” </w:t>
      </w:r>
      <w:r>
        <w:rPr>
          <w:rFonts w:ascii="Bookman Old Style" w:eastAsia="Bookman Old Style" w:hAnsi="Bookman Old Style" w:cs="Bookman Old Style"/>
          <w:sz w:val="22"/>
          <w:szCs w:val="22"/>
        </w:rPr>
        <w:t>y prohíbe las peleas caninas.</w:t>
      </w:r>
    </w:p>
    <w:p w14:paraId="7E208127" w14:textId="77777777" w:rsidR="009D551E" w:rsidRDefault="009D551E">
      <w:pPr>
        <w:ind w:right="-232"/>
        <w:jc w:val="both"/>
        <w:rPr>
          <w:rFonts w:ascii="Bookman Old Style" w:eastAsia="Bookman Old Style" w:hAnsi="Bookman Old Style" w:cs="Bookman Old Style"/>
          <w:sz w:val="22"/>
          <w:szCs w:val="22"/>
        </w:rPr>
      </w:pPr>
    </w:p>
    <w:p w14:paraId="4007A795"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ley también estableció reglas específicas para la cesión de propiedad de los perros potencialmente peligrosos y prohibió su importación y crianza. También fijó comportamientos contrarios a la convivencia particulares para estos animales, así como unas sanciones correspondientes.</w:t>
      </w:r>
    </w:p>
    <w:p w14:paraId="00B4E70F" w14:textId="77777777" w:rsidR="009D551E" w:rsidRDefault="009D551E">
      <w:pPr>
        <w:ind w:right="-232"/>
        <w:jc w:val="both"/>
        <w:rPr>
          <w:rFonts w:ascii="Bookman Old Style" w:eastAsia="Bookman Old Style" w:hAnsi="Bookman Old Style" w:cs="Bookman Old Style"/>
          <w:sz w:val="22"/>
          <w:szCs w:val="22"/>
        </w:rPr>
      </w:pPr>
    </w:p>
    <w:p w14:paraId="3710DB7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Partiendo de los mismos criterios de la Ley 476 de 2002, la Ley 1801 mantuvo las razas consideradas potencialmente peligrosas y amplió el catálogo, una vez más sin un fundamento claro para el particular. </w:t>
      </w:r>
    </w:p>
    <w:p w14:paraId="1CBFC30A" w14:textId="77777777" w:rsidR="009D551E" w:rsidRDefault="009D551E">
      <w:pPr>
        <w:ind w:right="-232"/>
        <w:jc w:val="both"/>
        <w:rPr>
          <w:rFonts w:ascii="Bookman Old Style" w:eastAsia="Bookman Old Style" w:hAnsi="Bookman Old Style" w:cs="Bookman Old Style"/>
          <w:sz w:val="22"/>
          <w:szCs w:val="22"/>
        </w:rPr>
      </w:pPr>
    </w:p>
    <w:p w14:paraId="03AA2A08"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Ahora bien, en lo que tiene que ver a las ahora denominadas razas de manejo especial, hay que decir que a la fecha las disposiciones vigentes no solo no han cumplido su cometido, sino que además han generado una estigmatización frente a ciertas razas, lo cual ha derivado en abandonos y maltrato frente a centenas de animales en el territorio nacional. </w:t>
      </w:r>
    </w:p>
    <w:p w14:paraId="321B2EC1" w14:textId="77777777" w:rsidR="009D551E" w:rsidRDefault="009D551E">
      <w:pPr>
        <w:ind w:right="-232"/>
        <w:jc w:val="both"/>
        <w:rPr>
          <w:rFonts w:ascii="Bookman Old Style" w:eastAsia="Bookman Old Style" w:hAnsi="Bookman Old Style" w:cs="Bookman Old Style"/>
          <w:sz w:val="22"/>
          <w:szCs w:val="22"/>
        </w:rPr>
      </w:pPr>
    </w:p>
    <w:p w14:paraId="57DD5E48"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Si bien el espíritu de las normas han sido positivos, la ligereza con la que se fue creando una lista de razas a las que se les fue exigido un comportamiento diferenciado ha llevado a que no haya una real preocupación sobre el problema de fondo y son los perros con problemas de comportamiento, particularmente los perros agresivos, que pueden ser de distintas razas. </w:t>
      </w:r>
    </w:p>
    <w:p w14:paraId="6276C486" w14:textId="77777777" w:rsidR="009D551E" w:rsidRDefault="009D551E">
      <w:pPr>
        <w:ind w:right="-232"/>
        <w:jc w:val="both"/>
        <w:rPr>
          <w:rFonts w:ascii="Bookman Old Style" w:eastAsia="Bookman Old Style" w:hAnsi="Bookman Old Style" w:cs="Bookman Old Style"/>
          <w:sz w:val="22"/>
          <w:szCs w:val="22"/>
        </w:rPr>
      </w:pPr>
    </w:p>
    <w:p w14:paraId="015E36C1"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Actualmente las autoridades se han enfocado en exigir los requisitos dispuestos en este capítulo solo a los perros de las razas enlistadas, pero no hay un protocolo para caracterizar a un perro como potencialmente peligroso, ahora de manejo especial, bajo las dos primeras circunstancias: perros entrenados para el ataque o perros que tengan historial de ataques.</w:t>
      </w:r>
    </w:p>
    <w:p w14:paraId="16673713" w14:textId="77777777" w:rsidR="009D551E" w:rsidRDefault="009D551E">
      <w:pPr>
        <w:ind w:right="-232"/>
        <w:jc w:val="both"/>
        <w:rPr>
          <w:rFonts w:ascii="Bookman Old Style" w:eastAsia="Bookman Old Style" w:hAnsi="Bookman Old Style" w:cs="Bookman Old Style"/>
          <w:sz w:val="22"/>
          <w:szCs w:val="22"/>
        </w:rPr>
      </w:pPr>
    </w:p>
    <w:p w14:paraId="10B886C8"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Esto ha llevado a que no haya un control efectivo de los perros sobre los cuales realmente debe recaer una tenencia especial y que se esté afectando otros perros de las razas descritas que, por el contrario, no tienen historial de ataques, ni problemas de comportamiento.</w:t>
      </w:r>
    </w:p>
    <w:p w14:paraId="12177273" w14:textId="77777777" w:rsidR="009D551E" w:rsidRDefault="009D551E">
      <w:pPr>
        <w:ind w:right="-232"/>
        <w:jc w:val="both"/>
        <w:rPr>
          <w:rFonts w:ascii="Bookman Old Style" w:eastAsia="Bookman Old Style" w:hAnsi="Bookman Old Style" w:cs="Bookman Old Style"/>
          <w:sz w:val="22"/>
          <w:szCs w:val="22"/>
        </w:rPr>
      </w:pPr>
    </w:p>
    <w:p w14:paraId="288E620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Ley 2054 de 2020 fue expedida justamente para solucionar parte de este problema y la primera medida adoptada fue cambiar la denominación de perros potencialmente peligrosos a perros o razas de manejo especial, esto con el fin de luchar contra la estigmatización de estos animales y de sus propietarios.</w:t>
      </w:r>
    </w:p>
    <w:p w14:paraId="7954A516" w14:textId="77777777" w:rsidR="009D551E" w:rsidRDefault="009D551E">
      <w:pPr>
        <w:ind w:right="-232"/>
        <w:jc w:val="both"/>
        <w:rPr>
          <w:rFonts w:ascii="Bookman Old Style" w:eastAsia="Bookman Old Style" w:hAnsi="Bookman Old Style" w:cs="Bookman Old Style"/>
          <w:sz w:val="22"/>
          <w:szCs w:val="22"/>
        </w:rPr>
      </w:pPr>
    </w:p>
    <w:p w14:paraId="3F4E3810"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 norma también solucionó algunos problemas que se habían generado con las disposiciones de la las leyes 476 y 1801, pues a raíz de las regulaciones expedidas frente a los inmuebles sujetos al régimen de propiedad horizontal, varios administraciones habían procedido a limitar el tránsito y a desestimular la tenencia de animales en estos lugares, incluso en contravía de la jurisprudencia de la Corte Constitucional al respecto</w:t>
      </w:r>
      <w:r>
        <w:rPr>
          <w:rFonts w:ascii="Bookman Old Style" w:eastAsia="Bookman Old Style" w:hAnsi="Bookman Old Style" w:cs="Bookman Old Style"/>
          <w:sz w:val="22"/>
          <w:szCs w:val="22"/>
          <w:vertAlign w:val="superscript"/>
        </w:rPr>
        <w:footnoteReference w:id="7"/>
      </w:r>
      <w:r>
        <w:rPr>
          <w:rFonts w:ascii="Bookman Old Style" w:eastAsia="Bookman Old Style" w:hAnsi="Bookman Old Style" w:cs="Bookman Old Style"/>
          <w:sz w:val="22"/>
          <w:szCs w:val="22"/>
        </w:rPr>
        <w:t>.</w:t>
      </w:r>
    </w:p>
    <w:p w14:paraId="36C991A8" w14:textId="77777777" w:rsidR="009D551E" w:rsidRDefault="009D551E">
      <w:pPr>
        <w:ind w:right="-232"/>
        <w:jc w:val="both"/>
        <w:rPr>
          <w:rFonts w:ascii="Bookman Old Style" w:eastAsia="Bookman Old Style" w:hAnsi="Bookman Old Style" w:cs="Bookman Old Style"/>
          <w:sz w:val="22"/>
          <w:szCs w:val="22"/>
        </w:rPr>
      </w:pPr>
    </w:p>
    <w:p w14:paraId="6DE5BDA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Ley 2054 de enfocó en fomentar la creación de centros de bienestar municipales y distritales  y fomentó el apoyo a las entidades sin ánimo de lucro que se dedican al rescate, rehabilitación y adopción de animales en situación de calle. </w:t>
      </w:r>
    </w:p>
    <w:p w14:paraId="21AAD2BE" w14:textId="77777777" w:rsidR="009D551E" w:rsidRDefault="009D551E">
      <w:pPr>
        <w:ind w:right="-232"/>
        <w:jc w:val="both"/>
        <w:rPr>
          <w:rFonts w:ascii="Bookman Old Style" w:eastAsia="Bookman Old Style" w:hAnsi="Bookman Old Style" w:cs="Bookman Old Style"/>
          <w:sz w:val="22"/>
          <w:szCs w:val="22"/>
        </w:rPr>
      </w:pPr>
    </w:p>
    <w:p w14:paraId="316399B7"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Esta norma también aclaró que no puede prohibirse el tránsito ni la permanencia de animales domésticos de compañía en las zonas comunes, reiterando las condiciones de movilización y aclaró que los administradores están facultados para no aplicar las normas de los manuales de convivencia que desconozcan este mandato. </w:t>
      </w:r>
    </w:p>
    <w:p w14:paraId="550CE163" w14:textId="77777777" w:rsidR="009D551E" w:rsidRDefault="009D551E">
      <w:pPr>
        <w:ind w:right="-232"/>
        <w:jc w:val="both"/>
        <w:rPr>
          <w:rFonts w:ascii="Bookman Old Style" w:eastAsia="Bookman Old Style" w:hAnsi="Bookman Old Style" w:cs="Bookman Old Style"/>
          <w:sz w:val="22"/>
          <w:szCs w:val="22"/>
        </w:rPr>
      </w:pPr>
    </w:p>
    <w:p w14:paraId="6A2F7FFC" w14:textId="77777777" w:rsidR="009D551E" w:rsidRDefault="00000000">
      <w:pPr>
        <w:numPr>
          <w:ilvl w:val="0"/>
          <w:numId w:val="7"/>
        </w:numPr>
        <w:pBdr>
          <w:top w:val="nil"/>
          <w:left w:val="nil"/>
          <w:bottom w:val="nil"/>
          <w:right w:val="nil"/>
          <w:between w:val="nil"/>
        </w:pBdr>
        <w:ind w:right="-232"/>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JUSTIFICACIÓN DEL PROYECTO</w:t>
      </w:r>
    </w:p>
    <w:p w14:paraId="3B4DCB67" w14:textId="77777777" w:rsidR="009D551E" w:rsidRDefault="009D551E">
      <w:pPr>
        <w:ind w:right="-232"/>
        <w:jc w:val="both"/>
        <w:rPr>
          <w:rFonts w:ascii="Bookman Old Style" w:eastAsia="Bookman Old Style" w:hAnsi="Bookman Old Style" w:cs="Bookman Old Style"/>
          <w:b/>
          <w:sz w:val="22"/>
          <w:szCs w:val="22"/>
        </w:rPr>
      </w:pPr>
    </w:p>
    <w:p w14:paraId="3280F4A0"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 bien la Ley 2054 de 2020 fue un gran avance frente a las normas existentes que regulan la convivencia con animales domésticos de compañía, es necesario actualizar nuevamente dichas normas con el objetivo de reconocer de forma definitiva que la tenencia de animales domésticos de compañía, como ya lo ha dicho la Corte Constitucional, se refiere al ejercicio de los derechos fundamentales de los ciudadanos y que, por ende, debe estar protegida y no puede ser desestimulada.</w:t>
      </w:r>
    </w:p>
    <w:p w14:paraId="18357F89" w14:textId="77777777" w:rsidR="009D551E" w:rsidRDefault="009D551E">
      <w:pPr>
        <w:ind w:right="-232"/>
        <w:jc w:val="both"/>
        <w:rPr>
          <w:rFonts w:ascii="Bookman Old Style" w:eastAsia="Bookman Old Style" w:hAnsi="Bookman Old Style" w:cs="Bookman Old Style"/>
          <w:sz w:val="22"/>
          <w:szCs w:val="22"/>
        </w:rPr>
      </w:pPr>
    </w:p>
    <w:p w14:paraId="576A6357"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 la misma forma, es necesario fijar las responsabilidades de los propietarios de estos animales, fomentar la tenencia responsable basada en la atención de estas responsabilidades y actualizar las normas aplicables en los inmuebles sujetos a propiedad horizontal, así como el rol de las administraciones que también debe tener en cuenta el mandato de protección animal. </w:t>
      </w:r>
    </w:p>
    <w:p w14:paraId="2771DFC4" w14:textId="77777777" w:rsidR="009D551E" w:rsidRDefault="009D551E">
      <w:pPr>
        <w:ind w:right="-232"/>
        <w:jc w:val="both"/>
        <w:rPr>
          <w:rFonts w:ascii="Bookman Old Style" w:eastAsia="Bookman Old Style" w:hAnsi="Bookman Old Style" w:cs="Bookman Old Style"/>
          <w:sz w:val="22"/>
          <w:szCs w:val="22"/>
        </w:rPr>
      </w:pPr>
    </w:p>
    <w:p w14:paraId="56A22FE7"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 necesario también actualizar las normas relativas al transporte que, como ya lo ha dicho la Corte Constitucional, no puede tener limitaciones frente a la locomoción de estos animales, pero además es necesario otorgar herramientas efectivas para el control, vigilancia y tenencia de los perros de manejo especial.</w:t>
      </w:r>
    </w:p>
    <w:p w14:paraId="2714989F" w14:textId="77777777" w:rsidR="009D551E" w:rsidRDefault="009D551E">
      <w:pPr>
        <w:ind w:right="-232"/>
        <w:jc w:val="both"/>
        <w:rPr>
          <w:rFonts w:ascii="Bookman Old Style" w:eastAsia="Bookman Old Style" w:hAnsi="Bookman Old Style" w:cs="Bookman Old Style"/>
          <w:sz w:val="22"/>
          <w:szCs w:val="22"/>
        </w:rPr>
      </w:pPr>
    </w:p>
    <w:p w14:paraId="5C2FCE39"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Por eso este proyecto plantea un nuevo enfoque tendiente a la identificación, seguimiento y tenencia responsable de los perros que hayan presentados episodios </w:t>
      </w:r>
      <w:r>
        <w:rPr>
          <w:rFonts w:ascii="Bookman Old Style" w:eastAsia="Bookman Old Style" w:hAnsi="Bookman Old Style" w:cs="Bookman Old Style"/>
          <w:sz w:val="22"/>
          <w:szCs w:val="22"/>
        </w:rPr>
        <w:lastRenderedPageBreak/>
        <w:t>repetidos de ataques a seres humanos o a otros animales o a los que hayan sido entrenados para el ataque que son los que, como sociedad, deben preocuparnos y sobre los que debe haber un cuidado especial.</w:t>
      </w:r>
    </w:p>
    <w:p w14:paraId="31073EF8" w14:textId="77777777" w:rsidR="009D551E" w:rsidRDefault="009D551E">
      <w:pPr>
        <w:ind w:right="-232"/>
        <w:jc w:val="both"/>
        <w:rPr>
          <w:rFonts w:ascii="Bookman Old Style" w:eastAsia="Bookman Old Style" w:hAnsi="Bookman Old Style" w:cs="Bookman Old Style"/>
          <w:sz w:val="22"/>
          <w:szCs w:val="22"/>
        </w:rPr>
      </w:pPr>
    </w:p>
    <w:p w14:paraId="7E0776E6"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esto, este proyecto determina la forma en la que se clasifica un perro de manejo especial cuando la causal sea tener historial de ataques, pero también tiene en cuenta las circunstancias que pueden haber derivado en este comportamiento.</w:t>
      </w:r>
    </w:p>
    <w:p w14:paraId="7F694857" w14:textId="77777777" w:rsidR="009D551E" w:rsidRDefault="009D551E">
      <w:pPr>
        <w:ind w:right="-232"/>
        <w:jc w:val="both"/>
        <w:rPr>
          <w:rFonts w:ascii="Bookman Old Style" w:eastAsia="Bookman Old Style" w:hAnsi="Bookman Old Style" w:cs="Bookman Old Style"/>
          <w:sz w:val="22"/>
          <w:szCs w:val="22"/>
        </w:rPr>
      </w:pPr>
    </w:p>
    <w:p w14:paraId="05093C4D"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 anterior, pues no se debe desconocer que muchas veces los animales atacan en razón a los maltratos que sufren o a la no satisfacción de sus necesidades vitales, lo que los lleva a pelear por recursos de comida, espacio o a no tener una buena socialización.</w:t>
      </w:r>
    </w:p>
    <w:p w14:paraId="4E5B11D7" w14:textId="77777777" w:rsidR="009D551E" w:rsidRDefault="009D551E">
      <w:pPr>
        <w:ind w:right="-232"/>
        <w:jc w:val="both"/>
        <w:rPr>
          <w:rFonts w:ascii="Bookman Old Style" w:eastAsia="Bookman Old Style" w:hAnsi="Bookman Old Style" w:cs="Bookman Old Style"/>
          <w:sz w:val="22"/>
          <w:szCs w:val="22"/>
        </w:rPr>
      </w:pPr>
    </w:p>
    <w:p w14:paraId="16C843F8"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Así las cosas, se busca que más que estigmatizar a una raza o a un animal, las autoridades cumplan con el deber de identificar a aquellos animales que pueden generar mayores riesgos a los seres humanos, a otros animales y en general al entorno, pero también preocupándose por las razones de ese comportamiento y las probabilidades de corregirlo, previo a pensar en una sanción o en una medida más radical frente al animal.</w:t>
      </w:r>
    </w:p>
    <w:p w14:paraId="1BE432EC" w14:textId="77777777" w:rsidR="009D551E" w:rsidRDefault="009D551E">
      <w:pPr>
        <w:ind w:right="-232"/>
        <w:jc w:val="both"/>
        <w:rPr>
          <w:rFonts w:ascii="Bookman Old Style" w:eastAsia="Bookman Old Style" w:hAnsi="Bookman Old Style" w:cs="Bookman Old Style"/>
          <w:sz w:val="22"/>
          <w:szCs w:val="22"/>
        </w:rPr>
      </w:pPr>
    </w:p>
    <w:p w14:paraId="1C82598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Con este enfoque finalmente se podrán identificar de forma plena a los animales que han sido entrenados para ataques, que ya han cometido ataques y sus propietarios deberán implementar medidas de tenencia responsable más estrictas y se dejará de desestimular la tenencia de perros de ciertas razas que mantienen un buen comportamiento en razón a que media una tenencia responsable por parte de sus propietarios. </w:t>
      </w:r>
    </w:p>
    <w:p w14:paraId="4FB283E9" w14:textId="77777777" w:rsidR="009D551E" w:rsidRDefault="009D551E">
      <w:pPr>
        <w:ind w:right="-232"/>
        <w:jc w:val="both"/>
        <w:rPr>
          <w:rFonts w:ascii="Bookman Old Style" w:eastAsia="Bookman Old Style" w:hAnsi="Bookman Old Style" w:cs="Bookman Old Style"/>
          <w:sz w:val="22"/>
          <w:szCs w:val="22"/>
        </w:rPr>
      </w:pPr>
    </w:p>
    <w:p w14:paraId="0E7B6DF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Las medidas que aquí se proponen obran entonces en beneficio de los animales, pero también de la sociedad que contará con herramientas más efectivas para controlar las malas tenencias y los animales que generen mayores riesgos con sus comportamientos.</w:t>
      </w:r>
    </w:p>
    <w:p w14:paraId="303775C7" w14:textId="77777777" w:rsidR="009D551E" w:rsidRDefault="009D551E">
      <w:pPr>
        <w:ind w:right="-232"/>
        <w:jc w:val="both"/>
        <w:rPr>
          <w:rFonts w:ascii="Bookman Old Style" w:eastAsia="Bookman Old Style" w:hAnsi="Bookman Old Style" w:cs="Bookman Old Style"/>
          <w:sz w:val="22"/>
          <w:szCs w:val="22"/>
        </w:rPr>
      </w:pPr>
    </w:p>
    <w:p w14:paraId="5AAE183A"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Ahora bien, en lo que respecta a las razas que habían venido siendo señaladas por las normas, este proyecto propone que los propietarios que deseen adoptar las disposiciones relativas a los perros de manejo especial lo pueden hacer, sin que se vean obligados a ello, salvo que sus animales presenten episodios de agresiones, caso en el cual se deberá activar el procedimiento para determinar si deben ser calificados bajo dicha denominación.</w:t>
      </w:r>
    </w:p>
    <w:p w14:paraId="63E4471A" w14:textId="77777777" w:rsidR="009D551E" w:rsidRDefault="009D551E">
      <w:pPr>
        <w:ind w:right="-232"/>
        <w:jc w:val="both"/>
        <w:rPr>
          <w:rFonts w:ascii="Bookman Old Style" w:eastAsia="Bookman Old Style" w:hAnsi="Bookman Old Style" w:cs="Bookman Old Style"/>
          <w:sz w:val="22"/>
          <w:szCs w:val="22"/>
        </w:rPr>
      </w:pPr>
    </w:p>
    <w:p w14:paraId="4788AF13"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Además de los temas anteriores, y como ya había sido anticipado, este proyecto busca regular la prestación de servicios relacionados con animales domésticos de compañía pues a la fecha únicamente están regidos por las disposiciones comerciales, sin que se tenga en cuenta el mandato de protección animal aplicable sobre la labor desarrollada.</w:t>
      </w:r>
    </w:p>
    <w:p w14:paraId="61B144B1" w14:textId="77777777" w:rsidR="009D551E" w:rsidRDefault="009D551E">
      <w:pPr>
        <w:ind w:right="-232"/>
        <w:jc w:val="both"/>
        <w:rPr>
          <w:rFonts w:ascii="Bookman Old Style" w:eastAsia="Bookman Old Style" w:hAnsi="Bookman Old Style" w:cs="Bookman Old Style"/>
          <w:sz w:val="22"/>
          <w:szCs w:val="22"/>
        </w:rPr>
      </w:pPr>
    </w:p>
    <w:p w14:paraId="68A51D81"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Así las cosas, el proyecto busca una profesionalización o al menos una capacitación por parte de los prestadores de este tipo de servicios, así como la fijación de unas condiciones locativas que garanticen la integridad y protección de los animales a cargo.</w:t>
      </w:r>
    </w:p>
    <w:p w14:paraId="2169CA96" w14:textId="77777777" w:rsidR="009D551E" w:rsidRDefault="009D551E">
      <w:pPr>
        <w:ind w:right="-232"/>
        <w:jc w:val="both"/>
        <w:rPr>
          <w:rFonts w:ascii="Bookman Old Style" w:eastAsia="Bookman Old Style" w:hAnsi="Bookman Old Style" w:cs="Bookman Old Style"/>
          <w:sz w:val="22"/>
          <w:szCs w:val="22"/>
        </w:rPr>
      </w:pPr>
    </w:p>
    <w:p w14:paraId="728DA578"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También se fijan unas responsabilidades de los propietarios al momento de tomar el servicio, en desarrollo de los deberes que se derivan de una tenencia responsable y que se extienden a la entrega de información veraz, suficiente y oportuna sobre la condición, temperamento, comportamiento, patologías y demás circunstancias relevantes para garantizar la protección y el cuidado del animal y de los demás animales y personas, durante la prestación del servicio. </w:t>
      </w:r>
    </w:p>
    <w:p w14:paraId="3F11E9A6" w14:textId="77777777" w:rsidR="009D551E" w:rsidRDefault="009D551E">
      <w:pPr>
        <w:ind w:right="-232"/>
        <w:jc w:val="both"/>
        <w:rPr>
          <w:rFonts w:ascii="Bookman Old Style" w:eastAsia="Bookman Old Style" w:hAnsi="Bookman Old Style" w:cs="Bookman Old Style"/>
          <w:sz w:val="22"/>
          <w:szCs w:val="22"/>
        </w:rPr>
      </w:pPr>
    </w:p>
    <w:p w14:paraId="2D3D654A"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proyecto incluye también unas disposiciones específicas relativas al transporte de los animales para garantizar su protección y evitar afectaciones a su salud o a su vida, especialmente en los transportes relacionados con la prestación de servicios por parte de terceros.</w:t>
      </w:r>
    </w:p>
    <w:p w14:paraId="27639583" w14:textId="77777777" w:rsidR="009D551E" w:rsidRDefault="009D551E">
      <w:pPr>
        <w:ind w:right="-232"/>
        <w:jc w:val="both"/>
        <w:rPr>
          <w:rFonts w:ascii="Bookman Old Style" w:eastAsia="Bookman Old Style" w:hAnsi="Bookman Old Style" w:cs="Bookman Old Style"/>
          <w:sz w:val="22"/>
          <w:szCs w:val="22"/>
        </w:rPr>
      </w:pPr>
    </w:p>
    <w:p w14:paraId="326B7CF6" w14:textId="77777777" w:rsidR="009D551E" w:rsidRDefault="00000000">
      <w:pPr>
        <w:numPr>
          <w:ilvl w:val="0"/>
          <w:numId w:val="7"/>
        </w:numPr>
        <w:pBdr>
          <w:top w:val="nil"/>
          <w:left w:val="nil"/>
          <w:bottom w:val="nil"/>
          <w:right w:val="nil"/>
          <w:between w:val="nil"/>
        </w:pBdr>
        <w:ind w:right="-232"/>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CONSTRUCCIÓN DEL PROYECTO</w:t>
      </w:r>
    </w:p>
    <w:p w14:paraId="60A5AFF3" w14:textId="77777777" w:rsidR="009D551E" w:rsidRDefault="009D551E">
      <w:pPr>
        <w:ind w:right="-232"/>
        <w:jc w:val="both"/>
        <w:rPr>
          <w:rFonts w:ascii="Bookman Old Style" w:eastAsia="Bookman Old Style" w:hAnsi="Bookman Old Style" w:cs="Bookman Old Style"/>
          <w:sz w:val="22"/>
          <w:szCs w:val="22"/>
        </w:rPr>
      </w:pPr>
    </w:p>
    <w:p w14:paraId="4F5BDB29"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disposiciones de la presente iniciativa hacen parte del trabajo realizado en el marco de la Construcción del Código Nacional de Protección y Bienestar Animal que fue radicado inicialmente el 4 de octubre de 2019 por el H.R. Juan Carlos Lozada Vargas y publicado en la Gaceta No. 100 de 2019. </w:t>
      </w:r>
    </w:p>
    <w:p w14:paraId="11F3A497" w14:textId="77777777" w:rsidR="009D551E" w:rsidRDefault="009D551E">
      <w:pPr>
        <w:ind w:right="-232"/>
        <w:jc w:val="both"/>
        <w:rPr>
          <w:rFonts w:ascii="Bookman Old Style" w:eastAsia="Bookman Old Style" w:hAnsi="Bookman Old Style" w:cs="Bookman Old Style"/>
          <w:sz w:val="22"/>
          <w:szCs w:val="22"/>
        </w:rPr>
      </w:pPr>
    </w:p>
    <w:p w14:paraId="4AFDEF86"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 iniciativa contó con la realización de catorce (14) audiencias públicas regionales, solicitadas por el ponente y autor,  a fin de conocer las realidades particulares de cada región y así enriquecer con nuevos insumos la construcción de esta ponencia</w:t>
      </w:r>
    </w:p>
    <w:p w14:paraId="0ADACA24" w14:textId="77777777" w:rsidR="009D551E" w:rsidRDefault="009D551E">
      <w:pPr>
        <w:ind w:right="-232"/>
        <w:jc w:val="both"/>
        <w:rPr>
          <w:rFonts w:ascii="Bookman Old Style" w:eastAsia="Bookman Old Style" w:hAnsi="Bookman Old Style" w:cs="Bookman Old Style"/>
          <w:sz w:val="22"/>
          <w:szCs w:val="22"/>
        </w:rPr>
      </w:pPr>
    </w:p>
    <w:p w14:paraId="06896E1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audiencias públicas fueron realizadas durante el 4 de febrero y el 12 de marzo de 2020 en las ciudades de Ibagué, Armenia, Manizales, Pereira, Santa Marta, Barranquilla, Cartagena, Popayán, Cali, Villavicencio, Cúcuta, Bucaramanga, Medellín y Bogotá. </w:t>
      </w:r>
    </w:p>
    <w:p w14:paraId="615240B9" w14:textId="77777777" w:rsidR="009D551E" w:rsidRDefault="009D551E">
      <w:pPr>
        <w:ind w:right="-232"/>
        <w:jc w:val="both"/>
        <w:rPr>
          <w:rFonts w:ascii="Bookman Old Style" w:eastAsia="Bookman Old Style" w:hAnsi="Bookman Old Style" w:cs="Bookman Old Style"/>
          <w:sz w:val="22"/>
          <w:szCs w:val="22"/>
        </w:rPr>
      </w:pPr>
    </w:p>
    <w:p w14:paraId="2B89F28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Desafortunadamente, con ocasión de la dificultad que implicó el desarrollo de las sesiones virtuales en razón de la emergencia sanitaria decretada por el COVID19, el proyecto no alcanzó a ser debatido y, en consecuencia, fue archivado.</w:t>
      </w:r>
    </w:p>
    <w:p w14:paraId="66298EB6" w14:textId="77777777" w:rsidR="009D551E" w:rsidRDefault="009D551E">
      <w:pPr>
        <w:ind w:right="-232"/>
        <w:jc w:val="both"/>
        <w:rPr>
          <w:rFonts w:ascii="Bookman Old Style" w:eastAsia="Bookman Old Style" w:hAnsi="Bookman Old Style" w:cs="Bookman Old Style"/>
          <w:sz w:val="22"/>
          <w:szCs w:val="22"/>
        </w:rPr>
      </w:pPr>
    </w:p>
    <w:p w14:paraId="6354D75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iniciativa se radicó nuevamente el 20 de Julio de 2020. El proyecto fue publicado en la Gaceta 641 de 2020 y fue recibido en la Comisión Primera Constitucional de la Cámara de Representantes el 13 de agosto de la misma anualidad, donde se acumuló por unidad de materia con el Proyecto de Ley No. 081 de 2020 Cámara </w:t>
      </w:r>
      <w:r>
        <w:rPr>
          <w:rFonts w:ascii="Bookman Old Style" w:eastAsia="Bookman Old Style" w:hAnsi="Bookman Old Style" w:cs="Bookman Old Style"/>
          <w:i/>
          <w:sz w:val="22"/>
          <w:szCs w:val="22"/>
        </w:rPr>
        <w:t>“Por medio del cual se incorporan las mutilaciones como forma de maltrato animal”.</w:t>
      </w:r>
    </w:p>
    <w:p w14:paraId="48D74FFF" w14:textId="77777777" w:rsidR="009D551E" w:rsidRDefault="009D551E">
      <w:pPr>
        <w:ind w:right="-232"/>
        <w:jc w:val="both"/>
        <w:rPr>
          <w:rFonts w:ascii="Bookman Old Style" w:eastAsia="Bookman Old Style" w:hAnsi="Bookman Old Style" w:cs="Bookman Old Style"/>
          <w:sz w:val="22"/>
          <w:szCs w:val="22"/>
        </w:rPr>
      </w:pPr>
    </w:p>
    <w:p w14:paraId="0724C67A"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días 14 y 20 de abril el proyecto fue discutido en la Comisión Primera de la Cámara de Representantes, en donde fue aprobado por unanimidad. El texto aprobado fue publicado el 17 de junio de 2020.</w:t>
      </w:r>
    </w:p>
    <w:p w14:paraId="28DEEBD2" w14:textId="77777777" w:rsidR="009D551E" w:rsidRDefault="009D551E">
      <w:pPr>
        <w:ind w:right="-232"/>
        <w:jc w:val="both"/>
        <w:rPr>
          <w:rFonts w:ascii="Bookman Old Style" w:eastAsia="Bookman Old Style" w:hAnsi="Bookman Old Style" w:cs="Bookman Old Style"/>
          <w:sz w:val="22"/>
          <w:szCs w:val="22"/>
        </w:rPr>
      </w:pPr>
    </w:p>
    <w:p w14:paraId="0B09A54B"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8 de septiembre de 2021 fue radicada ante la Plenaria de la Cámara de Representantes una proposición que pretendía la realización de una nueva audiencia pública previo a la radicación de la ponencia para segundo debate del proyecto. La proposición fue aprobada y la audiencia tuvo lugar el 20 de septiembre a las 2:00 pm de forma virtual.</w:t>
      </w:r>
    </w:p>
    <w:p w14:paraId="0C16E519" w14:textId="77777777" w:rsidR="009D551E" w:rsidRDefault="009D551E">
      <w:pPr>
        <w:jc w:val="both"/>
        <w:rPr>
          <w:rFonts w:ascii="Bookman Old Style" w:eastAsia="Bookman Old Style" w:hAnsi="Bookman Old Style" w:cs="Bookman Old Style"/>
          <w:sz w:val="22"/>
          <w:szCs w:val="22"/>
        </w:rPr>
      </w:pPr>
    </w:p>
    <w:p w14:paraId="655FA20F"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la audiencia participaron más de 100 personas y se recibieron opiniones, comentarios y </w:t>
      </w:r>
      <w:r>
        <w:rPr>
          <w:rFonts w:ascii="Bookman Old Style" w:eastAsia="Bookman Old Style" w:hAnsi="Bookman Old Style" w:cs="Bookman Old Style"/>
          <w:sz w:val="22"/>
          <w:szCs w:val="22"/>
          <w:highlight w:val="white"/>
        </w:rPr>
        <w:t>sugerencias</w:t>
      </w:r>
      <w:r>
        <w:rPr>
          <w:rFonts w:ascii="Bookman Old Style" w:eastAsia="Bookman Old Style" w:hAnsi="Bookman Old Style" w:cs="Bookman Old Style"/>
          <w:sz w:val="22"/>
          <w:szCs w:val="22"/>
        </w:rPr>
        <w:t xml:space="preserve"> sobre varios de los artículos aprobados en primer debate. De la misma forma, se recibieron documentos escritos adicionales para la construcción de la ponencia.</w:t>
      </w:r>
    </w:p>
    <w:p w14:paraId="20D8F936" w14:textId="77777777" w:rsidR="009D551E" w:rsidRDefault="009D551E">
      <w:pPr>
        <w:jc w:val="both"/>
        <w:rPr>
          <w:rFonts w:ascii="Bookman Old Style" w:eastAsia="Bookman Old Style" w:hAnsi="Bookman Old Style" w:cs="Bookman Old Style"/>
          <w:sz w:val="22"/>
          <w:szCs w:val="22"/>
        </w:rPr>
      </w:pPr>
    </w:p>
    <w:p w14:paraId="3EDD4557"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No obstante, el proyecto fue </w:t>
      </w:r>
      <w:r>
        <w:rPr>
          <w:rFonts w:ascii="Bookman Old Style" w:eastAsia="Bookman Old Style" w:hAnsi="Bookman Old Style" w:cs="Bookman Old Style"/>
          <w:sz w:val="22"/>
          <w:szCs w:val="22"/>
          <w:highlight w:val="white"/>
        </w:rPr>
        <w:t>archivado</w:t>
      </w:r>
      <w:r>
        <w:rPr>
          <w:rFonts w:ascii="Bookman Old Style" w:eastAsia="Bookman Old Style" w:hAnsi="Bookman Old Style" w:cs="Bookman Old Style"/>
          <w:sz w:val="22"/>
          <w:szCs w:val="22"/>
        </w:rPr>
        <w:t xml:space="preserve"> en virtud de lo dispuesto en el artículo 162 de la Constitución Política de 1991 y del artículo 190 de la Ley 5 de 1992.  </w:t>
      </w:r>
    </w:p>
    <w:p w14:paraId="49B9E156" w14:textId="77777777" w:rsidR="009D551E" w:rsidRDefault="009D551E">
      <w:pPr>
        <w:ind w:right="-232"/>
        <w:jc w:val="both"/>
        <w:rPr>
          <w:rFonts w:ascii="Bookman Old Style" w:eastAsia="Bookman Old Style" w:hAnsi="Bookman Old Style" w:cs="Bookman Old Style"/>
          <w:sz w:val="22"/>
          <w:szCs w:val="22"/>
        </w:rPr>
      </w:pPr>
    </w:p>
    <w:p w14:paraId="7B068C10"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iniciativa fue radicada nuevamente el 20 de julio de 2022 y nuevamente se realizó una audiencia pública el 22 de septiembre de la misma anualidad, esta vez de forma presencial en el recinto de la Comisión Primera Constitucional.</w:t>
      </w:r>
    </w:p>
    <w:p w14:paraId="45382A43" w14:textId="77777777" w:rsidR="009D551E" w:rsidRDefault="009D551E">
      <w:pPr>
        <w:ind w:right="-232"/>
        <w:jc w:val="both"/>
        <w:rPr>
          <w:rFonts w:ascii="Bookman Old Style" w:eastAsia="Bookman Old Style" w:hAnsi="Bookman Old Style" w:cs="Bookman Old Style"/>
          <w:sz w:val="22"/>
          <w:szCs w:val="22"/>
        </w:rPr>
      </w:pPr>
    </w:p>
    <w:p w14:paraId="16BA2E20"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 proyecto finalmente fue </w:t>
      </w:r>
      <w:r>
        <w:rPr>
          <w:rFonts w:ascii="Bookman Old Style" w:eastAsia="Bookman Old Style" w:hAnsi="Bookman Old Style" w:cs="Bookman Old Style"/>
          <w:sz w:val="22"/>
          <w:szCs w:val="22"/>
          <w:highlight w:val="white"/>
        </w:rPr>
        <w:t>retirado</w:t>
      </w:r>
      <w:r>
        <w:rPr>
          <w:rFonts w:ascii="Bookman Old Style" w:eastAsia="Bookman Old Style" w:hAnsi="Bookman Old Style" w:cs="Bookman Old Style"/>
          <w:sz w:val="22"/>
          <w:szCs w:val="22"/>
        </w:rPr>
        <w:t xml:space="preserve"> por sus autores ante la evidencia de la dificultad para debatir en conjunto una iniciativa tan compleja y extensa, por lo que para esta nueva legislatura se decidió separar temáticamente algunos de los capítulos construidos a partir de las audiencias señaladas y de incontables mesas de trabajo, con el fin de lograr avanzar en la legislación relativa a la protección animal.</w:t>
      </w:r>
    </w:p>
    <w:p w14:paraId="7F8836AC" w14:textId="77777777" w:rsidR="009D551E" w:rsidRDefault="009D551E">
      <w:pPr>
        <w:ind w:right="-232"/>
        <w:jc w:val="both"/>
        <w:rPr>
          <w:rFonts w:ascii="Bookman Old Style" w:eastAsia="Bookman Old Style" w:hAnsi="Bookman Old Style" w:cs="Bookman Old Style"/>
          <w:sz w:val="22"/>
          <w:szCs w:val="22"/>
        </w:rPr>
      </w:pPr>
    </w:p>
    <w:p w14:paraId="27A65567"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Así las cosas, las disposiciones propuestas en este capítulo han sido construidas de la mano de fundaciones, rescatistas, colegios, hoteles, guarderías, paseadores, autoridades nacionales y locales, veterinarios, asociaciones de veterinarios, activistas, académicos y, en general de todos los ciudadanos que han participado en los diferentes espacios de socialización y que, por tanto, legitiman lo que aquí se propone.</w:t>
      </w:r>
    </w:p>
    <w:p w14:paraId="33272011" w14:textId="77777777" w:rsidR="009D551E" w:rsidRDefault="009D551E">
      <w:pPr>
        <w:ind w:right="-232"/>
        <w:jc w:val="both"/>
        <w:rPr>
          <w:rFonts w:ascii="Bookman Old Style" w:eastAsia="Bookman Old Style" w:hAnsi="Bookman Old Style" w:cs="Bookman Old Style"/>
          <w:sz w:val="22"/>
          <w:szCs w:val="22"/>
        </w:rPr>
      </w:pPr>
    </w:p>
    <w:p w14:paraId="7F06093C" w14:textId="77777777" w:rsidR="009D551E" w:rsidRDefault="00000000">
      <w:pPr>
        <w:numPr>
          <w:ilvl w:val="0"/>
          <w:numId w:val="7"/>
        </w:numPr>
        <w:pBdr>
          <w:top w:val="nil"/>
          <w:left w:val="nil"/>
          <w:bottom w:val="nil"/>
          <w:right w:val="nil"/>
          <w:between w:val="nil"/>
        </w:pBdr>
        <w:ind w:right="-232"/>
        <w:jc w:val="both"/>
        <w:rPr>
          <w:rFonts w:ascii="Bookman Old Style" w:eastAsia="Bookman Old Style" w:hAnsi="Bookman Old Style" w:cs="Bookman Old Style"/>
          <w:b/>
          <w:color w:val="000000"/>
          <w:sz w:val="22"/>
          <w:szCs w:val="22"/>
        </w:rPr>
      </w:pPr>
      <w:bookmarkStart w:id="0" w:name="bookmark=id.gjdgxs" w:colFirst="0" w:colLast="0"/>
      <w:bookmarkEnd w:id="0"/>
      <w:r>
        <w:rPr>
          <w:rFonts w:ascii="Bookman Old Style" w:eastAsia="Bookman Old Style" w:hAnsi="Bookman Old Style" w:cs="Bookman Old Style"/>
          <w:b/>
          <w:color w:val="000000"/>
          <w:sz w:val="22"/>
          <w:szCs w:val="22"/>
        </w:rPr>
        <w:t>COMPETENCIA DEL CONGRESO PARA REGULAR LA MATERIA.</w:t>
      </w:r>
    </w:p>
    <w:p w14:paraId="259D3391" w14:textId="77777777" w:rsidR="009D551E" w:rsidRDefault="009D551E">
      <w:pPr>
        <w:jc w:val="both"/>
        <w:rPr>
          <w:rFonts w:ascii="Bookman Old Style" w:eastAsia="Bookman Old Style" w:hAnsi="Bookman Old Style" w:cs="Bookman Old Style"/>
          <w:color w:val="000000"/>
          <w:sz w:val="22"/>
          <w:szCs w:val="22"/>
        </w:rPr>
      </w:pPr>
    </w:p>
    <w:p w14:paraId="1AD00364" w14:textId="77777777" w:rsidR="009D551E" w:rsidRDefault="00000000">
      <w:pPr>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CONSTITUCIONAL:</w:t>
      </w:r>
    </w:p>
    <w:p w14:paraId="391ED245" w14:textId="77777777" w:rsidR="009D551E" w:rsidRDefault="009D551E">
      <w:pPr>
        <w:jc w:val="both"/>
        <w:rPr>
          <w:rFonts w:ascii="Bookman Old Style" w:eastAsia="Bookman Old Style" w:hAnsi="Bookman Old Style" w:cs="Bookman Old Style"/>
          <w:i/>
          <w:color w:val="000000"/>
          <w:sz w:val="22"/>
          <w:szCs w:val="22"/>
        </w:rPr>
      </w:pPr>
    </w:p>
    <w:p w14:paraId="6E756AB8" w14:textId="77777777" w:rsidR="009D551E"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ARTICULO  150</w:t>
      </w:r>
      <w:r>
        <w:rPr>
          <w:rFonts w:ascii="Bookman Old Style" w:eastAsia="Bookman Old Style" w:hAnsi="Bookman Old Style" w:cs="Bookman Old Style"/>
          <w:i/>
          <w:color w:val="000000"/>
          <w:sz w:val="22"/>
          <w:szCs w:val="22"/>
        </w:rPr>
        <w:t>. Corresponde al Congreso hacer las leyes. Por medio de ellas ejerce las siguientes funciones:</w:t>
      </w:r>
    </w:p>
    <w:p w14:paraId="298C03E4" w14:textId="77777777" w:rsidR="009D551E" w:rsidRDefault="009D551E">
      <w:pPr>
        <w:ind w:left="851" w:right="900"/>
        <w:jc w:val="both"/>
        <w:rPr>
          <w:rFonts w:ascii="Bookman Old Style" w:eastAsia="Bookman Old Style" w:hAnsi="Bookman Old Style" w:cs="Bookman Old Style"/>
          <w:i/>
          <w:color w:val="000000"/>
          <w:sz w:val="22"/>
          <w:szCs w:val="22"/>
        </w:rPr>
      </w:pPr>
    </w:p>
    <w:p w14:paraId="7B7DFCA5" w14:textId="77777777" w:rsidR="009D551E" w:rsidRDefault="00000000">
      <w:pPr>
        <w:numPr>
          <w:ilvl w:val="0"/>
          <w:numId w:val="1"/>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Interpretar, reformar y derogar las leyes. </w:t>
      </w:r>
    </w:p>
    <w:p w14:paraId="2B523656" w14:textId="77777777" w:rsidR="009D551E" w:rsidRDefault="009D551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BFB4668" w14:textId="77777777" w:rsidR="009D551E" w:rsidRDefault="00000000">
      <w:pPr>
        <w:numPr>
          <w:ilvl w:val="0"/>
          <w:numId w:val="1"/>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Expedir códigos en todos los ramos de la legislación y reformar sus disposiciones.</w:t>
      </w:r>
    </w:p>
    <w:p w14:paraId="41C8A9FF" w14:textId="77777777" w:rsidR="009D551E" w:rsidRDefault="009D551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A2E678A" w14:textId="77777777" w:rsidR="009D551E" w:rsidRDefault="00000000">
      <w:pPr>
        <w:numPr>
          <w:ilvl w:val="0"/>
          <w:numId w:val="1"/>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Aprobar el plan nacional de desarrollo y de inversiones públicas que hayan de emprenderse o continuarse, con la </w:t>
      </w:r>
      <w:r>
        <w:rPr>
          <w:rFonts w:ascii="Bookman Old Style" w:eastAsia="Bookman Old Style" w:hAnsi="Bookman Old Style" w:cs="Bookman Old Style"/>
          <w:i/>
          <w:color w:val="000000"/>
          <w:sz w:val="22"/>
          <w:szCs w:val="22"/>
        </w:rPr>
        <w:lastRenderedPageBreak/>
        <w:t>determinación de los recursos y apropiaciones que se autoricen para su ejecución, y las medidas necesarias para impulsar el cumplimiento de los mismos.</w:t>
      </w:r>
    </w:p>
    <w:p w14:paraId="7146F30B" w14:textId="77777777" w:rsidR="009D551E" w:rsidRDefault="009D551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9E6EC00" w14:textId="77777777" w:rsidR="009D551E" w:rsidRDefault="00000000">
      <w:pPr>
        <w:numPr>
          <w:ilvl w:val="0"/>
          <w:numId w:val="1"/>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Definir la división general del territorio con arreglo a lo previsto en esta Constitución, fijar las bases y condiciones para crear, eliminar, modificar o fusionar entidades territoriales y establecer sus competencias. </w:t>
      </w:r>
      <w:r>
        <w:rPr>
          <w:rFonts w:ascii="Bookman Old Style" w:eastAsia="Bookman Old Style" w:hAnsi="Bookman Old Style" w:cs="Bookman Old Style"/>
          <w:color w:val="000000"/>
          <w:sz w:val="22"/>
          <w:szCs w:val="22"/>
        </w:rPr>
        <w:t>(Subrayado por fuera del texto).</w:t>
      </w:r>
    </w:p>
    <w:p w14:paraId="3AF89158" w14:textId="77777777" w:rsidR="009D551E" w:rsidRDefault="009D551E">
      <w:pPr>
        <w:ind w:left="426"/>
        <w:jc w:val="both"/>
        <w:rPr>
          <w:rFonts w:ascii="Bookman Old Style" w:eastAsia="Bookman Old Style" w:hAnsi="Bookman Old Style" w:cs="Bookman Old Style"/>
          <w:b/>
          <w:color w:val="000000"/>
          <w:sz w:val="22"/>
          <w:szCs w:val="22"/>
        </w:rPr>
      </w:pPr>
    </w:p>
    <w:p w14:paraId="6CECB289" w14:textId="77777777" w:rsidR="009D551E" w:rsidRDefault="00000000">
      <w:pPr>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 xml:space="preserve">LEGAL: </w:t>
      </w:r>
    </w:p>
    <w:p w14:paraId="4F8A1C3E" w14:textId="77777777" w:rsidR="009D551E" w:rsidRDefault="009D551E">
      <w:pPr>
        <w:jc w:val="both"/>
        <w:rPr>
          <w:rFonts w:ascii="Bookman Old Style" w:eastAsia="Bookman Old Style" w:hAnsi="Bookman Old Style" w:cs="Bookman Old Style"/>
          <w:color w:val="000000"/>
          <w:sz w:val="22"/>
          <w:szCs w:val="22"/>
        </w:rPr>
      </w:pPr>
    </w:p>
    <w:p w14:paraId="006A54B6" w14:textId="77777777" w:rsidR="009D551E" w:rsidRDefault="00000000">
      <w:pPr>
        <w:tabs>
          <w:tab w:val="left" w:pos="0"/>
        </w:tabs>
        <w:jc w:val="both"/>
        <w:rPr>
          <w:rFonts w:ascii="Bookman Old Style" w:eastAsia="Bookman Old Style" w:hAnsi="Bookman Old Style" w:cs="Bookman Old Style"/>
          <w:b/>
          <w:sz w:val="22"/>
          <w:szCs w:val="22"/>
        </w:rPr>
      </w:pPr>
      <w:r>
        <w:rPr>
          <w:rFonts w:ascii="Bookman Old Style" w:eastAsia="Bookman Old Style" w:hAnsi="Bookman Old Style" w:cs="Bookman Old Style"/>
          <w:b/>
          <w:color w:val="000000"/>
          <w:sz w:val="22"/>
          <w:szCs w:val="22"/>
        </w:rPr>
        <w:t>LEY 3 DE 1992.</w:t>
      </w:r>
      <w:r>
        <w:rPr>
          <w:rFonts w:ascii="Bookman Old Style" w:eastAsia="Bookman Old Style" w:hAnsi="Bookman Old Style" w:cs="Bookman Old Style"/>
          <w:b/>
          <w:sz w:val="22"/>
          <w:szCs w:val="22"/>
        </w:rPr>
        <w:t xml:space="preserve"> POR LA CUAL SE EXPIDEN NORMAS SOBRE LAS COMISIONES DEL CONGRESO DE COLOMBIA Y SE DICTAN OTRAS DISPOSICIONES.</w:t>
      </w:r>
    </w:p>
    <w:p w14:paraId="0A4089F6" w14:textId="77777777" w:rsidR="009D551E" w:rsidRDefault="009D551E">
      <w:pPr>
        <w:tabs>
          <w:tab w:val="left" w:pos="0"/>
        </w:tabs>
        <w:jc w:val="both"/>
        <w:rPr>
          <w:rFonts w:ascii="Bookman Old Style" w:eastAsia="Bookman Old Style" w:hAnsi="Bookman Old Style" w:cs="Bookman Old Style"/>
          <w:b/>
          <w:color w:val="000000"/>
          <w:sz w:val="22"/>
          <w:szCs w:val="22"/>
        </w:rPr>
      </w:pPr>
    </w:p>
    <w:p w14:paraId="68F94C8D" w14:textId="77777777" w:rsidR="009D551E"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 xml:space="preserve">ARTÍCULO 2º </w:t>
      </w:r>
      <w:r>
        <w:rPr>
          <w:rFonts w:ascii="Bookman Old Style" w:eastAsia="Bookman Old Style" w:hAnsi="Bookman Old Style" w:cs="Bookman Old Style"/>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3EFAACAE" w14:textId="77777777" w:rsidR="009D551E" w:rsidRDefault="009D551E">
      <w:pPr>
        <w:tabs>
          <w:tab w:val="left" w:pos="851"/>
        </w:tabs>
        <w:ind w:left="851" w:right="900"/>
        <w:jc w:val="both"/>
        <w:rPr>
          <w:rFonts w:ascii="Bookman Old Style" w:eastAsia="Bookman Old Style" w:hAnsi="Bookman Old Style" w:cs="Bookman Old Style"/>
          <w:i/>
          <w:color w:val="000000"/>
          <w:sz w:val="22"/>
          <w:szCs w:val="22"/>
        </w:rPr>
      </w:pPr>
    </w:p>
    <w:p w14:paraId="31BF5D36" w14:textId="77777777" w:rsidR="009D551E"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Las Comisiones Constitucionales Permanentes en cada una de las Cámaras serán siete (7) a saber:</w:t>
      </w:r>
    </w:p>
    <w:p w14:paraId="1567BDD5" w14:textId="77777777" w:rsidR="009D551E" w:rsidRDefault="009D551E">
      <w:pPr>
        <w:tabs>
          <w:tab w:val="left" w:pos="851"/>
        </w:tabs>
        <w:ind w:left="851" w:right="900"/>
        <w:jc w:val="both"/>
        <w:rPr>
          <w:rFonts w:ascii="Bookman Old Style" w:eastAsia="Bookman Old Style" w:hAnsi="Bookman Old Style" w:cs="Bookman Old Style"/>
          <w:i/>
          <w:color w:val="000000"/>
          <w:sz w:val="22"/>
          <w:szCs w:val="22"/>
        </w:rPr>
      </w:pPr>
    </w:p>
    <w:p w14:paraId="47EA465B" w14:textId="77777777" w:rsidR="009D551E"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Comisión Primera.</w:t>
      </w:r>
    </w:p>
    <w:p w14:paraId="0199F0D2" w14:textId="77777777" w:rsidR="009D551E" w:rsidRDefault="009D551E">
      <w:pPr>
        <w:tabs>
          <w:tab w:val="left" w:pos="851"/>
        </w:tabs>
        <w:ind w:left="851" w:right="900"/>
        <w:jc w:val="both"/>
        <w:rPr>
          <w:rFonts w:ascii="Bookman Old Style" w:eastAsia="Bookman Old Style" w:hAnsi="Bookman Old Style" w:cs="Bookman Old Style"/>
          <w:i/>
          <w:color w:val="000000"/>
          <w:sz w:val="22"/>
          <w:szCs w:val="22"/>
        </w:rPr>
      </w:pPr>
    </w:p>
    <w:p w14:paraId="09B86103" w14:textId="77777777" w:rsidR="009D551E"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Pr>
          <w:rFonts w:ascii="Bookman Old Style" w:eastAsia="Bookman Old Style" w:hAnsi="Bookman Old Style" w:cs="Bookman Old Style"/>
          <w:i/>
          <w:color w:val="000000"/>
          <w:sz w:val="22"/>
          <w:szCs w:val="22"/>
          <w:u w:val="single"/>
        </w:rPr>
        <w:t>de los derechos, las garantías y los deberes;</w:t>
      </w:r>
      <w:r>
        <w:rPr>
          <w:rFonts w:ascii="Bookman Old Style" w:eastAsia="Bookman Old Style" w:hAnsi="Bookman Old Style" w:cs="Bookman Old Style"/>
          <w:i/>
          <w:color w:val="000000"/>
          <w:sz w:val="22"/>
          <w:szCs w:val="22"/>
        </w:rPr>
        <w:t xml:space="preserve"> rama legislativa; estrategias y políticas para la paz; propiedad intelectual; variación de la residencia de los altos poderes nacionales; asuntos étnicos. </w:t>
      </w:r>
      <w:r>
        <w:rPr>
          <w:rFonts w:ascii="Bookman Old Style" w:eastAsia="Bookman Old Style" w:hAnsi="Bookman Old Style" w:cs="Bookman Old Style"/>
          <w:color w:val="000000"/>
          <w:sz w:val="22"/>
          <w:szCs w:val="22"/>
        </w:rPr>
        <w:t>(Subrayado por fuera del texto).</w:t>
      </w:r>
    </w:p>
    <w:p w14:paraId="016E76D4" w14:textId="77777777" w:rsidR="009D551E" w:rsidRDefault="009D551E">
      <w:pPr>
        <w:tabs>
          <w:tab w:val="left" w:pos="0"/>
        </w:tabs>
        <w:jc w:val="both"/>
        <w:rPr>
          <w:rFonts w:ascii="Bookman Old Style" w:eastAsia="Bookman Old Style" w:hAnsi="Bookman Old Style" w:cs="Bookman Old Style"/>
          <w:b/>
          <w:color w:val="000000"/>
          <w:sz w:val="22"/>
          <w:szCs w:val="22"/>
        </w:rPr>
      </w:pPr>
    </w:p>
    <w:p w14:paraId="05D14D9E" w14:textId="77777777" w:rsidR="009D551E" w:rsidRDefault="00000000">
      <w:pPr>
        <w:tabs>
          <w:tab w:val="left" w:pos="0"/>
        </w:tabs>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LEY 5 DE 1992.</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color w:val="000000"/>
          <w:sz w:val="22"/>
          <w:szCs w:val="22"/>
        </w:rPr>
        <w:t>POR LA CUAL SE EXPIDE EL REGLAMENTO DEL CONGRESO; EL SENADO Y LA CÁMARA DE REPRESENTANTES</w:t>
      </w:r>
    </w:p>
    <w:p w14:paraId="499B50C5" w14:textId="77777777" w:rsidR="009D551E" w:rsidRDefault="009D551E">
      <w:pPr>
        <w:tabs>
          <w:tab w:val="left" w:pos="0"/>
        </w:tabs>
        <w:jc w:val="both"/>
        <w:rPr>
          <w:rFonts w:ascii="Bookman Old Style" w:eastAsia="Bookman Old Style" w:hAnsi="Bookman Old Style" w:cs="Bookman Old Style"/>
          <w:b/>
          <w:color w:val="000000"/>
          <w:sz w:val="22"/>
          <w:szCs w:val="22"/>
        </w:rPr>
      </w:pPr>
    </w:p>
    <w:p w14:paraId="66768342" w14:textId="77777777" w:rsidR="009D551E"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ARTÍCULO </w:t>
      </w:r>
      <w:bookmarkStart w:id="1" w:name="bookmark=id.30j0zll" w:colFirst="0" w:colLast="0"/>
      <w:bookmarkEnd w:id="1"/>
      <w:r>
        <w:rPr>
          <w:rFonts w:ascii="Bookman Old Style" w:eastAsia="Bookman Old Style" w:hAnsi="Bookman Old Style" w:cs="Bookman Old Style"/>
          <w:b/>
          <w:i/>
          <w:color w:val="000000"/>
          <w:sz w:val="22"/>
          <w:szCs w:val="22"/>
        </w:rPr>
        <w:t> 6°.</w:t>
      </w:r>
      <w:r>
        <w:rPr>
          <w:rFonts w:ascii="Bookman Old Style" w:eastAsia="Bookman Old Style" w:hAnsi="Bookman Old Style" w:cs="Bookman Old Style"/>
          <w:i/>
          <w:color w:val="000000"/>
          <w:sz w:val="22"/>
          <w:szCs w:val="22"/>
        </w:rPr>
        <w:t> Clases de funciones del Congreso. El Congreso de la República cumple:</w:t>
      </w:r>
    </w:p>
    <w:p w14:paraId="6B96782E" w14:textId="77777777" w:rsidR="009D551E"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p>
    <w:p w14:paraId="068D6A8F" w14:textId="77777777" w:rsidR="009D551E"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2. Función legislativa, para elaborar, interpretar, reformar y derogar las leyes y códigos en todos los ramos de la legislación.</w:t>
      </w:r>
    </w:p>
    <w:p w14:paraId="7A3DAE5C" w14:textId="77777777" w:rsidR="009D551E" w:rsidRDefault="009D551E">
      <w:pPr>
        <w:ind w:left="851"/>
        <w:jc w:val="both"/>
        <w:rPr>
          <w:rFonts w:ascii="Bookman Old Style" w:eastAsia="Bookman Old Style" w:hAnsi="Bookman Old Style" w:cs="Bookman Old Style"/>
          <w:i/>
          <w:color w:val="000000"/>
          <w:sz w:val="22"/>
          <w:szCs w:val="22"/>
        </w:rPr>
      </w:pPr>
    </w:p>
    <w:p w14:paraId="2B570B64"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Teniendo en cuenta que el presente proyecto regula la convivencia con animales partiendo de que la misma hace parte del ejercicio de derechos fundamentales, sin </w:t>
      </w:r>
      <w:r>
        <w:rPr>
          <w:rFonts w:ascii="Bookman Old Style" w:eastAsia="Bookman Old Style" w:hAnsi="Bookman Old Style" w:cs="Bookman Old Style"/>
          <w:sz w:val="22"/>
          <w:szCs w:val="22"/>
        </w:rPr>
        <w:lastRenderedPageBreak/>
        <w:t>que hagan parte del núcleo esencial de dichos derechos y por ende no requieran el trámite de una ley estatutaria, se considera que la presente iniciativa debe hacer curso por la Comisión Primera Constitucional.</w:t>
      </w:r>
    </w:p>
    <w:p w14:paraId="455CBA7E" w14:textId="77777777" w:rsidR="009D551E" w:rsidRDefault="009D551E">
      <w:pPr>
        <w:ind w:right="-232"/>
        <w:jc w:val="both"/>
        <w:rPr>
          <w:rFonts w:ascii="Bookman Old Style" w:eastAsia="Bookman Old Style" w:hAnsi="Bookman Old Style" w:cs="Bookman Old Style"/>
          <w:sz w:val="22"/>
          <w:szCs w:val="22"/>
        </w:rPr>
      </w:pPr>
    </w:p>
    <w:p w14:paraId="116B5256" w14:textId="77777777" w:rsidR="009D551E"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 anterior, sumado al hecho que se modifican algunas disposiciones de la Ley 1801 de 2016, norma que surtió su trámite por dicha comisión.</w:t>
      </w:r>
    </w:p>
    <w:p w14:paraId="5D42698F" w14:textId="77777777" w:rsidR="009D551E" w:rsidRDefault="009D551E">
      <w:pPr>
        <w:ind w:right="-232"/>
        <w:jc w:val="both"/>
        <w:rPr>
          <w:rFonts w:ascii="Bookman Old Style" w:eastAsia="Bookman Old Style" w:hAnsi="Bookman Old Style" w:cs="Bookman Old Style"/>
          <w:sz w:val="22"/>
          <w:szCs w:val="22"/>
        </w:rPr>
      </w:pPr>
    </w:p>
    <w:p w14:paraId="57D87541" w14:textId="77777777" w:rsidR="009D551E" w:rsidRDefault="00000000">
      <w:pPr>
        <w:numPr>
          <w:ilvl w:val="0"/>
          <w:numId w:val="9"/>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CONFLICTO DE INTERÉS</w:t>
      </w:r>
    </w:p>
    <w:p w14:paraId="26172471" w14:textId="77777777" w:rsidR="009D551E" w:rsidRDefault="009D551E">
      <w:pPr>
        <w:jc w:val="both"/>
        <w:rPr>
          <w:rFonts w:ascii="Bookman Old Style" w:eastAsia="Bookman Old Style" w:hAnsi="Bookman Old Style" w:cs="Bookman Old Style"/>
          <w:b/>
          <w:sz w:val="22"/>
          <w:szCs w:val="22"/>
        </w:rPr>
      </w:pPr>
    </w:p>
    <w:p w14:paraId="60DDD71E" w14:textId="77777777" w:rsidR="009D551E" w:rsidRDefault="00000000">
      <w:pPr>
        <w:ind w:right="-232"/>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Dando alcance a lo establecido en el artículo 3 de la Ley 2003 de 2019, “</w:t>
      </w:r>
      <w:r>
        <w:rPr>
          <w:rFonts w:ascii="Bookman Old Style" w:eastAsia="Bookman Old Style" w:hAnsi="Bookman Old Style" w:cs="Bookman Old Style"/>
          <w:i/>
          <w:sz w:val="22"/>
          <w:szCs w:val="22"/>
          <w:highlight w:val="white"/>
        </w:rPr>
        <w:t>Por la cual se modifica parcialmente la Ley 5 de 1992</w:t>
      </w:r>
      <w:r>
        <w:rPr>
          <w:rFonts w:ascii="Bookman Old Style" w:eastAsia="Bookman Old Style" w:hAnsi="Bookman Old Style" w:cs="Bookman Old Style"/>
          <w:sz w:val="22"/>
          <w:szCs w:val="22"/>
          <w:highlight w:val="white"/>
        </w:rPr>
        <w:t xml:space="preserve">”, se hacen las siguientes consideraciones a fin de describir la circunstancias o eventos que </w:t>
      </w:r>
      <w:r>
        <w:rPr>
          <w:rFonts w:ascii="Bookman Old Style" w:eastAsia="Bookman Old Style" w:hAnsi="Bookman Old Style" w:cs="Bookman Old Style"/>
          <w:sz w:val="22"/>
          <w:szCs w:val="22"/>
        </w:rPr>
        <w:t>podrían</w:t>
      </w:r>
      <w:r>
        <w:rPr>
          <w:rFonts w:ascii="Bookman Old Style" w:eastAsia="Bookman Old Style" w:hAnsi="Bookman Old Style" w:cs="Bookman Old Style"/>
          <w:sz w:val="22"/>
          <w:szCs w:val="22"/>
          <w:highlight w:val="white"/>
        </w:rPr>
        <w:t xml:space="preserve"> generar conflicto de interés en la discusión y votación de la presente iniciativa legislativa, de conformidad con el artículo 286 de la Ley 5 de 1992, modificado por el artículo 1 de la Ley 2003 de 2019, que reza: </w:t>
      </w:r>
    </w:p>
    <w:p w14:paraId="39929275" w14:textId="77777777" w:rsidR="009D551E" w:rsidRDefault="009D551E">
      <w:pPr>
        <w:jc w:val="both"/>
        <w:rPr>
          <w:rFonts w:ascii="Bookman Old Style" w:eastAsia="Bookman Old Style" w:hAnsi="Bookman Old Style" w:cs="Bookman Old Style"/>
          <w:sz w:val="22"/>
          <w:szCs w:val="22"/>
          <w:highlight w:val="white"/>
        </w:rPr>
      </w:pPr>
    </w:p>
    <w:p w14:paraId="4709764F" w14:textId="77777777" w:rsidR="009D551E" w:rsidRDefault="00000000">
      <w:pPr>
        <w:ind w:left="851" w:right="90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“Artículo 286. Régimen de conflicto de interés de los congresistas. Todos los congresistas deberán declarar los conflictos De intereses que pudieran surgir en ejercicio de sus funciones.</w:t>
      </w:r>
    </w:p>
    <w:p w14:paraId="510C8C71" w14:textId="77777777" w:rsidR="009D551E" w:rsidRDefault="00000000">
      <w:pPr>
        <w:ind w:left="851" w:right="90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Se entiende como conflicto de interés una situación donde la discusión o votación de un proyecto de ley o acto legislativo o artículo, pueda resultar en un beneficio particular, actual y directo a favor del congresista. </w:t>
      </w:r>
    </w:p>
    <w:p w14:paraId="6974996C" w14:textId="77777777" w:rsidR="009D551E" w:rsidRDefault="009D551E">
      <w:pPr>
        <w:ind w:left="851" w:right="900"/>
        <w:jc w:val="both"/>
        <w:rPr>
          <w:rFonts w:ascii="Bookman Old Style" w:eastAsia="Bookman Old Style" w:hAnsi="Bookman Old Style" w:cs="Bookman Old Style"/>
          <w:i/>
          <w:sz w:val="22"/>
          <w:szCs w:val="22"/>
          <w:highlight w:val="white"/>
        </w:rPr>
      </w:pPr>
    </w:p>
    <w:p w14:paraId="392EC44A" w14:textId="77777777" w:rsidR="009D551E" w:rsidRDefault="00000000">
      <w:pPr>
        <w:numPr>
          <w:ilvl w:val="0"/>
          <w:numId w:val="2"/>
        </w:numPr>
        <w:ind w:left="851" w:right="900" w:firstLine="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22D0E9E" w14:textId="77777777" w:rsidR="009D551E" w:rsidRDefault="009D551E">
      <w:pPr>
        <w:ind w:left="851" w:right="900"/>
        <w:jc w:val="both"/>
        <w:rPr>
          <w:rFonts w:ascii="Bookman Old Style" w:eastAsia="Bookman Old Style" w:hAnsi="Bookman Old Style" w:cs="Bookman Old Style"/>
          <w:i/>
          <w:sz w:val="22"/>
          <w:szCs w:val="22"/>
          <w:highlight w:val="white"/>
        </w:rPr>
      </w:pPr>
    </w:p>
    <w:p w14:paraId="2596A508" w14:textId="77777777" w:rsidR="009D551E" w:rsidRDefault="00000000">
      <w:pPr>
        <w:numPr>
          <w:ilvl w:val="0"/>
          <w:numId w:val="2"/>
        </w:numPr>
        <w:ind w:left="851" w:right="900" w:firstLine="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Beneficio actual: aquel que efectivamente se configura en las circunstancias presentes y existentes al momento en el que el congresista participa de la decisión. </w:t>
      </w:r>
    </w:p>
    <w:p w14:paraId="1F45F162" w14:textId="77777777" w:rsidR="009D551E" w:rsidRDefault="009D551E">
      <w:pPr>
        <w:ind w:right="900"/>
        <w:jc w:val="both"/>
        <w:rPr>
          <w:rFonts w:ascii="Bookman Old Style" w:eastAsia="Bookman Old Style" w:hAnsi="Bookman Old Style" w:cs="Bookman Old Style"/>
          <w:i/>
          <w:sz w:val="22"/>
          <w:szCs w:val="22"/>
          <w:highlight w:val="white"/>
        </w:rPr>
      </w:pPr>
    </w:p>
    <w:p w14:paraId="594A0F65" w14:textId="77777777" w:rsidR="009D551E" w:rsidRDefault="00000000">
      <w:pPr>
        <w:numPr>
          <w:ilvl w:val="0"/>
          <w:numId w:val="2"/>
        </w:numPr>
        <w:ind w:left="851" w:right="900" w:firstLine="0"/>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i/>
          <w:sz w:val="22"/>
          <w:szCs w:val="22"/>
          <w:highlight w:val="white"/>
        </w:rPr>
        <w:t>Beneficio directo: aquel que se produzca de forma específica respecto del congresista, de su cónyuge, compañero o compañera permanente, o parientes dentro del segundo grado de consanguinidad, segundo de afinidad o primero civil….”</w:t>
      </w:r>
    </w:p>
    <w:p w14:paraId="093D8AE2" w14:textId="77777777" w:rsidR="009D551E" w:rsidRDefault="009D551E">
      <w:pPr>
        <w:ind w:right="900"/>
        <w:jc w:val="both"/>
        <w:rPr>
          <w:rFonts w:ascii="Bookman Old Style" w:eastAsia="Bookman Old Style" w:hAnsi="Bookman Old Style" w:cs="Bookman Old Style"/>
          <w:sz w:val="22"/>
          <w:szCs w:val="22"/>
          <w:highlight w:val="white"/>
        </w:rPr>
      </w:pPr>
    </w:p>
    <w:p w14:paraId="1905B6E0" w14:textId="77777777" w:rsidR="009D551E" w:rsidRDefault="00000000">
      <w:pPr>
        <w:ind w:right="-232"/>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Sobre este asunto la Sala Plena Contenciosa Administrativa del Honorable Consejo de Estado en su sentencia 02830 del 16 de julio de 2019, M.P. Carlos Enrique Moreno Rubio, señaló que:</w:t>
      </w:r>
    </w:p>
    <w:p w14:paraId="0B4580C0" w14:textId="77777777" w:rsidR="009D551E" w:rsidRDefault="009D551E">
      <w:pPr>
        <w:ind w:right="900"/>
        <w:jc w:val="both"/>
        <w:rPr>
          <w:rFonts w:ascii="Bookman Old Style" w:eastAsia="Bookman Old Style" w:hAnsi="Bookman Old Style" w:cs="Bookman Old Style"/>
          <w:sz w:val="22"/>
          <w:szCs w:val="22"/>
          <w:highlight w:val="white"/>
        </w:rPr>
      </w:pPr>
    </w:p>
    <w:p w14:paraId="04690345" w14:textId="77777777" w:rsidR="009D551E" w:rsidRDefault="00000000">
      <w:pPr>
        <w:tabs>
          <w:tab w:val="left" w:pos="7938"/>
        </w:tabs>
        <w:ind w:left="851" w:right="90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 xml:space="preserve">“No cualquier interés configura la causal de desinvestidura en comento, pues se sabe que sólo lo será aquél del que se pueda </w:t>
      </w:r>
      <w:r>
        <w:rPr>
          <w:rFonts w:ascii="Bookman Old Style" w:eastAsia="Bookman Old Style" w:hAnsi="Bookman Old Style" w:cs="Bookman Old Style"/>
          <w:i/>
          <w:sz w:val="22"/>
          <w:szCs w:val="22"/>
          <w:highlight w:val="white"/>
        </w:rPr>
        <w:lastRenderedPageBreak/>
        <w:t>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BAF2669" w14:textId="77777777" w:rsidR="009D551E" w:rsidRDefault="009D551E">
      <w:pPr>
        <w:jc w:val="both"/>
        <w:rPr>
          <w:rFonts w:ascii="Bookman Old Style" w:eastAsia="Bookman Old Style" w:hAnsi="Bookman Old Style" w:cs="Bookman Old Style"/>
          <w:sz w:val="22"/>
          <w:szCs w:val="22"/>
          <w:highlight w:val="white"/>
        </w:rPr>
      </w:pPr>
    </w:p>
    <w:p w14:paraId="19617AC4" w14:textId="5111482B" w:rsidR="009D551E" w:rsidRDefault="00000000">
      <w:pPr>
        <w:ind w:right="-23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highlight w:val="white"/>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w:t>
      </w:r>
      <w:r>
        <w:rPr>
          <w:rFonts w:ascii="Bookman Old Style" w:eastAsia="Bookman Old Style" w:hAnsi="Bookman Old Style" w:cs="Bookman Old Style"/>
          <w:color w:val="000000"/>
          <w:sz w:val="22"/>
          <w:szCs w:val="22"/>
        </w:rPr>
        <w:t>dedicadas a la prestación de servicios veterinarios, de guardería, colegio, hotel, peluquería o similares con animales domésticos de compañía.</w:t>
      </w:r>
    </w:p>
    <w:p w14:paraId="4BAF64E7" w14:textId="7F8458C3" w:rsidR="009D551E" w:rsidRDefault="009D551E">
      <w:pPr>
        <w:ind w:right="-232"/>
        <w:jc w:val="both"/>
        <w:rPr>
          <w:rFonts w:ascii="Bookman Old Style" w:eastAsia="Bookman Old Style" w:hAnsi="Bookman Old Style" w:cs="Bookman Old Style"/>
          <w:color w:val="000000"/>
          <w:sz w:val="22"/>
          <w:szCs w:val="22"/>
        </w:rPr>
      </w:pPr>
    </w:p>
    <w:p w14:paraId="22BED87F" w14:textId="313246F7" w:rsidR="009D551E" w:rsidRDefault="00000000">
      <w:pPr>
        <w:ind w:right="-23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se considera que haya conflicto de interés en los casos en los que los congresistas convivan con un animal doméstico de compañía, pues se trata de disposiciones generales sobre convivencia que no implicarían beneficios directos de ninguna índole económica o particular, más allá de la fijación de las normas relativas a la tenencia responsable y a la protección de la convivencia con animales como la manifestación del desarrollo de derechos fundamentales. </w:t>
      </w:r>
    </w:p>
    <w:p w14:paraId="0E844D2B" w14:textId="40DE66BD" w:rsidR="009D551E" w:rsidRDefault="009D551E">
      <w:pPr>
        <w:ind w:right="-232"/>
        <w:jc w:val="both"/>
        <w:rPr>
          <w:rFonts w:ascii="Bookman Old Style" w:eastAsia="Bookman Old Style" w:hAnsi="Bookman Old Style" w:cs="Bookman Old Style"/>
          <w:color w:val="000000"/>
          <w:sz w:val="22"/>
          <w:szCs w:val="22"/>
        </w:rPr>
      </w:pPr>
    </w:p>
    <w:p w14:paraId="0491139C" w14:textId="424ED174" w:rsidR="009D551E" w:rsidRDefault="00000000">
      <w:pPr>
        <w:ind w:right="-232"/>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4CAA08DC" w14:textId="0E6EFD14" w:rsidR="009D551E" w:rsidRDefault="009D551E">
      <w:pPr>
        <w:ind w:right="-232"/>
        <w:jc w:val="both"/>
        <w:rPr>
          <w:rFonts w:ascii="Bookman Old Style" w:eastAsia="Bookman Old Style" w:hAnsi="Bookman Old Style" w:cs="Bookman Old Style"/>
          <w:color w:val="000000"/>
          <w:sz w:val="22"/>
          <w:szCs w:val="22"/>
        </w:rPr>
      </w:pPr>
    </w:p>
    <w:p w14:paraId="3222BAD0" w14:textId="72D0F32A" w:rsidR="009D551E" w:rsidRDefault="009D551E">
      <w:pPr>
        <w:ind w:right="-232"/>
        <w:jc w:val="both"/>
        <w:rPr>
          <w:rFonts w:ascii="Bookman Old Style" w:eastAsia="Bookman Old Style" w:hAnsi="Bookman Old Style" w:cs="Bookman Old Style"/>
          <w:color w:val="000000"/>
          <w:sz w:val="22"/>
          <w:szCs w:val="22"/>
        </w:rPr>
      </w:pPr>
    </w:p>
    <w:p w14:paraId="79657DB3" w14:textId="0D710E2C" w:rsidR="009D551E" w:rsidRDefault="00000000">
      <w:pP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honorables congresistas, </w:t>
      </w:r>
    </w:p>
    <w:p w14:paraId="45942873" w14:textId="4C092FA2" w:rsidR="009D551E" w:rsidRDefault="009D551E">
      <w:pPr>
        <w:rPr>
          <w:rFonts w:ascii="Bookman Old Style" w:eastAsia="Bookman Old Style" w:hAnsi="Bookman Old Style" w:cs="Bookman Old Style"/>
          <w:sz w:val="22"/>
          <w:szCs w:val="22"/>
        </w:rPr>
      </w:pPr>
    </w:p>
    <w:p w14:paraId="5FE09752" w14:textId="4500908E" w:rsidR="009D551E" w:rsidRDefault="009D551E">
      <w:pPr>
        <w:jc w:val="center"/>
        <w:rPr>
          <w:rFonts w:ascii="Bookman Old Style" w:eastAsia="Bookman Old Style" w:hAnsi="Bookman Old Style" w:cs="Bookman Old Style"/>
          <w:b/>
          <w:sz w:val="22"/>
          <w:szCs w:val="22"/>
        </w:rPr>
      </w:pPr>
    </w:p>
    <w:p w14:paraId="461A12EF" w14:textId="77777777" w:rsidR="009D551E" w:rsidRDefault="009D551E">
      <w:pPr>
        <w:jc w:val="center"/>
        <w:rPr>
          <w:rFonts w:ascii="Bookman Old Style" w:eastAsia="Bookman Old Style" w:hAnsi="Bookman Old Style" w:cs="Bookman Old Style"/>
          <w:b/>
          <w:sz w:val="22"/>
          <w:szCs w:val="22"/>
        </w:rPr>
      </w:pPr>
    </w:p>
    <w:p w14:paraId="7155351C" w14:textId="77777777" w:rsidR="009D551E"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JUAN CARLOS LOZADA VARGAS</w:t>
      </w:r>
    </w:p>
    <w:p w14:paraId="6CE36EA7" w14:textId="77777777" w:rsidR="009D551E"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Bogotá</w:t>
      </w:r>
    </w:p>
    <w:p w14:paraId="6C18E3B1" w14:textId="77777777" w:rsidR="009D551E"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Partido Liberal Colombiano</w:t>
      </w:r>
    </w:p>
    <w:p w14:paraId="11E3F437" w14:textId="77777777" w:rsidR="009D551E" w:rsidRDefault="009D551E">
      <w:pPr>
        <w:rPr>
          <w:rFonts w:ascii="Bookman Old Style" w:eastAsia="Bookman Old Style" w:hAnsi="Bookman Old Style" w:cs="Bookman Old Style"/>
          <w:sz w:val="22"/>
          <w:szCs w:val="22"/>
        </w:rPr>
      </w:pPr>
    </w:p>
    <w:p w14:paraId="65221DAB" w14:textId="77777777" w:rsidR="006B6499" w:rsidRDefault="006B6499" w:rsidP="006B6499">
      <w:pPr>
        <w:jc w:val="center"/>
        <w:rPr>
          <w:rFonts w:ascii="Bookman Old Style" w:eastAsia="Bookman Old Style" w:hAnsi="Bookman Old Style" w:cs="Bookman Old Style"/>
          <w:b/>
          <w:sz w:val="22"/>
          <w:szCs w:val="22"/>
        </w:rPr>
      </w:pPr>
    </w:p>
    <w:p w14:paraId="12EF1277" w14:textId="4EB84655" w:rsidR="009D551E" w:rsidRPr="006B6499" w:rsidRDefault="009D551E">
      <w:pPr>
        <w:rPr>
          <w:rFonts w:ascii="Bookman Old Style" w:eastAsia="Bookman Old Style" w:hAnsi="Bookman Old Style" w:cs="Bookman Old Style"/>
          <w:b/>
          <w:sz w:val="22"/>
          <w:szCs w:val="22"/>
        </w:rPr>
      </w:pPr>
    </w:p>
    <w:sectPr w:rsidR="009D551E" w:rsidRPr="006B649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0BC2" w14:textId="77777777" w:rsidR="00EF08F3" w:rsidRDefault="00EF08F3">
      <w:r>
        <w:separator/>
      </w:r>
    </w:p>
  </w:endnote>
  <w:endnote w:type="continuationSeparator" w:id="0">
    <w:p w14:paraId="67E7EA48" w14:textId="77777777" w:rsidR="00EF08F3" w:rsidRDefault="00EF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14B0" w14:textId="648E9F9A" w:rsidR="006B6499" w:rsidRPr="006B6499" w:rsidRDefault="006B6499">
    <w:pPr>
      <w:pStyle w:val="Piedepgina"/>
      <w:rPr>
        <w:sz w:val="18"/>
        <w:szCs w:val="18"/>
        <w:lang w:val="es-ES_tradnl"/>
      </w:rPr>
    </w:pPr>
    <w:r w:rsidRPr="006B6499">
      <w:rPr>
        <w:sz w:val="18"/>
        <w:szCs w:val="18"/>
        <w:lang w:val="es-ES_tradnl"/>
      </w:rPr>
      <w:t>Convivencia con animales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6AC3" w14:textId="77777777" w:rsidR="00EF08F3" w:rsidRDefault="00EF08F3">
      <w:r>
        <w:separator/>
      </w:r>
    </w:p>
  </w:footnote>
  <w:footnote w:type="continuationSeparator" w:id="0">
    <w:p w14:paraId="4C9A6EE3" w14:textId="77777777" w:rsidR="00EF08F3" w:rsidRDefault="00EF08F3">
      <w:r>
        <w:continuationSeparator/>
      </w:r>
    </w:p>
  </w:footnote>
  <w:footnote w:id="1">
    <w:p w14:paraId="6D395158" w14:textId="77777777" w:rsidR="009D551E"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Sentencia T-035 de 1997.</w:t>
      </w:r>
    </w:p>
  </w:footnote>
  <w:footnote w:id="2">
    <w:p w14:paraId="4AF27F20" w14:textId="77777777" w:rsidR="009D551E"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w:t>
      </w:r>
    </w:p>
  </w:footnote>
  <w:footnote w:id="3">
    <w:p w14:paraId="5403C684" w14:textId="77777777" w:rsidR="009D551E"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https://www.animalesbog.gov.co/noticias/las-familias-interespecie-s%C3%AD-deben-reconocerse</w:t>
      </w:r>
    </w:p>
  </w:footnote>
  <w:footnote w:id="4">
    <w:p w14:paraId="2FE39244" w14:textId="77777777" w:rsidR="009D551E" w:rsidRDefault="00000000">
      <w:pPr>
        <w:pBdr>
          <w:top w:val="nil"/>
          <w:left w:val="nil"/>
          <w:bottom w:val="nil"/>
          <w:right w:val="nil"/>
          <w:between w:val="nil"/>
        </w:pBdr>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Un estudio realizado por el observatorio de Desarrollo Económico de Bogotá en 2019 estimo esta cifra (</w:t>
      </w:r>
      <w:hyperlink r:id="rId1" w:anchor=":~:text=Se%20estima%20que%20existe%20alrededor,millones%20y%20medio%20de%20animales">
        <w:r>
          <w:rPr>
            <w:rFonts w:ascii="Bookman Old Style" w:eastAsia="Bookman Old Style" w:hAnsi="Bookman Old Style" w:cs="Bookman Old Style"/>
            <w:color w:val="0563C1"/>
            <w:sz w:val="18"/>
            <w:szCs w:val="18"/>
            <w:u w:val="single"/>
          </w:rPr>
          <w:t>https://observatorio.desarrolloeconomico.gov.co/comercio-al-por-menor-industria-servicios/la-economia-alrededor-de-las-mascotas-en-bogota#:~:text=Se%20estima%20que%20existe%20alrededor,millones%20y%20medio%20de%20animales</w:t>
        </w:r>
      </w:hyperlink>
      <w:r>
        <w:rPr>
          <w:rFonts w:ascii="Bookman Old Style" w:eastAsia="Bookman Old Style" w:hAnsi="Bookman Old Style" w:cs="Bookman Old Style"/>
          <w:color w:val="000000"/>
          <w:sz w:val="18"/>
          <w:szCs w:val="18"/>
        </w:rPr>
        <w:t xml:space="preserve">.) Por otra parte, en 2022 el DANE determinó que </w:t>
      </w:r>
      <w:r>
        <w:rPr>
          <w:rFonts w:ascii="Bookman Old Style" w:eastAsia="Bookman Old Style" w:hAnsi="Bookman Old Style" w:cs="Bookman Old Style"/>
          <w:i/>
          <w:color w:val="000000"/>
          <w:sz w:val="18"/>
          <w:szCs w:val="18"/>
        </w:rPr>
        <w:t>“en Colombia el 67% de los hogares conviven con al menos un animal de compañía, lo que se traduce en 4,4 millones de familias.”</w:t>
      </w:r>
    </w:p>
  </w:footnote>
  <w:footnote w:id="5">
    <w:p w14:paraId="486F0C26" w14:textId="77777777" w:rsidR="009D551E"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https://www.elcolombiano.com/colombia/maltrato-animal-en-colombia-tiene-a-3-millones-de-perros-y-gatos-en-la-calle-LK20197268</w:t>
        </w:r>
      </w:hyperlink>
      <w:r>
        <w:rPr>
          <w:color w:val="000000"/>
          <w:sz w:val="20"/>
          <w:szCs w:val="20"/>
        </w:rPr>
        <w:t xml:space="preserve"> </w:t>
      </w:r>
    </w:p>
  </w:footnote>
  <w:footnote w:id="6">
    <w:p w14:paraId="6731F8A6" w14:textId="77777777" w:rsidR="009D551E"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anchor=":~:text=Se%20estima%20que%20existe%20alrededor,millones%20y%20medio%20de%20animales">
        <w:r>
          <w:rPr>
            <w:color w:val="0563C1"/>
            <w:sz w:val="20"/>
            <w:szCs w:val="20"/>
            <w:u w:val="single"/>
          </w:rPr>
          <w:t>https://observatorio.desarrolloeconomico.gov.co/comercio-al-por-menor-industria-servicios/la-economia-alrededor-de-las-mascotas-en-bogota#:~:text=Se%20estima%20que%20existe%20alrededor,millones%20y%20medio%20de%20animales</w:t>
        </w:r>
      </w:hyperlink>
      <w:r>
        <w:rPr>
          <w:color w:val="000000"/>
          <w:sz w:val="20"/>
          <w:szCs w:val="20"/>
        </w:rPr>
        <w:t xml:space="preserve">. </w:t>
      </w:r>
    </w:p>
  </w:footnote>
  <w:footnote w:id="7">
    <w:p w14:paraId="031CF943" w14:textId="77777777" w:rsidR="009D551E"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sentencias: T-035 de 1997, T-155 de 2012, T-034 de 2013 C-439 de 2011, entre otras.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6C5A" w14:textId="77777777" w:rsidR="009D551E" w:rsidRDefault="00000000">
    <w:pPr>
      <w:jc w:val="center"/>
    </w:pPr>
    <w:r>
      <w:rPr>
        <w:noProof/>
      </w:rPr>
      <w:drawing>
        <wp:inline distT="114300" distB="114300" distL="114300" distR="114300" wp14:anchorId="07607994" wp14:editId="1B24C8D5">
          <wp:extent cx="3677603" cy="1017518"/>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77603" cy="10175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0A12"/>
    <w:multiLevelType w:val="multilevel"/>
    <w:tmpl w:val="FE7C66A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0C5390"/>
    <w:multiLevelType w:val="multilevel"/>
    <w:tmpl w:val="14A0BE1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346A0318"/>
    <w:multiLevelType w:val="multilevel"/>
    <w:tmpl w:val="AB6CBA18"/>
    <w:lvl w:ilvl="0">
      <w:start w:val="1"/>
      <w:numFmt w:val="lowerLetter"/>
      <w:lvlText w:val="%1)"/>
      <w:lvlJc w:val="left"/>
      <w:pPr>
        <w:ind w:left="644" w:hanging="358"/>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1011413"/>
    <w:multiLevelType w:val="multilevel"/>
    <w:tmpl w:val="BEA08A2C"/>
    <w:lvl w:ilvl="0">
      <w:start w:val="31"/>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6C36CB4"/>
    <w:multiLevelType w:val="multilevel"/>
    <w:tmpl w:val="2AA0AA44"/>
    <w:lvl w:ilvl="0">
      <w:start w:val="191"/>
      <w:numFmt w:val="decimal"/>
      <w:lvlText w:val="%1."/>
      <w:lvlJc w:val="left"/>
      <w:pPr>
        <w:ind w:left="680" w:hanging="6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5BBB5892"/>
    <w:multiLevelType w:val="multilevel"/>
    <w:tmpl w:val="4C16597A"/>
    <w:lvl w:ilvl="0">
      <w:start w:val="18"/>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640A1561"/>
    <w:multiLevelType w:val="multilevel"/>
    <w:tmpl w:val="9DC2C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EF491A"/>
    <w:multiLevelType w:val="multilevel"/>
    <w:tmpl w:val="3F285108"/>
    <w:lvl w:ilvl="0">
      <w:start w:val="8"/>
      <w:numFmt w:val="decimal"/>
      <w:lvlText w:val="%1."/>
      <w:lvlJc w:val="left"/>
      <w:pPr>
        <w:ind w:left="420" w:hanging="4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569121679">
    <w:abstractNumId w:val="7"/>
  </w:num>
  <w:num w:numId="2" w16cid:durableId="1683779803">
    <w:abstractNumId w:val="2"/>
  </w:num>
  <w:num w:numId="3" w16cid:durableId="1592619297">
    <w:abstractNumId w:val="8"/>
  </w:num>
  <w:num w:numId="4" w16cid:durableId="1399474462">
    <w:abstractNumId w:val="6"/>
  </w:num>
  <w:num w:numId="5" w16cid:durableId="314840641">
    <w:abstractNumId w:val="4"/>
  </w:num>
  <w:num w:numId="6" w16cid:durableId="220753583">
    <w:abstractNumId w:val="3"/>
  </w:num>
  <w:num w:numId="7" w16cid:durableId="267011570">
    <w:abstractNumId w:val="1"/>
  </w:num>
  <w:num w:numId="8" w16cid:durableId="1319848937">
    <w:abstractNumId w:val="5"/>
  </w:num>
  <w:num w:numId="9" w16cid:durableId="28095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1E"/>
    <w:rsid w:val="00223581"/>
    <w:rsid w:val="002B7E65"/>
    <w:rsid w:val="005168B1"/>
    <w:rsid w:val="00547E52"/>
    <w:rsid w:val="006B6499"/>
    <w:rsid w:val="009D551E"/>
    <w:rsid w:val="00EF08F3"/>
    <w:rsid w:val="00F34204"/>
    <w:rsid w:val="00FB1B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F2A"/>
  <w15:docId w15:val="{6E629529-4D0F-7848-94C5-A32A8B56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C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E3BD9"/>
    <w:pPr>
      <w:ind w:left="720"/>
      <w:contextualSpacing/>
    </w:p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F43537"/>
  </w:style>
  <w:style w:type="paragraph" w:styleId="Sinespaciado">
    <w:name w:val="No Spacing"/>
    <w:link w:val="SinespaciadoCar"/>
    <w:uiPriority w:val="1"/>
    <w:qFormat/>
    <w:rsid w:val="0000212C"/>
    <w:rPr>
      <w:sz w:val="22"/>
      <w:szCs w:val="22"/>
    </w:rPr>
  </w:style>
  <w:style w:type="character" w:customStyle="1" w:styleId="SinespaciadoCar">
    <w:name w:val="Sin espaciado Car"/>
    <w:link w:val="Sinespaciado"/>
    <w:uiPriority w:val="1"/>
    <w:locked/>
    <w:rsid w:val="0000212C"/>
    <w:rPr>
      <w:kern w:val="0"/>
      <w:sz w:val="22"/>
      <w:szCs w:val="22"/>
    </w:rPr>
  </w:style>
  <w:style w:type="paragraph" w:styleId="Textonotapie">
    <w:name w:val="footnote text"/>
    <w:basedOn w:val="Normal"/>
    <w:link w:val="TextonotapieCar"/>
    <w:uiPriority w:val="99"/>
    <w:semiHidden/>
    <w:unhideWhenUsed/>
    <w:rsid w:val="00CF233C"/>
    <w:rPr>
      <w:sz w:val="20"/>
      <w:szCs w:val="20"/>
    </w:rPr>
  </w:style>
  <w:style w:type="character" w:customStyle="1" w:styleId="TextonotapieCar">
    <w:name w:val="Texto nota pie Car"/>
    <w:basedOn w:val="Fuentedeprrafopredeter"/>
    <w:link w:val="Textonotapie"/>
    <w:uiPriority w:val="99"/>
    <w:semiHidden/>
    <w:rsid w:val="00CF233C"/>
    <w:rPr>
      <w:sz w:val="20"/>
      <w:szCs w:val="20"/>
    </w:rPr>
  </w:style>
  <w:style w:type="character" w:styleId="Refdenotaalpie">
    <w:name w:val="footnote reference"/>
    <w:basedOn w:val="Fuentedeprrafopredeter"/>
    <w:uiPriority w:val="99"/>
    <w:semiHidden/>
    <w:unhideWhenUsed/>
    <w:rsid w:val="00CF233C"/>
    <w:rPr>
      <w:vertAlign w:val="superscript"/>
    </w:rPr>
  </w:style>
  <w:style w:type="character" w:styleId="Hipervnculo">
    <w:name w:val="Hyperlink"/>
    <w:basedOn w:val="Fuentedeprrafopredeter"/>
    <w:uiPriority w:val="99"/>
    <w:unhideWhenUsed/>
    <w:rsid w:val="005B7087"/>
    <w:rPr>
      <w:color w:val="0563C1" w:themeColor="hyperlink"/>
      <w:u w:val="single"/>
    </w:rPr>
  </w:style>
  <w:style w:type="character" w:styleId="Mencinsinresolver">
    <w:name w:val="Unresolved Mention"/>
    <w:basedOn w:val="Fuentedeprrafopredeter"/>
    <w:uiPriority w:val="99"/>
    <w:semiHidden/>
    <w:unhideWhenUsed/>
    <w:rsid w:val="005B7087"/>
    <w:rPr>
      <w:color w:val="605E5C"/>
      <w:shd w:val="clear" w:color="auto" w:fill="E1DFDD"/>
    </w:rPr>
  </w:style>
  <w:style w:type="table" w:styleId="Tablaconcuadrcula">
    <w:name w:val="Table Grid"/>
    <w:basedOn w:val="Tablanormal"/>
    <w:uiPriority w:val="39"/>
    <w:rsid w:val="00FA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B6499"/>
    <w:pPr>
      <w:tabs>
        <w:tab w:val="center" w:pos="4419"/>
        <w:tab w:val="right" w:pos="8838"/>
      </w:tabs>
    </w:pPr>
  </w:style>
  <w:style w:type="character" w:customStyle="1" w:styleId="EncabezadoCar">
    <w:name w:val="Encabezado Car"/>
    <w:basedOn w:val="Fuentedeprrafopredeter"/>
    <w:link w:val="Encabezado"/>
    <w:uiPriority w:val="99"/>
    <w:rsid w:val="006B6499"/>
  </w:style>
  <w:style w:type="paragraph" w:styleId="Piedepgina">
    <w:name w:val="footer"/>
    <w:basedOn w:val="Normal"/>
    <w:link w:val="PiedepginaCar"/>
    <w:uiPriority w:val="99"/>
    <w:unhideWhenUsed/>
    <w:rsid w:val="006B6499"/>
    <w:pPr>
      <w:tabs>
        <w:tab w:val="center" w:pos="4419"/>
        <w:tab w:val="right" w:pos="8838"/>
      </w:tabs>
    </w:pPr>
  </w:style>
  <w:style w:type="character" w:customStyle="1" w:styleId="PiedepginaCar">
    <w:name w:val="Pie de página Car"/>
    <w:basedOn w:val="Fuentedeprrafopredeter"/>
    <w:link w:val="Piedepgina"/>
    <w:uiPriority w:val="99"/>
    <w:rsid w:val="006B6499"/>
  </w:style>
  <w:style w:type="paragraph" w:styleId="NormalWeb">
    <w:name w:val="Normal (Web)"/>
    <w:basedOn w:val="Normal"/>
    <w:uiPriority w:val="99"/>
    <w:semiHidden/>
    <w:unhideWhenUsed/>
    <w:rsid w:val="0022358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257898">
      <w:bodyDiv w:val="1"/>
      <w:marLeft w:val="0"/>
      <w:marRight w:val="0"/>
      <w:marTop w:val="0"/>
      <w:marBottom w:val="0"/>
      <w:divBdr>
        <w:top w:val="none" w:sz="0" w:space="0" w:color="auto"/>
        <w:left w:val="none" w:sz="0" w:space="0" w:color="auto"/>
        <w:bottom w:val="none" w:sz="0" w:space="0" w:color="auto"/>
        <w:right w:val="none" w:sz="0" w:space="0" w:color="auto"/>
      </w:divBdr>
    </w:div>
    <w:div w:id="100493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bservatorio.desarrolloeconomico.gov.co/comercio-al-por-menor-industria-servicios/la-economia-alrededor-de-las-mascotas-en-bogota" TargetMode="External"/><Relationship Id="rId2" Type="http://schemas.openxmlformats.org/officeDocument/2006/relationships/hyperlink" Target="https://www.elcolombiano.com/colombia/maltrato-animal-en-colombia-tiene-a-3-millones-de-perros-y-gatos-en-la-calle-LK20197268" TargetMode="External"/><Relationship Id="rId1" Type="http://schemas.openxmlformats.org/officeDocument/2006/relationships/hyperlink" Target="https://observatorio.desarrolloeconomico.gov.co/comercio-al-por-menor-industria-servicios/la-economia-alrededor-de-las-mascotas-en-bog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oAFs3qVctVF7Sc/6fXl52zcsg==">CgMxLjAyCWlkLmdqZGd4czIKaWQuMzBqMHpsbDgAciExcFJhVDdCdlluUTQ5OVZJQ1NGT3Qtdi1RcURDWmZpTDk=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8744</Words>
  <Characters>48096</Characters>
  <Application>Microsoft Office Word</Application>
  <DocSecurity>0</DocSecurity>
  <Lines>400</Lines>
  <Paragraphs>113</Paragraphs>
  <ScaleCrop>false</ScaleCrop>
  <Company/>
  <LinksUpToDate>false</LinksUpToDate>
  <CharactersWithSpaces>56727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Hinestrosa Villa</dc:creator>
  <cp:lastModifiedBy>Ana Maria Hinestrosa Villa</cp:lastModifiedBy>
  <cp:revision>2</cp:revision>
  <dcterms:created xsi:type="dcterms:W3CDTF">2023-07-21T15:14:00Z</dcterms:created>
  <dcterms:modified xsi:type="dcterms:W3CDTF">2023-07-21T15:14:00Z</dcterms:modified>
</cp:coreProperties>
</file>