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0B496" w14:textId="2974DC1D" w:rsidR="008E767D" w:rsidRPr="00443056" w:rsidRDefault="008E767D" w:rsidP="004352B5">
      <w:pPr>
        <w:spacing w:after="0" w:line="240" w:lineRule="auto"/>
        <w:rPr>
          <w:rFonts w:ascii="Book Antiqua" w:hAnsi="Book Antiqua"/>
          <w:b/>
          <w:sz w:val="24"/>
          <w:szCs w:val="24"/>
        </w:rPr>
      </w:pPr>
    </w:p>
    <w:p w14:paraId="64B8F688" w14:textId="77777777" w:rsidR="00060F6D" w:rsidRPr="00060F6D" w:rsidRDefault="00060F6D" w:rsidP="00060F6D">
      <w:pPr>
        <w:spacing w:after="200" w:line="276" w:lineRule="auto"/>
        <w:jc w:val="right"/>
        <w:rPr>
          <w:rFonts w:ascii="Book Antiqua" w:eastAsia="Arial" w:hAnsi="Book Antiqua" w:cs="Arial"/>
          <w:sz w:val="24"/>
          <w:szCs w:val="24"/>
          <w:lang w:eastAsia="es-ES_tradnl"/>
        </w:rPr>
      </w:pPr>
    </w:p>
    <w:p w14:paraId="26D6A5D6" w14:textId="77777777" w:rsidR="00060F6D" w:rsidRPr="00060F6D" w:rsidRDefault="00060F6D" w:rsidP="00060F6D">
      <w:pPr>
        <w:spacing w:after="200" w:line="276" w:lineRule="auto"/>
        <w:jc w:val="right"/>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Bogotá D.C. marzo 2025</w:t>
      </w:r>
    </w:p>
    <w:p w14:paraId="13A4C1D6"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32ACDFF9"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Doctor</w:t>
      </w:r>
    </w:p>
    <w:p w14:paraId="2D1913E6"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b/>
          <w:color w:val="000000"/>
          <w:sz w:val="24"/>
          <w:szCs w:val="24"/>
          <w:lang w:eastAsia="es-ES_tradnl"/>
        </w:rPr>
      </w:pPr>
      <w:r w:rsidRPr="00060F6D">
        <w:rPr>
          <w:rFonts w:ascii="Book Antiqua" w:eastAsia="Arial" w:hAnsi="Book Antiqua" w:cs="Arial"/>
          <w:b/>
          <w:color w:val="000000"/>
          <w:sz w:val="24"/>
          <w:szCs w:val="24"/>
          <w:lang w:eastAsia="es-ES_tradnl"/>
        </w:rPr>
        <w:t xml:space="preserve">Jaime Luis </w:t>
      </w:r>
      <w:proofErr w:type="spellStart"/>
      <w:r w:rsidRPr="00060F6D">
        <w:rPr>
          <w:rFonts w:ascii="Book Antiqua" w:eastAsia="Arial" w:hAnsi="Book Antiqua" w:cs="Arial"/>
          <w:b/>
          <w:color w:val="000000"/>
          <w:sz w:val="24"/>
          <w:szCs w:val="24"/>
          <w:lang w:eastAsia="es-ES_tradnl"/>
        </w:rPr>
        <w:t>Lacouture</w:t>
      </w:r>
      <w:proofErr w:type="spellEnd"/>
      <w:r w:rsidRPr="00060F6D">
        <w:rPr>
          <w:rFonts w:ascii="Book Antiqua" w:eastAsia="Arial" w:hAnsi="Book Antiqua" w:cs="Arial"/>
          <w:b/>
          <w:color w:val="000000"/>
          <w:sz w:val="24"/>
          <w:szCs w:val="24"/>
          <w:lang w:eastAsia="es-ES_tradnl"/>
        </w:rPr>
        <w:t xml:space="preserve"> Peñaloza</w:t>
      </w:r>
    </w:p>
    <w:p w14:paraId="361D1A20"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Secretario General</w:t>
      </w:r>
    </w:p>
    <w:p w14:paraId="1580009D" w14:textId="77777777" w:rsidR="00060F6D" w:rsidRPr="00060F6D" w:rsidRDefault="00060F6D" w:rsidP="00060F6D">
      <w:pPr>
        <w:pBdr>
          <w:top w:val="nil"/>
          <w:left w:val="nil"/>
          <w:bottom w:val="nil"/>
          <w:right w:val="nil"/>
          <w:between w:val="nil"/>
        </w:pBdr>
        <w:spacing w:after="0" w:line="240" w:lineRule="auto"/>
        <w:rPr>
          <w:rFonts w:ascii="Book Antiqua" w:eastAsia="Arial" w:hAnsi="Book Antiqua" w:cs="Arial"/>
          <w:color w:val="000000"/>
          <w:sz w:val="24"/>
          <w:szCs w:val="24"/>
          <w:lang w:eastAsia="es-ES_tradnl"/>
        </w:rPr>
      </w:pPr>
      <w:r w:rsidRPr="00060F6D">
        <w:rPr>
          <w:rFonts w:ascii="Book Antiqua" w:eastAsia="Arial" w:hAnsi="Book Antiqua" w:cs="Arial"/>
          <w:color w:val="000000"/>
          <w:sz w:val="24"/>
          <w:szCs w:val="24"/>
          <w:lang w:eastAsia="es-ES_tradnl"/>
        </w:rPr>
        <w:t>Cámara de Representantes de Colombia</w:t>
      </w:r>
    </w:p>
    <w:p w14:paraId="6AA44958" w14:textId="77777777" w:rsidR="00060F6D" w:rsidRPr="00060F6D" w:rsidRDefault="00060F6D" w:rsidP="00060F6D">
      <w:pPr>
        <w:pBdr>
          <w:top w:val="nil"/>
          <w:left w:val="nil"/>
          <w:bottom w:val="nil"/>
          <w:right w:val="nil"/>
          <w:between w:val="nil"/>
        </w:pBdr>
        <w:spacing w:after="0" w:line="240" w:lineRule="auto"/>
        <w:rPr>
          <w:rFonts w:ascii="Book Antiqua" w:hAnsi="Book Antiqua"/>
          <w:color w:val="000000"/>
          <w:lang w:eastAsia="es-ES_tradnl"/>
        </w:rPr>
      </w:pPr>
      <w:r w:rsidRPr="00060F6D">
        <w:rPr>
          <w:rFonts w:ascii="Book Antiqua" w:eastAsia="Arial" w:hAnsi="Book Antiqua" w:cs="Arial"/>
          <w:color w:val="000000"/>
          <w:sz w:val="24"/>
          <w:szCs w:val="24"/>
          <w:lang w:eastAsia="es-ES_tradnl"/>
        </w:rPr>
        <w:t xml:space="preserve">Ciudad </w:t>
      </w:r>
      <w:r w:rsidRPr="00060F6D">
        <w:rPr>
          <w:rFonts w:ascii="Book Antiqua" w:hAnsi="Book Antiqua"/>
          <w:color w:val="000000"/>
          <w:lang w:eastAsia="es-ES_tradnl"/>
        </w:rPr>
        <w:t xml:space="preserve">  </w:t>
      </w:r>
    </w:p>
    <w:p w14:paraId="3B9EABA8"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512C1B14" w14:textId="77777777" w:rsidR="00060F6D" w:rsidRPr="00060F6D" w:rsidRDefault="00060F6D" w:rsidP="00060F6D">
      <w:pPr>
        <w:spacing w:after="200" w:line="276" w:lineRule="auto"/>
        <w:jc w:val="right"/>
        <w:rPr>
          <w:rFonts w:ascii="Book Antiqua" w:eastAsia="Arial" w:hAnsi="Book Antiqua" w:cs="Arial"/>
          <w:b/>
          <w:sz w:val="24"/>
          <w:szCs w:val="24"/>
          <w:lang w:eastAsia="es-ES_tradnl"/>
        </w:rPr>
      </w:pPr>
    </w:p>
    <w:p w14:paraId="2417C04F" w14:textId="77777777" w:rsidR="00060F6D" w:rsidRPr="00060F6D" w:rsidRDefault="00060F6D" w:rsidP="00060F6D">
      <w:pPr>
        <w:spacing w:after="200" w:line="276" w:lineRule="auto"/>
        <w:jc w:val="right"/>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Referencia</w:t>
      </w:r>
      <w:r w:rsidRPr="00060F6D">
        <w:rPr>
          <w:rFonts w:ascii="Book Antiqua" w:eastAsia="Arial" w:hAnsi="Book Antiqua" w:cs="Arial"/>
          <w:sz w:val="24"/>
          <w:szCs w:val="24"/>
          <w:lang w:eastAsia="es-ES_tradnl"/>
        </w:rPr>
        <w:t xml:space="preserve">: Radicación Proyecto de Ley. </w:t>
      </w:r>
    </w:p>
    <w:p w14:paraId="3E395BB5"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Respetado secretario. </w:t>
      </w:r>
    </w:p>
    <w:p w14:paraId="398013C2"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Presento a consideración de la Honorable Cámara de Representantes de la República de Colombia el Proyecto de Ley Estatutaria___ de 2025 Cámara “Por medio de la cual se reglamenta la gestación por sustitución en Colombia, se prohíbe con fines lucrativos, se garantizan los derechos de la mujer, los niños y niñas, y se dictan otras disposiciones”, iniciativa legislativa que cumple las disposiciones de la normatividad vigente.</w:t>
      </w:r>
    </w:p>
    <w:p w14:paraId="0182CDA0"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Agradezco surtir el trámite correspondiente.</w:t>
      </w:r>
    </w:p>
    <w:p w14:paraId="121725EE" w14:textId="77777777" w:rsidR="00060F6D" w:rsidRPr="00060F6D" w:rsidRDefault="00060F6D" w:rsidP="00453FAC">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Cordialmente, </w:t>
      </w:r>
    </w:p>
    <w:p w14:paraId="1D16D4C9"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0FEDE047" w14:textId="77777777" w:rsidR="00060F6D" w:rsidRPr="00060F6D" w:rsidRDefault="00060F6D" w:rsidP="00060F6D">
      <w:pPr>
        <w:spacing w:after="200" w:line="276" w:lineRule="auto"/>
        <w:rPr>
          <w:rFonts w:ascii="Book Antiqua" w:eastAsia="Arial" w:hAnsi="Book Antiqua" w:cs="Arial"/>
          <w:sz w:val="24"/>
          <w:szCs w:val="24"/>
          <w:lang w:eastAsia="es-ES_tradnl"/>
        </w:rPr>
      </w:pPr>
    </w:p>
    <w:p w14:paraId="33C1B6EF"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2993B452" w14:textId="77777777" w:rsidR="00060F6D" w:rsidRPr="00060F6D" w:rsidRDefault="00060F6D" w:rsidP="00060F6D">
      <w:pPr>
        <w:spacing w:after="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JUAN MANUEL CORTÉS DUEÑAS</w:t>
      </w:r>
    </w:p>
    <w:p w14:paraId="2279868B" w14:textId="2B2B4F09" w:rsidR="00060F6D" w:rsidRPr="00443056" w:rsidRDefault="00060F6D" w:rsidP="00060F6D">
      <w:pPr>
        <w:spacing w:after="0" w:line="276" w:lineRule="auto"/>
        <w:jc w:val="center"/>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Represente a la Cámara</w:t>
      </w:r>
    </w:p>
    <w:p w14:paraId="3783E7DF" w14:textId="5A631ECE" w:rsidR="00060F6D" w:rsidRPr="00443056" w:rsidRDefault="00060F6D" w:rsidP="00060F6D">
      <w:pPr>
        <w:spacing w:after="0" w:line="276" w:lineRule="auto"/>
        <w:jc w:val="center"/>
        <w:rPr>
          <w:rFonts w:ascii="Book Antiqua" w:eastAsia="Arial" w:hAnsi="Book Antiqua" w:cs="Arial"/>
          <w:sz w:val="24"/>
          <w:szCs w:val="24"/>
          <w:lang w:eastAsia="es-ES_tradnl"/>
        </w:rPr>
      </w:pPr>
    </w:p>
    <w:p w14:paraId="27A19D41" w14:textId="7E1A86F9" w:rsidR="00060F6D" w:rsidRPr="00443056" w:rsidRDefault="00060F6D" w:rsidP="00060F6D">
      <w:pPr>
        <w:spacing w:after="0" w:line="276" w:lineRule="auto"/>
        <w:jc w:val="center"/>
        <w:rPr>
          <w:rFonts w:ascii="Book Antiqua" w:eastAsia="Arial" w:hAnsi="Book Antiqua" w:cs="Arial"/>
          <w:sz w:val="24"/>
          <w:szCs w:val="24"/>
          <w:lang w:eastAsia="es-ES_tradnl"/>
        </w:rPr>
      </w:pPr>
    </w:p>
    <w:p w14:paraId="5AB8FFC8" w14:textId="06398948" w:rsidR="00060F6D" w:rsidRPr="00443056" w:rsidRDefault="00060F6D" w:rsidP="00060F6D">
      <w:pPr>
        <w:spacing w:after="0" w:line="276" w:lineRule="auto"/>
        <w:jc w:val="center"/>
        <w:rPr>
          <w:rFonts w:ascii="Book Antiqua" w:eastAsia="Arial" w:hAnsi="Book Antiqua" w:cs="Arial"/>
          <w:sz w:val="24"/>
          <w:szCs w:val="24"/>
          <w:lang w:eastAsia="es-ES_tradnl"/>
        </w:rPr>
      </w:pPr>
    </w:p>
    <w:p w14:paraId="685438AA" w14:textId="020EC3BA" w:rsidR="00060F6D" w:rsidRPr="00443056" w:rsidRDefault="00060F6D" w:rsidP="00060F6D">
      <w:pPr>
        <w:spacing w:after="0" w:line="276" w:lineRule="auto"/>
        <w:jc w:val="center"/>
        <w:rPr>
          <w:rFonts w:ascii="Book Antiqua" w:eastAsia="Arial" w:hAnsi="Book Antiqua" w:cs="Arial"/>
          <w:sz w:val="24"/>
          <w:szCs w:val="24"/>
          <w:lang w:eastAsia="es-ES_tradnl"/>
        </w:rPr>
      </w:pPr>
    </w:p>
    <w:p w14:paraId="66CD1D91" w14:textId="454BB9D9" w:rsidR="00060F6D" w:rsidRPr="00060F6D" w:rsidRDefault="00060F6D" w:rsidP="0019793F">
      <w:pPr>
        <w:spacing w:after="0" w:line="276" w:lineRule="auto"/>
        <w:rPr>
          <w:rFonts w:ascii="Book Antiqua" w:eastAsia="Arial" w:hAnsi="Book Antiqua" w:cs="Arial"/>
          <w:sz w:val="24"/>
          <w:szCs w:val="24"/>
          <w:lang w:eastAsia="es-ES_tradnl"/>
        </w:rPr>
      </w:pPr>
    </w:p>
    <w:p w14:paraId="0C2EB2E7"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PROYECTO DE LEY ESTATUTARIA N°____ DE 2024 CÁMARA</w:t>
      </w:r>
    </w:p>
    <w:p w14:paraId="7691F95E"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591886DB"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“Por medio de la cual se reglamenta la gestación por sustitución en Colombia, se prohíbe con fines lucrativos, se garantizan los derechos de la mujer, los niños y niñas, y se dictan otras disposiciones”</w:t>
      </w:r>
    </w:p>
    <w:p w14:paraId="1CFA5534"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4AA376F8"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EL CONGRESO DE COLOMBIA</w:t>
      </w:r>
    </w:p>
    <w:p w14:paraId="7C17E214"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3B491F3D"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DECRETA</w:t>
      </w:r>
    </w:p>
    <w:p w14:paraId="7F40384E" w14:textId="77777777" w:rsidR="00060F6D" w:rsidRPr="00060F6D" w:rsidRDefault="00060F6D" w:rsidP="00060F6D">
      <w:pPr>
        <w:spacing w:after="200" w:line="276" w:lineRule="auto"/>
        <w:jc w:val="center"/>
        <w:rPr>
          <w:rFonts w:ascii="Book Antiqua" w:eastAsia="Arial" w:hAnsi="Book Antiqua" w:cs="Arial"/>
          <w:sz w:val="24"/>
          <w:szCs w:val="24"/>
          <w:lang w:eastAsia="es-ES_tradnl"/>
        </w:rPr>
      </w:pPr>
    </w:p>
    <w:p w14:paraId="5DBCFDAC" w14:textId="61FFA017"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 Objeto.</w:t>
      </w:r>
      <w:r w:rsidRPr="00060F6D">
        <w:rPr>
          <w:rFonts w:ascii="Book Antiqua" w:eastAsia="Arial" w:hAnsi="Book Antiqua" w:cs="Arial"/>
          <w:sz w:val="24"/>
          <w:szCs w:val="24"/>
          <w:lang w:eastAsia="es-ES_tradnl"/>
        </w:rPr>
        <w:t xml:space="preserve"> La presente ley tiene por objeto permitir la gestación por sustitución con fines altruistas con indemnización, garantizando la protección de los derechos a la dignidad humana, autonomía, igualdad, salud, la protección de la mujer y el nasciturus y prohibir la práctica de gestación por sustitución con fines de lucro.</w:t>
      </w:r>
    </w:p>
    <w:p w14:paraId="26AD8F0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365C9AB5" w14:textId="77777777" w:rsidR="00060F6D" w:rsidRPr="00060F6D" w:rsidRDefault="00060F6D" w:rsidP="00060F6D">
      <w:pPr>
        <w:spacing w:after="200" w:line="276" w:lineRule="auto"/>
        <w:jc w:val="both"/>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Artículo 2. Definiciones.</w:t>
      </w:r>
    </w:p>
    <w:p w14:paraId="19A7E8D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 xml:space="preserve">Gestación por sustitución: Se entenderá por gestación por sustitución el proceso médico que tiene por objeto la creación de una nueva vida humana a través de un procedimiento de reproducción humana científicamente asistida de fertilización in vitro, que consiste en la transferencia de un embrión compuesto de material genético propiedad del padre y/o madre biológica en su totalidad o derivado en parte (1/2) de una donación anónima, en una mujer receptora la cual no aporta material genético al nacido como resultado del tratamiento médico, mediante un convenio o contrato entre la gestante sustituta y quien encarga, adquiriendo la obligación de entregar y recibir el niño o niña producto del nacimiento una vez se realice el parto respectivamente, sin que nazcan derechos y obligaciones de la gestante sustituta sobre el niño o niña debido a la presencia </w:t>
      </w:r>
      <w:r w:rsidRPr="00060F6D">
        <w:rPr>
          <w:rFonts w:ascii="Book Antiqua" w:eastAsia="Arial" w:hAnsi="Book Antiqua" w:cs="Arial"/>
          <w:sz w:val="24"/>
          <w:szCs w:val="24"/>
          <w:lang w:eastAsia="es-ES_tradnl"/>
        </w:rPr>
        <w:lastRenderedPageBreak/>
        <w:t>de una falsa filiación, sin que exista remuneración alguna, pero sí, una indemnización a favor de la gestante sustituta que garantice su recuperación total y subsane los daños derivados de los perjuicios ocasionados en virtud del procedimiento medico practicado.</w:t>
      </w:r>
    </w:p>
    <w:p w14:paraId="599B9CA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Encargante: Se entenderá por encargante quien requiere la asistencia de gestación por sustitución y aporta su material genético para la creación del embrión objeto de transferencia en la gestante sustituta.</w:t>
      </w:r>
    </w:p>
    <w:p w14:paraId="41D6714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Gestante sustituta: Se entenderá por gestante sustituta la mujer que facilite su vientre para la transferencia del embrión fecundado con la finalidad de llevar el proceso de gestación del nasciturus de manera altruista.</w:t>
      </w:r>
    </w:p>
    <w:p w14:paraId="5AC3FE11"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Se entenderá por fertilización in vitro el proceso de reproducción humana asistida en el que se fecunda el gameto femenino u óvulo con el gameto masculino o espermatozoide sobre el que deviene un embrión o grupo de ellos que serán transferidos al útero de la gestante sustituta con el fin de lograr un embarazo positivo.</w:t>
      </w:r>
    </w:p>
    <w:p w14:paraId="2BF6AD2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con encargante doble: Se entenderá por fertilización in vitro con encargante doble, el procedimiento médico de reproducción humana asistida científicamente en el que la parte encargante aporta los gametos masculino y femenino y la gestante sustituta facilita su vientre para la transferencia del embrión fecundado</w:t>
      </w:r>
    </w:p>
    <w:p w14:paraId="315D0530"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Fertilización in vitro con encargante simple: Se entenderá por fertilización in vitro con encargante simple, el procedimiento médico de reproducción humana asistida científicamente en el que la parte encargante aporta uno de los dos gametos requeridos para el proceso de fertilización, bien sea masculino o femenino, con apoyo de una donación de material genético anónima para la creación embrionaria y donde la gestante sustituta facilita su vientre para la transferencia del embrión fecundado</w:t>
      </w:r>
    </w:p>
    <w:p w14:paraId="589CC460" w14:textId="53DEB3D7"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w:t>
      </w:r>
      <w:r w:rsidRPr="00060F6D">
        <w:rPr>
          <w:rFonts w:ascii="Book Antiqua" w:eastAsia="Arial" w:hAnsi="Book Antiqua" w:cs="Arial"/>
          <w:sz w:val="24"/>
          <w:szCs w:val="24"/>
          <w:lang w:eastAsia="es-ES_tradnl"/>
        </w:rPr>
        <w:tab/>
        <w:t>Gameto: Se entenderá por gameto a la célula haploide o célula sexual, en caso del gameto masculino se refiere al espermatozoide y en caso del gameto femenino</w:t>
      </w:r>
      <w:r w:rsidR="00126793">
        <w:rPr>
          <w:rFonts w:ascii="Book Antiqua" w:eastAsia="Arial" w:hAnsi="Book Antiqua" w:cs="Arial"/>
          <w:sz w:val="24"/>
          <w:szCs w:val="24"/>
          <w:lang w:eastAsia="es-ES_tradnl"/>
        </w:rPr>
        <w:t xml:space="preserve"> se refiere al óvulo maduro MII.</w:t>
      </w:r>
    </w:p>
    <w:p w14:paraId="21A6329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1266AB9"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3. Tipo penal</w:t>
      </w:r>
      <w:r w:rsidRPr="00060F6D">
        <w:rPr>
          <w:rFonts w:ascii="Book Antiqua" w:eastAsia="Arial" w:hAnsi="Book Antiqua" w:cs="Arial"/>
          <w:sz w:val="24"/>
          <w:szCs w:val="24"/>
          <w:lang w:eastAsia="es-ES_tradnl"/>
        </w:rPr>
        <w:t>. Constreñimiento a la gestación por sustitución con fines de lucro. Adiciónese el artículo 188F a la ley 599 de 2000, el cual quedará así:</w:t>
      </w:r>
    </w:p>
    <w:p w14:paraId="09D8F881" w14:textId="191617A9"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 xml:space="preserve">Artículo 188F: Constreñimiento a la gestación por sustitución con fines de lucro: El que por </w:t>
      </w:r>
      <w:proofErr w:type="spellStart"/>
      <w:r w:rsidRPr="00060F6D">
        <w:rPr>
          <w:rFonts w:ascii="Book Antiqua" w:eastAsia="Arial" w:hAnsi="Book Antiqua" w:cs="Arial"/>
          <w:sz w:val="24"/>
          <w:szCs w:val="24"/>
          <w:lang w:eastAsia="es-ES_tradnl"/>
        </w:rPr>
        <w:t>si</w:t>
      </w:r>
      <w:proofErr w:type="spellEnd"/>
      <w:r w:rsidRPr="00060F6D">
        <w:rPr>
          <w:rFonts w:ascii="Book Antiqua" w:eastAsia="Arial" w:hAnsi="Book Antiqua" w:cs="Arial"/>
          <w:sz w:val="24"/>
          <w:szCs w:val="24"/>
          <w:lang w:eastAsia="es-ES_tradnl"/>
        </w:rPr>
        <w:t xml:space="preserve"> o como miembro de una organización nacional o internacional, con el propósito de obtener beneficio económico para sí o a favor de terceros, constriña directa o indirectamente a una mujer para realizar un proceso de gestación por sustitución incurrirá en prisión de ciento ocho (108) a ciento cuarenta (140) meses de prisión y multa de cien (100) a trescientos (300) salarios mínimos legales mensuales vigentes.</w:t>
      </w:r>
    </w:p>
    <w:p w14:paraId="7F96664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3C2104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PARAGRAFO:</w:t>
      </w:r>
      <w:r w:rsidRPr="00060F6D">
        <w:rPr>
          <w:rFonts w:ascii="Book Antiqua" w:eastAsia="Arial" w:hAnsi="Book Antiqua" w:cs="Arial"/>
          <w:sz w:val="24"/>
          <w:szCs w:val="24"/>
          <w:lang w:eastAsia="es-ES_tradnl"/>
        </w:rPr>
        <w:t xml:space="preserve"> Las penas previstas en el artículo anterior se aumentarán hasta en una tercera parte en los siguientes eventos:</w:t>
      </w:r>
    </w:p>
    <w:p w14:paraId="26F856F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Cuando el agente sea integrante del grupo familiar de la víctima.</w:t>
      </w:r>
    </w:p>
    <w:p w14:paraId="202CA795"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Cuando el agente sea un servidor público.</w:t>
      </w:r>
    </w:p>
    <w:p w14:paraId="6C25C9E8" w14:textId="7FEEE15A"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Cuando se cometa en persona discapacitada o en menor de dieciocho (18) años.</w:t>
      </w:r>
    </w:p>
    <w:p w14:paraId="0A48437E"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0BFADC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4.</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Requisitos y verificación de la gestante sustituta</w:t>
      </w:r>
      <w:r w:rsidRPr="00060F6D">
        <w:rPr>
          <w:rFonts w:ascii="Book Antiqua" w:eastAsia="Arial" w:hAnsi="Book Antiqua" w:cs="Arial"/>
          <w:sz w:val="24"/>
          <w:szCs w:val="24"/>
          <w:lang w:eastAsia="es-ES_tradnl"/>
        </w:rPr>
        <w:t>. La institución prestadora de salud que preste el servicio de gestación por sustitución debe verificar los siguientes requisitos antes de iniciar el procedimiento de fertilización in vitro.</w:t>
      </w:r>
    </w:p>
    <w:p w14:paraId="5479DBA5"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La edad mínima para ser gestante sustituta es de dieciocho (18) años.</w:t>
      </w:r>
    </w:p>
    <w:p w14:paraId="61EC1F8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La gestante sustituta debe tener al menos un (1) hijo vivo previo al inicio del proceso de fertilización in vitro de gestación por sustitución.</w:t>
      </w:r>
    </w:p>
    <w:p w14:paraId="3A83955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La IPS deberá emitir un concepto médico, ginecológico y psicológico donde conste el idóneo estado de salud de quien pretende ser gestante sustituta para iniciar el procedimiento.</w:t>
      </w:r>
    </w:p>
    <w:p w14:paraId="650586D1" w14:textId="1151EDC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El tiempo mínimo desde el último parto no puede ser inferior a un (1) año de quien pretende ser gestante sustituta para iniciar un procedimiento de gestación por sustitución.</w:t>
      </w:r>
    </w:p>
    <w:p w14:paraId="0F1AA257"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011FA10"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Artículo 5. Requisitos mínimos para ser encargante.</w:t>
      </w:r>
      <w:r w:rsidRPr="00060F6D">
        <w:rPr>
          <w:rFonts w:ascii="Book Antiqua" w:eastAsia="Arial" w:hAnsi="Book Antiqua" w:cs="Arial"/>
          <w:sz w:val="24"/>
          <w:szCs w:val="24"/>
          <w:lang w:eastAsia="es-ES_tradnl"/>
        </w:rPr>
        <w:t xml:space="preserve"> Toda persona que pretenda acceder al procedimiento de gestación por sustitución en calidad de encargante debe cumplir los siguientes requisitos: </w:t>
      </w:r>
    </w:p>
    <w:p w14:paraId="6CB2EE2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Ser mayor de dieciocho años.</w:t>
      </w:r>
    </w:p>
    <w:p w14:paraId="276682A4"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No podrá exceder los cincuenta y cinco años al momento de iniciar el procedimiento de gestación por sustitución.</w:t>
      </w:r>
    </w:p>
    <w:p w14:paraId="22AEA3D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Tener condiciones óptimas de salud física y mental.</w:t>
      </w:r>
    </w:p>
    <w:p w14:paraId="20CF8BC1" w14:textId="0BD290F1"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No haber sido condenado por cualquier conducta punible a título de dolo.</w:t>
      </w:r>
    </w:p>
    <w:p w14:paraId="280F1CE8"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531242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6. Entidades habilitadas para procedimientos de gestación por sustitución.</w:t>
      </w:r>
      <w:r w:rsidRPr="00060F6D">
        <w:rPr>
          <w:rFonts w:ascii="Book Antiqua" w:eastAsia="Arial" w:hAnsi="Book Antiqua" w:cs="Arial"/>
          <w:sz w:val="24"/>
          <w:szCs w:val="24"/>
          <w:lang w:eastAsia="es-ES_tradnl"/>
        </w:rPr>
        <w:t xml:space="preserve"> Sólo están autorizadas para realizar procedimientos de gestación por sustitución las instituciones prestadoras de salud que se encuentren debidamente habilitadas por las entidades competentes en la prestación conjunta de servicios de ginecología,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obstetricia, psicología, fertilidad, y farmacia.</w:t>
      </w:r>
    </w:p>
    <w:p w14:paraId="59440EF5" w14:textId="66D4C25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Queda prohibido crear uniones temporales o consorcios para el cumplimiento de los requisitos de habilitación expresados. </w:t>
      </w:r>
    </w:p>
    <w:p w14:paraId="0B2FE663"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2FEA858" w14:textId="47A61D96"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7. Habilitación en procesos de gestación por sustitución</w:t>
      </w:r>
      <w:r w:rsidRPr="00060F6D">
        <w:rPr>
          <w:rFonts w:ascii="Book Antiqua" w:eastAsia="Arial" w:hAnsi="Book Antiqua" w:cs="Arial"/>
          <w:sz w:val="24"/>
          <w:szCs w:val="24"/>
          <w:lang w:eastAsia="es-ES_tradnl"/>
        </w:rPr>
        <w:t xml:space="preserve">. La entidad o institución prestadora de salud deberá habilitarse en gestación por sustitución ante la entidad competente. Para el otorgamiento de dicha habilitación se deberá tener servicios habilitados de ginecología,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obstetricia, psicología, fertilidad, y farmacia. Las secretarias de salud competentes territorialmente entregaran la habilitación en gestación por sustitución con la verificación de las habilitaciones mencionadas. </w:t>
      </w:r>
    </w:p>
    <w:p w14:paraId="4AC9D11E"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E8CFB8E" w14:textId="47DF120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8. Gametos.</w:t>
      </w:r>
      <w:r w:rsidRPr="00060F6D">
        <w:rPr>
          <w:rFonts w:ascii="Book Antiqua" w:eastAsia="Arial" w:hAnsi="Book Antiqua" w:cs="Arial"/>
          <w:sz w:val="24"/>
          <w:szCs w:val="24"/>
          <w:lang w:eastAsia="es-ES_tradnl"/>
        </w:rPr>
        <w:t xml:space="preserve"> Los gametos requeridos para la concepción deben estar compuestos por material genético del encargante al menos en un cincuenta por ciento. Queda permitido que el gameto este compuesto por material genético del encargante y material genético proveniente de una donación anónima. Queda prohibido que la gestante </w:t>
      </w:r>
      <w:r w:rsidRPr="00060F6D">
        <w:rPr>
          <w:rFonts w:ascii="Book Antiqua" w:eastAsia="Arial" w:hAnsi="Book Antiqua" w:cs="Arial"/>
          <w:sz w:val="24"/>
          <w:szCs w:val="24"/>
          <w:lang w:eastAsia="es-ES_tradnl"/>
        </w:rPr>
        <w:lastRenderedPageBreak/>
        <w:t xml:space="preserve">sustituta aporte material genético para la creación del gameto requerido para la concepción. </w:t>
      </w:r>
    </w:p>
    <w:p w14:paraId="53C46F9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19B4A48" w14:textId="3B684CA2"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9. Elementos constitutivos del contrato.</w:t>
      </w:r>
      <w:r w:rsidRPr="00060F6D">
        <w:rPr>
          <w:rFonts w:ascii="Book Antiqua" w:eastAsia="Arial" w:hAnsi="Book Antiqua" w:cs="Arial"/>
          <w:sz w:val="24"/>
          <w:szCs w:val="24"/>
          <w:lang w:eastAsia="es-ES_tradnl"/>
        </w:rPr>
        <w:t xml:space="preserve"> El contrato de gestación por sustitución debe contener: Identificación y notificación de las partes, objeto contractual, naturaleza contractual, obligaciones de las partes, regulación de sostenimiento gestacional durante el periodo de gestación, entrega y custodia del menor, acompañamiento psicológico antes, durante y después del embarazo, matriz de riesgo, descripción de los procedimientos médicos, aceptación de riesgos, consentimiento informado, póliza de seguro de vida, designación de guardián legal del menor en caso de fallecimiento del encargante, el reconocimiento y la forma de tasación de indemnización.</w:t>
      </w:r>
    </w:p>
    <w:p w14:paraId="2B50A970"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D7D81D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Artículo 10. Consentimiento informado. </w:t>
      </w:r>
      <w:r w:rsidRPr="00060F6D">
        <w:rPr>
          <w:rFonts w:ascii="Book Antiqua" w:eastAsia="Arial" w:hAnsi="Book Antiqua" w:cs="Arial"/>
          <w:sz w:val="24"/>
          <w:szCs w:val="24"/>
          <w:lang w:eastAsia="es-ES_tradnl"/>
        </w:rPr>
        <w:t>Corresponde a la IPS encargada del proceso de gestación por sustitución informar ampliamente a quien pretenda ser gestante sustituta sobre los riesgos, consecuencias y secuelas médicas, jurídicas y psicosociales del proceso de reproducción humana asistida científicamente para la aceptación de los riesgos por parte de la gestante sustituta. Para que el consentimiento sea válido debe cumplir con los siguientes requisitos:</w:t>
      </w:r>
    </w:p>
    <w:p w14:paraId="32EC406C"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1.  </w:t>
      </w:r>
      <w:r w:rsidRPr="00060F6D">
        <w:rPr>
          <w:rFonts w:ascii="Book Antiqua" w:eastAsia="Arial" w:hAnsi="Book Antiqua" w:cs="Arial"/>
          <w:sz w:val="24"/>
          <w:szCs w:val="24"/>
          <w:lang w:eastAsia="es-ES_tradnl"/>
        </w:rPr>
        <w:tab/>
        <w:t>Que esté exento de error, fuerza y dolo y tenga causa y objeto lícitos.</w:t>
      </w:r>
    </w:p>
    <w:p w14:paraId="2C70451B" w14:textId="5080E535"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2.  </w:t>
      </w:r>
      <w:r w:rsidRPr="00060F6D">
        <w:rPr>
          <w:rFonts w:ascii="Book Antiqua" w:eastAsia="Arial" w:hAnsi="Book Antiqua" w:cs="Arial"/>
          <w:sz w:val="24"/>
          <w:szCs w:val="24"/>
          <w:lang w:eastAsia="es-ES_tradnl"/>
        </w:rPr>
        <w:tab/>
        <w:t>Que haya sido otorgado previa información y asesoría suficiente sobre las consecuencias psicosociales y jurídicas de la decisión.</w:t>
      </w:r>
    </w:p>
    <w:p w14:paraId="7BE612F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A17D66D" w14:textId="4471AEF2"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11. Sostenimiento gestacional.</w:t>
      </w:r>
      <w:r w:rsidRPr="00060F6D">
        <w:rPr>
          <w:rFonts w:ascii="Book Antiqua" w:eastAsia="Arial" w:hAnsi="Book Antiqua" w:cs="Arial"/>
          <w:sz w:val="24"/>
          <w:szCs w:val="24"/>
          <w:lang w:eastAsia="es-ES_tradnl"/>
        </w:rPr>
        <w:t xml:space="preserve"> El encargante está obligado a suministrar a la gestante sustituta el sostenimiento gestacional, el cual no podrá ser inferior al mínimo vital. La IPS encargada del proceso de gestación por sustitución debe verificar y garantizar el cumplimiento de esta obligación y será responsable solidaria.</w:t>
      </w:r>
    </w:p>
    <w:p w14:paraId="58515C7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F8A079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PARÁGRAFO. </w:t>
      </w:r>
      <w:r w:rsidRPr="00060F6D">
        <w:rPr>
          <w:rFonts w:ascii="Book Antiqua" w:eastAsia="Arial" w:hAnsi="Book Antiqua" w:cs="Arial"/>
          <w:sz w:val="24"/>
          <w:szCs w:val="24"/>
          <w:lang w:eastAsia="es-ES_tradnl"/>
        </w:rPr>
        <w:t xml:space="preserve">El reconocimiento del sostenimiento gestacional deberá ser suministrado a partir de la confirmación por ecografía con visibilidad de embrión viable del embarazo. </w:t>
      </w:r>
    </w:p>
    <w:p w14:paraId="5D51E639" w14:textId="31F9B8CA"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El sostenimiento gestacional debe ser suministrado por un mínimo de diez (10) meses contados a partir de la confirmación por ecografía con visibilidad de embrión viable del embarazo.</w:t>
      </w:r>
    </w:p>
    <w:p w14:paraId="5432FB6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9FA05A8" w14:textId="445455C9"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12.</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Seguro de vida.</w:t>
      </w:r>
      <w:r w:rsidRPr="00060F6D">
        <w:rPr>
          <w:rFonts w:ascii="Book Antiqua" w:eastAsia="Arial" w:hAnsi="Book Antiqua" w:cs="Arial"/>
          <w:sz w:val="24"/>
          <w:szCs w:val="24"/>
          <w:lang w:eastAsia="es-ES_tradnl"/>
        </w:rPr>
        <w:t xml:space="preserve"> Se debe constituir una póliza de seguro de vida, que conste en el contrato de gestación por sustitución, pagada por el encargante a favor de la gestante sustituta al menos en caso de muerte y cuyos beneficiarios sean los herederos de ésta.</w:t>
      </w:r>
    </w:p>
    <w:p w14:paraId="726BC7B9" w14:textId="77777777" w:rsidR="00126793" w:rsidRPr="00060F6D" w:rsidRDefault="00126793" w:rsidP="00060F6D">
      <w:pPr>
        <w:spacing w:after="200" w:line="276" w:lineRule="auto"/>
        <w:jc w:val="both"/>
        <w:rPr>
          <w:rFonts w:ascii="Book Antiqua" w:eastAsia="Arial" w:hAnsi="Book Antiqua" w:cs="Arial"/>
          <w:b/>
          <w:sz w:val="24"/>
          <w:szCs w:val="24"/>
          <w:lang w:eastAsia="es-ES_tradnl"/>
        </w:rPr>
      </w:pPr>
    </w:p>
    <w:p w14:paraId="77B7B58D" w14:textId="2BD9FDE4"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13. Custodia del niño o niña.</w:t>
      </w:r>
      <w:r w:rsidRPr="00060F6D">
        <w:rPr>
          <w:rFonts w:ascii="Book Antiqua" w:eastAsia="Arial" w:hAnsi="Book Antiqua" w:cs="Arial"/>
          <w:sz w:val="24"/>
          <w:szCs w:val="24"/>
          <w:lang w:eastAsia="es-ES_tradnl"/>
        </w:rPr>
        <w:t xml:space="preserve"> La gestante sustituta debe entregar la custodia y cuidado personal del niño o niña fruto del proceso de gestación por sustitución al encargante inmediatamente después del parto.</w:t>
      </w:r>
    </w:p>
    <w:p w14:paraId="64EDED1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DBCD2EA" w14:textId="16AC8BD5"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14.</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Evaluaciones médico psicológicas antes de la transferencia embrionaria.</w:t>
      </w:r>
      <w:r w:rsidRPr="00060F6D">
        <w:rPr>
          <w:rFonts w:ascii="Book Antiqua" w:eastAsia="Arial" w:hAnsi="Book Antiqua" w:cs="Arial"/>
          <w:sz w:val="24"/>
          <w:szCs w:val="24"/>
          <w:lang w:eastAsia="es-ES_tradnl"/>
        </w:rPr>
        <w:t xml:space="preserve"> La IPS debe realizar las evaluaciones y pruebas médicas y psicológicas pertinentes que verifiquen el estado de salud, físico y psicológico de la gestante sustituta antes de la transferencia embrionaria, estas deberán constar en la historia clínica.</w:t>
      </w:r>
    </w:p>
    <w:p w14:paraId="747D1802"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FF43C0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15. Evaluaciones médico psicológicas durante el embarazo.</w:t>
      </w:r>
      <w:r w:rsidRPr="00060F6D">
        <w:rPr>
          <w:rFonts w:ascii="Book Antiqua" w:eastAsia="Arial" w:hAnsi="Book Antiqua" w:cs="Arial"/>
          <w:sz w:val="24"/>
          <w:szCs w:val="24"/>
          <w:lang w:eastAsia="es-ES_tradnl"/>
        </w:rPr>
        <w:t xml:space="preserve"> La IPS debe realizar las evaluaciones médicas y psicológicas pertinentes que verifiquen el estado de salud, físico y psicológico de la gestante sustituta y del nasciturus, en los términos que el gobierno nacional establezca teniendo como mínimo:</w:t>
      </w:r>
    </w:p>
    <w:p w14:paraId="47B02E1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Dos pruebas de embarazo.</w:t>
      </w:r>
    </w:p>
    <w:p w14:paraId="4CE4F5C2"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Un control mensual para establecer el estado del embarazo.</w:t>
      </w:r>
    </w:p>
    <w:p w14:paraId="06B4DF4F"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Un control mensual psicológico.</w:t>
      </w:r>
    </w:p>
    <w:p w14:paraId="63E78648"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Un mínimo de siete ecografías, salvo parto prematuro.</w:t>
      </w:r>
    </w:p>
    <w:p w14:paraId="441754EB" w14:textId="7E0EF65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lastRenderedPageBreak/>
        <w:t>Estos controles y seguimiento deben ser anexados a la historia clínica que reposa en la IPS encargada del proceso de gestación por sustitución.</w:t>
      </w:r>
    </w:p>
    <w:p w14:paraId="1F0C695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E219044" w14:textId="3A32792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16. Evaluaciones médico psicológicas post parto.</w:t>
      </w:r>
      <w:r w:rsidRPr="00060F6D">
        <w:rPr>
          <w:rFonts w:ascii="Book Antiqua" w:eastAsia="Arial" w:hAnsi="Book Antiqua" w:cs="Arial"/>
          <w:sz w:val="24"/>
          <w:szCs w:val="24"/>
          <w:lang w:eastAsia="es-ES_tradnl"/>
        </w:rPr>
        <w:t xml:space="preserve"> La IPS debe realizar las evaluaciones médicas y psicológicas pertinentes que verifiquen el estado de salud, físico y psicológico de la gestante sustituta después del parto con un mínimo de siete días posterior al mismo hasta que se encuentre en condiciones óptimas y sin riesgos a la salud previsibles. Deberá emitir dictamen de cierre de proceso médico y psicológico sobre el resultado de las evaluaciones realizadas y será anexado a la historia clínica. </w:t>
      </w:r>
    </w:p>
    <w:p w14:paraId="3D5E0C95"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78A852D2" w14:textId="5C1573F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17. Registro civil de nacimiento y modificación.</w:t>
      </w:r>
      <w:r w:rsidRPr="00060F6D">
        <w:rPr>
          <w:rFonts w:ascii="Book Antiqua" w:eastAsia="Arial" w:hAnsi="Book Antiqua" w:cs="Arial"/>
          <w:sz w:val="24"/>
          <w:szCs w:val="24"/>
          <w:lang w:eastAsia="es-ES_tradnl"/>
        </w:rPr>
        <w:t xml:space="preserve"> El niño o niña nacido de un proceso de gestación por sustitución será registrado con los apellidos del encargante y de la gestante sustituta. Para la modificación del registro civil de nacimiento consistente en excluir a la gestante sustituta como madre del niño o niña se deberá tramitar por el procedimiento del artículo 368 del Código General del Proceso.</w:t>
      </w:r>
    </w:p>
    <w:p w14:paraId="3E0DA6CA"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42691D6" w14:textId="42E41023" w:rsidR="00126793"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18. Indemnización</w:t>
      </w:r>
      <w:r w:rsidRPr="00060F6D">
        <w:rPr>
          <w:rFonts w:ascii="Book Antiqua" w:eastAsia="Arial" w:hAnsi="Book Antiqua" w:cs="Arial"/>
          <w:sz w:val="24"/>
          <w:szCs w:val="24"/>
          <w:lang w:eastAsia="es-ES_tradnl"/>
        </w:rPr>
        <w:t>. El encargante tras la finalización del proceso de gestación por sustitución por causa de nacimiento debe indemnizar a la gestante sustituta en razón de desgastes físicos y psicológicos acaecidos durante el proceso de gestación con un monto igual o superior a 24 salarios mínimos mensuales legales vigentes derivados de los dictámenes médico psicológicos posparto. Dicho valor sólo podrá ser desmejorado en los casos del parágrafo segundo de este artículo.</w:t>
      </w:r>
    </w:p>
    <w:p w14:paraId="424BE781"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33CA859"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PARÁGRAFO PRIMERO</w:t>
      </w:r>
      <w:r w:rsidRPr="00060F6D">
        <w:rPr>
          <w:rFonts w:ascii="Book Antiqua" w:eastAsia="Arial" w:hAnsi="Book Antiqua" w:cs="Arial"/>
          <w:sz w:val="24"/>
          <w:szCs w:val="24"/>
          <w:lang w:eastAsia="es-ES_tradnl"/>
        </w:rPr>
        <w:t>: La IPS deberá tasar económicamente los daños en la salud para el incremento de la indemnización en caso de complicaciones o secuelas adicionales productos del proceso de gestación por sustitución y serán de obligatorio cumplimiento para el encargante.</w:t>
      </w:r>
    </w:p>
    <w:p w14:paraId="09133361" w14:textId="1E0A540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PARÁGRAFO SEGUNDO:</w:t>
      </w:r>
      <w:r w:rsidRPr="00060F6D">
        <w:rPr>
          <w:rFonts w:ascii="Book Antiqua" w:eastAsia="Arial" w:hAnsi="Book Antiqua" w:cs="Arial"/>
          <w:sz w:val="24"/>
          <w:szCs w:val="24"/>
          <w:lang w:eastAsia="es-ES_tradnl"/>
        </w:rPr>
        <w:t xml:space="preserve"> La IPS deberá tasar económicamente los daños en la salud y podrá desmejorar el monto mínimo que se menciona en este artículo exclusivamente en los casos de terminación anticipada de la gestación sin que exista un nacimiento.</w:t>
      </w:r>
    </w:p>
    <w:p w14:paraId="0D476F5C"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0A6C9EF" w14:textId="74FD2311"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19. Responsabilidad solidaria de la IPS:</w:t>
      </w:r>
      <w:r w:rsidRPr="00060F6D">
        <w:rPr>
          <w:rFonts w:ascii="Book Antiqua" w:eastAsia="Arial" w:hAnsi="Book Antiqua" w:cs="Arial"/>
          <w:sz w:val="24"/>
          <w:szCs w:val="24"/>
          <w:lang w:eastAsia="es-ES_tradnl"/>
        </w:rPr>
        <w:t xml:space="preserve"> Las IPS serán solidariamente responsables de las obligaciones económicas emanadas del contrato de gestación por sustitución, su ejecución y cumplimiento.</w:t>
      </w:r>
    </w:p>
    <w:p w14:paraId="2E372FE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599DAA6B" w14:textId="0887E0D6"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20. Seguridad social.</w:t>
      </w:r>
      <w:r w:rsidRPr="00060F6D">
        <w:rPr>
          <w:rFonts w:ascii="Book Antiqua" w:eastAsia="Arial" w:hAnsi="Book Antiqua" w:cs="Arial"/>
          <w:sz w:val="24"/>
          <w:szCs w:val="24"/>
          <w:lang w:eastAsia="es-ES_tradnl"/>
        </w:rPr>
        <w:t xml:space="preserve"> El pago de las cotizaciones al sistema de seguridad social de la gestante sustituta estará a cargo del encargante a partir de la confirmación del embarazo, durante la ejecución del proceso de gestación por sustitución y tres meses después del nacimiento del menor con sujeción a las disposiciones normativas que regulan la materia.</w:t>
      </w:r>
    </w:p>
    <w:p w14:paraId="5FC91EFF"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109FA77C"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21.</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Sistema de salud y repago.</w:t>
      </w:r>
      <w:r w:rsidRPr="00060F6D">
        <w:rPr>
          <w:rFonts w:ascii="Book Antiqua" w:eastAsia="Arial" w:hAnsi="Book Antiqua" w:cs="Arial"/>
          <w:sz w:val="24"/>
          <w:szCs w:val="24"/>
          <w:lang w:eastAsia="es-ES_tradnl"/>
        </w:rPr>
        <w:t xml:space="preserve"> El procedimiento de parto debe realizarse por clínica privada o bajo la cobertura del sistema de salud contributivo.</w:t>
      </w:r>
    </w:p>
    <w:p w14:paraId="57E90701" w14:textId="41B711C0"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En el evento en el cual se utilice el sistema de salud por medio de las EPS en el régimen subsidiado para realizar el procedimiento de parto, la EPS está facultada para realizar el recobro de los gastos incurridos al encargante y a la IPS responsable del proceso de gestación por sustitución. </w:t>
      </w:r>
    </w:p>
    <w:p w14:paraId="2730C8E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21BE8BB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22. Licencia de gestación.</w:t>
      </w:r>
      <w:r w:rsidRPr="00060F6D">
        <w:rPr>
          <w:rFonts w:ascii="Book Antiqua" w:eastAsia="Arial" w:hAnsi="Book Antiqua" w:cs="Arial"/>
          <w:sz w:val="24"/>
          <w:szCs w:val="24"/>
          <w:lang w:eastAsia="es-ES_tradnl"/>
        </w:rPr>
        <w:t xml:space="preserve"> El encargante que al momento del alumbramiento del niño o niña cumpla con los requisitos del artículo 236 del Código Sustantivo del Trabajo, será acreedor a la licencia de gestación extensiva.</w:t>
      </w:r>
    </w:p>
    <w:p w14:paraId="26033AA9" w14:textId="1598B4DE"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A la gestante sustituta, se le reconocerá una incapacidad por el hecho de dar a luz de mínimo siete (7) semanas, este periodo podrá extenderse bajo criterio médico </w:t>
      </w:r>
      <w:proofErr w:type="spellStart"/>
      <w:r w:rsidRPr="00060F6D">
        <w:rPr>
          <w:rFonts w:ascii="Book Antiqua" w:eastAsia="Arial" w:hAnsi="Book Antiqua" w:cs="Arial"/>
          <w:sz w:val="24"/>
          <w:szCs w:val="24"/>
          <w:lang w:eastAsia="es-ES_tradnl"/>
        </w:rPr>
        <w:t>gineco</w:t>
      </w:r>
      <w:proofErr w:type="spellEnd"/>
      <w:r w:rsidRPr="00060F6D">
        <w:rPr>
          <w:rFonts w:ascii="Book Antiqua" w:eastAsia="Arial" w:hAnsi="Book Antiqua" w:cs="Arial"/>
          <w:sz w:val="24"/>
          <w:szCs w:val="24"/>
          <w:lang w:eastAsia="es-ES_tradnl"/>
        </w:rPr>
        <w:t xml:space="preserve"> obstetra, esta incapacidad deberá ser homologada por la EPS. En ninguna circunstancia se podrá desmejorar el periodo de incapacidad otorgada.</w:t>
      </w:r>
    </w:p>
    <w:p w14:paraId="1E5F65CB"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64EE21EF" w14:textId="733FC5F0"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23.</w:t>
      </w:r>
      <w:r w:rsidRPr="00060F6D">
        <w:rPr>
          <w:rFonts w:ascii="Book Antiqua" w:eastAsia="Arial" w:hAnsi="Book Antiqua" w:cs="Arial"/>
          <w:sz w:val="24"/>
          <w:szCs w:val="24"/>
          <w:lang w:eastAsia="es-ES_tradnl"/>
        </w:rPr>
        <w:t xml:space="preserve"> </w:t>
      </w:r>
      <w:r w:rsidRPr="00060F6D">
        <w:rPr>
          <w:rFonts w:ascii="Book Antiqua" w:eastAsia="Arial" w:hAnsi="Book Antiqua" w:cs="Arial"/>
          <w:b/>
          <w:sz w:val="24"/>
          <w:szCs w:val="24"/>
          <w:lang w:eastAsia="es-ES_tradnl"/>
        </w:rPr>
        <w:t>Impugnación de la maternidad.</w:t>
      </w:r>
      <w:r w:rsidRPr="00060F6D">
        <w:rPr>
          <w:rFonts w:ascii="Book Antiqua" w:eastAsia="Arial" w:hAnsi="Book Antiqua" w:cs="Arial"/>
          <w:sz w:val="24"/>
          <w:szCs w:val="24"/>
          <w:lang w:eastAsia="es-ES_tradnl"/>
        </w:rPr>
        <w:t xml:space="preserve"> Modifíquese el </w:t>
      </w:r>
      <w:r w:rsidR="00443056" w:rsidRPr="00443056">
        <w:rPr>
          <w:rFonts w:ascii="Book Antiqua" w:eastAsia="Arial" w:hAnsi="Book Antiqua" w:cs="Arial"/>
          <w:sz w:val="24"/>
          <w:szCs w:val="24"/>
          <w:lang w:eastAsia="es-ES_tradnl"/>
        </w:rPr>
        <w:t>artículo</w:t>
      </w:r>
      <w:r w:rsidRPr="00060F6D">
        <w:rPr>
          <w:rFonts w:ascii="Book Antiqua" w:eastAsia="Arial" w:hAnsi="Book Antiqua" w:cs="Arial"/>
          <w:sz w:val="24"/>
          <w:szCs w:val="24"/>
          <w:lang w:eastAsia="es-ES_tradnl"/>
        </w:rPr>
        <w:t xml:space="preserve"> 335 del Código Civil, el cual quedara así:</w:t>
      </w:r>
    </w:p>
    <w:p w14:paraId="1E98C50A" w14:textId="49F8D9C5" w:rsidR="00060F6D" w:rsidRPr="00060F6D" w:rsidRDefault="0044305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sz w:val="24"/>
          <w:szCs w:val="24"/>
          <w:lang w:eastAsia="es-ES_tradnl"/>
        </w:rPr>
        <w:t>Artículo</w:t>
      </w:r>
      <w:r w:rsidR="00060F6D" w:rsidRPr="00060F6D">
        <w:rPr>
          <w:rFonts w:ascii="Book Antiqua" w:eastAsia="Arial" w:hAnsi="Book Antiqua" w:cs="Arial"/>
          <w:sz w:val="24"/>
          <w:szCs w:val="24"/>
          <w:lang w:eastAsia="es-ES_tradnl"/>
        </w:rPr>
        <w:t xml:space="preserve"> 335. Impugnación de la maternidad. La maternidad, esto es, el hecho de ser una mujer la verdadera madre del hijo que pasa por suyo podrá ser impugnada probándose falso parto, suplantación del pretendido hijo al verdadero o gestación por sustitución. Tiene el derecho a impugnarla:</w:t>
      </w:r>
    </w:p>
    <w:p w14:paraId="65CBC3BB"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1.</w:t>
      </w:r>
      <w:r w:rsidRPr="00060F6D">
        <w:rPr>
          <w:rFonts w:ascii="Book Antiqua" w:eastAsia="Arial" w:hAnsi="Book Antiqua" w:cs="Arial"/>
          <w:sz w:val="24"/>
          <w:szCs w:val="24"/>
          <w:lang w:eastAsia="es-ES_tradnl"/>
        </w:rPr>
        <w:tab/>
        <w:t>El marido de la supuesta madre y la misma madre supuesta, para desconocer la legitimidad del hijo.</w:t>
      </w:r>
    </w:p>
    <w:p w14:paraId="5520D87D"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2.</w:t>
      </w:r>
      <w:r w:rsidRPr="00060F6D">
        <w:rPr>
          <w:rFonts w:ascii="Book Antiqua" w:eastAsia="Arial" w:hAnsi="Book Antiqua" w:cs="Arial"/>
          <w:sz w:val="24"/>
          <w:szCs w:val="24"/>
          <w:lang w:eastAsia="es-ES_tradnl"/>
        </w:rPr>
        <w:tab/>
        <w:t xml:space="preserve">Los verdaderos padre y madre legítimos del hijo para conferirle a </w:t>
      </w:r>
      <w:proofErr w:type="spellStart"/>
      <w:r w:rsidRPr="00060F6D">
        <w:rPr>
          <w:rFonts w:ascii="Book Antiqua" w:eastAsia="Arial" w:hAnsi="Book Antiqua" w:cs="Arial"/>
          <w:sz w:val="24"/>
          <w:szCs w:val="24"/>
          <w:lang w:eastAsia="es-ES_tradnl"/>
        </w:rPr>
        <w:t>el</w:t>
      </w:r>
      <w:proofErr w:type="spellEnd"/>
      <w:r w:rsidRPr="00060F6D">
        <w:rPr>
          <w:rFonts w:ascii="Book Antiqua" w:eastAsia="Arial" w:hAnsi="Book Antiqua" w:cs="Arial"/>
          <w:sz w:val="24"/>
          <w:szCs w:val="24"/>
          <w:lang w:eastAsia="es-ES_tradnl"/>
        </w:rPr>
        <w:t>, o a sus descendientes legítimos, los derechos de familia en la suya.</w:t>
      </w:r>
    </w:p>
    <w:p w14:paraId="681E216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3.</w:t>
      </w:r>
      <w:r w:rsidRPr="00060F6D">
        <w:rPr>
          <w:rFonts w:ascii="Book Antiqua" w:eastAsia="Arial" w:hAnsi="Book Antiqua" w:cs="Arial"/>
          <w:sz w:val="24"/>
          <w:szCs w:val="24"/>
          <w:lang w:eastAsia="es-ES_tradnl"/>
        </w:rPr>
        <w:tab/>
        <w:t>La verdadera madre para exigir alimentos al hijo.</w:t>
      </w:r>
    </w:p>
    <w:p w14:paraId="66F45F22" w14:textId="4CD0D89D"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4.</w:t>
      </w:r>
      <w:r w:rsidRPr="00060F6D">
        <w:rPr>
          <w:rFonts w:ascii="Book Antiqua" w:eastAsia="Arial" w:hAnsi="Book Antiqua" w:cs="Arial"/>
          <w:sz w:val="24"/>
          <w:szCs w:val="24"/>
          <w:lang w:eastAsia="es-ES_tradnl"/>
        </w:rPr>
        <w:tab/>
        <w:t>El hijo en cualquier tiempo.</w:t>
      </w:r>
    </w:p>
    <w:p w14:paraId="0312DDE6"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7F278B6" w14:textId="05D77263" w:rsid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Artículo 24. Nacionalidad</w:t>
      </w:r>
      <w:r w:rsidRPr="00060F6D">
        <w:rPr>
          <w:rFonts w:ascii="Book Antiqua" w:eastAsia="Arial" w:hAnsi="Book Antiqua" w:cs="Arial"/>
          <w:sz w:val="24"/>
          <w:szCs w:val="24"/>
          <w:lang w:eastAsia="es-ES_tradnl"/>
        </w:rPr>
        <w:t xml:space="preserve">. El niño o niña nacido en territorio colombiano cuya gestante sustituta haya sido colombiana al momento del parto será nacional colombiano. </w:t>
      </w:r>
    </w:p>
    <w:p w14:paraId="354BEB6D"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0383F79F" w14:textId="43E76B67" w:rsidR="00126793"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t>Artículo 25</w:t>
      </w:r>
      <w:r w:rsidR="00060F6D" w:rsidRPr="00060F6D">
        <w:rPr>
          <w:rFonts w:ascii="Book Antiqua" w:eastAsia="Arial" w:hAnsi="Book Antiqua" w:cs="Arial"/>
          <w:b/>
          <w:sz w:val="24"/>
          <w:szCs w:val="24"/>
          <w:lang w:eastAsia="es-ES_tradnl"/>
        </w:rPr>
        <w:t>. Prohibiciones.</w:t>
      </w:r>
      <w:r w:rsidR="00060F6D" w:rsidRPr="00060F6D">
        <w:rPr>
          <w:rFonts w:ascii="Book Antiqua" w:eastAsia="Arial" w:hAnsi="Book Antiqua" w:cs="Arial"/>
          <w:sz w:val="24"/>
          <w:szCs w:val="24"/>
          <w:lang w:eastAsia="es-ES_tradnl"/>
        </w:rPr>
        <w:t xml:space="preserve"> El encargante no podrá negarse a recibir, cuidar, cumplir y velar por los derechos del niño o niña fruto del proceso de gestación por sustitución inmediatamente después del nacimiento, así como solicitar un aborto salvo prescripción médica. </w:t>
      </w:r>
    </w:p>
    <w:p w14:paraId="20102FD4" w14:textId="77777777" w:rsidR="00126793" w:rsidRPr="00126793" w:rsidRDefault="00126793" w:rsidP="00060F6D">
      <w:pPr>
        <w:spacing w:after="200" w:line="276" w:lineRule="auto"/>
        <w:jc w:val="both"/>
        <w:rPr>
          <w:rFonts w:ascii="Book Antiqua" w:eastAsia="Arial" w:hAnsi="Book Antiqua" w:cs="Arial"/>
          <w:sz w:val="24"/>
          <w:szCs w:val="24"/>
          <w:lang w:eastAsia="es-ES_tradnl"/>
        </w:rPr>
      </w:pPr>
    </w:p>
    <w:p w14:paraId="5D9081FE" w14:textId="40CE42DA" w:rsidR="00126793" w:rsidRPr="00060F6D"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t>Artículo 26</w:t>
      </w:r>
      <w:r w:rsidR="00060F6D" w:rsidRPr="00060F6D">
        <w:rPr>
          <w:rFonts w:ascii="Book Antiqua" w:eastAsia="Arial" w:hAnsi="Book Antiqua" w:cs="Arial"/>
          <w:b/>
          <w:sz w:val="24"/>
          <w:szCs w:val="24"/>
          <w:lang w:eastAsia="es-ES_tradnl"/>
        </w:rPr>
        <w:t xml:space="preserve">. Cuidado personal del niño o niña en caso de muerte o ausencia del encargante. </w:t>
      </w:r>
      <w:r w:rsidR="00060F6D" w:rsidRPr="00060F6D">
        <w:rPr>
          <w:rFonts w:ascii="Book Antiqua" w:eastAsia="Arial" w:hAnsi="Book Antiqua" w:cs="Arial"/>
          <w:sz w:val="24"/>
          <w:szCs w:val="24"/>
          <w:lang w:eastAsia="es-ES_tradnl"/>
        </w:rPr>
        <w:t>En el contrato de gestación por sustitución, el encargante debe designar al menos un cuidador sustituto del niño o niña en caso de su fallecimiento o ausencia, quien velará por los derechos y la atención del menor.</w:t>
      </w:r>
    </w:p>
    <w:p w14:paraId="27DD8717"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PARÁGRAFO:</w:t>
      </w:r>
      <w:r w:rsidRPr="00060F6D">
        <w:rPr>
          <w:rFonts w:ascii="Book Antiqua" w:eastAsia="Arial" w:hAnsi="Book Antiqua" w:cs="Arial"/>
          <w:sz w:val="24"/>
          <w:szCs w:val="24"/>
          <w:lang w:eastAsia="es-ES_tradnl"/>
        </w:rPr>
        <w:t xml:space="preserve"> En caso de muerte o ausencia absoluta, el cuidador designado debe iniciar todas las actuaciones y acciones legales pertinentes que garanticen la protección de los derechos del niño o niña ante el Instituto Colombiano de Bienestar Familiar con el fin de regular la custodia, cuidado y representación legal sobre el niño o niña.</w:t>
      </w:r>
    </w:p>
    <w:p w14:paraId="6BDE04B9" w14:textId="27B37580" w:rsidR="00126793" w:rsidRDefault="00060F6D" w:rsidP="00126793">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La gestante sustituta no podrá negarse a entregar la custodia y el cuidado personal a favor del cuidador sustituto del niño o niña fruto del proceso de gestación por sustitución inmediatamente después del nacimiento.</w:t>
      </w:r>
    </w:p>
    <w:p w14:paraId="2AAF8778" w14:textId="77777777" w:rsidR="00126793" w:rsidRPr="00126793" w:rsidRDefault="00126793" w:rsidP="00126793">
      <w:pPr>
        <w:spacing w:after="200" w:line="276" w:lineRule="auto"/>
        <w:jc w:val="both"/>
        <w:rPr>
          <w:rFonts w:ascii="Book Antiqua" w:eastAsia="Arial" w:hAnsi="Book Antiqua" w:cs="Arial"/>
          <w:sz w:val="24"/>
          <w:szCs w:val="24"/>
          <w:lang w:eastAsia="es-ES_tradnl"/>
        </w:rPr>
      </w:pPr>
    </w:p>
    <w:p w14:paraId="3242C0A9" w14:textId="51C73315"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 xml:space="preserve">Artículo 27. Impuesto a la gestación por sustitución. </w:t>
      </w:r>
      <w:r w:rsidRPr="00126793">
        <w:rPr>
          <w:rFonts w:ascii="Book Antiqua" w:eastAsia="Arial" w:hAnsi="Book Antiqua" w:cs="Arial"/>
          <w:sz w:val="24"/>
          <w:szCs w:val="24"/>
          <w:lang w:eastAsia="es-ES_tradnl"/>
        </w:rPr>
        <w:t>Créese el impuesto a la gestación por sustitución a partir de la</w:t>
      </w:r>
      <w:r w:rsidRPr="00126793">
        <w:rPr>
          <w:rFonts w:ascii="Book Antiqua" w:eastAsia="Arial" w:hAnsi="Book Antiqua" w:cs="Arial"/>
          <w:sz w:val="24"/>
          <w:szCs w:val="24"/>
          <w:lang w:eastAsia="es-ES_tradnl"/>
        </w:rPr>
        <w:t xml:space="preserve"> vigencia de la presente ley.  </w:t>
      </w:r>
    </w:p>
    <w:p w14:paraId="1E07C849" w14:textId="34910D99"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Hecho generador</w:t>
      </w:r>
      <w:r w:rsidRPr="00126793">
        <w:rPr>
          <w:rFonts w:ascii="Book Antiqua" w:eastAsia="Arial" w:hAnsi="Book Antiqua" w:cs="Arial"/>
          <w:sz w:val="24"/>
          <w:szCs w:val="24"/>
          <w:lang w:eastAsia="es-ES_tradnl"/>
        </w:rPr>
        <w:t>: suscribir un contrato para realizar un procedimiento de fertilización in vitr</w:t>
      </w:r>
      <w:r w:rsidRPr="00126793">
        <w:rPr>
          <w:rFonts w:ascii="Book Antiqua" w:eastAsia="Arial" w:hAnsi="Book Antiqua" w:cs="Arial"/>
          <w:sz w:val="24"/>
          <w:szCs w:val="24"/>
          <w:lang w:eastAsia="es-ES_tradnl"/>
        </w:rPr>
        <w:t>o de gestación por sustitución.</w:t>
      </w:r>
    </w:p>
    <w:p w14:paraId="0220ABE5" w14:textId="3CF1A2D4"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Sujeto activo:</w:t>
      </w:r>
      <w:r w:rsidRPr="00126793">
        <w:rPr>
          <w:rFonts w:ascii="Book Antiqua" w:eastAsia="Arial" w:hAnsi="Book Antiqua" w:cs="Arial"/>
          <w:sz w:val="24"/>
          <w:szCs w:val="24"/>
          <w:lang w:eastAsia="es-ES_tradnl"/>
        </w:rPr>
        <w:t xml:space="preserve"> Nación - Ministerio</w:t>
      </w:r>
      <w:r w:rsidRPr="00126793">
        <w:rPr>
          <w:rFonts w:ascii="Book Antiqua" w:eastAsia="Arial" w:hAnsi="Book Antiqua" w:cs="Arial"/>
          <w:sz w:val="24"/>
          <w:szCs w:val="24"/>
          <w:lang w:eastAsia="es-ES_tradnl"/>
        </w:rPr>
        <w:t xml:space="preserve"> de Hacienda y Crédito Público.</w:t>
      </w:r>
    </w:p>
    <w:p w14:paraId="55F45A92" w14:textId="30D27F55"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Sujeto pasivo:</w:t>
      </w:r>
      <w:r w:rsidRPr="00126793">
        <w:rPr>
          <w:rFonts w:ascii="Book Antiqua" w:eastAsia="Arial" w:hAnsi="Book Antiqua" w:cs="Arial"/>
          <w:sz w:val="24"/>
          <w:szCs w:val="24"/>
          <w:lang w:eastAsia="es-ES_tradnl"/>
        </w:rPr>
        <w:t xml:space="preserve"> toda persona que suscriba un contrato para realizar un procedimiento de fertilización in vitr</w:t>
      </w:r>
      <w:r w:rsidRPr="00126793">
        <w:rPr>
          <w:rFonts w:ascii="Book Antiqua" w:eastAsia="Arial" w:hAnsi="Book Antiqua" w:cs="Arial"/>
          <w:sz w:val="24"/>
          <w:szCs w:val="24"/>
          <w:lang w:eastAsia="es-ES_tradnl"/>
        </w:rPr>
        <w:t>o de gestación por sustitución.</w:t>
      </w:r>
    </w:p>
    <w:p w14:paraId="2664748B" w14:textId="18B452A3"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Base gravable</w:t>
      </w:r>
      <w:r w:rsidRPr="00126793">
        <w:rPr>
          <w:rFonts w:ascii="Book Antiqua" w:eastAsia="Arial" w:hAnsi="Book Antiqua" w:cs="Arial"/>
          <w:sz w:val="24"/>
          <w:szCs w:val="24"/>
          <w:lang w:eastAsia="es-ES_tradnl"/>
        </w:rPr>
        <w:t>: el valor total de los montos de manutención e indemnización fijados en el contrato para realizar un procedimiento de fertilización in vitr</w:t>
      </w:r>
      <w:r w:rsidRPr="00126793">
        <w:rPr>
          <w:rFonts w:ascii="Book Antiqua" w:eastAsia="Arial" w:hAnsi="Book Antiqua" w:cs="Arial"/>
          <w:sz w:val="24"/>
          <w:szCs w:val="24"/>
          <w:lang w:eastAsia="es-ES_tradnl"/>
        </w:rPr>
        <w:t>o de gestación por sustitución.</w:t>
      </w:r>
    </w:p>
    <w:p w14:paraId="76D7C153" w14:textId="77777777" w:rsidR="00126793" w:rsidRPr="00126793" w:rsidRDefault="00126793" w:rsidP="00126793">
      <w:pPr>
        <w:spacing w:after="200" w:line="276" w:lineRule="auto"/>
        <w:jc w:val="both"/>
        <w:rPr>
          <w:rFonts w:ascii="Book Antiqua" w:eastAsia="Arial" w:hAnsi="Book Antiqua" w:cs="Arial"/>
          <w:sz w:val="24"/>
          <w:szCs w:val="24"/>
          <w:lang w:eastAsia="es-ES_tradnl"/>
        </w:rPr>
      </w:pPr>
      <w:r w:rsidRPr="00126793">
        <w:rPr>
          <w:rFonts w:ascii="Book Antiqua" w:eastAsia="Arial" w:hAnsi="Book Antiqua" w:cs="Arial"/>
          <w:b/>
          <w:sz w:val="24"/>
          <w:szCs w:val="24"/>
          <w:lang w:eastAsia="es-ES_tradnl"/>
        </w:rPr>
        <w:t>Tarifa:</w:t>
      </w:r>
      <w:r w:rsidRPr="00126793">
        <w:rPr>
          <w:rFonts w:ascii="Book Antiqua" w:eastAsia="Arial" w:hAnsi="Book Antiqua" w:cs="Arial"/>
          <w:sz w:val="24"/>
          <w:szCs w:val="24"/>
          <w:lang w:eastAsia="es-ES_tradnl"/>
        </w:rPr>
        <w:t xml:space="preserve"> 10%</w:t>
      </w:r>
    </w:p>
    <w:p w14:paraId="69F997D7" w14:textId="2AECC383" w:rsidR="00060F6D" w:rsidRDefault="00060F6D" w:rsidP="00126793">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El impuesto será liquidado por las clínicas de fertilidad o entidad encarga del procedimiento medico de fertilización in vitro de gestación por sustitución de manera mensual en un nuevo formulario asignado por la Dirección de Impuestos y Aduanas Nacionales. </w:t>
      </w:r>
    </w:p>
    <w:p w14:paraId="581545EA" w14:textId="77777777" w:rsidR="00126793" w:rsidRPr="00060F6D" w:rsidRDefault="00126793" w:rsidP="00126793">
      <w:pPr>
        <w:spacing w:after="200" w:line="276" w:lineRule="auto"/>
        <w:jc w:val="both"/>
        <w:rPr>
          <w:rFonts w:ascii="Book Antiqua" w:eastAsia="Arial" w:hAnsi="Book Antiqua" w:cs="Arial"/>
          <w:sz w:val="24"/>
          <w:szCs w:val="24"/>
          <w:lang w:eastAsia="es-ES_tradnl"/>
        </w:rPr>
      </w:pPr>
      <w:bookmarkStart w:id="0" w:name="_GoBack"/>
      <w:bookmarkEnd w:id="0"/>
    </w:p>
    <w:p w14:paraId="2742FB55"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Parágrafo primero.</w:t>
      </w:r>
      <w:r w:rsidRPr="00060F6D">
        <w:rPr>
          <w:rFonts w:ascii="Book Antiqua" w:eastAsia="Arial" w:hAnsi="Book Antiqua" w:cs="Arial"/>
          <w:sz w:val="24"/>
          <w:szCs w:val="24"/>
          <w:lang w:eastAsia="es-ES_tradnl"/>
        </w:rPr>
        <w:t xml:space="preserve"> La totalidad de la tarifa impositiva se destinará al financiamiento del Instituto Colombiano de Bienestar Familiar.</w:t>
      </w:r>
    </w:p>
    <w:p w14:paraId="72D8945B" w14:textId="2973395F" w:rsidR="00126793"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lastRenderedPageBreak/>
        <w:t>Parágrafo segundo.</w:t>
      </w:r>
      <w:r w:rsidRPr="00060F6D">
        <w:rPr>
          <w:rFonts w:ascii="Book Antiqua" w:eastAsia="Arial" w:hAnsi="Book Antiqua" w:cs="Arial"/>
          <w:sz w:val="24"/>
          <w:szCs w:val="24"/>
          <w:lang w:eastAsia="es-ES_tradnl"/>
        </w:rPr>
        <w:t xml:space="preserve"> La Dirección de Impuestos y Aduanas Nacionales deberá elaborar un nuevo formulario para la liquidación del impuesto a la gestación por sustitución a la entrada en vigencia de la presente.</w:t>
      </w:r>
    </w:p>
    <w:p w14:paraId="446CB2D9" w14:textId="77777777" w:rsidR="00126793" w:rsidRPr="00060F6D" w:rsidRDefault="00126793" w:rsidP="00060F6D">
      <w:pPr>
        <w:spacing w:after="200" w:line="276" w:lineRule="auto"/>
        <w:jc w:val="both"/>
        <w:rPr>
          <w:rFonts w:ascii="Book Antiqua" w:eastAsia="Arial" w:hAnsi="Book Antiqua" w:cs="Arial"/>
          <w:sz w:val="24"/>
          <w:szCs w:val="24"/>
          <w:lang w:eastAsia="es-ES_tradnl"/>
        </w:rPr>
      </w:pPr>
    </w:p>
    <w:p w14:paraId="49ACABE4" w14:textId="72479E9A" w:rsidR="00060F6D" w:rsidRPr="00060F6D" w:rsidRDefault="00FD7E66" w:rsidP="00060F6D">
      <w:pPr>
        <w:spacing w:after="200" w:line="276" w:lineRule="auto"/>
        <w:jc w:val="both"/>
        <w:rPr>
          <w:rFonts w:ascii="Book Antiqua" w:eastAsia="Arial" w:hAnsi="Book Antiqua" w:cs="Arial"/>
          <w:sz w:val="24"/>
          <w:szCs w:val="24"/>
          <w:lang w:eastAsia="es-ES_tradnl"/>
        </w:rPr>
      </w:pPr>
      <w:r w:rsidRPr="00443056">
        <w:rPr>
          <w:rFonts w:ascii="Book Antiqua" w:eastAsia="Arial" w:hAnsi="Book Antiqua" w:cs="Arial"/>
          <w:b/>
          <w:sz w:val="24"/>
          <w:szCs w:val="24"/>
          <w:lang w:eastAsia="es-ES_tradnl"/>
        </w:rPr>
        <w:t>Artículo 28</w:t>
      </w:r>
      <w:r w:rsidR="00060F6D" w:rsidRPr="00060F6D">
        <w:rPr>
          <w:rFonts w:ascii="Book Antiqua" w:eastAsia="Arial" w:hAnsi="Book Antiqua" w:cs="Arial"/>
          <w:b/>
          <w:sz w:val="24"/>
          <w:szCs w:val="24"/>
          <w:lang w:eastAsia="es-ES_tradnl"/>
        </w:rPr>
        <w:t>. Vigencia.</w:t>
      </w:r>
      <w:r w:rsidR="00060F6D" w:rsidRPr="00060F6D">
        <w:rPr>
          <w:rFonts w:ascii="Book Antiqua" w:eastAsia="Arial" w:hAnsi="Book Antiqua" w:cs="Arial"/>
          <w:sz w:val="24"/>
          <w:szCs w:val="24"/>
          <w:lang w:eastAsia="es-ES_tradnl"/>
        </w:rPr>
        <w:t xml:space="preserve"> La presente Ley rige a partir de su promulgación y deroga las disposiciones que le sean contrarias.</w:t>
      </w:r>
    </w:p>
    <w:p w14:paraId="004B1343" w14:textId="77777777" w:rsidR="00060F6D" w:rsidRPr="00060F6D" w:rsidRDefault="00060F6D" w:rsidP="00060F6D">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 xml:space="preserve">Del honorable congresista,             </w:t>
      </w:r>
    </w:p>
    <w:p w14:paraId="5B2EA51D" w14:textId="770E5C07" w:rsidR="00060F6D" w:rsidRPr="00443056" w:rsidRDefault="00060F6D" w:rsidP="00060F6D">
      <w:pPr>
        <w:spacing w:after="200" w:line="276" w:lineRule="auto"/>
        <w:jc w:val="both"/>
        <w:rPr>
          <w:rFonts w:ascii="Book Antiqua" w:eastAsia="Arial" w:hAnsi="Book Antiqua" w:cs="Arial"/>
          <w:sz w:val="24"/>
          <w:szCs w:val="24"/>
          <w:lang w:eastAsia="es-ES_tradnl"/>
        </w:rPr>
      </w:pPr>
    </w:p>
    <w:p w14:paraId="451B203E" w14:textId="36A193C8" w:rsidR="00443056" w:rsidRDefault="00443056" w:rsidP="00060F6D">
      <w:pPr>
        <w:spacing w:after="200" w:line="276" w:lineRule="auto"/>
        <w:jc w:val="both"/>
        <w:rPr>
          <w:rFonts w:ascii="Book Antiqua" w:eastAsia="Arial" w:hAnsi="Book Antiqua" w:cs="Arial"/>
          <w:sz w:val="24"/>
          <w:szCs w:val="24"/>
          <w:lang w:eastAsia="es-ES_tradnl"/>
        </w:rPr>
      </w:pPr>
    </w:p>
    <w:p w14:paraId="6FAF3140" w14:textId="77777777" w:rsidR="00443056" w:rsidRPr="00060F6D" w:rsidRDefault="00443056" w:rsidP="00060F6D">
      <w:pPr>
        <w:spacing w:after="200" w:line="276" w:lineRule="auto"/>
        <w:jc w:val="both"/>
        <w:rPr>
          <w:rFonts w:ascii="Book Antiqua" w:eastAsia="Arial" w:hAnsi="Book Antiqua" w:cs="Arial"/>
          <w:sz w:val="24"/>
          <w:szCs w:val="24"/>
          <w:lang w:eastAsia="es-ES_tradnl"/>
        </w:rPr>
      </w:pPr>
    </w:p>
    <w:p w14:paraId="27813715" w14:textId="77777777" w:rsidR="00060F6D" w:rsidRPr="00060F6D" w:rsidRDefault="00060F6D" w:rsidP="00060F6D">
      <w:pPr>
        <w:spacing w:after="0" w:line="276" w:lineRule="auto"/>
        <w:jc w:val="center"/>
        <w:rPr>
          <w:rFonts w:ascii="Book Antiqua" w:eastAsia="Arial" w:hAnsi="Book Antiqua" w:cs="Arial"/>
          <w:sz w:val="24"/>
          <w:szCs w:val="24"/>
          <w:lang w:eastAsia="es-ES_tradnl"/>
        </w:rPr>
      </w:pPr>
    </w:p>
    <w:p w14:paraId="232AF7EC" w14:textId="77777777" w:rsidR="00060F6D" w:rsidRPr="00060F6D" w:rsidRDefault="00060F6D" w:rsidP="00060F6D">
      <w:pPr>
        <w:spacing w:after="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JUAN MANUEL CORTÉS DUEÑAS</w:t>
      </w:r>
    </w:p>
    <w:p w14:paraId="625AF49D" w14:textId="05258E6E" w:rsidR="00443056" w:rsidRDefault="00060F6D" w:rsidP="00443056">
      <w:pPr>
        <w:spacing w:line="480" w:lineRule="auto"/>
        <w:jc w:val="center"/>
        <w:rPr>
          <w:rFonts w:ascii="Book Antiqua" w:eastAsia="Arial" w:hAnsi="Book Antiqua" w:cs="Arial"/>
          <w:sz w:val="24"/>
          <w:szCs w:val="24"/>
          <w:lang w:eastAsia="es-ES_tradnl"/>
        </w:rPr>
      </w:pPr>
      <w:r w:rsidRPr="00443056">
        <w:rPr>
          <w:rFonts w:ascii="Book Antiqua" w:eastAsia="Arial" w:hAnsi="Book Antiqua" w:cs="Arial"/>
          <w:sz w:val="24"/>
          <w:szCs w:val="24"/>
          <w:lang w:eastAsia="es-ES_tradnl"/>
        </w:rPr>
        <w:t>Represente a la Cámara</w:t>
      </w:r>
    </w:p>
    <w:p w14:paraId="0CD5C836" w14:textId="006E8694" w:rsidR="0019793F" w:rsidRDefault="0019793F" w:rsidP="00443056">
      <w:pPr>
        <w:spacing w:line="480" w:lineRule="auto"/>
        <w:jc w:val="center"/>
        <w:rPr>
          <w:rFonts w:ascii="Book Antiqua" w:eastAsia="Arial" w:hAnsi="Book Antiqua" w:cs="Arial"/>
          <w:sz w:val="24"/>
          <w:szCs w:val="24"/>
          <w:lang w:eastAsia="es-ES_tradnl"/>
        </w:rPr>
      </w:pPr>
    </w:p>
    <w:p w14:paraId="2B2D8FC4" w14:textId="0DF12E4B" w:rsidR="0019793F" w:rsidRDefault="0019793F" w:rsidP="00443056">
      <w:pPr>
        <w:spacing w:line="480" w:lineRule="auto"/>
        <w:jc w:val="center"/>
        <w:rPr>
          <w:rFonts w:ascii="Book Antiqua" w:eastAsia="Arial" w:hAnsi="Book Antiqua" w:cs="Arial"/>
          <w:sz w:val="24"/>
          <w:szCs w:val="24"/>
          <w:lang w:eastAsia="es-ES_tradnl"/>
        </w:rPr>
      </w:pPr>
    </w:p>
    <w:p w14:paraId="7889BB49" w14:textId="56E2E561" w:rsidR="0019793F" w:rsidRDefault="0019793F" w:rsidP="00443056">
      <w:pPr>
        <w:spacing w:line="480" w:lineRule="auto"/>
        <w:jc w:val="center"/>
        <w:rPr>
          <w:rFonts w:ascii="Book Antiqua" w:eastAsia="Arial" w:hAnsi="Book Antiqua" w:cs="Arial"/>
          <w:sz w:val="24"/>
          <w:szCs w:val="24"/>
          <w:lang w:eastAsia="es-ES_tradnl"/>
        </w:rPr>
      </w:pPr>
    </w:p>
    <w:p w14:paraId="5986943A" w14:textId="1AF154AE" w:rsidR="0019793F" w:rsidRDefault="0019793F" w:rsidP="00443056">
      <w:pPr>
        <w:spacing w:line="480" w:lineRule="auto"/>
        <w:jc w:val="center"/>
        <w:rPr>
          <w:rFonts w:ascii="Book Antiqua" w:eastAsia="Arial" w:hAnsi="Book Antiqua" w:cs="Arial"/>
          <w:sz w:val="24"/>
          <w:szCs w:val="24"/>
          <w:lang w:eastAsia="es-ES_tradnl"/>
        </w:rPr>
      </w:pPr>
    </w:p>
    <w:p w14:paraId="374A685C" w14:textId="3C926066" w:rsidR="0019793F" w:rsidRDefault="0019793F" w:rsidP="00443056">
      <w:pPr>
        <w:spacing w:line="480" w:lineRule="auto"/>
        <w:jc w:val="center"/>
        <w:rPr>
          <w:rFonts w:ascii="Book Antiqua" w:eastAsia="Arial" w:hAnsi="Book Antiqua" w:cs="Arial"/>
          <w:sz w:val="24"/>
          <w:szCs w:val="24"/>
          <w:lang w:eastAsia="es-ES_tradnl"/>
        </w:rPr>
      </w:pPr>
    </w:p>
    <w:p w14:paraId="5688EDC3" w14:textId="5E164155" w:rsidR="0019793F" w:rsidRDefault="0019793F" w:rsidP="00443056">
      <w:pPr>
        <w:spacing w:line="480" w:lineRule="auto"/>
        <w:jc w:val="center"/>
        <w:rPr>
          <w:rFonts w:ascii="Book Antiqua" w:eastAsia="Arial" w:hAnsi="Book Antiqua" w:cs="Arial"/>
          <w:sz w:val="24"/>
          <w:szCs w:val="24"/>
          <w:lang w:eastAsia="es-ES_tradnl"/>
        </w:rPr>
      </w:pPr>
    </w:p>
    <w:p w14:paraId="16D53E83" w14:textId="0DCBD8E5" w:rsidR="0019793F" w:rsidRDefault="0019793F" w:rsidP="00443056">
      <w:pPr>
        <w:spacing w:line="480" w:lineRule="auto"/>
        <w:jc w:val="center"/>
        <w:rPr>
          <w:rFonts w:ascii="Book Antiqua" w:eastAsia="Arial" w:hAnsi="Book Antiqua" w:cs="Arial"/>
          <w:sz w:val="24"/>
          <w:szCs w:val="24"/>
          <w:lang w:eastAsia="es-ES_tradnl"/>
        </w:rPr>
      </w:pPr>
    </w:p>
    <w:p w14:paraId="604C9099" w14:textId="77777777" w:rsidR="0019793F" w:rsidRPr="00443056" w:rsidRDefault="0019793F" w:rsidP="00443056">
      <w:pPr>
        <w:spacing w:line="480" w:lineRule="auto"/>
        <w:jc w:val="center"/>
        <w:rPr>
          <w:rFonts w:ascii="Book Antiqua" w:eastAsia="Arial" w:hAnsi="Book Antiqua" w:cs="Arial"/>
          <w:sz w:val="24"/>
          <w:szCs w:val="24"/>
          <w:lang w:eastAsia="es-ES_tradnl"/>
        </w:rPr>
      </w:pPr>
    </w:p>
    <w:p w14:paraId="27358BAA" w14:textId="77777777" w:rsidR="00060F6D" w:rsidRPr="00060F6D" w:rsidRDefault="00060F6D" w:rsidP="00060F6D">
      <w:pPr>
        <w:widowControl w:val="0"/>
        <w:pBdr>
          <w:top w:val="nil"/>
          <w:left w:val="nil"/>
          <w:bottom w:val="nil"/>
          <w:right w:val="nil"/>
          <w:between w:val="nil"/>
        </w:pBdr>
        <w:spacing w:after="0" w:line="276" w:lineRule="auto"/>
        <w:ind w:hanging="2"/>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lastRenderedPageBreak/>
        <w:t>EXPOSICIÓN DE MOTIVOS</w:t>
      </w:r>
    </w:p>
    <w:p w14:paraId="4C3BCA5B" w14:textId="77777777" w:rsidR="00060F6D" w:rsidRPr="00060F6D" w:rsidRDefault="00060F6D" w:rsidP="00060F6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0" w:line="276" w:lineRule="auto"/>
        <w:jc w:val="center"/>
        <w:rPr>
          <w:rFonts w:ascii="Book Antiqua" w:eastAsia="Arial" w:hAnsi="Book Antiqua" w:cs="Arial"/>
          <w:b/>
          <w:color w:val="000000"/>
          <w:sz w:val="24"/>
          <w:szCs w:val="24"/>
          <w:lang w:eastAsia="es-ES_tradnl"/>
        </w:rPr>
      </w:pPr>
    </w:p>
    <w:p w14:paraId="2CCED77B"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PROYECTO DE LEY ESTATUTARIA N°____ DE 2024 CÁMARA</w:t>
      </w:r>
    </w:p>
    <w:p w14:paraId="162D5C08" w14:textId="77777777" w:rsidR="00060F6D" w:rsidRPr="00060F6D" w:rsidRDefault="00060F6D" w:rsidP="00060F6D">
      <w:pPr>
        <w:spacing w:after="200" w:line="276" w:lineRule="auto"/>
        <w:jc w:val="center"/>
        <w:rPr>
          <w:rFonts w:ascii="Book Antiqua" w:eastAsia="Arial" w:hAnsi="Book Antiqua" w:cs="Arial"/>
          <w:b/>
          <w:sz w:val="24"/>
          <w:szCs w:val="24"/>
          <w:lang w:eastAsia="es-ES_tradnl"/>
        </w:rPr>
      </w:pPr>
    </w:p>
    <w:p w14:paraId="6F880C63" w14:textId="705E3A3C" w:rsidR="00060F6D" w:rsidRPr="0019793F" w:rsidRDefault="00060F6D" w:rsidP="0019793F">
      <w:pPr>
        <w:spacing w:after="200" w:line="276" w:lineRule="auto"/>
        <w:jc w:val="center"/>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“Por medio de la cual se reglamenta la gestación por sustitución en Colombia, se prohíbe con fines lucrativos, se garantizan los derechos de la mujer, los niños y niñas, y se dictan otras disposiciones”</w:t>
      </w:r>
    </w:p>
    <w:p w14:paraId="0E90841D" w14:textId="77777777" w:rsidR="00060F6D" w:rsidRPr="00443056" w:rsidRDefault="001B6E6F" w:rsidP="00443056">
      <w:pPr>
        <w:jc w:val="both"/>
        <w:rPr>
          <w:rFonts w:ascii="Book Antiqua" w:eastAsia="Arial" w:hAnsi="Book Antiqua" w:cs="Arial"/>
          <w:b/>
          <w:sz w:val="24"/>
          <w:szCs w:val="24"/>
          <w:lang w:eastAsia="es-ES_tradnl"/>
        </w:rPr>
      </w:pPr>
      <w:r w:rsidRPr="00443056">
        <w:rPr>
          <w:rFonts w:ascii="Book Antiqua" w:hAnsi="Book Antiqua"/>
          <w:b/>
          <w:sz w:val="24"/>
          <w:szCs w:val="24"/>
        </w:rPr>
        <w:t xml:space="preserve"> </w:t>
      </w:r>
      <w:r w:rsidR="00060F6D" w:rsidRPr="00443056">
        <w:rPr>
          <w:rFonts w:ascii="Book Antiqua" w:eastAsia="Arial" w:hAnsi="Book Antiqua" w:cs="Arial"/>
          <w:b/>
          <w:sz w:val="24"/>
          <w:szCs w:val="24"/>
          <w:lang w:eastAsia="es-ES_tradnl"/>
        </w:rPr>
        <w:t>Objeto del Proyecto</w:t>
      </w:r>
    </w:p>
    <w:p w14:paraId="5929185D"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El objeto de la presente Ley es prohibir la práctica de gestación por sustitución con fines de lucro, y permitirla con fines altruistas con indemnización, garantizando la protección de los derechos a la dignidad, autonomía, igualdad, salud, la protección de la mujer y el nasciturus.</w:t>
      </w:r>
      <w:r w:rsidRPr="00060F6D">
        <w:rPr>
          <w:rFonts w:ascii="Book Antiqua" w:eastAsia="Arial" w:hAnsi="Book Antiqua" w:cs="Arial"/>
          <w:b/>
          <w:sz w:val="24"/>
          <w:szCs w:val="24"/>
          <w:lang w:eastAsia="es-ES_tradnl"/>
        </w:rPr>
        <w:t> </w:t>
      </w:r>
    </w:p>
    <w:p w14:paraId="18987ABC" w14:textId="77777777" w:rsidR="00060F6D" w:rsidRPr="00060F6D" w:rsidRDefault="00060F6D" w:rsidP="00443056">
      <w:pPr>
        <w:spacing w:after="200" w:line="276" w:lineRule="auto"/>
        <w:jc w:val="both"/>
        <w:rPr>
          <w:rFonts w:ascii="Book Antiqua" w:eastAsia="Arial" w:hAnsi="Book Antiqua" w:cs="Arial"/>
          <w:b/>
          <w:sz w:val="24"/>
          <w:szCs w:val="24"/>
          <w:lang w:eastAsia="es-ES_tradnl"/>
        </w:rPr>
      </w:pPr>
      <w:r w:rsidRPr="00060F6D">
        <w:rPr>
          <w:rFonts w:ascii="Book Antiqua" w:eastAsia="Arial" w:hAnsi="Book Antiqua" w:cs="Arial"/>
          <w:b/>
          <w:sz w:val="24"/>
          <w:szCs w:val="24"/>
          <w:lang w:eastAsia="es-ES_tradnl"/>
        </w:rPr>
        <w:t>De la Iniciativa</w:t>
      </w:r>
    </w:p>
    <w:p w14:paraId="2CA934B2"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sz w:val="24"/>
          <w:szCs w:val="24"/>
          <w:lang w:eastAsia="es-ES_tradnl"/>
        </w:rPr>
        <w:t>Esta iniciativa tiene carácter de ley estatutaria de acuerdo con el artículo 207, numeral 1 de la ley 5 de 1992, toda vez que regula derechos fundamentales de las personas.</w:t>
      </w:r>
    </w:p>
    <w:p w14:paraId="7257658E" w14:textId="77777777" w:rsidR="00060F6D" w:rsidRPr="00060F6D" w:rsidRDefault="00060F6D" w:rsidP="00443056">
      <w:p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DEFINICIONES PRELIMINARES</w:t>
      </w:r>
    </w:p>
    <w:p w14:paraId="1DDFF113" w14:textId="77777777" w:rsidR="00060F6D" w:rsidRPr="00060F6D" w:rsidRDefault="00060F6D" w:rsidP="00443056">
      <w:pPr>
        <w:numPr>
          <w:ilvl w:val="0"/>
          <w:numId w:val="8"/>
        </w:numPr>
        <w:spacing w:after="200" w:line="276" w:lineRule="auto"/>
        <w:jc w:val="both"/>
        <w:rPr>
          <w:rFonts w:ascii="Book Antiqua" w:eastAsia="Arial" w:hAnsi="Book Antiqua" w:cs="Arial"/>
          <w:sz w:val="24"/>
          <w:szCs w:val="24"/>
          <w:lang w:eastAsia="es-ES_tradnl"/>
        </w:rPr>
      </w:pPr>
      <w:r w:rsidRPr="00060F6D">
        <w:rPr>
          <w:rFonts w:ascii="Book Antiqua" w:eastAsia="Arial" w:hAnsi="Book Antiqua" w:cs="Arial"/>
          <w:b/>
          <w:sz w:val="24"/>
          <w:szCs w:val="24"/>
          <w:lang w:eastAsia="es-ES_tradnl"/>
        </w:rPr>
        <w:t xml:space="preserve">Gestación </w:t>
      </w:r>
      <w:r w:rsidRPr="00060F6D">
        <w:rPr>
          <w:rFonts w:ascii="Book Antiqua" w:eastAsia="Arial" w:hAnsi="Book Antiqua" w:cs="Arial"/>
          <w:b/>
          <w:bCs/>
          <w:sz w:val="24"/>
          <w:szCs w:val="24"/>
          <w:lang w:eastAsia="es-ES_tradnl"/>
        </w:rPr>
        <w:t>por sustitución</w:t>
      </w:r>
      <w:r w:rsidRPr="00060F6D">
        <w:rPr>
          <w:rFonts w:ascii="Book Antiqua" w:eastAsia="Arial" w:hAnsi="Book Antiqua" w:cs="Arial"/>
          <w:b/>
          <w:sz w:val="24"/>
          <w:szCs w:val="24"/>
          <w:lang w:eastAsia="es-ES_tradnl"/>
        </w:rPr>
        <w:t>:</w:t>
      </w:r>
      <w:r w:rsidRPr="00060F6D">
        <w:rPr>
          <w:rFonts w:ascii="Book Antiqua" w:eastAsia="Arial" w:hAnsi="Book Antiqua" w:cs="Arial"/>
          <w:sz w:val="24"/>
          <w:szCs w:val="24"/>
          <w:lang w:eastAsia="es-ES_tradnl"/>
        </w:rPr>
        <w:t xml:space="preserve"> Se entenderá por gestación por sustitución el proceso médico que tiene por objeto la creación de una nueva vida humana a través de un procedimiento de reproducción humana científicamente asistida de fertilización in vitro, que consiste en la transferencia de un embrión compuesto de material genético propiedad del padre y/o madre biológica en su totalidad o derivado en parte (1/2) de una donación anónima, en una mujer receptora la cual no aporta material genético al nacido como resultado del tratamiento médico, mediante un convenio o contrato entre la gestante sustituta y quien encarga, adquiriendo la obligación de entregar y recibir el niño o niña producto del nacimiento una vez se realice el parto respectivamente, sin que nazcan derechos y obligaciones de la gestante sustituta sobre el niño o niña debido a la presencia de una falsa filiación, sin que exista remuneración alguna, pero sí, una indemnización a favor de la gestante sustituta que garantice su recuperación total y subsane los daños </w:t>
      </w:r>
      <w:r w:rsidRPr="00060F6D">
        <w:rPr>
          <w:rFonts w:ascii="Book Antiqua" w:eastAsia="Arial" w:hAnsi="Book Antiqua" w:cs="Arial"/>
          <w:sz w:val="24"/>
          <w:szCs w:val="24"/>
          <w:lang w:eastAsia="es-ES_tradnl"/>
        </w:rPr>
        <w:lastRenderedPageBreak/>
        <w:t>derivados de los perjuicios ocasionados en virtud del procedimiento medico practicado.</w:t>
      </w:r>
    </w:p>
    <w:p w14:paraId="33301C60"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Encargante:</w:t>
      </w:r>
      <w:r w:rsidRPr="00060F6D">
        <w:rPr>
          <w:rFonts w:ascii="Book Antiqua" w:eastAsia="Times New Roman" w:hAnsi="Book Antiqua" w:cs="Times New Roman"/>
          <w:color w:val="000000"/>
          <w:sz w:val="24"/>
          <w:szCs w:val="24"/>
          <w:lang w:eastAsia="es-ES_tradnl"/>
        </w:rPr>
        <w:t xml:space="preserve"> Se entenderá por encargante quien requiere la asistencia de gestación por sustitución y aporta su material genético para la creación del embrión objeto de transferencia en la gestante sustituta.</w:t>
      </w:r>
    </w:p>
    <w:p w14:paraId="57BD6ABC"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Gestante sustituta:</w:t>
      </w:r>
      <w:r w:rsidRPr="00060F6D">
        <w:rPr>
          <w:rFonts w:ascii="Book Antiqua" w:eastAsia="Times New Roman" w:hAnsi="Book Antiqua" w:cs="Times New Roman"/>
          <w:color w:val="000000"/>
          <w:sz w:val="24"/>
          <w:szCs w:val="24"/>
          <w:lang w:eastAsia="es-ES_tradnl"/>
        </w:rPr>
        <w:t xml:space="preserve"> Se entenderá por gestante sustituta la mujer que facilite su vientre para la transferencia del embrión fecundado con la finalidad de llevar el proceso de gestación del nasciturus de manera altruista.</w:t>
      </w:r>
    </w:p>
    <w:p w14:paraId="18B4A2AA"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color w:val="000000"/>
          <w:sz w:val="24"/>
          <w:szCs w:val="24"/>
          <w:lang w:eastAsia="es-ES_tradnl"/>
        </w:rPr>
      </w:pPr>
      <w:r w:rsidRPr="00060F6D">
        <w:rPr>
          <w:rFonts w:ascii="Book Antiqua" w:eastAsia="Times New Roman" w:hAnsi="Book Antiqua" w:cs="Times New Roman"/>
          <w:b/>
          <w:color w:val="000000"/>
          <w:sz w:val="24"/>
          <w:szCs w:val="24"/>
          <w:lang w:eastAsia="es-ES_tradnl"/>
        </w:rPr>
        <w:t>Fertilización in vitro:</w:t>
      </w:r>
      <w:r w:rsidRPr="00060F6D">
        <w:rPr>
          <w:rFonts w:ascii="Book Antiqua" w:eastAsia="Times New Roman" w:hAnsi="Book Antiqua" w:cs="Times New Roman"/>
          <w:color w:val="000000"/>
          <w:sz w:val="24"/>
          <w:szCs w:val="24"/>
          <w:lang w:eastAsia="es-ES_tradnl"/>
        </w:rPr>
        <w:t xml:space="preserve"> Se entenderá por fertilización in vitro el proceso de reproducción humana asistida en el que se fecunda el gameto femenino u óvulo con el gameto masculino o espermatozoide sobre el que deviene un embrión o grupo de ellos que serán transferidos al útero de la gestante sustituta con el fin de lograr un embarazo positivo.</w:t>
      </w:r>
    </w:p>
    <w:p w14:paraId="64D10A9A"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t xml:space="preserve">Fertilización in vitro con encargante doble: </w:t>
      </w:r>
      <w:r w:rsidRPr="00060F6D">
        <w:rPr>
          <w:rFonts w:ascii="Book Antiqua" w:eastAsia="Times New Roman" w:hAnsi="Book Antiqua" w:cs="Times New Roman"/>
          <w:color w:val="000000"/>
          <w:sz w:val="24"/>
          <w:szCs w:val="24"/>
          <w:highlight w:val="white"/>
          <w:lang w:eastAsia="es-ES_tradnl"/>
        </w:rPr>
        <w:t xml:space="preserve">Se entenderá por fertilización in vitro con encargante doble, el procedimiento médico de reproducción humana asistida científicamente en el que la parte encargante aporta los gametos masculino y femenino y la gestante sustituta </w:t>
      </w:r>
      <w:r w:rsidRPr="00060F6D">
        <w:rPr>
          <w:rFonts w:ascii="Book Antiqua" w:eastAsia="Times New Roman" w:hAnsi="Book Antiqua" w:cs="Times New Roman"/>
          <w:color w:val="000000"/>
          <w:sz w:val="24"/>
          <w:szCs w:val="24"/>
          <w:lang w:eastAsia="es-ES_tradnl"/>
        </w:rPr>
        <w:t>facilita su vientre para la transferencia del embrión fecundado</w:t>
      </w:r>
    </w:p>
    <w:p w14:paraId="4290B4A6" w14:textId="77777777" w:rsidR="00060F6D" w:rsidRPr="00060F6D" w:rsidRDefault="00060F6D" w:rsidP="00443056">
      <w:pPr>
        <w:numPr>
          <w:ilvl w:val="0"/>
          <w:numId w:val="8"/>
        </w:numPr>
        <w:spacing w:after="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t xml:space="preserve">Fertilización in vitro con encargante simple: </w:t>
      </w:r>
      <w:r w:rsidRPr="00060F6D">
        <w:rPr>
          <w:rFonts w:ascii="Book Antiqua" w:eastAsia="Times New Roman" w:hAnsi="Book Antiqua" w:cs="Times New Roman"/>
          <w:color w:val="000000"/>
          <w:sz w:val="24"/>
          <w:szCs w:val="24"/>
          <w:highlight w:val="white"/>
          <w:lang w:eastAsia="es-ES_tradnl"/>
        </w:rPr>
        <w:t xml:space="preserve">Se entenderá por fertilización in vitro con encargante simple, el procedimiento médico de reproducción humana asistida científicamente en el que la parte encargante aporta uno de los dos </w:t>
      </w:r>
      <w:r w:rsidRPr="00060F6D">
        <w:rPr>
          <w:rFonts w:ascii="Book Antiqua" w:eastAsia="Times New Roman" w:hAnsi="Book Antiqua" w:cs="Times New Roman"/>
          <w:color w:val="000000"/>
          <w:sz w:val="24"/>
          <w:szCs w:val="24"/>
          <w:highlight w:val="white"/>
          <w:lang w:eastAsia="es-ES_tradnl"/>
        </w:rPr>
        <w:lastRenderedPageBreak/>
        <w:t xml:space="preserve">gametos requeridos para el proceso de fertilización, bien sea masculino o femenino, con apoyo de una donación de material genético anónima para la creación embrionaria y donde la gestante sustituta </w:t>
      </w:r>
      <w:r w:rsidRPr="00060F6D">
        <w:rPr>
          <w:rFonts w:ascii="Book Antiqua" w:eastAsia="Times New Roman" w:hAnsi="Book Antiqua" w:cs="Times New Roman"/>
          <w:color w:val="000000"/>
          <w:sz w:val="24"/>
          <w:szCs w:val="24"/>
          <w:lang w:eastAsia="es-ES_tradnl"/>
        </w:rPr>
        <w:t>facilita su vientre para la transferencia del embrión fecundado</w:t>
      </w:r>
    </w:p>
    <w:p w14:paraId="62068C28" w14:textId="3A44A8D9" w:rsidR="00443056" w:rsidRPr="00443056" w:rsidRDefault="00060F6D" w:rsidP="00443056">
      <w:pPr>
        <w:numPr>
          <w:ilvl w:val="0"/>
          <w:numId w:val="8"/>
        </w:numPr>
        <w:spacing w:after="240" w:line="480" w:lineRule="auto"/>
        <w:jc w:val="both"/>
        <w:rPr>
          <w:rFonts w:ascii="Book Antiqua" w:eastAsia="Times New Roman" w:hAnsi="Book Antiqua" w:cs="Times New Roman"/>
          <w:b/>
          <w:color w:val="000000"/>
          <w:sz w:val="24"/>
          <w:szCs w:val="24"/>
          <w:lang w:eastAsia="es-ES_tradnl"/>
        </w:rPr>
      </w:pPr>
      <w:r w:rsidRPr="00060F6D">
        <w:rPr>
          <w:rFonts w:ascii="Book Antiqua" w:eastAsia="Times New Roman" w:hAnsi="Book Antiqua" w:cs="Times New Roman"/>
          <w:b/>
          <w:color w:val="000000"/>
          <w:sz w:val="24"/>
          <w:szCs w:val="24"/>
          <w:highlight w:val="white"/>
          <w:lang w:eastAsia="es-ES_tradnl"/>
        </w:rPr>
        <w:t xml:space="preserve">Gameto: </w:t>
      </w:r>
      <w:r w:rsidRPr="00060F6D">
        <w:rPr>
          <w:rFonts w:ascii="Book Antiqua" w:eastAsia="Times New Roman" w:hAnsi="Book Antiqua" w:cs="Times New Roman"/>
          <w:color w:val="000000"/>
          <w:sz w:val="24"/>
          <w:szCs w:val="24"/>
          <w:highlight w:val="white"/>
          <w:lang w:eastAsia="es-ES_tradnl"/>
        </w:rPr>
        <w:t>Se entenderá por gameto a la célula haploide o célula sexual, en caso del gameto masculino se refiere al espermatozoide y en caso del gameto femenino se refiere al óvulo</w:t>
      </w:r>
      <w:r w:rsidRPr="00060F6D">
        <w:rPr>
          <w:rFonts w:ascii="Book Antiqua" w:eastAsia="Times New Roman" w:hAnsi="Book Antiqua" w:cs="Times New Roman"/>
          <w:color w:val="000000"/>
          <w:sz w:val="24"/>
          <w:szCs w:val="24"/>
          <w:lang w:eastAsia="es-ES_tradnl"/>
        </w:rPr>
        <w:t xml:space="preserve"> maduro MII.</w:t>
      </w:r>
    </w:p>
    <w:p w14:paraId="5A346CD0"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INTRODUCCIÓN</w:t>
      </w:r>
    </w:p>
    <w:p w14:paraId="283F58EE" w14:textId="4339C1F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w:t>
      </w:r>
      <w:r w:rsidR="005F616E" w:rsidRPr="00443056">
        <w:rPr>
          <w:rFonts w:ascii="Book Antiqua" w:hAnsi="Book Antiqua"/>
          <w:sz w:val="24"/>
          <w:szCs w:val="24"/>
        </w:rPr>
        <w:t>gestación</w:t>
      </w:r>
      <w:r w:rsidRPr="00443056">
        <w:rPr>
          <w:rFonts w:ascii="Book Antiqua" w:hAnsi="Book Antiqua"/>
          <w:sz w:val="24"/>
          <w:szCs w:val="24"/>
        </w:rPr>
        <w:t xml:space="preserve"> </w:t>
      </w:r>
      <w:r w:rsidR="004352B5" w:rsidRPr="00443056">
        <w:rPr>
          <w:rFonts w:ascii="Book Antiqua" w:hAnsi="Book Antiqua"/>
          <w:sz w:val="24"/>
          <w:szCs w:val="24"/>
        </w:rPr>
        <w:t>por sustitución</w:t>
      </w:r>
      <w:r w:rsidRPr="00443056">
        <w:rPr>
          <w:rFonts w:ascii="Book Antiqua" w:hAnsi="Book Antiqua"/>
          <w:sz w:val="24"/>
          <w:szCs w:val="24"/>
        </w:rPr>
        <w:t xml:space="preserve"> en Colombia se ha convertido con el transcurso del tiempo en una práctica común, teniendo a Colombia como uno de los lugares favoritos a nivel mundial para realizar este tipo de procedimientos de creación de nuevas familias</w:t>
      </w:r>
      <w:r w:rsidR="00501F08" w:rsidRPr="00443056">
        <w:rPr>
          <w:rFonts w:ascii="Book Antiqua" w:hAnsi="Book Antiqua"/>
          <w:sz w:val="24"/>
          <w:szCs w:val="24"/>
        </w:rPr>
        <w:t>,</w:t>
      </w:r>
      <w:r w:rsidRPr="00443056">
        <w:rPr>
          <w:rFonts w:ascii="Book Antiqua" w:hAnsi="Book Antiqua"/>
          <w:sz w:val="24"/>
          <w:szCs w:val="24"/>
        </w:rPr>
        <w:t xml:space="preserve"> debido a una gama de derechos que se desligan de nuestro ordenamiento jurídico, apoyado en un </w:t>
      </w:r>
      <w:proofErr w:type="spellStart"/>
      <w:r w:rsidRPr="00443056">
        <w:rPr>
          <w:rFonts w:ascii="Book Antiqua" w:hAnsi="Book Antiqua"/>
          <w:sz w:val="24"/>
          <w:szCs w:val="24"/>
        </w:rPr>
        <w:t>seudo</w:t>
      </w:r>
      <w:proofErr w:type="spellEnd"/>
      <w:r w:rsidRPr="00443056">
        <w:rPr>
          <w:rFonts w:ascii="Book Antiqua" w:hAnsi="Book Antiqua"/>
          <w:sz w:val="24"/>
          <w:szCs w:val="24"/>
        </w:rPr>
        <w:t xml:space="preserve"> vacío legal con referencia al tema, pues nuestro sistema legal si tiene las herramientas suficientes mas no especificas en la materia para resolver los casos en concreto sobre la práctica de </w:t>
      </w:r>
      <w:r w:rsidR="00501F08" w:rsidRPr="00443056">
        <w:rPr>
          <w:rFonts w:ascii="Book Antiqua" w:hAnsi="Book Antiqua"/>
          <w:sz w:val="24"/>
          <w:szCs w:val="24"/>
        </w:rPr>
        <w:t>la gestación</w:t>
      </w:r>
      <w:r w:rsidRPr="00443056">
        <w:rPr>
          <w:rFonts w:ascii="Book Antiqua" w:hAnsi="Book Antiqua"/>
          <w:sz w:val="24"/>
          <w:szCs w:val="24"/>
        </w:rPr>
        <w:t xml:space="preserve"> </w:t>
      </w:r>
      <w:r w:rsidR="004352B5" w:rsidRPr="00443056">
        <w:rPr>
          <w:rFonts w:ascii="Book Antiqua" w:hAnsi="Book Antiqua"/>
          <w:sz w:val="24"/>
          <w:szCs w:val="24"/>
        </w:rPr>
        <w:t>por sustitución</w:t>
      </w:r>
      <w:r w:rsidRPr="00443056">
        <w:rPr>
          <w:rFonts w:ascii="Book Antiqua" w:hAnsi="Book Antiqua"/>
          <w:sz w:val="24"/>
          <w:szCs w:val="24"/>
        </w:rPr>
        <w:t xml:space="preserve">. </w:t>
      </w:r>
    </w:p>
    <w:p w14:paraId="2143757C" w14:textId="03CFD90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Este modo de reproducción humana asistida se dio a conocer en el mundo hacia el año de 1975 en el Estado de California, Estados Unidos de América, trayendo a la luz pública y a la historia al abogado Noel Keane, quien fue el pionero </w:t>
      </w:r>
      <w:r w:rsidR="00501F08" w:rsidRPr="00443056">
        <w:rPr>
          <w:rFonts w:ascii="Book Antiqua" w:hAnsi="Book Antiqua"/>
          <w:sz w:val="24"/>
          <w:szCs w:val="24"/>
        </w:rPr>
        <w:t xml:space="preserve">del cual se tiene </w:t>
      </w:r>
      <w:r w:rsidRPr="00443056">
        <w:rPr>
          <w:rFonts w:ascii="Book Antiqua" w:hAnsi="Book Antiqua"/>
          <w:sz w:val="24"/>
          <w:szCs w:val="24"/>
        </w:rPr>
        <w:t xml:space="preserve">registro en fusionar la ciencia con el derecho en el ámbito práctico, creando una necesidad en </w:t>
      </w:r>
      <w:r w:rsidRPr="00443056">
        <w:rPr>
          <w:rFonts w:ascii="Book Antiqua" w:hAnsi="Book Antiqua"/>
          <w:sz w:val="24"/>
          <w:szCs w:val="24"/>
        </w:rPr>
        <w:lastRenderedPageBreak/>
        <w:t>correlacionar las técnicas de inseminación artificial existentes hasta esa fecha con acuerdo</w:t>
      </w:r>
      <w:r w:rsidR="006F3DC4" w:rsidRPr="00443056">
        <w:rPr>
          <w:rFonts w:ascii="Book Antiqua" w:hAnsi="Book Antiqua"/>
          <w:sz w:val="24"/>
          <w:szCs w:val="24"/>
        </w:rPr>
        <w:t>s</w:t>
      </w:r>
      <w:r w:rsidRPr="00443056">
        <w:rPr>
          <w:rFonts w:ascii="Book Antiqua" w:hAnsi="Book Antiqua"/>
          <w:sz w:val="24"/>
          <w:szCs w:val="24"/>
        </w:rPr>
        <w:t xml:space="preserve"> de </w:t>
      </w:r>
      <w:r w:rsidR="00501F08" w:rsidRPr="00443056">
        <w:rPr>
          <w:rFonts w:ascii="Book Antiqua" w:hAnsi="Book Antiqua"/>
          <w:sz w:val="24"/>
          <w:szCs w:val="24"/>
        </w:rPr>
        <w:t>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comercial, este ofrecía una remuneración a cambio de llevar a feliz término la gestación de un ser humano mediante proceso de fertilización in vitro. Este procedimiento y acuerdo de </w:t>
      </w:r>
      <w:r w:rsidR="00501F08" w:rsidRPr="00443056">
        <w:rPr>
          <w:rFonts w:ascii="Book Antiqua" w:hAnsi="Book Antiqua"/>
          <w:sz w:val="24"/>
          <w:szCs w:val="24"/>
        </w:rPr>
        <w:t>gestación</w:t>
      </w:r>
      <w:r w:rsidRPr="00443056">
        <w:rPr>
          <w:rFonts w:ascii="Book Antiqua" w:hAnsi="Book Antiqua"/>
          <w:sz w:val="24"/>
          <w:szCs w:val="24"/>
        </w:rPr>
        <w:t xml:space="preserve"> </w:t>
      </w:r>
      <w:r w:rsidR="003F4B8A" w:rsidRPr="00443056">
        <w:rPr>
          <w:rFonts w:ascii="Book Antiqua" w:hAnsi="Book Antiqua"/>
          <w:sz w:val="24"/>
          <w:szCs w:val="24"/>
        </w:rPr>
        <w:t>por sustitución</w:t>
      </w:r>
      <w:r w:rsidRPr="00443056">
        <w:rPr>
          <w:rFonts w:ascii="Book Antiqua" w:hAnsi="Book Antiqua"/>
          <w:sz w:val="24"/>
          <w:szCs w:val="24"/>
        </w:rPr>
        <w:t xml:space="preserve"> fue reseñado en el año de 1976 cuyo objeto tenía ayudar a parejas con dificultad para concebir. En cuanto al primer caso jurídico mencionado a nivel internacional figur</w:t>
      </w:r>
      <w:r w:rsidR="00501F08" w:rsidRPr="00443056">
        <w:rPr>
          <w:rFonts w:ascii="Book Antiqua" w:hAnsi="Book Antiqua"/>
          <w:sz w:val="24"/>
          <w:szCs w:val="24"/>
        </w:rPr>
        <w:t>a</w:t>
      </w:r>
      <w:r w:rsidRPr="00443056">
        <w:rPr>
          <w:rFonts w:ascii="Book Antiqua" w:hAnsi="Book Antiqua"/>
          <w:sz w:val="24"/>
          <w:szCs w:val="24"/>
        </w:rPr>
        <w:t xml:space="preserve"> el caso de “BABY M” para el año de 1986 en los Estados Unidos de América.</w:t>
      </w:r>
    </w:p>
    <w:p w14:paraId="33FED36A" w14:textId="50F847BA"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primer lugar, debemos empezar por definir que es el alquiler de vientre</w:t>
      </w:r>
      <w:r w:rsidR="006F3DC4" w:rsidRPr="00443056">
        <w:rPr>
          <w:rFonts w:ascii="Book Antiqua" w:hAnsi="Book Antiqua"/>
          <w:sz w:val="24"/>
          <w:szCs w:val="24"/>
        </w:rPr>
        <w:t>,</w:t>
      </w:r>
      <w:r w:rsidRPr="00443056">
        <w:rPr>
          <w:rFonts w:ascii="Book Antiqua" w:hAnsi="Book Antiqua"/>
          <w:sz w:val="24"/>
          <w:szCs w:val="24"/>
        </w:rPr>
        <w:t xml:space="preserve"> </w:t>
      </w:r>
      <w:r w:rsidR="005F616E" w:rsidRPr="00443056">
        <w:rPr>
          <w:rFonts w:ascii="Book Antiqua" w:hAnsi="Book Antiqua"/>
          <w:sz w:val="24"/>
          <w:szCs w:val="24"/>
        </w:rPr>
        <w:t>gestación</w:t>
      </w:r>
      <w:r w:rsidRPr="00443056">
        <w:rPr>
          <w:rFonts w:ascii="Book Antiqua" w:hAnsi="Book Antiqua"/>
          <w:sz w:val="24"/>
          <w:szCs w:val="24"/>
        </w:rPr>
        <w:t xml:space="preserve"> subrogada</w:t>
      </w:r>
      <w:r w:rsidR="006F3DC4" w:rsidRPr="00443056">
        <w:rPr>
          <w:rFonts w:ascii="Book Antiqua" w:hAnsi="Book Antiqua"/>
          <w:sz w:val="24"/>
          <w:szCs w:val="24"/>
        </w:rPr>
        <w:t xml:space="preserve"> o gestación por sustitución,</w:t>
      </w:r>
      <w:r w:rsidRPr="00443056">
        <w:rPr>
          <w:rFonts w:ascii="Book Antiqua" w:hAnsi="Book Antiqua"/>
          <w:sz w:val="24"/>
          <w:szCs w:val="24"/>
        </w:rPr>
        <w:t xml:space="preserve"> para lo cual traeremos a colación varias definiciones con el único fin de generar una única integración de significado lo más acertada posible. La Corte Constitucional de Colombia la define como “</w:t>
      </w:r>
      <w:r w:rsidRPr="00443056">
        <w:rPr>
          <w:rFonts w:ascii="Book Antiqua" w:hAnsi="Book Antiqua"/>
          <w:i/>
          <w:sz w:val="24"/>
          <w:szCs w:val="24"/>
          <w:u w:val="single"/>
        </w:rPr>
        <w:t xml:space="preserve">El alquiler de vientre o útero, conocido también como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o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de sustitución, ha sido definido por la doctrina como el acto reproductor que genera el nacimiento de un niño gestado por una mujer sujeta a un pacto o compromiso mediante el cual debe ceder todos los derechos sobre el recién nacido a favor de otra mujer que figurará como madre de éste. En este evento, la mujer que gesta y da a luz no aporta sus óvulos. Las madres sustitutas aceptan llevar a término el embarazo y una vez producido el parto, se comprometen a entregar el hijo a las personas que lo encargaron </w:t>
      </w:r>
      <w:r w:rsidRPr="00443056">
        <w:rPr>
          <w:rFonts w:ascii="Book Antiqua" w:hAnsi="Book Antiqua"/>
          <w:i/>
          <w:sz w:val="24"/>
          <w:szCs w:val="24"/>
          <w:u w:val="single"/>
        </w:rPr>
        <w:lastRenderedPageBreak/>
        <w:t>y asumieron el pago de una suma determinada de dinero o los gastos ocasionados por el embarazo y el parto.</w:t>
      </w:r>
      <w:r w:rsidRPr="00443056">
        <w:rPr>
          <w:rFonts w:ascii="Book Antiqua" w:hAnsi="Book Antiqua"/>
          <w:sz w:val="24"/>
          <w:szCs w:val="24"/>
        </w:rPr>
        <w:t>”</w:t>
      </w:r>
      <w:r w:rsidRPr="00443056">
        <w:rPr>
          <w:rFonts w:ascii="Book Antiqua" w:hAnsi="Book Antiqua"/>
          <w:sz w:val="24"/>
          <w:szCs w:val="24"/>
          <w:vertAlign w:val="superscript"/>
        </w:rPr>
        <w:footnoteReference w:id="1"/>
      </w:r>
      <w:r w:rsidRPr="00443056">
        <w:rPr>
          <w:rFonts w:ascii="Book Antiqua" w:hAnsi="Book Antiqua"/>
          <w:sz w:val="24"/>
          <w:szCs w:val="24"/>
        </w:rPr>
        <w:t>.</w:t>
      </w:r>
    </w:p>
    <w:p w14:paraId="52015A48" w14:textId="19304785"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A su vez la doctora Ingrid </w:t>
      </w:r>
      <w:proofErr w:type="spellStart"/>
      <w:r w:rsidRPr="00443056">
        <w:rPr>
          <w:rFonts w:ascii="Book Antiqua" w:hAnsi="Book Antiqua"/>
          <w:sz w:val="24"/>
          <w:szCs w:val="24"/>
        </w:rPr>
        <w:t>Brena</w:t>
      </w:r>
      <w:proofErr w:type="spellEnd"/>
      <w:r w:rsidRPr="00443056">
        <w:rPr>
          <w:rFonts w:ascii="Book Antiqua" w:hAnsi="Book Antiqua"/>
          <w:sz w:val="24"/>
          <w:szCs w:val="24"/>
        </w:rPr>
        <w:t xml:space="preserve"> la define como el “</w:t>
      </w:r>
      <w:r w:rsidRPr="00443056">
        <w:rPr>
          <w:rFonts w:ascii="Book Antiqua" w:hAnsi="Book Antiqua"/>
          <w:i/>
          <w:sz w:val="24"/>
          <w:szCs w:val="24"/>
          <w:u w:val="single"/>
        </w:rPr>
        <w:t xml:space="preserve">Procedimiento mediante el cual una persona o una pareja encarga a una mujer la gestación de un niño, el cual será entregado a la pareja o persona que lo solicitó después de su nacimiento. En los años recientes la sociedad ha desarrollado gran cantidad de tecnología novedosa y de nuevos significados e interpretaciones legales para ayudar a las personas infértiles o que no son capaces de gestar un niño. La tradicional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a través de la cual una mujer se embarazaba con los gametos de su pareja y después de un término aproximado de nueve meses daba a luz, no es ya la única manera de tener hijos. Con las nuevas tecnologías, que permiten la fertilización asistida los componentes de la procreación se han fragmentado. El proceso de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no se limita más a la mujer que aporta su óvulo y gesta al niño y la paternidad no se circunscribe al hombre que provee el esperma. De entre las distintas posibilidades de procreación han aparecido los contratos de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en sus distintas variantes.</w:t>
      </w:r>
      <w:r w:rsidRPr="00443056">
        <w:rPr>
          <w:rFonts w:ascii="Book Antiqua" w:hAnsi="Book Antiqua"/>
          <w:sz w:val="24"/>
          <w:szCs w:val="24"/>
        </w:rPr>
        <w:t>”</w:t>
      </w:r>
      <w:r w:rsidRPr="00443056">
        <w:rPr>
          <w:rFonts w:ascii="Book Antiqua" w:hAnsi="Book Antiqua"/>
          <w:sz w:val="24"/>
          <w:szCs w:val="24"/>
          <w:vertAlign w:val="superscript"/>
        </w:rPr>
        <w:footnoteReference w:id="2"/>
      </w:r>
    </w:p>
    <w:p w14:paraId="18F14EA8" w14:textId="77777777" w:rsidR="008E767D" w:rsidRPr="00443056" w:rsidRDefault="001B6E6F" w:rsidP="00443056">
      <w:pPr>
        <w:spacing w:line="480" w:lineRule="auto"/>
        <w:jc w:val="both"/>
        <w:rPr>
          <w:rFonts w:ascii="Book Antiqua" w:hAnsi="Book Antiqua"/>
          <w:sz w:val="24"/>
          <w:szCs w:val="24"/>
        </w:rPr>
      </w:pPr>
      <w:proofErr w:type="spellStart"/>
      <w:r w:rsidRPr="00443056">
        <w:rPr>
          <w:rFonts w:ascii="Book Antiqua" w:hAnsi="Book Antiqua"/>
          <w:sz w:val="24"/>
          <w:szCs w:val="24"/>
        </w:rPr>
        <w:t>Brunet</w:t>
      </w:r>
      <w:proofErr w:type="spellEnd"/>
      <w:r w:rsidRPr="00443056">
        <w:rPr>
          <w:rFonts w:ascii="Book Antiqua" w:hAnsi="Book Antiqua"/>
          <w:sz w:val="24"/>
          <w:szCs w:val="24"/>
        </w:rPr>
        <w:t xml:space="preserve"> indica que la “</w:t>
      </w:r>
      <w:r w:rsidRPr="00443056">
        <w:rPr>
          <w:rFonts w:ascii="Book Antiqua" w:hAnsi="Book Antiqua"/>
          <w:i/>
          <w:sz w:val="24"/>
          <w:szCs w:val="24"/>
          <w:u w:val="single"/>
        </w:rPr>
        <w:t>practica en la que una mujer se queda embarazada con la intención de ceder el niño a otra persona al nacer.</w:t>
      </w:r>
      <w:r w:rsidRPr="00443056">
        <w:rPr>
          <w:rFonts w:ascii="Book Antiqua" w:hAnsi="Book Antiqua"/>
          <w:sz w:val="24"/>
          <w:szCs w:val="24"/>
        </w:rPr>
        <w:t>” (</w:t>
      </w:r>
      <w:proofErr w:type="spellStart"/>
      <w:r w:rsidRPr="00443056">
        <w:rPr>
          <w:rFonts w:ascii="Book Antiqua" w:hAnsi="Book Antiqua"/>
          <w:sz w:val="24"/>
          <w:szCs w:val="24"/>
        </w:rPr>
        <w:t>Brunet</w:t>
      </w:r>
      <w:proofErr w:type="spellEnd"/>
      <w:r w:rsidRPr="00443056">
        <w:rPr>
          <w:rFonts w:ascii="Book Antiqua" w:hAnsi="Book Antiqua"/>
          <w:sz w:val="24"/>
          <w:szCs w:val="24"/>
        </w:rPr>
        <w:t>, y otros, 2012).</w:t>
      </w:r>
    </w:p>
    <w:p w14:paraId="7C6335FB" w14:textId="1DBBCFB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Con las definiciones anteriores y otras estudiadas nos vemos en la necesidad de definir el concepto de</w:t>
      </w:r>
      <w:r w:rsidR="005F616E" w:rsidRPr="00443056">
        <w:rPr>
          <w:rFonts w:ascii="Book Antiqua" w:hAnsi="Book Antiqua"/>
          <w:sz w:val="24"/>
          <w:szCs w:val="24"/>
        </w:rPr>
        <w:t xml:space="preserve"> 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pues a nuestro parecer quedan cortas las definiciones existentes por falta de elementos descriptivos y esenciales de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3F4B8A" w:rsidRPr="00443056">
        <w:rPr>
          <w:rFonts w:ascii="Book Antiqua" w:hAnsi="Book Antiqua"/>
          <w:sz w:val="24"/>
          <w:szCs w:val="24"/>
        </w:rPr>
        <w:t>por sustitución</w:t>
      </w:r>
      <w:r w:rsidRPr="00443056">
        <w:rPr>
          <w:rFonts w:ascii="Book Antiqua" w:hAnsi="Book Antiqua"/>
          <w:sz w:val="24"/>
          <w:szCs w:val="24"/>
        </w:rPr>
        <w:t xml:space="preserve">, estos elementos no se deben limitar netamente al aspecto legal o clínico toda vez que van de la mano y son necesarias entre sí para lograr observar a nivel macro el fenómeno social en mención. La limitación que nos trae a estudiar la definición de </w:t>
      </w:r>
      <w:r w:rsidR="005F616E" w:rsidRPr="00443056">
        <w:rPr>
          <w:rFonts w:ascii="Book Antiqua" w:hAnsi="Book Antiqua"/>
          <w:sz w:val="24"/>
          <w:szCs w:val="24"/>
        </w:rPr>
        <w:t>gestación</w:t>
      </w:r>
      <w:r w:rsidRPr="00443056">
        <w:rPr>
          <w:rFonts w:ascii="Book Antiqua" w:hAnsi="Book Antiqua"/>
          <w:sz w:val="24"/>
          <w:szCs w:val="24"/>
        </w:rPr>
        <w:t xml:space="preserve"> </w:t>
      </w:r>
      <w:r w:rsidR="006F3DC4" w:rsidRPr="00443056">
        <w:rPr>
          <w:rFonts w:ascii="Book Antiqua" w:hAnsi="Book Antiqua"/>
          <w:sz w:val="24"/>
          <w:szCs w:val="24"/>
        </w:rPr>
        <w:t>por sustitución</w:t>
      </w:r>
      <w:r w:rsidRPr="00443056">
        <w:rPr>
          <w:rFonts w:ascii="Book Antiqua" w:hAnsi="Book Antiqua"/>
          <w:sz w:val="24"/>
          <w:szCs w:val="24"/>
        </w:rPr>
        <w:t xml:space="preserve"> nos hace en primer lugar observar el aspecto clínico pues no podemos limitarnos a decir que es un proceso de fertilización in vitro debido a la falta de puntualidad y determinación específica del procedimiento, por lo que es imperioso tener unos aspectos puntuales para la construcción de la definición. </w:t>
      </w:r>
    </w:p>
    <w:p w14:paraId="051ACBCF"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Dentro de los aspectos relevantes para la construcción de una definición en lo que corresponde al área médica, debemos tener en cuenta los siguientes elementos:</w:t>
      </w:r>
    </w:p>
    <w:p w14:paraId="70096DC8" w14:textId="77777777" w:rsidR="008E767D" w:rsidRPr="00443056" w:rsidRDefault="001B6E6F" w:rsidP="00443056">
      <w:pPr>
        <w:numPr>
          <w:ilvl w:val="0"/>
          <w:numId w:val="11"/>
        </w:numPr>
        <w:pBdr>
          <w:top w:val="nil"/>
          <w:left w:val="nil"/>
          <w:bottom w:val="nil"/>
          <w:right w:val="nil"/>
          <w:between w:val="nil"/>
        </w:pBdr>
        <w:spacing w:after="0" w:line="480" w:lineRule="auto"/>
        <w:jc w:val="both"/>
        <w:rPr>
          <w:rFonts w:ascii="Book Antiqua" w:hAnsi="Book Antiqua"/>
          <w:color w:val="000000"/>
          <w:sz w:val="24"/>
          <w:szCs w:val="24"/>
        </w:rPr>
      </w:pPr>
      <w:r w:rsidRPr="00443056">
        <w:rPr>
          <w:rFonts w:ascii="Book Antiqua" w:hAnsi="Book Antiqua"/>
          <w:color w:val="000000"/>
          <w:sz w:val="24"/>
          <w:szCs w:val="24"/>
        </w:rPr>
        <w:t>Es un procedimiento medico de reproducción humana asistida científicamente.</w:t>
      </w:r>
    </w:p>
    <w:p w14:paraId="34C58A97" w14:textId="08A4C243" w:rsidR="008E767D" w:rsidRPr="00443056" w:rsidRDefault="001B6E6F" w:rsidP="00443056">
      <w:pPr>
        <w:numPr>
          <w:ilvl w:val="0"/>
          <w:numId w:val="11"/>
        </w:numPr>
        <w:pBdr>
          <w:top w:val="nil"/>
          <w:left w:val="nil"/>
          <w:bottom w:val="nil"/>
          <w:right w:val="nil"/>
          <w:between w:val="nil"/>
        </w:pBdr>
        <w:spacing w:after="0" w:line="480" w:lineRule="auto"/>
        <w:jc w:val="both"/>
        <w:rPr>
          <w:rFonts w:ascii="Book Antiqua" w:hAnsi="Book Antiqua"/>
          <w:color w:val="000000"/>
          <w:sz w:val="24"/>
          <w:szCs w:val="24"/>
        </w:rPr>
      </w:pPr>
      <w:r w:rsidRPr="00443056">
        <w:rPr>
          <w:rFonts w:ascii="Book Antiqua" w:hAnsi="Book Antiqua"/>
          <w:color w:val="000000"/>
          <w:sz w:val="24"/>
          <w:szCs w:val="24"/>
        </w:rPr>
        <w:t xml:space="preserve">Es la </w:t>
      </w:r>
      <w:r w:rsidR="006F3DC4" w:rsidRPr="00443056">
        <w:rPr>
          <w:rFonts w:ascii="Book Antiqua" w:hAnsi="Book Antiqua"/>
          <w:color w:val="000000"/>
          <w:sz w:val="24"/>
          <w:szCs w:val="24"/>
        </w:rPr>
        <w:t>transferencia</w:t>
      </w:r>
      <w:r w:rsidRPr="00443056">
        <w:rPr>
          <w:rFonts w:ascii="Book Antiqua" w:hAnsi="Book Antiqua"/>
          <w:color w:val="000000"/>
          <w:sz w:val="24"/>
          <w:szCs w:val="24"/>
        </w:rPr>
        <w:t xml:space="preserve"> de un embrión creado en </w:t>
      </w:r>
      <w:r w:rsidR="006F3DC4" w:rsidRPr="00443056">
        <w:rPr>
          <w:rFonts w:ascii="Book Antiqua" w:hAnsi="Book Antiqua"/>
          <w:color w:val="000000"/>
          <w:sz w:val="24"/>
          <w:szCs w:val="24"/>
        </w:rPr>
        <w:t xml:space="preserve">un </w:t>
      </w:r>
      <w:r w:rsidRPr="00443056">
        <w:rPr>
          <w:rFonts w:ascii="Book Antiqua" w:hAnsi="Book Antiqua"/>
          <w:color w:val="000000"/>
          <w:sz w:val="24"/>
          <w:szCs w:val="24"/>
        </w:rPr>
        <w:t xml:space="preserve">laboratorio </w:t>
      </w:r>
      <w:r w:rsidR="006F3DC4" w:rsidRPr="00443056">
        <w:rPr>
          <w:rFonts w:ascii="Book Antiqua" w:hAnsi="Book Antiqua"/>
          <w:color w:val="000000"/>
          <w:sz w:val="24"/>
          <w:szCs w:val="24"/>
        </w:rPr>
        <w:t>a</w:t>
      </w:r>
      <w:r w:rsidRPr="00443056">
        <w:rPr>
          <w:rFonts w:ascii="Book Antiqua" w:hAnsi="Book Antiqua"/>
          <w:color w:val="000000"/>
          <w:sz w:val="24"/>
          <w:szCs w:val="24"/>
        </w:rPr>
        <w:t xml:space="preserve"> una mujer que realizara la gestación del embarazo.</w:t>
      </w:r>
    </w:p>
    <w:p w14:paraId="1962A34A" w14:textId="02D0CC95" w:rsidR="008E767D" w:rsidRPr="00443056" w:rsidRDefault="001B6E6F" w:rsidP="00443056">
      <w:pPr>
        <w:numPr>
          <w:ilvl w:val="0"/>
          <w:numId w:val="11"/>
        </w:numPr>
        <w:pBdr>
          <w:top w:val="nil"/>
          <w:left w:val="nil"/>
          <w:bottom w:val="nil"/>
          <w:right w:val="nil"/>
          <w:between w:val="nil"/>
        </w:pBdr>
        <w:spacing w:line="480" w:lineRule="auto"/>
        <w:jc w:val="both"/>
        <w:rPr>
          <w:rFonts w:ascii="Book Antiqua" w:hAnsi="Book Antiqua"/>
          <w:color w:val="000000"/>
          <w:sz w:val="24"/>
          <w:szCs w:val="24"/>
        </w:rPr>
      </w:pPr>
      <w:r w:rsidRPr="00443056">
        <w:rPr>
          <w:rFonts w:ascii="Book Antiqua" w:hAnsi="Book Antiqua"/>
          <w:color w:val="000000"/>
          <w:sz w:val="24"/>
          <w:szCs w:val="24"/>
        </w:rPr>
        <w:t xml:space="preserve">Existe carencia de material genético en la conformación del embrión de quien lleva el embarazo o quien es </w:t>
      </w:r>
      <w:r w:rsidR="00FB1E25" w:rsidRPr="00443056">
        <w:rPr>
          <w:rFonts w:ascii="Book Antiqua" w:hAnsi="Book Antiqua"/>
          <w:color w:val="000000"/>
          <w:sz w:val="24"/>
          <w:szCs w:val="24"/>
        </w:rPr>
        <w:t>transferida</w:t>
      </w:r>
      <w:r w:rsidRPr="00443056">
        <w:rPr>
          <w:rFonts w:ascii="Book Antiqua" w:hAnsi="Book Antiqua"/>
          <w:color w:val="000000"/>
          <w:sz w:val="24"/>
          <w:szCs w:val="24"/>
        </w:rPr>
        <w:t>.</w:t>
      </w:r>
    </w:p>
    <w:p w14:paraId="781F1EF4" w14:textId="78AC9B6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cuanto a lo que corresponde al </w:t>
      </w:r>
      <w:proofErr w:type="spellStart"/>
      <w:r w:rsidRPr="00443056">
        <w:rPr>
          <w:rFonts w:ascii="Book Antiqua" w:hAnsi="Book Antiqua"/>
          <w:sz w:val="24"/>
          <w:szCs w:val="24"/>
        </w:rPr>
        <w:t>especto</w:t>
      </w:r>
      <w:proofErr w:type="spellEnd"/>
      <w:r w:rsidRPr="00443056">
        <w:rPr>
          <w:rFonts w:ascii="Book Antiqua" w:hAnsi="Book Antiqua"/>
          <w:sz w:val="24"/>
          <w:szCs w:val="24"/>
        </w:rPr>
        <w:t xml:space="preserve"> jurídico, las definiciones traídas a colación dejan ciertos elementos sin determinar, que son esenciales para determinar una correcta </w:t>
      </w:r>
      <w:r w:rsidRPr="00443056">
        <w:rPr>
          <w:rFonts w:ascii="Book Antiqua" w:hAnsi="Book Antiqua"/>
          <w:sz w:val="24"/>
          <w:szCs w:val="24"/>
        </w:rPr>
        <w:lastRenderedPageBreak/>
        <w:t xml:space="preserve">definición integral sobre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FB1E25" w:rsidRPr="00443056">
        <w:rPr>
          <w:rFonts w:ascii="Book Antiqua" w:hAnsi="Book Antiqua"/>
          <w:sz w:val="24"/>
          <w:szCs w:val="24"/>
        </w:rPr>
        <w:t>por sustitución</w:t>
      </w:r>
      <w:r w:rsidRPr="00443056">
        <w:rPr>
          <w:rFonts w:ascii="Book Antiqua" w:hAnsi="Book Antiqua"/>
          <w:sz w:val="24"/>
          <w:szCs w:val="24"/>
        </w:rPr>
        <w:t xml:space="preserve">, pues no debemos cometer el error de limitarnos en el nexo contractual entre quien encarga y la gestante </w:t>
      </w:r>
      <w:r w:rsidR="00FB1E25" w:rsidRPr="00443056">
        <w:rPr>
          <w:rFonts w:ascii="Book Antiqua" w:hAnsi="Book Antiqua"/>
          <w:sz w:val="24"/>
          <w:szCs w:val="24"/>
        </w:rPr>
        <w:t>sustituta</w:t>
      </w:r>
      <w:r w:rsidRPr="00443056">
        <w:rPr>
          <w:rFonts w:ascii="Book Antiqua" w:hAnsi="Book Antiqua"/>
          <w:sz w:val="24"/>
          <w:szCs w:val="24"/>
        </w:rPr>
        <w:t xml:space="preserve">. Un punto neurálgico al momento de definir la </w:t>
      </w:r>
      <w:r w:rsidR="005F616E" w:rsidRPr="00443056">
        <w:rPr>
          <w:rFonts w:ascii="Book Antiqua" w:hAnsi="Book Antiqua"/>
          <w:sz w:val="24"/>
          <w:szCs w:val="24"/>
        </w:rPr>
        <w:t>gestación</w:t>
      </w:r>
      <w:r w:rsidR="00FB1E25" w:rsidRPr="00443056">
        <w:rPr>
          <w:rFonts w:ascii="Book Antiqua" w:hAnsi="Book Antiqua"/>
          <w:sz w:val="24"/>
          <w:szCs w:val="24"/>
        </w:rPr>
        <w:t xml:space="preserve"> por sustitución</w:t>
      </w:r>
      <w:r w:rsidRPr="00443056">
        <w:rPr>
          <w:rFonts w:ascii="Book Antiqua" w:hAnsi="Book Antiqua"/>
          <w:sz w:val="24"/>
          <w:szCs w:val="24"/>
        </w:rPr>
        <w:t xml:space="preserve"> es la puntualización del concepto que debe ser usado correctamente al momento de definir quien lleva el embarazo. Los conceptos de estudio son madre gestante, madre sustituta, gestante por sustitución, gestante subrogada y finalmente madre subrogada.</w:t>
      </w:r>
    </w:p>
    <w:p w14:paraId="5CF36502" w14:textId="59CC2EA9"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primer lugar, analizaremos el concepto madre gestante. El presente concepto es erróneo en el fin y la esencia del procedimiento biológico realizado, pues quien gesta el embarazo no se puede configurar o no encuadra como madre del producto resultado del proceso de reproducción humana científicamente asistida, pues el niño que </w:t>
      </w:r>
      <w:proofErr w:type="spellStart"/>
      <w:r w:rsidRPr="00443056">
        <w:rPr>
          <w:rFonts w:ascii="Book Antiqua" w:hAnsi="Book Antiqua"/>
          <w:sz w:val="24"/>
          <w:szCs w:val="24"/>
        </w:rPr>
        <w:t>esta</w:t>
      </w:r>
      <w:proofErr w:type="spellEnd"/>
      <w:r w:rsidRPr="00443056">
        <w:rPr>
          <w:rFonts w:ascii="Book Antiqua" w:hAnsi="Book Antiqua"/>
          <w:sz w:val="24"/>
          <w:szCs w:val="24"/>
        </w:rPr>
        <w:t xml:space="preserve"> por nacer no posee material genético de quien llevo el embarazo y tampoco se puede pregonar una posible madre de crianza, pues aunque bien es cierto que se puede crear un vínculo entre quien lleva el embarazo y el producto por nacer no es en doble sentido, ese lazo no se puede garantizar de manera contraria, por lo anterior expuesto es imposible que se pueda mencionar como madre quien lleva el embarazo. </w:t>
      </w:r>
    </w:p>
    <w:p w14:paraId="0076ED00" w14:textId="356F4BE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segundo lugar, analizaremos el concepto madre sustituta. No debemos gastar espacio en repetir y reconsiderar el termino madre, pero en esta ocasión debemos analizarlo en conjunto con la palabra sustituta. A priori debemos afirmar que la expresión madre sustituta no es viable debido al termino madre, en cuanto a la expresión sustituta debe entenderse como poner unas cosas o una persona en lugar o puesto de otra, lo cual es </w:t>
      </w:r>
      <w:r w:rsidRPr="00443056">
        <w:rPr>
          <w:rFonts w:ascii="Book Antiqua" w:hAnsi="Book Antiqua"/>
          <w:sz w:val="24"/>
          <w:szCs w:val="24"/>
        </w:rPr>
        <w:lastRenderedPageBreak/>
        <w:t>técnicamente correcto, pues quien lleva el embarazo se pone en lugar de otra quien debería llevarlo, y por ende si es viable</w:t>
      </w:r>
      <w:r w:rsidR="00FB1E25" w:rsidRPr="00443056">
        <w:rPr>
          <w:rFonts w:ascii="Book Antiqua" w:hAnsi="Book Antiqua"/>
          <w:sz w:val="24"/>
          <w:szCs w:val="24"/>
        </w:rPr>
        <w:t>.</w:t>
      </w:r>
    </w:p>
    <w:p w14:paraId="6D6EC25C" w14:textId="03C4F2F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expresión más utilizada a nivel popular es la de madre subrogada, para lo cual debemos empezar por indicar nuevamente que la expresión madre no es viable y es jurídica y fácticamente incorrecta, sin embargo, </w:t>
      </w:r>
      <w:r w:rsidR="00FB1E25" w:rsidRPr="00443056">
        <w:rPr>
          <w:rFonts w:ascii="Book Antiqua" w:hAnsi="Book Antiqua"/>
          <w:sz w:val="24"/>
          <w:szCs w:val="24"/>
        </w:rPr>
        <w:t>por lo que analizaremos la</w:t>
      </w:r>
      <w:r w:rsidRPr="00443056">
        <w:rPr>
          <w:rFonts w:ascii="Book Antiqua" w:hAnsi="Book Antiqua"/>
          <w:sz w:val="24"/>
          <w:szCs w:val="24"/>
        </w:rPr>
        <w:t xml:space="preserve"> expresión subrogar, pues su definición nos trae que es el sustituir en una obligación o derecho a la persona que los poseía, y por otro lado el sustituir o poner una persona o cosa en lugar de otra en una relación periódica. Esta expresión </w:t>
      </w:r>
      <w:r w:rsidR="00FB1E25" w:rsidRPr="00443056">
        <w:rPr>
          <w:rFonts w:ascii="Book Antiqua" w:hAnsi="Book Antiqua"/>
          <w:sz w:val="24"/>
          <w:szCs w:val="24"/>
        </w:rPr>
        <w:t>subrogar,</w:t>
      </w:r>
      <w:r w:rsidRPr="00443056">
        <w:rPr>
          <w:rFonts w:ascii="Book Antiqua" w:hAnsi="Book Antiqua"/>
          <w:sz w:val="24"/>
          <w:szCs w:val="24"/>
        </w:rPr>
        <w:t xml:space="preserve"> </w:t>
      </w:r>
      <w:r w:rsidR="00FB1E25" w:rsidRPr="00443056">
        <w:rPr>
          <w:rFonts w:ascii="Book Antiqua" w:hAnsi="Book Antiqua"/>
          <w:sz w:val="24"/>
          <w:szCs w:val="24"/>
        </w:rPr>
        <w:t xml:space="preserve">aunque </w:t>
      </w:r>
      <w:r w:rsidRPr="00443056">
        <w:rPr>
          <w:rFonts w:ascii="Book Antiqua" w:hAnsi="Book Antiqua"/>
          <w:sz w:val="24"/>
          <w:szCs w:val="24"/>
        </w:rPr>
        <w:t xml:space="preserve">se acerca mucho más a la necesidad de nuestra definición, enmarca componentes </w:t>
      </w:r>
      <w:r w:rsidR="00FB1E25" w:rsidRPr="00443056">
        <w:rPr>
          <w:rFonts w:ascii="Book Antiqua" w:hAnsi="Book Antiqua"/>
          <w:sz w:val="24"/>
          <w:szCs w:val="24"/>
        </w:rPr>
        <w:t xml:space="preserve">como la adquisición de derechos y obligaciones para lo cual en el caso en concreto es equivocado, toda vez que llevar el embarazo bajo estas condiciones no debe otorgar obligaciones y derechos de manera </w:t>
      </w:r>
      <w:proofErr w:type="spellStart"/>
      <w:r w:rsidR="00FB1E25" w:rsidRPr="00443056">
        <w:rPr>
          <w:rFonts w:ascii="Book Antiqua" w:hAnsi="Book Antiqua"/>
          <w:sz w:val="24"/>
          <w:szCs w:val="24"/>
        </w:rPr>
        <w:t>reciproca</w:t>
      </w:r>
      <w:proofErr w:type="spellEnd"/>
      <w:r w:rsidR="00FB1E25" w:rsidRPr="00443056">
        <w:rPr>
          <w:rFonts w:ascii="Book Antiqua" w:hAnsi="Book Antiqua"/>
          <w:sz w:val="24"/>
          <w:szCs w:val="24"/>
        </w:rPr>
        <w:t xml:space="preserve"> sobre el menor que </w:t>
      </w:r>
      <w:proofErr w:type="spellStart"/>
      <w:r w:rsidR="00FB1E25" w:rsidRPr="00443056">
        <w:rPr>
          <w:rFonts w:ascii="Book Antiqua" w:hAnsi="Book Antiqua"/>
          <w:sz w:val="24"/>
          <w:szCs w:val="24"/>
        </w:rPr>
        <w:t>esta</w:t>
      </w:r>
      <w:proofErr w:type="spellEnd"/>
      <w:r w:rsidR="00FB1E25" w:rsidRPr="00443056">
        <w:rPr>
          <w:rFonts w:ascii="Book Antiqua" w:hAnsi="Book Antiqua"/>
          <w:sz w:val="24"/>
          <w:szCs w:val="24"/>
        </w:rPr>
        <w:t xml:space="preserve"> por nacer. </w:t>
      </w:r>
    </w:p>
    <w:p w14:paraId="30FA8FF0" w14:textId="77777777" w:rsidR="00EE739C" w:rsidRPr="00443056" w:rsidRDefault="00FB1E25" w:rsidP="00443056">
      <w:pPr>
        <w:spacing w:line="480" w:lineRule="auto"/>
        <w:jc w:val="both"/>
        <w:rPr>
          <w:rFonts w:ascii="Book Antiqua" w:hAnsi="Book Antiqua"/>
          <w:sz w:val="24"/>
          <w:szCs w:val="24"/>
        </w:rPr>
      </w:pPr>
      <w:r w:rsidRPr="00443056">
        <w:rPr>
          <w:rFonts w:ascii="Book Antiqua" w:hAnsi="Book Antiqua"/>
          <w:sz w:val="24"/>
          <w:szCs w:val="24"/>
        </w:rPr>
        <w:t xml:space="preserve">La expresión gestante subrogada, </w:t>
      </w:r>
      <w:r w:rsidR="00EE739C" w:rsidRPr="00443056">
        <w:rPr>
          <w:rFonts w:ascii="Book Antiqua" w:hAnsi="Book Antiqua"/>
          <w:sz w:val="24"/>
          <w:szCs w:val="24"/>
        </w:rPr>
        <w:t xml:space="preserve">aunque se acerca potencialmente, al usar la expresión subrogada, vincula la transmisión de derechos y obligaciones que jurídicamente no son correctas en lo que a la terminología determina. </w:t>
      </w:r>
    </w:p>
    <w:p w14:paraId="4D232774" w14:textId="14C85AEF" w:rsidR="008E767D" w:rsidRPr="00443056" w:rsidRDefault="00EE739C" w:rsidP="00443056">
      <w:pPr>
        <w:spacing w:line="480" w:lineRule="auto"/>
        <w:jc w:val="both"/>
        <w:rPr>
          <w:rFonts w:ascii="Book Antiqua" w:hAnsi="Book Antiqua"/>
          <w:sz w:val="24"/>
          <w:szCs w:val="24"/>
        </w:rPr>
      </w:pPr>
      <w:r w:rsidRPr="00443056">
        <w:rPr>
          <w:rFonts w:ascii="Book Antiqua" w:hAnsi="Book Antiqua"/>
          <w:sz w:val="24"/>
          <w:szCs w:val="24"/>
        </w:rPr>
        <w:t xml:space="preserve">Finamente la expresión gestante por sustitución, basado en el desarrollo anterior, termina siendo la mejor que se ajusta a la necesidad de una definición más completa por los siguientes argumentos. La razón de ser de los procesos de reproducción humana asistida consiste en la sustitución de la gestación mas no de la </w:t>
      </w:r>
      <w:r w:rsidR="00B1028F" w:rsidRPr="00443056">
        <w:rPr>
          <w:rFonts w:ascii="Book Antiqua" w:hAnsi="Book Antiqua"/>
          <w:sz w:val="24"/>
          <w:szCs w:val="24"/>
        </w:rPr>
        <w:t>maternidad</w:t>
      </w:r>
      <w:r w:rsidRPr="00443056">
        <w:rPr>
          <w:rFonts w:ascii="Book Antiqua" w:hAnsi="Book Antiqua"/>
          <w:sz w:val="24"/>
          <w:szCs w:val="24"/>
        </w:rPr>
        <w:t xml:space="preserve">, este tipo de </w:t>
      </w:r>
      <w:r w:rsidRPr="00443056">
        <w:rPr>
          <w:rFonts w:ascii="Book Antiqua" w:hAnsi="Book Antiqua"/>
          <w:sz w:val="24"/>
          <w:szCs w:val="24"/>
        </w:rPr>
        <w:lastRenderedPageBreak/>
        <w:t xml:space="preserve">procedimientos requieren que una mujer en plena capacidad y con condiciones tanto biológicas como psicológicas idóneas, sea sobre quien se trasplante un embrión el cual no tiene su material genético, conclusión por lo cual solo y exclusivamente se realiza la gestación de un producto humano, de una nueva vida que no tiene relación genética con quien lleva el embarazo, por esta razón la palabra gestante es idónea, pues describe a cabalidad la labor o acción que se desempeña y la calidad como tal en que lo hace. Así mismo como se analizó anteriormente la expresión sustituir es la idónea, pues se realiza una sustitución de una tarea </w:t>
      </w:r>
      <w:proofErr w:type="spellStart"/>
      <w:r w:rsidRPr="00443056">
        <w:rPr>
          <w:rFonts w:ascii="Book Antiqua" w:hAnsi="Book Antiqua"/>
          <w:sz w:val="24"/>
          <w:szCs w:val="24"/>
        </w:rPr>
        <w:t>especifica</w:t>
      </w:r>
      <w:proofErr w:type="spellEnd"/>
      <w:r w:rsidRPr="00443056">
        <w:rPr>
          <w:rFonts w:ascii="Book Antiqua" w:hAnsi="Book Antiqua"/>
          <w:sz w:val="24"/>
          <w:szCs w:val="24"/>
        </w:rPr>
        <w:t>, que no trae ni derechos ni obligaciones sobre el menor a nacer y solo sustituye a nivel gestacional no jurídico. Por ende, la expresión gestante sustituta es la adecuada desde el punto de vista etimológico y practico real de la labor realizada para la construcción de una nueva vida, y el surgimiento de un nuevo núcleo familiar ajeno a quien llevo a feliz término el embarazo.</w:t>
      </w:r>
    </w:p>
    <w:p w14:paraId="58AD5F09" w14:textId="295542E0"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ese orden de ideas, tenemos como sujetos en este procedimiento, aquella persona que encarga o desea contratar los servicios para procrear un hijo, sin limitación especial para parejas </w:t>
      </w:r>
      <w:proofErr w:type="spellStart"/>
      <w:r w:rsidRPr="00443056">
        <w:rPr>
          <w:rFonts w:ascii="Book Antiqua" w:hAnsi="Book Antiqua"/>
          <w:sz w:val="24"/>
          <w:szCs w:val="24"/>
        </w:rPr>
        <w:t>hetero</w:t>
      </w:r>
      <w:proofErr w:type="spellEnd"/>
      <w:r w:rsidRPr="00443056">
        <w:rPr>
          <w:rFonts w:ascii="Book Antiqua" w:hAnsi="Book Antiqua"/>
          <w:sz w:val="24"/>
          <w:szCs w:val="24"/>
        </w:rPr>
        <w:t xml:space="preserve"> </w:t>
      </w:r>
      <w:r w:rsidR="00EE739C" w:rsidRPr="00443056">
        <w:rPr>
          <w:rFonts w:ascii="Book Antiqua" w:hAnsi="Book Antiqua"/>
          <w:sz w:val="24"/>
          <w:szCs w:val="24"/>
        </w:rPr>
        <w:t>y</w:t>
      </w:r>
      <w:r w:rsidRPr="00443056">
        <w:rPr>
          <w:rFonts w:ascii="Book Antiqua" w:hAnsi="Book Antiqua"/>
          <w:sz w:val="24"/>
          <w:szCs w:val="24"/>
        </w:rPr>
        <w:t xml:space="preserve"> homosexuales</w:t>
      </w:r>
      <w:r w:rsidR="00EE739C" w:rsidRPr="00443056">
        <w:rPr>
          <w:rFonts w:ascii="Book Antiqua" w:hAnsi="Book Antiqua"/>
          <w:sz w:val="24"/>
          <w:szCs w:val="24"/>
        </w:rPr>
        <w:t xml:space="preserve"> o</w:t>
      </w:r>
      <w:r w:rsidRPr="00443056">
        <w:rPr>
          <w:rFonts w:ascii="Book Antiqua" w:hAnsi="Book Antiqua"/>
          <w:sz w:val="24"/>
          <w:szCs w:val="24"/>
        </w:rPr>
        <w:t xml:space="preserve"> personas solas que por su autodeterminación así lo deseen, siendo la gestante </w:t>
      </w:r>
      <w:r w:rsidR="00EE739C" w:rsidRPr="00443056">
        <w:rPr>
          <w:rFonts w:ascii="Book Antiqua" w:hAnsi="Book Antiqua"/>
          <w:sz w:val="24"/>
          <w:szCs w:val="24"/>
        </w:rPr>
        <w:t>sustituta</w:t>
      </w:r>
      <w:r w:rsidRPr="00443056">
        <w:rPr>
          <w:rFonts w:ascii="Book Antiqua" w:hAnsi="Book Antiqua"/>
          <w:sz w:val="24"/>
          <w:szCs w:val="24"/>
        </w:rPr>
        <w:t xml:space="preserve"> parte indispensable y principal participante en pro del objetivo de procreación humana asistida científicamente.</w:t>
      </w:r>
    </w:p>
    <w:p w14:paraId="0E23CA91" w14:textId="4110A263"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los puntos decantados anteriormente nos disponemos a puntualizar la definición de gestación </w:t>
      </w:r>
      <w:r w:rsidR="00804067" w:rsidRPr="00443056">
        <w:rPr>
          <w:rFonts w:ascii="Book Antiqua" w:hAnsi="Book Antiqua"/>
          <w:sz w:val="24"/>
          <w:szCs w:val="24"/>
        </w:rPr>
        <w:t>por sustitución</w:t>
      </w:r>
      <w:r w:rsidRPr="00443056">
        <w:rPr>
          <w:rFonts w:ascii="Book Antiqua" w:hAnsi="Book Antiqua"/>
          <w:sz w:val="24"/>
          <w:szCs w:val="24"/>
        </w:rPr>
        <w:t xml:space="preserve"> que ha nuestro parecer es la más conveniente y completa en la realidad con el proceder de esta práctica. La gestación </w:t>
      </w:r>
      <w:r w:rsidR="00804067" w:rsidRPr="00443056">
        <w:rPr>
          <w:rFonts w:ascii="Book Antiqua" w:hAnsi="Book Antiqua"/>
          <w:sz w:val="24"/>
          <w:szCs w:val="24"/>
        </w:rPr>
        <w:t>por sustitución</w:t>
      </w:r>
      <w:r w:rsidRPr="00443056">
        <w:rPr>
          <w:rFonts w:ascii="Book Antiqua" w:hAnsi="Book Antiqua"/>
          <w:sz w:val="24"/>
          <w:szCs w:val="24"/>
        </w:rPr>
        <w:t xml:space="preserve"> es un proceso </w:t>
      </w:r>
      <w:r w:rsidRPr="00443056">
        <w:rPr>
          <w:rFonts w:ascii="Book Antiqua" w:hAnsi="Book Antiqua"/>
          <w:sz w:val="24"/>
          <w:szCs w:val="24"/>
        </w:rPr>
        <w:lastRenderedPageBreak/>
        <w:t xml:space="preserve">médico que tiene por objeto la creación de una nueva vida humana a través de un procedimiento de reproducción humana asistida científicamente de fertilización in vitro que consiste en la </w:t>
      </w:r>
      <w:r w:rsidR="00804067" w:rsidRPr="00443056">
        <w:rPr>
          <w:rFonts w:ascii="Book Antiqua" w:hAnsi="Book Antiqua"/>
          <w:sz w:val="24"/>
          <w:szCs w:val="24"/>
        </w:rPr>
        <w:t>transferencia</w:t>
      </w:r>
      <w:r w:rsidRPr="00443056">
        <w:rPr>
          <w:rFonts w:ascii="Book Antiqua" w:hAnsi="Book Antiqua"/>
          <w:sz w:val="24"/>
          <w:szCs w:val="24"/>
        </w:rPr>
        <w:t xml:space="preserve"> de un embrión compuesto de material genético propiedad del encargante en su totalidad o derivado en parte de una donación anónima, en una mujer receptora la cual no aporta material genético al producto del tratamiento médico, mediante un convenio o contrato entre </w:t>
      </w:r>
      <w:r w:rsidR="00804067" w:rsidRPr="00443056">
        <w:rPr>
          <w:rFonts w:ascii="Book Antiqua" w:hAnsi="Book Antiqua"/>
          <w:sz w:val="24"/>
          <w:szCs w:val="24"/>
        </w:rPr>
        <w:t xml:space="preserve">la gestante sustituta </w:t>
      </w:r>
      <w:r w:rsidRPr="00443056">
        <w:rPr>
          <w:rFonts w:ascii="Book Antiqua" w:hAnsi="Book Antiqua"/>
          <w:sz w:val="24"/>
          <w:szCs w:val="24"/>
        </w:rPr>
        <w:t xml:space="preserve">y </w:t>
      </w:r>
      <w:r w:rsidR="00804067" w:rsidRPr="00443056">
        <w:rPr>
          <w:rFonts w:ascii="Book Antiqua" w:hAnsi="Book Antiqua"/>
          <w:sz w:val="24"/>
          <w:szCs w:val="24"/>
        </w:rPr>
        <w:t>quien encarga</w:t>
      </w:r>
      <w:r w:rsidRPr="00443056">
        <w:rPr>
          <w:rFonts w:ascii="Book Antiqua" w:hAnsi="Book Antiqua"/>
          <w:sz w:val="24"/>
          <w:szCs w:val="24"/>
        </w:rPr>
        <w:t>, adquiriendo la obligación de entregar y recibir el niño o niña producto del nacimiento una vez se realice el parto</w:t>
      </w:r>
      <w:r w:rsidR="00804067" w:rsidRPr="00443056">
        <w:rPr>
          <w:rFonts w:ascii="Book Antiqua" w:hAnsi="Book Antiqua"/>
          <w:sz w:val="24"/>
          <w:szCs w:val="24"/>
        </w:rPr>
        <w:t xml:space="preserve"> respectivamente</w:t>
      </w:r>
      <w:r w:rsidRPr="00443056">
        <w:rPr>
          <w:rFonts w:ascii="Book Antiqua" w:hAnsi="Book Antiqua"/>
          <w:sz w:val="24"/>
          <w:szCs w:val="24"/>
        </w:rPr>
        <w:t xml:space="preserve">, </w:t>
      </w:r>
      <w:r w:rsidR="00804067" w:rsidRPr="00443056">
        <w:rPr>
          <w:rFonts w:ascii="Book Antiqua" w:hAnsi="Book Antiqua"/>
          <w:sz w:val="24"/>
          <w:szCs w:val="24"/>
        </w:rPr>
        <w:t>sin que nazcan</w:t>
      </w:r>
      <w:r w:rsidRPr="00443056">
        <w:rPr>
          <w:rFonts w:ascii="Book Antiqua" w:hAnsi="Book Antiqua"/>
          <w:sz w:val="24"/>
          <w:szCs w:val="24"/>
        </w:rPr>
        <w:t xml:space="preserve"> derechos</w:t>
      </w:r>
      <w:r w:rsidR="00804067" w:rsidRPr="00443056">
        <w:rPr>
          <w:rFonts w:ascii="Book Antiqua" w:hAnsi="Book Antiqua"/>
          <w:sz w:val="24"/>
          <w:szCs w:val="24"/>
        </w:rPr>
        <w:t xml:space="preserve"> y obligaciones</w:t>
      </w:r>
      <w:r w:rsidRPr="00443056">
        <w:rPr>
          <w:rFonts w:ascii="Book Antiqua" w:hAnsi="Book Antiqua"/>
          <w:sz w:val="24"/>
          <w:szCs w:val="24"/>
        </w:rPr>
        <w:t xml:space="preserve"> sobre el niño o niña debido a la presencia de una falsa </w:t>
      </w:r>
      <w:r w:rsidR="00BA0888" w:rsidRPr="00443056">
        <w:rPr>
          <w:rFonts w:ascii="Book Antiqua" w:hAnsi="Book Antiqua"/>
          <w:sz w:val="24"/>
          <w:szCs w:val="24"/>
        </w:rPr>
        <w:t>filiación</w:t>
      </w:r>
      <w:r w:rsidRPr="00443056">
        <w:rPr>
          <w:rFonts w:ascii="Book Antiqua" w:hAnsi="Book Antiqua"/>
          <w:sz w:val="24"/>
          <w:szCs w:val="24"/>
        </w:rPr>
        <w:t>, a cambio de una remuneración por la labor realizada de gestación o bien sea de manera altruista.</w:t>
      </w:r>
    </w:p>
    <w:p w14:paraId="0E1EDE8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b/>
          <w:sz w:val="24"/>
          <w:szCs w:val="24"/>
        </w:rPr>
        <w:t>LEGISLACION COLOMBIANA ACTUAL EN MATERIA DE GESTACION SUBROGADA</w:t>
      </w:r>
    </w:p>
    <w:p w14:paraId="514C2102" w14:textId="0B572A4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Partir de la premisa que en Colombia no existe legislación que sustente los procesos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es totalmente errónea, pues realizando un estudio marco de la normatividad vigente en donde se incluirá referencias jurisprudenciales, normas constitucionales / legales y legislación vigente dentro del bloque de constitucionalidad que rige en nuestro país, podremos observar que aunque bien es cierto que no existe una ley como tal que otorgue parámetros específicos sobre la materia, si existen normas que son perfectamente aplicables para los casos en concreto que trae este tipo de prácticas</w:t>
      </w:r>
      <w:r w:rsidR="00624984" w:rsidRPr="00443056">
        <w:rPr>
          <w:rFonts w:ascii="Book Antiqua" w:hAnsi="Book Antiqua"/>
          <w:sz w:val="24"/>
          <w:szCs w:val="24"/>
        </w:rPr>
        <w:t>, por lo que se crea la necesidad de regular la materia</w:t>
      </w:r>
      <w:r w:rsidRPr="00443056">
        <w:rPr>
          <w:rFonts w:ascii="Book Antiqua" w:hAnsi="Book Antiqua"/>
          <w:sz w:val="24"/>
          <w:szCs w:val="24"/>
        </w:rPr>
        <w:t>.</w:t>
      </w:r>
    </w:p>
    <w:p w14:paraId="709B3180" w14:textId="77777777" w:rsidR="008E767D" w:rsidRPr="00443056" w:rsidRDefault="001B6E6F" w:rsidP="00443056">
      <w:pPr>
        <w:spacing w:line="480" w:lineRule="auto"/>
        <w:jc w:val="both"/>
        <w:rPr>
          <w:rFonts w:ascii="Book Antiqua" w:hAnsi="Book Antiqua"/>
          <w:sz w:val="24"/>
          <w:szCs w:val="24"/>
        </w:rPr>
      </w:pPr>
      <w:bookmarkStart w:id="1" w:name="_heading=h.gjdgxs" w:colFirst="0" w:colLast="0"/>
      <w:bookmarkEnd w:id="1"/>
      <w:r w:rsidRPr="00443056">
        <w:rPr>
          <w:rFonts w:ascii="Book Antiqua" w:hAnsi="Book Antiqua"/>
          <w:sz w:val="24"/>
          <w:szCs w:val="24"/>
        </w:rPr>
        <w:lastRenderedPageBreak/>
        <w:t>El artículo 42 de la Constitución Política Colombiana reza “</w:t>
      </w:r>
      <w:r w:rsidRPr="00443056">
        <w:rPr>
          <w:rFonts w:ascii="Book Antiqua" w:hAnsi="Book Antiqua"/>
          <w:i/>
          <w:sz w:val="24"/>
          <w:szCs w:val="24"/>
          <w:u w:val="single"/>
        </w:rPr>
        <w:t xml:space="preserve">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 La ley podrá determinar el patrimonio familiar inalienable e inembargable. La honra, la dignidad y la intimidad de la familia son inviolables. Las relaciones familiares se basan en la igualdad de derechos y deberes de la pareja y en el respeto recíproco entre todos sus integrantes. Cualquier forma de violencia en la familia se considera destructiva de su armonía y unidad, y será sancionada conforme a la ley. </w:t>
      </w:r>
      <w:r w:rsidRPr="00443056">
        <w:rPr>
          <w:rFonts w:ascii="Book Antiqua" w:hAnsi="Book Antiqua"/>
          <w:b/>
          <w:i/>
          <w:sz w:val="24"/>
          <w:szCs w:val="24"/>
          <w:u w:val="single"/>
        </w:rPr>
        <w:t xml:space="preserve">Los hijos habidos en el matrimonio o fuera de él, adoptados o procreados naturalmente o con asistencia científica, tienen iguales derechos y deberes </w:t>
      </w:r>
      <w:r w:rsidRPr="00443056">
        <w:rPr>
          <w:rFonts w:ascii="Book Antiqua" w:hAnsi="Book Antiqua"/>
          <w:i/>
          <w:sz w:val="24"/>
          <w:szCs w:val="24"/>
        </w:rPr>
        <w:t>(negrilla fuera de texto)</w:t>
      </w:r>
      <w:r w:rsidRPr="00443056">
        <w:rPr>
          <w:rFonts w:ascii="Book Antiqua" w:hAnsi="Book Antiqua"/>
          <w:b/>
          <w:i/>
          <w:sz w:val="24"/>
          <w:szCs w:val="24"/>
          <w:u w:val="single"/>
        </w:rPr>
        <w:t>.</w:t>
      </w:r>
      <w:r w:rsidRPr="00443056">
        <w:rPr>
          <w:rFonts w:ascii="Book Antiqua" w:hAnsi="Book Antiqua"/>
          <w:i/>
          <w:sz w:val="24"/>
          <w:szCs w:val="24"/>
          <w:u w:val="single"/>
        </w:rPr>
        <w:t xml:space="preserve"> La ley reglamentará la progenitora responsable. La pareja tiene derecho a decidir libre y responsablemente el número de sus hijos, y deberá sostenerlos y educarlos mientras sean menores o impedidos. Las formas del matrimonio, la edad y capacidad para contraerlo, los deberes y derechos de los cónyuges, su separación y la disolución del vínculo, se rigen por la ley civil. Los matrimonios religiosos tendrán efectos civiles en los términos que establezca la ley. Los efectos civiles de todo matrimonio cesarán por divorcio con arreglo a la ley civil. También tendrán efectos civiles las sentencias de nulidad de los matrimonios religiosos dictadas por las autoridades de la respectiva religión, en los términos que establezca la ley. La ley determinará lo relativo al estado civil de las personas y los consiguientes derechos y deberes.</w:t>
      </w:r>
      <w:r w:rsidRPr="00443056">
        <w:rPr>
          <w:rFonts w:ascii="Book Antiqua" w:hAnsi="Book Antiqua"/>
          <w:sz w:val="24"/>
          <w:szCs w:val="24"/>
        </w:rPr>
        <w:t>”</w:t>
      </w:r>
      <w:r w:rsidRPr="00443056">
        <w:rPr>
          <w:rFonts w:ascii="Book Antiqua" w:hAnsi="Book Antiqua"/>
          <w:sz w:val="24"/>
          <w:szCs w:val="24"/>
          <w:vertAlign w:val="superscript"/>
        </w:rPr>
        <w:footnoteReference w:id="3"/>
      </w:r>
    </w:p>
    <w:p w14:paraId="0CC6EB4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La presente norma de nuestra Constitución Política en su inciso sexto reconoce la posibilidad y viabilidad jurídica de traer vida por medio de mecanismos médicos que involucren la asistencia científica, gran avance en nuestra normatividad, que habilita esta opción de procreación reconociendo igualdad de derechos y deberes del niño o niña que nace a la vida por medio de técnicas de reproducción humana asistida.</w:t>
      </w:r>
    </w:p>
    <w:p w14:paraId="463D7663" w14:textId="02091E7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protección o reconocimiento especial que otorga la constitución política es amplio no excluyente, lo cual una vez superado bajo la norma constitucional la posibilidad y legalidad de procrear mediante técnicas avanzadas de procreación humana, debemos enfocarnos en la calidad o en que personas recae esta posibilidad. </w:t>
      </w:r>
      <w:r w:rsidR="00BA0888" w:rsidRPr="00443056">
        <w:rPr>
          <w:rFonts w:ascii="Book Antiqua" w:hAnsi="Book Antiqua"/>
          <w:sz w:val="24"/>
          <w:szCs w:val="24"/>
        </w:rPr>
        <w:t>E</w:t>
      </w:r>
      <w:r w:rsidRPr="00443056">
        <w:rPr>
          <w:rFonts w:ascii="Book Antiqua" w:hAnsi="Book Antiqua"/>
          <w:sz w:val="24"/>
          <w:szCs w:val="24"/>
        </w:rPr>
        <w:t xml:space="preserve">sa protección especial desde una perspectiva exegética nos indica que recae sobre los hijos y no indica nada de padres, pero se debe analizar e interpretar en conjunto, pues por elemental lógica no existen hijos sin padres. Esta facultad otorgada para constituir un núcleo familiar ampliado por motivo de la procreación nos lleva necesariamente a analizar quienes están facultados para esto, y la respuesta es todas las personas, sin importar, su sexo, raza, religión, orientación sexual, nacionalidad o cualquier elemento descriptivo sano o peyorativo con el cual se pueda calificar el sujeto. </w:t>
      </w:r>
    </w:p>
    <w:p w14:paraId="3EF37B26" w14:textId="77777777" w:rsidR="008E767D" w:rsidRPr="00443056" w:rsidRDefault="001B6E6F" w:rsidP="00443056">
      <w:pPr>
        <w:spacing w:line="480" w:lineRule="auto"/>
        <w:jc w:val="both"/>
        <w:rPr>
          <w:rFonts w:ascii="Book Antiqua" w:hAnsi="Book Antiqua"/>
          <w:sz w:val="24"/>
          <w:szCs w:val="24"/>
        </w:rPr>
      </w:pPr>
      <w:bookmarkStart w:id="2" w:name="_heading=h.30j0zll" w:colFirst="0" w:colLast="0"/>
      <w:bookmarkEnd w:id="2"/>
      <w:r w:rsidRPr="00443056">
        <w:rPr>
          <w:rFonts w:ascii="Book Antiqua" w:hAnsi="Book Antiqua"/>
          <w:sz w:val="24"/>
          <w:szCs w:val="24"/>
        </w:rPr>
        <w:t>La Corte Constitucional de Colombia en sentencia T-068 de 2011 indica “</w:t>
      </w:r>
      <w:r w:rsidRPr="00443056">
        <w:rPr>
          <w:rFonts w:ascii="Book Antiqua" w:hAnsi="Book Antiqua"/>
          <w:i/>
          <w:sz w:val="24"/>
          <w:szCs w:val="24"/>
          <w:u w:val="single"/>
        </w:rPr>
        <w:t xml:space="preserve">El artículo 42 de la Constitución establece a la familia como núcleo esencial de la sociedad y, a continuación, enumera algunas de las formas por las cuales puede constituirse; ya sea por vínculos naturales, jurídicos – como el matrimonio – o por la voluntad libre y responsable de conformarla. Por ello, un </w:t>
      </w:r>
      <w:r w:rsidRPr="00443056">
        <w:rPr>
          <w:rFonts w:ascii="Book Antiqua" w:hAnsi="Book Antiqua"/>
          <w:i/>
          <w:sz w:val="24"/>
          <w:szCs w:val="24"/>
          <w:u w:val="single"/>
        </w:rPr>
        <w:lastRenderedPageBreak/>
        <w:t>componente transversal que abarca el concepto de familia en el ordenamiento jurídico colombiano es el de pluralidad. Sobre este punto, la jurisprudencia de esta Corporación señaló, en la sentencia T-572 de 2009, que “(…) conviene precisar que el concepto de familia no puede ser entendido de manera aislada, sino en concordancia con el principio del pluralismo. De tal suerte que, en una sociedad plural, no puede existir un concepto único y excluyente de familia, identificando a esta última únicamente con aquella surgida del vínculo matrimonial”. Por ello, sin que sea contrario a la Constitución, puede hablarse, por ejemplo, de familia monoparental o de familia biparental. De otro lado, la familia, como institución, implica obligaciones y derechos. Por ello, el constituyente contempló como un deber del Estado y de la sociedad la garantía de la protección integral a la familia y, entre algunos elementos de tal deber, la guarda de la honra, la dignidad y la intimidad del núcleo fundamental de la sociedad. Así las cosas, la preservación de la familia hace parte de su esencia, sin que esto implique que se trate de una situación inmodificable o absoluta, pues, como se verá más adelante, si bien existe el deber de propender por la unidad familiar, en algunos casos, el Estado puede intervenir para proteger los derechos de sujetos de especial protección constitucional, como son los niños, niñas y adolescentes. Y es que en el interior de esta institución también existen deberes, como lo es la provisión de los alimentos debidos entre los miembros de la misma, o el respeto y cuidado de los hijos, por lo que – en caso de que los padres falten a ellos – es obligación del Estado, conforme al interés superior del niño y el derecho a la protección, gestionar medidas para evitar que tales incumplimientos impliquen afectaciones a sus derechos.</w:t>
      </w:r>
      <w:r w:rsidRPr="00443056">
        <w:rPr>
          <w:rFonts w:ascii="Book Antiqua" w:hAnsi="Book Antiqua"/>
          <w:sz w:val="24"/>
          <w:szCs w:val="24"/>
        </w:rPr>
        <w:t>”</w:t>
      </w:r>
      <w:r w:rsidRPr="00443056">
        <w:rPr>
          <w:rFonts w:ascii="Book Antiqua" w:hAnsi="Book Antiqua"/>
          <w:sz w:val="24"/>
          <w:szCs w:val="24"/>
          <w:vertAlign w:val="superscript"/>
        </w:rPr>
        <w:footnoteReference w:id="4"/>
      </w:r>
    </w:p>
    <w:p w14:paraId="1DC829B6" w14:textId="6C46C8FD"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 xml:space="preserve">Esta decisión de procrear como se puede evidenciar hace parte del núcleo de derechos fundamentales que tenemos los seres humanos, a tener una familia, auto determinarnos como personas, a construir nuestro propio núcleo familiar y en especial al libre desarrollo de la personalidad, el hecho de crear una familia es una parte intrínseca del ser humano, es una decisión personal del desarrollo de las etapas de la vida. </w:t>
      </w:r>
    </w:p>
    <w:p w14:paraId="22F4FAD8" w14:textId="7A94A5C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conclusión, a nivel constitucional todas las personas son sujetos de utilizar estas herramientas de reproducción humana asistida sin limitación alguna, habilitando esta práctica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con </w:t>
      </w:r>
      <w:r w:rsidR="00624984" w:rsidRPr="00443056">
        <w:rPr>
          <w:rFonts w:ascii="Book Antiqua" w:hAnsi="Book Antiqua"/>
          <w:sz w:val="24"/>
          <w:szCs w:val="24"/>
        </w:rPr>
        <w:t>lo anterior</w:t>
      </w:r>
      <w:r w:rsidRPr="00443056">
        <w:rPr>
          <w:rFonts w:ascii="Book Antiqua" w:hAnsi="Book Antiqua"/>
          <w:sz w:val="24"/>
          <w:szCs w:val="24"/>
        </w:rPr>
        <w:t xml:space="preserve"> encontramos la primera norma que habilita a nivel </w:t>
      </w:r>
      <w:r w:rsidR="00624984" w:rsidRPr="00443056">
        <w:rPr>
          <w:rFonts w:ascii="Book Antiqua" w:hAnsi="Book Antiqua"/>
          <w:sz w:val="24"/>
          <w:szCs w:val="24"/>
        </w:rPr>
        <w:t xml:space="preserve">constitucional y </w:t>
      </w:r>
      <w:r w:rsidRPr="00443056">
        <w:rPr>
          <w:rFonts w:ascii="Book Antiqua" w:hAnsi="Book Antiqua"/>
          <w:sz w:val="24"/>
          <w:szCs w:val="24"/>
        </w:rPr>
        <w:t>sustancial la realización de estos procedimientos.</w:t>
      </w:r>
    </w:p>
    <w:p w14:paraId="2B47EE23" w14:textId="1220BE1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A nivel jurisprudencial tampoco se encuentra vacío el tema de gestación </w:t>
      </w:r>
      <w:r w:rsidR="00624984" w:rsidRPr="00443056">
        <w:rPr>
          <w:rFonts w:ascii="Book Antiqua" w:hAnsi="Book Antiqua"/>
          <w:sz w:val="24"/>
          <w:szCs w:val="24"/>
        </w:rPr>
        <w:t>por sustitución</w:t>
      </w:r>
      <w:r w:rsidRPr="00443056">
        <w:rPr>
          <w:rFonts w:ascii="Book Antiqua" w:hAnsi="Book Antiqua"/>
          <w:sz w:val="24"/>
          <w:szCs w:val="24"/>
        </w:rPr>
        <w:t>, pues existe la sentencia T968 de 2009 expedida por la Corte Constitucional donde indica “</w:t>
      </w:r>
      <w:r w:rsidRPr="00443056">
        <w:rPr>
          <w:rFonts w:ascii="Book Antiqua" w:hAnsi="Book Antiqua"/>
          <w:i/>
          <w:sz w:val="24"/>
          <w:szCs w:val="24"/>
          <w:u w:val="single"/>
        </w:rPr>
        <w:t xml:space="preserve">En el ordenamiento jurídico colombiano no existe una prohibición expresa para la realización de este tipo convenios o acuerdos. Sin embargo, respecto de las técnicas de reproducción asistida, dentro de las cuales se ubica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subrogada o sustituta, la doctrina ha considerado que están legitimadas jurídicamente, en virtud del artículo 42-6 constitucional, el cual prevé que “Los hijos habidos en el matrimonio o fuera de él, adoptados o procreados naturalmente o con asistencia científica, tiene iguales derechos y deberes.” La doctrina ha llegado a considerar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sustituta o subrogada como un mecanismo positivo para resolver los problemas de infertilidad de las parejas, y ha puesto de manifiesto la necesidad urgente de regular la materia para evitar, por ejemplo, la mediación lucrativa entre las partes que llegan a un acuerdo o convenio de este tipo; la </w:t>
      </w:r>
      <w:r w:rsidRPr="00443056">
        <w:rPr>
          <w:rFonts w:ascii="Book Antiqua" w:hAnsi="Book Antiqua"/>
          <w:i/>
          <w:sz w:val="24"/>
          <w:szCs w:val="24"/>
          <w:u w:val="single"/>
        </w:rPr>
        <w:lastRenderedPageBreak/>
        <w:t>desprotección de los derechos e intereses del recién nacido; los actos de disposición del propio cuerpo contrarios a la ley; y los grandes conflictos que se originan cuando surgen desacuerdos entre las partes involucradas.</w:t>
      </w:r>
      <w:r w:rsidRPr="00443056">
        <w:rPr>
          <w:rFonts w:ascii="Book Antiqua" w:hAnsi="Book Antiqua"/>
          <w:sz w:val="24"/>
          <w:szCs w:val="24"/>
        </w:rPr>
        <w:t>”</w:t>
      </w:r>
      <w:r w:rsidRPr="00443056">
        <w:rPr>
          <w:rFonts w:ascii="Book Antiqua" w:hAnsi="Book Antiqua"/>
          <w:sz w:val="24"/>
          <w:szCs w:val="24"/>
          <w:vertAlign w:val="superscript"/>
        </w:rPr>
        <w:footnoteReference w:id="5"/>
      </w:r>
      <w:r w:rsidRPr="00443056">
        <w:rPr>
          <w:rFonts w:ascii="Book Antiqua" w:hAnsi="Book Antiqua"/>
          <w:sz w:val="24"/>
          <w:szCs w:val="24"/>
        </w:rPr>
        <w:t xml:space="preserve"> </w:t>
      </w:r>
    </w:p>
    <w:p w14:paraId="01877B00" w14:textId="67597084"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De lo anterior se deben extraer varios elementos en lo expresado por la corte, donde resalta en primer lugar la no prohibición de los procesos de gestación </w:t>
      </w:r>
      <w:r w:rsidR="00624984" w:rsidRPr="00443056">
        <w:rPr>
          <w:rFonts w:ascii="Book Antiqua" w:hAnsi="Book Antiqua"/>
          <w:sz w:val="24"/>
          <w:szCs w:val="24"/>
        </w:rPr>
        <w:t>por sustitución</w:t>
      </w:r>
      <w:r w:rsidRPr="00443056">
        <w:rPr>
          <w:rFonts w:ascii="Book Antiqua" w:hAnsi="Book Antiqua"/>
          <w:sz w:val="24"/>
          <w:szCs w:val="24"/>
        </w:rPr>
        <w:t xml:space="preserve">, dando cabida a nivel jurisprudencial para la realización del proceso. En segundo lugar, debemos extraer la mención sobre convenio o acuerdo entre las partes, haciéndonos imperioso la necesidad de que medie un contrato donde se regule temas puntuales sobre la ejecución del contrato como reportes, gastos, obligaciones y derechos entre las partes. Y por último tenemos </w:t>
      </w:r>
      <w:r w:rsidR="00BA0888" w:rsidRPr="00443056">
        <w:rPr>
          <w:rFonts w:ascii="Book Antiqua" w:hAnsi="Book Antiqua"/>
          <w:sz w:val="24"/>
          <w:szCs w:val="24"/>
        </w:rPr>
        <w:t>que</w:t>
      </w:r>
      <w:r w:rsidRPr="00443056">
        <w:rPr>
          <w:rFonts w:ascii="Book Antiqua" w:hAnsi="Book Antiqua"/>
          <w:sz w:val="24"/>
          <w:szCs w:val="24"/>
        </w:rPr>
        <w:t xml:space="preserve"> evitar que medie acto lucrativo entre las partes para la realización del procedimiento, convirtiendo este en un </w:t>
      </w:r>
      <w:r w:rsidR="00BA0888" w:rsidRPr="00443056">
        <w:rPr>
          <w:rFonts w:ascii="Book Antiqua" w:hAnsi="Book Antiqua"/>
          <w:sz w:val="24"/>
          <w:szCs w:val="24"/>
        </w:rPr>
        <w:t xml:space="preserve">acuerdo </w:t>
      </w:r>
      <w:r w:rsidRPr="00443056">
        <w:rPr>
          <w:rFonts w:ascii="Book Antiqua" w:hAnsi="Book Antiqua"/>
          <w:sz w:val="24"/>
          <w:szCs w:val="24"/>
        </w:rPr>
        <w:t>con característica altruista.</w:t>
      </w:r>
    </w:p>
    <w:p w14:paraId="45867103" w14:textId="77777777" w:rsidR="008E767D" w:rsidRPr="00443056" w:rsidRDefault="001B6E6F" w:rsidP="00443056">
      <w:pPr>
        <w:spacing w:line="480" w:lineRule="auto"/>
        <w:jc w:val="both"/>
        <w:rPr>
          <w:rFonts w:ascii="Book Antiqua" w:hAnsi="Book Antiqua"/>
          <w:sz w:val="24"/>
          <w:szCs w:val="24"/>
        </w:rPr>
      </w:pPr>
      <w:bookmarkStart w:id="3" w:name="_heading=h.1fob9te" w:colFirst="0" w:colLast="0"/>
      <w:bookmarkEnd w:id="3"/>
      <w:r w:rsidRPr="00443056">
        <w:rPr>
          <w:rFonts w:ascii="Book Antiqua" w:hAnsi="Book Antiqua"/>
          <w:sz w:val="24"/>
          <w:szCs w:val="24"/>
        </w:rPr>
        <w:t>Con el fin de extraer más requisitos para completar nuestra sustentación sobre la existencia real de normatividad vigente en Colombia y en este aparte a nivel jurisprudencial, la corte constitucional menciono “</w:t>
      </w:r>
      <w:r w:rsidRPr="00443056">
        <w:rPr>
          <w:rFonts w:ascii="Book Antiqua" w:hAnsi="Book Antiqua"/>
          <w:i/>
          <w:sz w:val="24"/>
          <w:szCs w:val="24"/>
          <w:u w:val="single"/>
        </w:rPr>
        <w:t xml:space="preserve">Dentro de este contexto se ha evidenciado la necesidad de una “regulación exhaustiva y del cumplimiento de una serie de requisitos y condiciones” como los siguientes: (i) que la mujer tenga problemas fisiológicos para concebir; (ii) que los gametos que se requieren para la concepción no sean aportados por la mujer gestante (quien </w:t>
      </w:r>
      <w:r w:rsidRPr="00443056">
        <w:rPr>
          <w:rFonts w:ascii="Book Antiqua" w:hAnsi="Book Antiqua"/>
          <w:i/>
          <w:sz w:val="24"/>
          <w:szCs w:val="24"/>
          <w:u w:val="single"/>
        </w:rPr>
        <w:lastRenderedPageBreak/>
        <w:t>facilita su vientre); (iii) que la mujer gestante no tenga como móvil un fin lucrativo, sino el de ayudar a otras personas; (iv) que la mujer gestante cumpla una serie de requisitos como mayoría de edad, salud psicofísica, haber tenido hijos, etc.; (v) que la mujer gestante tenga la obligación  de someterse a los exámenes pertinentes antes, durante y después del embarazo, así como a valoraciones psicológicas; (vi) que se preserve la identidad de las partes; (vii) que la mujer gestante, una vez firmado el consentimiento informado, e implantado el material reproductor o gametos, no pueda retractarse de la entrega del menor; (viii) que los padres biológicos no pueden rechazar al hijo bajo ninguna circunstancia; (ix) que la muerte de los padres biológicos antes del nacimiento no deje desprotegido al menor; y (x) que la mujer gestante sólo podría interrumpir el embarazo por  prescripción médica, entre otros.</w:t>
      </w:r>
      <w:r w:rsidRPr="00443056">
        <w:rPr>
          <w:rFonts w:ascii="Book Antiqua" w:hAnsi="Book Antiqua"/>
          <w:sz w:val="24"/>
          <w:szCs w:val="24"/>
        </w:rPr>
        <w:t>”</w:t>
      </w:r>
      <w:r w:rsidRPr="00443056">
        <w:rPr>
          <w:rFonts w:ascii="Book Antiqua" w:hAnsi="Book Antiqua"/>
          <w:sz w:val="24"/>
          <w:szCs w:val="24"/>
          <w:vertAlign w:val="superscript"/>
        </w:rPr>
        <w:footnoteReference w:id="6"/>
      </w:r>
    </w:p>
    <w:p w14:paraId="51AA5AE7" w14:textId="49A15313" w:rsidR="008E767D" w:rsidRPr="00443056" w:rsidRDefault="00BA0888" w:rsidP="00443056">
      <w:pPr>
        <w:spacing w:line="480" w:lineRule="auto"/>
        <w:jc w:val="both"/>
        <w:rPr>
          <w:rFonts w:ascii="Book Antiqua" w:hAnsi="Book Antiqua"/>
          <w:sz w:val="24"/>
          <w:szCs w:val="24"/>
        </w:rPr>
      </w:pPr>
      <w:r w:rsidRPr="00443056">
        <w:rPr>
          <w:rFonts w:ascii="Book Antiqua" w:hAnsi="Book Antiqua"/>
          <w:sz w:val="24"/>
          <w:szCs w:val="24"/>
        </w:rPr>
        <w:t xml:space="preserve">A nivel jurisprudencial nos empieza a dar luces de requisitos legales que se deben cumplir dentro de la ejecución de un proceso de gestación </w:t>
      </w:r>
      <w:r w:rsidR="00A8152D" w:rsidRPr="00443056">
        <w:rPr>
          <w:rFonts w:ascii="Book Antiqua" w:hAnsi="Book Antiqua"/>
          <w:sz w:val="24"/>
          <w:szCs w:val="24"/>
        </w:rPr>
        <w:t>por sustitución</w:t>
      </w:r>
      <w:r w:rsidRPr="00443056">
        <w:rPr>
          <w:rFonts w:ascii="Book Antiqua" w:hAnsi="Book Antiqua"/>
          <w:sz w:val="24"/>
          <w:szCs w:val="24"/>
        </w:rPr>
        <w:t xml:space="preserve">; siempre debe mediar un contrato en este tipo de procesos según lo indicado por la corte, donde su contenido debe cumplir con el decálogo de recomendaciones que emite al legislativo para legislar sobre el tema en concreto, permeado de una cadena de protección de derechos, basados en principios jurídicos y la lógica misma tanto de las partes que se obligan mediante un contrato, como del interés superior del niño o niña que </w:t>
      </w:r>
      <w:proofErr w:type="spellStart"/>
      <w:r w:rsidRPr="00443056">
        <w:rPr>
          <w:rFonts w:ascii="Book Antiqua" w:hAnsi="Book Antiqua"/>
          <w:sz w:val="24"/>
          <w:szCs w:val="24"/>
        </w:rPr>
        <w:t>esta</w:t>
      </w:r>
      <w:proofErr w:type="spellEnd"/>
      <w:r w:rsidRPr="00443056">
        <w:rPr>
          <w:rFonts w:ascii="Book Antiqua" w:hAnsi="Book Antiqua"/>
          <w:sz w:val="24"/>
          <w:szCs w:val="24"/>
        </w:rPr>
        <w:t xml:space="preserve"> por nacer, con </w:t>
      </w:r>
      <w:r w:rsidRPr="00443056">
        <w:rPr>
          <w:rFonts w:ascii="Book Antiqua" w:hAnsi="Book Antiqua"/>
          <w:sz w:val="24"/>
          <w:szCs w:val="24"/>
        </w:rPr>
        <w:lastRenderedPageBreak/>
        <w:t>el único fin de preservar la unidad jurídica, las buenas costumbres y proteger el núcleo familiar.</w:t>
      </w:r>
    </w:p>
    <w:p w14:paraId="0F6E3AE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A nivel legal debemos realizar una diferenciación entre lo sustancial y lo procesal. Lo primero que debemos observar es el artículo 1602 del código civil el cual reza “</w:t>
      </w:r>
      <w:r w:rsidRPr="00443056">
        <w:rPr>
          <w:rFonts w:ascii="Book Antiqua" w:hAnsi="Book Antiqua"/>
          <w:i/>
          <w:sz w:val="24"/>
          <w:szCs w:val="24"/>
          <w:u w:val="single"/>
        </w:rPr>
        <w:t>ARTICULO 1602. LOS CONTRATOS SON LEY PARA LAS PARTES. Todo contrato legalmente celebrado es una ley para los contratantes, y no puede ser invalidado sino por su consentimiento mutuo o por causas legales.</w:t>
      </w:r>
      <w:r w:rsidRPr="00443056">
        <w:rPr>
          <w:rFonts w:ascii="Book Antiqua" w:hAnsi="Book Antiqua"/>
          <w:sz w:val="24"/>
          <w:szCs w:val="24"/>
        </w:rPr>
        <w:t>”</w:t>
      </w:r>
      <w:r w:rsidRPr="00443056">
        <w:rPr>
          <w:rFonts w:ascii="Book Antiqua" w:hAnsi="Book Antiqua"/>
          <w:sz w:val="24"/>
          <w:szCs w:val="24"/>
          <w:vertAlign w:val="superscript"/>
        </w:rPr>
        <w:footnoteReference w:id="7"/>
      </w:r>
      <w:r w:rsidRPr="00443056">
        <w:rPr>
          <w:rFonts w:ascii="Book Antiqua" w:hAnsi="Book Antiqua"/>
          <w:sz w:val="24"/>
          <w:szCs w:val="24"/>
        </w:rPr>
        <w:t>, fundamento legal que habilita a las partes por adquirir derechos y obligaciones teniendo como objeto llevar a su fin la gestación, entregar y recibir al niño o niña y temas pecuarios que correspondan.</w:t>
      </w:r>
    </w:p>
    <w:p w14:paraId="12D70B89" w14:textId="3FFC710A"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Ahora a nivel sustancial debemos empezar a estudiar el tema del reconocimiento y la identidad real de los niños o niñas producto de estos procesos de gestación </w:t>
      </w:r>
      <w:r w:rsidR="00A8152D" w:rsidRPr="00443056">
        <w:rPr>
          <w:rFonts w:ascii="Book Antiqua" w:hAnsi="Book Antiqua"/>
          <w:sz w:val="24"/>
          <w:szCs w:val="24"/>
        </w:rPr>
        <w:t>por sustitución</w:t>
      </w:r>
      <w:r w:rsidRPr="00443056">
        <w:rPr>
          <w:rFonts w:ascii="Book Antiqua" w:hAnsi="Book Antiqua"/>
          <w:sz w:val="24"/>
          <w:szCs w:val="24"/>
        </w:rPr>
        <w:t>, que como ya vimos anteriormente se encuentra permitido la realización del procedimiento, pero en este momento nos abarca la importancia de cómo será tratado lo relativo a su registro y a su identidad. Debemos traer a colación la ley 1098 de 2006 en lo reza en su artículo 25 donde indica “</w:t>
      </w:r>
      <w:r w:rsidRPr="00443056">
        <w:rPr>
          <w:rFonts w:ascii="Book Antiqua" w:hAnsi="Book Antiqua"/>
          <w:i/>
          <w:sz w:val="24"/>
          <w:szCs w:val="24"/>
          <w:u w:val="single"/>
        </w:rPr>
        <w:t xml:space="preserve">Derecho a la identidad. Los niños, niñas y adolescentes tienen derecho a tener una identidad y a conservar los elementos que la constituyen como el nombre, la nacionalidad y filiación conformes a la ley. Para estos efectos deberán ser inscritos inmediatamente después de su nacimiento, en el registro del estado civil. Tienen derecho a </w:t>
      </w:r>
      <w:r w:rsidRPr="00443056">
        <w:rPr>
          <w:rFonts w:ascii="Book Antiqua" w:hAnsi="Book Antiqua"/>
          <w:i/>
          <w:sz w:val="24"/>
          <w:szCs w:val="24"/>
          <w:u w:val="single"/>
        </w:rPr>
        <w:lastRenderedPageBreak/>
        <w:t>preservar su lengua de origen, su cultura e idiosincrasia</w:t>
      </w:r>
      <w:r w:rsidRPr="00443056">
        <w:rPr>
          <w:rFonts w:ascii="Book Antiqua" w:hAnsi="Book Antiqua"/>
          <w:sz w:val="24"/>
          <w:szCs w:val="24"/>
        </w:rPr>
        <w:t>.”</w:t>
      </w:r>
      <w:r w:rsidRPr="00443056">
        <w:rPr>
          <w:rFonts w:ascii="Book Antiqua" w:hAnsi="Book Antiqua"/>
          <w:sz w:val="24"/>
          <w:szCs w:val="24"/>
          <w:vertAlign w:val="superscript"/>
        </w:rPr>
        <w:footnoteReference w:id="8"/>
      </w:r>
      <w:r w:rsidRPr="00443056">
        <w:rPr>
          <w:rFonts w:ascii="Book Antiqua" w:hAnsi="Book Antiqua"/>
          <w:sz w:val="24"/>
          <w:szCs w:val="24"/>
        </w:rPr>
        <w:t xml:space="preserve"> Esta norma nos da el sustento jurídico con factores objetivos y subjetivos que reglamentan el derecho a la identidad de todos los niños, niñas y adolescentes y ordena que en sus documentos legales de identidad se refleje la realidad en cuanto a los datos que se insertan en el registro civil de nacimiento, por lo cual, para los casos de gestación </w:t>
      </w:r>
      <w:r w:rsidR="00E048C7" w:rsidRPr="00443056">
        <w:rPr>
          <w:rFonts w:ascii="Book Antiqua" w:hAnsi="Book Antiqua"/>
          <w:sz w:val="24"/>
          <w:szCs w:val="24"/>
        </w:rPr>
        <w:t>por sustitución</w:t>
      </w:r>
      <w:r w:rsidRPr="00443056">
        <w:rPr>
          <w:rFonts w:ascii="Book Antiqua" w:hAnsi="Book Antiqua"/>
          <w:sz w:val="24"/>
          <w:szCs w:val="24"/>
        </w:rPr>
        <w:t xml:space="preserve">, en virtud de que el antecedente idóneo para la expedición de un registro de nacimiento es el acta de nacido vivo expedido por entidad competente, debemos tener claridad que quien figura como madre no se encuentra en concordancia con la realidad de quien es la madre biológica, </w:t>
      </w:r>
      <w:r w:rsidR="00E048C7" w:rsidRPr="00443056">
        <w:rPr>
          <w:rFonts w:ascii="Book Antiqua" w:hAnsi="Book Antiqua"/>
          <w:sz w:val="24"/>
          <w:szCs w:val="24"/>
        </w:rPr>
        <w:t>dando a la</w:t>
      </w:r>
      <w:r w:rsidRPr="00443056">
        <w:rPr>
          <w:rFonts w:ascii="Book Antiqua" w:hAnsi="Book Antiqua"/>
          <w:sz w:val="24"/>
          <w:szCs w:val="24"/>
        </w:rPr>
        <w:t xml:space="preserve"> gestante su</w:t>
      </w:r>
      <w:r w:rsidR="00E048C7" w:rsidRPr="00443056">
        <w:rPr>
          <w:rFonts w:ascii="Book Antiqua" w:hAnsi="Book Antiqua"/>
          <w:sz w:val="24"/>
          <w:szCs w:val="24"/>
        </w:rPr>
        <w:t>stituta</w:t>
      </w:r>
      <w:r w:rsidRPr="00443056">
        <w:rPr>
          <w:rFonts w:ascii="Book Antiqua" w:hAnsi="Book Antiqua"/>
          <w:sz w:val="24"/>
          <w:szCs w:val="24"/>
        </w:rPr>
        <w:t xml:space="preserve"> una calidad que no debe ostentar, abriendo paso a realizar un procedimiento con el fin de darle cumplimiento a este mandato legal.</w:t>
      </w:r>
    </w:p>
    <w:p w14:paraId="5EE24928" w14:textId="3FD72380"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sz w:val="24"/>
          <w:szCs w:val="24"/>
        </w:rPr>
        <w:t>Por lo anterior expuesto se hace necesario corregir dicha situación, pues no existe actualmente una manera directa</w:t>
      </w:r>
      <w:r w:rsidR="00E048C7" w:rsidRPr="00443056">
        <w:rPr>
          <w:rFonts w:ascii="Book Antiqua" w:hAnsi="Book Antiqua"/>
          <w:sz w:val="24"/>
          <w:szCs w:val="24"/>
        </w:rPr>
        <w:t xml:space="preserve"> y no se debe</w:t>
      </w:r>
      <w:r w:rsidRPr="00443056">
        <w:rPr>
          <w:rFonts w:ascii="Book Antiqua" w:hAnsi="Book Antiqua"/>
          <w:sz w:val="24"/>
          <w:szCs w:val="24"/>
        </w:rPr>
        <w:t xml:space="preserve"> excluir la gestante </w:t>
      </w:r>
      <w:r w:rsidR="00E048C7" w:rsidRPr="00443056">
        <w:rPr>
          <w:rFonts w:ascii="Book Antiqua" w:hAnsi="Book Antiqua"/>
          <w:sz w:val="24"/>
          <w:szCs w:val="24"/>
        </w:rPr>
        <w:t>sustituta</w:t>
      </w:r>
      <w:r w:rsidRPr="00443056">
        <w:rPr>
          <w:rFonts w:ascii="Book Antiqua" w:hAnsi="Book Antiqua"/>
          <w:sz w:val="24"/>
          <w:szCs w:val="24"/>
        </w:rPr>
        <w:t xml:space="preserve"> del registro civil de nacimiento del niño o niña, incluyendo los verdaderos padres biológicos o encargantes y excluir del mismo a la que ostenta la calidad de madre sin serlo</w:t>
      </w:r>
      <w:r w:rsidR="00BA0888" w:rsidRPr="00443056">
        <w:rPr>
          <w:rFonts w:ascii="Book Antiqua" w:hAnsi="Book Antiqua"/>
          <w:sz w:val="24"/>
          <w:szCs w:val="24"/>
        </w:rPr>
        <w:t xml:space="preserve">, sin </w:t>
      </w:r>
      <w:r w:rsidR="00443056" w:rsidRPr="00443056">
        <w:rPr>
          <w:rFonts w:ascii="Book Antiqua" w:hAnsi="Book Antiqua"/>
          <w:sz w:val="24"/>
          <w:szCs w:val="24"/>
        </w:rPr>
        <w:t>embargo,</w:t>
      </w:r>
      <w:r w:rsidR="00BA0888" w:rsidRPr="00443056">
        <w:rPr>
          <w:rFonts w:ascii="Book Antiqua" w:hAnsi="Book Antiqua"/>
          <w:sz w:val="24"/>
          <w:szCs w:val="24"/>
        </w:rPr>
        <w:t xml:space="preserve"> para protección del interés superior </w:t>
      </w:r>
      <w:r w:rsidR="00B83DE5" w:rsidRPr="00443056">
        <w:rPr>
          <w:rFonts w:ascii="Book Antiqua" w:hAnsi="Book Antiqua"/>
          <w:sz w:val="24"/>
          <w:szCs w:val="24"/>
        </w:rPr>
        <w:t>esta situación debe ser verificada por un juez de la república</w:t>
      </w:r>
      <w:r w:rsidRPr="00443056">
        <w:rPr>
          <w:rFonts w:ascii="Book Antiqua" w:hAnsi="Book Antiqua"/>
          <w:sz w:val="24"/>
          <w:szCs w:val="24"/>
        </w:rPr>
        <w:t>. Para el tema en particular el artículo 89 de la ley 1260 de 1970 modificado por el artículo 2 del decreto 999 de 1988 indica “</w:t>
      </w:r>
      <w:r w:rsidRPr="00443056">
        <w:rPr>
          <w:rFonts w:ascii="Book Antiqua" w:hAnsi="Book Antiqua"/>
          <w:i/>
          <w:sz w:val="24"/>
          <w:szCs w:val="24"/>
          <w:u w:val="single"/>
        </w:rPr>
        <w:t>Las inscripciones del estado civil, una vez autorizadas, solamente podrán ser alteradas en virtud de decisión judicial en firme (…)</w:t>
      </w:r>
      <w:r w:rsidRPr="00443056">
        <w:rPr>
          <w:rFonts w:ascii="Book Antiqua" w:hAnsi="Book Antiqua"/>
          <w:sz w:val="24"/>
          <w:szCs w:val="24"/>
        </w:rPr>
        <w:t>”</w:t>
      </w:r>
      <w:r w:rsidRPr="00443056">
        <w:rPr>
          <w:rFonts w:ascii="Book Antiqua" w:hAnsi="Book Antiqua"/>
          <w:sz w:val="24"/>
          <w:szCs w:val="24"/>
          <w:vertAlign w:val="superscript"/>
        </w:rPr>
        <w:footnoteReference w:id="9"/>
      </w:r>
      <w:r w:rsidRPr="00443056">
        <w:rPr>
          <w:rFonts w:ascii="Book Antiqua" w:hAnsi="Book Antiqua"/>
          <w:sz w:val="24"/>
          <w:szCs w:val="24"/>
        </w:rPr>
        <w:t xml:space="preserve">, lo cual </w:t>
      </w:r>
      <w:r w:rsidRPr="00443056">
        <w:rPr>
          <w:rFonts w:ascii="Book Antiqua" w:hAnsi="Book Antiqua"/>
          <w:sz w:val="24"/>
          <w:szCs w:val="24"/>
        </w:rPr>
        <w:lastRenderedPageBreak/>
        <w:t>nos lleva necesariamente al artículo 335 del Código Civil donde reza “</w:t>
      </w:r>
      <w:r w:rsidRPr="00443056">
        <w:rPr>
          <w:rFonts w:ascii="Book Antiqua" w:hAnsi="Book Antiqua"/>
          <w:i/>
          <w:sz w:val="24"/>
          <w:szCs w:val="24"/>
          <w:u w:val="single"/>
        </w:rPr>
        <w:t xml:space="preserve">ARTICULO 335. IMPUGNACION DE LA </w:t>
      </w:r>
      <w:r w:rsidR="00B83DE5" w:rsidRPr="00443056">
        <w:rPr>
          <w:rFonts w:ascii="Book Antiqua" w:hAnsi="Book Antiqua"/>
          <w:i/>
          <w:sz w:val="24"/>
          <w:szCs w:val="24"/>
          <w:u w:val="single"/>
        </w:rPr>
        <w:t>MATERNIDAD</w:t>
      </w:r>
      <w:r w:rsidRPr="00443056">
        <w:rPr>
          <w:rFonts w:ascii="Book Antiqua" w:hAnsi="Book Antiqua"/>
          <w:i/>
          <w:sz w:val="24"/>
          <w:szCs w:val="24"/>
          <w:u w:val="single"/>
        </w:rPr>
        <w:t xml:space="preserv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esto es, el hecho de ser una mujer la verdadera madre del hijo que pasa por suyo podrá ser impugnada probándose falso parto, o suplantación del pretendido hijo al verdadero. Tienen el derecho de impugnarla:</w:t>
      </w:r>
    </w:p>
    <w:p w14:paraId="2A1D5AD3"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i/>
          <w:sz w:val="24"/>
          <w:szCs w:val="24"/>
          <w:u w:val="single"/>
        </w:rPr>
        <w:t>1o) El marido de la supuesta madre y la misma madre supuesta, para desconocer la legitimidad del hijo. 2o) Los verdaderos padre y madre legítimos del hijo para conferirle a él, o a sus descendientes legítimos, los derechos de familia en la suya. 3o) La verdadera madre para exigir alimentos al hijo.</w:t>
      </w:r>
      <w:r w:rsidRPr="00443056">
        <w:rPr>
          <w:rFonts w:ascii="Book Antiqua" w:hAnsi="Book Antiqua"/>
          <w:sz w:val="24"/>
          <w:szCs w:val="24"/>
        </w:rPr>
        <w:t>”</w:t>
      </w:r>
      <w:r w:rsidRPr="00443056">
        <w:rPr>
          <w:rFonts w:ascii="Book Antiqua" w:hAnsi="Book Antiqua"/>
          <w:sz w:val="24"/>
          <w:szCs w:val="24"/>
          <w:vertAlign w:val="superscript"/>
        </w:rPr>
        <w:footnoteReference w:id="10"/>
      </w:r>
    </w:p>
    <w:p w14:paraId="43321B95" w14:textId="2F644C2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Este artículo en particular fue debidamente explicado por la corte donde indico “</w:t>
      </w:r>
      <w:r w:rsidRPr="00443056">
        <w:rPr>
          <w:rFonts w:ascii="Book Antiqua" w:hAnsi="Book Antiqua"/>
          <w:i/>
          <w:sz w:val="24"/>
          <w:szCs w:val="24"/>
          <w:u w:val="single"/>
        </w:rPr>
        <w:t xml:space="preserve">la citada disposición permite precisar que la acción de la impugnación de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tiene por objeto buscar la declaración judicial, en torno a que un individuo de la especie humana, a quien se le discute el estado ateniente a la </w:t>
      </w:r>
      <w:r w:rsidR="005F616E" w:rsidRPr="00443056">
        <w:rPr>
          <w:rFonts w:ascii="Book Antiqua" w:hAnsi="Book Antiqua"/>
          <w:i/>
          <w:sz w:val="24"/>
          <w:szCs w:val="24"/>
          <w:u w:val="single"/>
        </w:rPr>
        <w:t>gestación</w:t>
      </w:r>
      <w:r w:rsidRPr="00443056">
        <w:rPr>
          <w:rFonts w:ascii="Book Antiqua" w:hAnsi="Book Antiqua"/>
          <w:i/>
          <w:sz w:val="24"/>
          <w:szCs w:val="24"/>
          <w:u w:val="single"/>
        </w:rPr>
        <w:t xml:space="preserve"> no nació de la mujer que aparece como su madre, ya sea porque hubo suposición de parto al no haber existido ese hecho, de tal manera que es falsa la declaración realizada ante el funcionario del estado civil donde se registró el nacimiento o </w:t>
      </w:r>
      <w:r w:rsidRPr="00443056">
        <w:rPr>
          <w:rFonts w:ascii="Book Antiqua" w:hAnsi="Book Antiqua"/>
          <w:b/>
          <w:i/>
          <w:sz w:val="24"/>
          <w:szCs w:val="24"/>
          <w:u w:val="single"/>
        </w:rPr>
        <w:t xml:space="preserve">porque la persona quien pario o dio a luz es diferente de aquella que amparada o beneficiada con la </w:t>
      </w:r>
      <w:r w:rsidR="005F616E" w:rsidRPr="00443056">
        <w:rPr>
          <w:rFonts w:ascii="Book Antiqua" w:hAnsi="Book Antiqua"/>
          <w:b/>
          <w:i/>
          <w:sz w:val="24"/>
          <w:szCs w:val="24"/>
          <w:u w:val="single"/>
        </w:rPr>
        <w:t>gestación</w:t>
      </w:r>
      <w:r w:rsidRPr="00443056">
        <w:rPr>
          <w:rFonts w:ascii="Book Antiqua" w:hAnsi="Book Antiqua"/>
          <w:sz w:val="24"/>
          <w:szCs w:val="24"/>
        </w:rPr>
        <w:t>”</w:t>
      </w:r>
      <w:r w:rsidRPr="00443056">
        <w:rPr>
          <w:rFonts w:ascii="Book Antiqua" w:hAnsi="Book Antiqua"/>
          <w:sz w:val="24"/>
          <w:szCs w:val="24"/>
          <w:vertAlign w:val="superscript"/>
        </w:rPr>
        <w:footnoteReference w:id="11"/>
      </w:r>
    </w:p>
    <w:p w14:paraId="7458EF2E" w14:textId="1E7858B9"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normatividad y </w:t>
      </w:r>
      <w:r w:rsidR="00E048C7" w:rsidRPr="00443056">
        <w:rPr>
          <w:rFonts w:ascii="Book Antiqua" w:hAnsi="Book Antiqua"/>
          <w:sz w:val="24"/>
          <w:szCs w:val="24"/>
        </w:rPr>
        <w:t xml:space="preserve">la </w:t>
      </w:r>
      <w:r w:rsidRPr="00443056">
        <w:rPr>
          <w:rFonts w:ascii="Book Antiqua" w:hAnsi="Book Antiqua"/>
          <w:sz w:val="24"/>
          <w:szCs w:val="24"/>
        </w:rPr>
        <w:t xml:space="preserve">explicación de la corte aportada, nos hace llegar a la conclusión de que nuestra legislación prevé la posibilidad de que exista un registro de nacimiento o un reconocimiento de una madre sin llegar a serlo, como precisamente sucede en los casos </w:t>
      </w:r>
      <w:r w:rsidRPr="00443056">
        <w:rPr>
          <w:rFonts w:ascii="Book Antiqua" w:hAnsi="Book Antiqua"/>
          <w:sz w:val="24"/>
          <w:szCs w:val="24"/>
        </w:rPr>
        <w:lastRenderedPageBreak/>
        <w:t xml:space="preserve">de gestación </w:t>
      </w:r>
      <w:r w:rsidR="00E048C7" w:rsidRPr="00443056">
        <w:rPr>
          <w:rFonts w:ascii="Book Antiqua" w:hAnsi="Book Antiqua"/>
          <w:sz w:val="24"/>
          <w:szCs w:val="24"/>
        </w:rPr>
        <w:t>por sustitución</w:t>
      </w:r>
      <w:r w:rsidRPr="00443056">
        <w:rPr>
          <w:rFonts w:ascii="Book Antiqua" w:hAnsi="Book Antiqua"/>
          <w:sz w:val="24"/>
          <w:szCs w:val="24"/>
        </w:rPr>
        <w:t>, y para ello nos da herramientas con el único fin de que le sean reconocido a los niños, niñas y adolescentes su verdadero origen y filiación, realizando la respectiva corrección en los documentos de identidad y dando cumplimiento a los tratados internacionales.</w:t>
      </w:r>
    </w:p>
    <w:p w14:paraId="12DC9F91"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lo que corresponde al bloque de constitucionalidad se logra encontrar un decálogo de normas que le da una protección especial a la constitución de familia de manera libre, a reconocer la verdadera filiación de los niños, niñas y adolescentes y a velar por sus intereses entre otros.</w:t>
      </w:r>
    </w:p>
    <w:p w14:paraId="34E227DD" w14:textId="0B44D9FF"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primer lugar, encontramos la Convención Internacional de los derechos del niño en el artículo séptimo numeral primero donde indica “</w:t>
      </w:r>
      <w:r w:rsidRPr="00443056">
        <w:rPr>
          <w:rFonts w:ascii="Book Antiqua" w:hAnsi="Book Antiqua"/>
          <w:i/>
          <w:sz w:val="24"/>
          <w:szCs w:val="24"/>
          <w:u w:val="single"/>
        </w:rPr>
        <w:t>1. El niño será inscrito inmediatamente después de su nacimiento y tendrá derecho desde que nace a</w:t>
      </w:r>
      <w:r w:rsidR="00E048C7" w:rsidRPr="00443056">
        <w:rPr>
          <w:rFonts w:ascii="Book Antiqua" w:hAnsi="Book Antiqua"/>
          <w:i/>
          <w:sz w:val="24"/>
          <w:szCs w:val="24"/>
          <w:u w:val="single"/>
        </w:rPr>
        <w:t xml:space="preserve"> </w:t>
      </w:r>
      <w:r w:rsidRPr="00443056">
        <w:rPr>
          <w:rFonts w:ascii="Book Antiqua" w:hAnsi="Book Antiqua"/>
          <w:i/>
          <w:sz w:val="24"/>
          <w:szCs w:val="24"/>
          <w:u w:val="single"/>
        </w:rPr>
        <w:t>un nombre, a adquirir una nacionalidad y, en la medida de lo posible, a conocer a sus padres y ser cuidado por ellos.</w:t>
      </w:r>
      <w:r w:rsidRPr="00443056">
        <w:rPr>
          <w:rFonts w:ascii="Book Antiqua" w:hAnsi="Book Antiqua"/>
          <w:sz w:val="24"/>
          <w:szCs w:val="24"/>
        </w:rPr>
        <w:t>”</w:t>
      </w:r>
      <w:r w:rsidRPr="00443056">
        <w:rPr>
          <w:rFonts w:ascii="Book Antiqua" w:hAnsi="Book Antiqua"/>
          <w:sz w:val="24"/>
          <w:szCs w:val="24"/>
          <w:vertAlign w:val="superscript"/>
        </w:rPr>
        <w:footnoteReference w:id="12"/>
      </w:r>
      <w:r w:rsidRPr="00443056">
        <w:rPr>
          <w:rFonts w:ascii="Book Antiqua" w:hAnsi="Book Antiqua"/>
          <w:sz w:val="24"/>
          <w:szCs w:val="24"/>
        </w:rPr>
        <w:t xml:space="preserve"> Para lo que corresponde a la gestación </w:t>
      </w:r>
      <w:r w:rsidR="00E048C7" w:rsidRPr="00443056">
        <w:rPr>
          <w:rFonts w:ascii="Book Antiqua" w:hAnsi="Book Antiqua"/>
          <w:sz w:val="24"/>
          <w:szCs w:val="24"/>
        </w:rPr>
        <w:t>por sustitución</w:t>
      </w:r>
      <w:r w:rsidRPr="00443056">
        <w:rPr>
          <w:rFonts w:ascii="Book Antiqua" w:hAnsi="Book Antiqua"/>
          <w:sz w:val="24"/>
          <w:szCs w:val="24"/>
        </w:rPr>
        <w:t xml:space="preserve">, este mandato </w:t>
      </w:r>
      <w:proofErr w:type="spellStart"/>
      <w:r w:rsidRPr="00443056">
        <w:rPr>
          <w:rFonts w:ascii="Book Antiqua" w:hAnsi="Book Antiqua"/>
          <w:sz w:val="24"/>
          <w:szCs w:val="24"/>
        </w:rPr>
        <w:t>supralegal</w:t>
      </w:r>
      <w:proofErr w:type="spellEnd"/>
      <w:r w:rsidRPr="00443056">
        <w:rPr>
          <w:rFonts w:ascii="Book Antiqua" w:hAnsi="Book Antiqua"/>
          <w:sz w:val="24"/>
          <w:szCs w:val="24"/>
        </w:rPr>
        <w:t xml:space="preserve"> nos entrega los lineamientos iniciales para que los niños y niñas producto de este tipo de procedimientos tengan derecho a conocer sus verdaderos padres y adicionalmente ser cuidados por quien es su verdadera familia.</w:t>
      </w:r>
    </w:p>
    <w:p w14:paraId="632006E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la actualidad nuestra legislación tiene un tratamiento preferencial frente a lo concerniente a los niños, niñas y adolescentes, con el interés superior del menor y la </w:t>
      </w:r>
      <w:r w:rsidRPr="00443056">
        <w:rPr>
          <w:rFonts w:ascii="Book Antiqua" w:hAnsi="Book Antiqua"/>
          <w:sz w:val="24"/>
          <w:szCs w:val="24"/>
        </w:rPr>
        <w:lastRenderedPageBreak/>
        <w:t>prevalencia en sus derechos, y esto tiene un soporte jurídico en la declaración de ginebra de 1924 sobre derechos del niño, la declaración universal de los derechos humanos, la Declaración de los Derechos del Niño de 1959, el Pacto Internacional de Derechos Civiles y Políticos y la Convención Sobre Derechos del Niño adoptada por la Asamblea General de la Naciones Unidas el 20 de noviembre de 1989.</w:t>
      </w:r>
    </w:p>
    <w:p w14:paraId="5EB4A50D" w14:textId="502AC98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los fundamentos legales, </w:t>
      </w:r>
      <w:proofErr w:type="spellStart"/>
      <w:r w:rsidRPr="00443056">
        <w:rPr>
          <w:rFonts w:ascii="Book Antiqua" w:hAnsi="Book Antiqua"/>
          <w:sz w:val="24"/>
          <w:szCs w:val="24"/>
        </w:rPr>
        <w:t>supralegales</w:t>
      </w:r>
      <w:proofErr w:type="spellEnd"/>
      <w:r w:rsidRPr="00443056">
        <w:rPr>
          <w:rFonts w:ascii="Book Antiqua" w:hAnsi="Book Antiqua"/>
          <w:sz w:val="24"/>
          <w:szCs w:val="24"/>
        </w:rPr>
        <w:t xml:space="preserve"> y jurisprudenciales explicados anteriormente se llega a la conclusión que los procedimientos de reproducción humana asistida, se encuentra debidamente autorizado y</w:t>
      </w:r>
      <w:r w:rsidR="00E048C7" w:rsidRPr="00443056">
        <w:rPr>
          <w:rFonts w:ascii="Book Antiqua" w:hAnsi="Book Antiqua"/>
          <w:sz w:val="24"/>
          <w:szCs w:val="24"/>
        </w:rPr>
        <w:t xml:space="preserve"> amparados por nuestra constitución política, </w:t>
      </w:r>
      <w:r w:rsidRPr="00443056">
        <w:rPr>
          <w:rFonts w:ascii="Book Antiqua" w:hAnsi="Book Antiqua"/>
          <w:sz w:val="24"/>
          <w:szCs w:val="24"/>
        </w:rPr>
        <w:t>exist</w:t>
      </w:r>
      <w:r w:rsidR="00E048C7" w:rsidRPr="00443056">
        <w:rPr>
          <w:rFonts w:ascii="Book Antiqua" w:hAnsi="Book Antiqua"/>
          <w:sz w:val="24"/>
          <w:szCs w:val="24"/>
        </w:rPr>
        <w:t>iendo</w:t>
      </w:r>
      <w:r w:rsidRPr="00443056">
        <w:rPr>
          <w:rFonts w:ascii="Book Antiqua" w:hAnsi="Book Antiqua"/>
          <w:sz w:val="24"/>
          <w:szCs w:val="24"/>
        </w:rPr>
        <w:t xml:space="preserve"> normas</w:t>
      </w:r>
      <w:r w:rsidR="00E048C7" w:rsidRPr="00443056">
        <w:rPr>
          <w:rFonts w:ascii="Book Antiqua" w:hAnsi="Book Antiqua"/>
          <w:sz w:val="24"/>
          <w:szCs w:val="24"/>
        </w:rPr>
        <w:t xml:space="preserve"> actuales concordantes</w:t>
      </w:r>
      <w:r w:rsidRPr="00443056">
        <w:rPr>
          <w:rFonts w:ascii="Book Antiqua" w:hAnsi="Book Antiqua"/>
          <w:sz w:val="24"/>
          <w:szCs w:val="24"/>
        </w:rPr>
        <w:t xml:space="preserve"> que llegan a regular el tema en concreto. El resultado de este procedimiento genera derecho de filiación que deriva adicionalmente en el reconocimiento de los derechos personalísimos de cada individuo.</w:t>
      </w:r>
    </w:p>
    <w:p w14:paraId="532CD038"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SUBREGLAS EN LAS DECISIONES JUDICIALES SOBRE GESTACION SUBROGADA EN COLOMBIA</w:t>
      </w:r>
    </w:p>
    <w:p w14:paraId="793CCEC7" w14:textId="02B0B75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Hoy en día son más comunes las decisiones judiciales en Colombia sobre procesos de gestación </w:t>
      </w:r>
      <w:r w:rsidR="00AF4A90" w:rsidRPr="00443056">
        <w:rPr>
          <w:rFonts w:ascii="Book Antiqua" w:hAnsi="Book Antiqua"/>
          <w:sz w:val="24"/>
          <w:szCs w:val="24"/>
        </w:rPr>
        <w:t>por sustitución</w:t>
      </w:r>
      <w:r w:rsidRPr="00443056">
        <w:rPr>
          <w:rFonts w:ascii="Book Antiqua" w:hAnsi="Book Antiqua"/>
          <w:sz w:val="24"/>
          <w:szCs w:val="24"/>
        </w:rPr>
        <w:t xml:space="preserve">, a la fecha se tienen sentencias con la aprobación de la gestación </w:t>
      </w:r>
      <w:r w:rsidR="00AF4A90" w:rsidRPr="00443056">
        <w:rPr>
          <w:rFonts w:ascii="Book Antiqua" w:hAnsi="Book Antiqua"/>
          <w:sz w:val="24"/>
          <w:szCs w:val="24"/>
        </w:rPr>
        <w:t xml:space="preserve">por sustitución </w:t>
      </w:r>
      <w:r w:rsidRPr="00443056">
        <w:rPr>
          <w:rFonts w:ascii="Book Antiqua" w:hAnsi="Book Antiqua"/>
          <w:sz w:val="24"/>
          <w:szCs w:val="24"/>
        </w:rPr>
        <w:t xml:space="preserve">mediante procesos de impugnación de la </w:t>
      </w:r>
      <w:r w:rsidR="00B83DE5" w:rsidRPr="00443056">
        <w:rPr>
          <w:rFonts w:ascii="Book Antiqua" w:hAnsi="Book Antiqua"/>
          <w:sz w:val="24"/>
          <w:szCs w:val="24"/>
        </w:rPr>
        <w:t>maternidad</w:t>
      </w:r>
      <w:r w:rsidRPr="00443056">
        <w:rPr>
          <w:rFonts w:ascii="Book Antiqua" w:hAnsi="Book Antiqua"/>
          <w:sz w:val="24"/>
          <w:szCs w:val="24"/>
        </w:rPr>
        <w:t>, reglado por el Código General del Proceso en su artículo 368. Estas decisiones se han presentado en los distritos judiciales de Bogotá, Medellín y Bucaramanga, donde a la fecha, todos los procesos judiciales que se han presentado ningún juez de familia han fallado en contra</w:t>
      </w:r>
      <w:r w:rsidR="00B83DE5" w:rsidRPr="00443056">
        <w:rPr>
          <w:rFonts w:ascii="Book Antiqua" w:hAnsi="Book Antiqua"/>
          <w:sz w:val="24"/>
          <w:szCs w:val="24"/>
        </w:rPr>
        <w:t xml:space="preserve">, </w:t>
      </w:r>
      <w:r w:rsidR="00B83DE5" w:rsidRPr="00443056">
        <w:rPr>
          <w:rFonts w:ascii="Book Antiqua" w:hAnsi="Book Antiqua"/>
          <w:sz w:val="24"/>
          <w:szCs w:val="24"/>
        </w:rPr>
        <w:lastRenderedPageBreak/>
        <w:t xml:space="preserve">salvo un antecedente de un juez de familia de Bucaramanga, cuya sentencia fue revocada y admitida la gestación </w:t>
      </w:r>
      <w:r w:rsidR="00C67AA4" w:rsidRPr="00443056">
        <w:rPr>
          <w:rFonts w:ascii="Book Antiqua" w:hAnsi="Book Antiqua"/>
          <w:sz w:val="24"/>
          <w:szCs w:val="24"/>
        </w:rPr>
        <w:t>por sustitución</w:t>
      </w:r>
      <w:r w:rsidR="00B83DE5" w:rsidRPr="00443056">
        <w:rPr>
          <w:rFonts w:ascii="Book Antiqua" w:hAnsi="Book Antiqua"/>
          <w:sz w:val="24"/>
          <w:szCs w:val="24"/>
        </w:rPr>
        <w:t xml:space="preserve"> en el tribunal superior de Bucaramanga</w:t>
      </w:r>
      <w:r w:rsidRPr="00443056">
        <w:rPr>
          <w:rFonts w:ascii="Book Antiqua" w:hAnsi="Book Antiqua"/>
          <w:sz w:val="24"/>
          <w:szCs w:val="24"/>
        </w:rPr>
        <w:t>, pues consideran que le son aplicables normas preexistentes dentro del ordenamiento jurídico.</w:t>
      </w:r>
    </w:p>
    <w:p w14:paraId="2CD5B1B7" w14:textId="0D2E41AB"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Con el único fin de determinar los puntos en común y los análisis factico jurídicos dentro de las decisiones judiciales de los jueces de familia, en lo que concierne a la gestación </w:t>
      </w:r>
      <w:r w:rsidR="00C67AA4" w:rsidRPr="00443056">
        <w:rPr>
          <w:rFonts w:ascii="Book Antiqua" w:hAnsi="Book Antiqua"/>
          <w:sz w:val="24"/>
          <w:szCs w:val="24"/>
        </w:rPr>
        <w:t>por sustitución</w:t>
      </w:r>
      <w:r w:rsidRPr="00443056">
        <w:rPr>
          <w:rFonts w:ascii="Book Antiqua" w:hAnsi="Book Antiqua"/>
          <w:sz w:val="24"/>
          <w:szCs w:val="24"/>
        </w:rPr>
        <w:t>, se realizó una investigación y recopilación de un grupo de cien sentencias de diferentes despachos judiciales arrojando los siguientes resultados.</w:t>
      </w:r>
    </w:p>
    <w:p w14:paraId="1D0F720E" w14:textId="4A983687" w:rsidR="008E767D" w:rsidRPr="00443056" w:rsidRDefault="00B83DE5" w:rsidP="00443056">
      <w:pPr>
        <w:spacing w:line="480" w:lineRule="auto"/>
        <w:jc w:val="both"/>
        <w:rPr>
          <w:rFonts w:ascii="Book Antiqua" w:hAnsi="Book Antiqua"/>
          <w:sz w:val="24"/>
          <w:szCs w:val="24"/>
        </w:rPr>
      </w:pPr>
      <w:r w:rsidRPr="00443056">
        <w:rPr>
          <w:rFonts w:ascii="Book Antiqua" w:hAnsi="Book Antiqua"/>
          <w:sz w:val="24"/>
          <w:szCs w:val="24"/>
        </w:rPr>
        <w:t>El objetivo propuesto e</w:t>
      </w:r>
      <w:r w:rsidR="00C67AA4" w:rsidRPr="00443056">
        <w:rPr>
          <w:rFonts w:ascii="Book Antiqua" w:hAnsi="Book Antiqua"/>
          <w:sz w:val="24"/>
          <w:szCs w:val="24"/>
        </w:rPr>
        <w:t>s</w:t>
      </w:r>
      <w:r w:rsidRPr="00443056">
        <w:rPr>
          <w:rFonts w:ascii="Book Antiqua" w:hAnsi="Book Antiqua"/>
          <w:sz w:val="24"/>
          <w:szCs w:val="24"/>
        </w:rPr>
        <w:t xml:space="preserve"> determinar los puntos de convergencia en las decisiones judiciales de los Juzgados de familia sobre sentencias relacionadas directamente con la </w:t>
      </w:r>
      <w:r w:rsidR="005F616E" w:rsidRPr="00443056">
        <w:rPr>
          <w:rFonts w:ascii="Book Antiqua" w:hAnsi="Book Antiqua"/>
          <w:sz w:val="24"/>
          <w:szCs w:val="24"/>
        </w:rPr>
        <w:t>gestación</w:t>
      </w:r>
      <w:r w:rsidRPr="00443056">
        <w:rPr>
          <w:rFonts w:ascii="Book Antiqua" w:hAnsi="Book Antiqua"/>
          <w:sz w:val="24"/>
          <w:szCs w:val="24"/>
        </w:rPr>
        <w:t xml:space="preserve"> </w:t>
      </w:r>
      <w:r w:rsidR="00C67AA4" w:rsidRPr="00443056">
        <w:rPr>
          <w:rFonts w:ascii="Book Antiqua" w:hAnsi="Book Antiqua"/>
          <w:sz w:val="24"/>
          <w:szCs w:val="24"/>
        </w:rPr>
        <w:t>por sustitución</w:t>
      </w:r>
      <w:r w:rsidRPr="00443056">
        <w:rPr>
          <w:rFonts w:ascii="Book Antiqua" w:hAnsi="Book Antiqua"/>
          <w:sz w:val="24"/>
          <w:szCs w:val="24"/>
        </w:rPr>
        <w:t xml:space="preserve">, con el fin de crear un decálogo de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para la aplicación procesal que otorguen legalidad a dichos procesos de reproducción humana asistida</w:t>
      </w:r>
      <w:r w:rsidR="00C67AA4" w:rsidRPr="00443056">
        <w:rPr>
          <w:rFonts w:ascii="Book Antiqua" w:hAnsi="Book Antiqua"/>
          <w:sz w:val="24"/>
          <w:szCs w:val="24"/>
        </w:rPr>
        <w:t xml:space="preserve"> en concordancia con nuestro ordenamiento jurídico</w:t>
      </w:r>
      <w:r w:rsidRPr="00443056">
        <w:rPr>
          <w:rFonts w:ascii="Book Antiqua" w:hAnsi="Book Antiqua"/>
          <w:sz w:val="24"/>
          <w:szCs w:val="24"/>
        </w:rPr>
        <w:t xml:space="preserve">. Se han sintetizado dichas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producto del análisis jurisprudencial, en la relevancia de la prueba de ADN en los procesos de impugnación a la filiación, en verificación de contratos de gestación </w:t>
      </w:r>
      <w:r w:rsidR="00C67AA4" w:rsidRPr="00443056">
        <w:rPr>
          <w:rFonts w:ascii="Book Antiqua" w:hAnsi="Book Antiqua"/>
          <w:sz w:val="24"/>
          <w:szCs w:val="24"/>
        </w:rPr>
        <w:t>por sustitución</w:t>
      </w:r>
      <w:r w:rsidRPr="00443056">
        <w:rPr>
          <w:rFonts w:ascii="Book Antiqua" w:hAnsi="Book Antiqua"/>
          <w:sz w:val="24"/>
          <w:szCs w:val="24"/>
        </w:rPr>
        <w:t xml:space="preserve">, característica de lo procesal sobre lo sustancial, cumplimiento de requisitos de la sentencia T-968 de 2009, altruismo, análisis contractual y presunción de impugnación de la </w:t>
      </w:r>
      <w:r w:rsidR="005F616E" w:rsidRPr="00443056">
        <w:rPr>
          <w:rFonts w:ascii="Book Antiqua" w:hAnsi="Book Antiqua"/>
          <w:sz w:val="24"/>
          <w:szCs w:val="24"/>
        </w:rPr>
        <w:t>gestación</w:t>
      </w:r>
      <w:r w:rsidRPr="00443056">
        <w:rPr>
          <w:rFonts w:ascii="Book Antiqua" w:hAnsi="Book Antiqua"/>
          <w:sz w:val="24"/>
          <w:szCs w:val="24"/>
        </w:rPr>
        <w:t xml:space="preserve"> (falso parto).</w:t>
      </w:r>
    </w:p>
    <w:p w14:paraId="74973BE1"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Los resultados recaudados en dicha investigación fueron los siguientes:</w:t>
      </w:r>
    </w:p>
    <w:p w14:paraId="68E11ACD"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w:t>
      </w:r>
      <w:r w:rsidRPr="00443056">
        <w:rPr>
          <w:rFonts w:ascii="Book Antiqua" w:hAnsi="Book Antiqua"/>
          <w:sz w:val="24"/>
          <w:szCs w:val="24"/>
        </w:rPr>
        <w:tab/>
        <w:t>Del total de sentencias analizadas se identifica que el 100% son emitidas de los juzgados de familia. (ver figura No 1).</w:t>
      </w:r>
    </w:p>
    <w:p w14:paraId="1ECE1240" w14:textId="77777777" w:rsidR="008E767D" w:rsidRPr="00443056" w:rsidRDefault="001B6E6F" w:rsidP="0019793F">
      <w:pPr>
        <w:spacing w:line="480" w:lineRule="auto"/>
        <w:jc w:val="center"/>
        <w:rPr>
          <w:rFonts w:ascii="Book Antiqua" w:hAnsi="Book Antiqua"/>
          <w:sz w:val="24"/>
          <w:szCs w:val="24"/>
        </w:rPr>
      </w:pPr>
      <w:r w:rsidRPr="00443056">
        <w:rPr>
          <w:rFonts w:ascii="Book Antiqua" w:hAnsi="Book Antiqua"/>
          <w:noProof/>
          <w:lang w:val="es-MX" w:eastAsia="es-MX"/>
        </w:rPr>
        <w:drawing>
          <wp:inline distT="0" distB="0" distL="0" distR="0" wp14:anchorId="5BAD4CAC" wp14:editId="22633FC6">
            <wp:extent cx="4224337" cy="2133601"/>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536ECA" w14:textId="13700E20" w:rsid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4CDA98B2" w14:textId="77777777" w:rsidR="00443056" w:rsidRPr="00443056" w:rsidRDefault="00443056" w:rsidP="00443056">
      <w:pPr>
        <w:spacing w:line="480" w:lineRule="auto"/>
        <w:jc w:val="both"/>
        <w:rPr>
          <w:rFonts w:ascii="Book Antiqua" w:eastAsia="Times New Roman" w:hAnsi="Book Antiqua" w:cs="Times New Roman"/>
          <w:sz w:val="16"/>
          <w:szCs w:val="16"/>
        </w:rPr>
      </w:pPr>
    </w:p>
    <w:p w14:paraId="059DEF5B" w14:textId="630256F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cuanto a las </w:t>
      </w:r>
      <w:proofErr w:type="spellStart"/>
      <w:r w:rsidRPr="00443056">
        <w:rPr>
          <w:rFonts w:ascii="Book Antiqua" w:hAnsi="Book Antiqua"/>
          <w:sz w:val="24"/>
          <w:szCs w:val="24"/>
        </w:rPr>
        <w:t>subreglas</w:t>
      </w:r>
      <w:proofErr w:type="spellEnd"/>
      <w:r w:rsidRPr="00443056">
        <w:rPr>
          <w:rFonts w:ascii="Book Antiqua" w:hAnsi="Book Antiqua"/>
          <w:sz w:val="24"/>
          <w:szCs w:val="24"/>
        </w:rPr>
        <w:t xml:space="preserve"> que exigen o crean los jueces se destacan:</w:t>
      </w:r>
    </w:p>
    <w:p w14:paraId="16F416E1" w14:textId="4B637913"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En primer lugar se encuentra la relevancia de la prueba de ADN en los procesos de impugnación a la filiación en contratos de </w:t>
      </w:r>
      <w:r w:rsidR="005F616E" w:rsidRPr="00443056">
        <w:rPr>
          <w:rFonts w:ascii="Book Antiqua" w:hAnsi="Book Antiqua"/>
          <w:sz w:val="24"/>
          <w:szCs w:val="24"/>
        </w:rPr>
        <w:t>gestación</w:t>
      </w:r>
      <w:r w:rsidRPr="00443056">
        <w:rPr>
          <w:rFonts w:ascii="Book Antiqua" w:hAnsi="Book Antiqua"/>
          <w:sz w:val="24"/>
          <w:szCs w:val="24"/>
        </w:rPr>
        <w:t xml:space="preserve"> </w:t>
      </w:r>
      <w:r w:rsidR="00DE7B07" w:rsidRPr="00443056">
        <w:rPr>
          <w:rFonts w:ascii="Book Antiqua" w:hAnsi="Book Antiqua"/>
          <w:sz w:val="24"/>
          <w:szCs w:val="24"/>
        </w:rPr>
        <w:t>por sustitución</w:t>
      </w:r>
      <w:r w:rsidRPr="00443056">
        <w:rPr>
          <w:rFonts w:ascii="Book Antiqua" w:hAnsi="Book Antiqua"/>
          <w:sz w:val="24"/>
          <w:szCs w:val="24"/>
        </w:rPr>
        <w:t xml:space="preserve">, con un total de 97 pronunciamientos de los juzgados de familia, seguida por 69 sentencias que destacan lo procesal sobre lo sustancial, posteriormente con 32 sentencias que tienen en cuenta los Requisitos sentencia T-968 de 2009, continua con el altruismo el cual se enfatiza en 29 sentencias, subsecuente el Análisis contractual con 28 sentencias y por último la Presunción de impugnación de la </w:t>
      </w:r>
      <w:r w:rsidR="00B83DE5" w:rsidRPr="00443056">
        <w:rPr>
          <w:rFonts w:ascii="Book Antiqua" w:hAnsi="Book Antiqua"/>
          <w:sz w:val="24"/>
          <w:szCs w:val="24"/>
        </w:rPr>
        <w:t xml:space="preserve">maternidad </w:t>
      </w:r>
      <w:r w:rsidRPr="00443056">
        <w:rPr>
          <w:rFonts w:ascii="Book Antiqua" w:hAnsi="Book Antiqua"/>
          <w:sz w:val="24"/>
          <w:szCs w:val="24"/>
        </w:rPr>
        <w:t>(falso parto) con 16 sentencias con decisiones a favor.(ver figura No 2).</w:t>
      </w:r>
    </w:p>
    <w:p w14:paraId="2D1E7EA5"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549247E0" wp14:editId="0ADC3804">
            <wp:extent cx="5448300" cy="3000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ED4FAB"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6BC191CF" w14:textId="77777777" w:rsidR="00443056" w:rsidRPr="00443056" w:rsidRDefault="00443056" w:rsidP="00443056">
      <w:pPr>
        <w:spacing w:line="480" w:lineRule="auto"/>
        <w:jc w:val="both"/>
        <w:rPr>
          <w:rFonts w:ascii="Book Antiqua" w:hAnsi="Book Antiqua"/>
          <w:sz w:val="24"/>
          <w:szCs w:val="24"/>
        </w:rPr>
      </w:pPr>
    </w:p>
    <w:p w14:paraId="7C1610C9" w14:textId="7853F5A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 acuerdo con los criterios tenidos en cuenta por cada Juzgado en cada una de las sentencias encontramos:</w:t>
      </w:r>
    </w:p>
    <w:p w14:paraId="758EDBAA"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Como se muestra en la figura No.3, el número de criterios por sentencia tenido en cuenta por los Juzgados de familia se puede demostrar que sólo tuvieron en cuenta un criterio 16, dos criterios 33, tres criterios 23, cuatro criterios 22, cinco criterios 5 y seis criterios uno.</w:t>
      </w:r>
    </w:p>
    <w:p w14:paraId="048DF14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3D5DAA8D" wp14:editId="4A936DFA">
            <wp:extent cx="5540375" cy="2547257"/>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6E3FFB"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24995E72" w14:textId="629AA366"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total de sentencias revisadas se encontró que dentro de los argumentos tenidos en cuenta por </w:t>
      </w:r>
      <w:r w:rsidR="00DE7B07" w:rsidRPr="00443056">
        <w:rPr>
          <w:rFonts w:ascii="Book Antiqua" w:hAnsi="Book Antiqua"/>
          <w:sz w:val="24"/>
          <w:szCs w:val="24"/>
        </w:rPr>
        <w:t>los jueces</w:t>
      </w:r>
      <w:r w:rsidRPr="00443056">
        <w:rPr>
          <w:rFonts w:ascii="Book Antiqua" w:hAnsi="Book Antiqua"/>
          <w:sz w:val="24"/>
          <w:szCs w:val="24"/>
        </w:rPr>
        <w:t xml:space="preserve"> sólo prevalencia un criterio relacionado con la relevancia de la prueba de ADN equivalente a un 87,5% (14 y lo procesal sobre lo sustancial en un 12,5% equivalente a dos (2) sentencias, (ver figura No.4)</w:t>
      </w:r>
    </w:p>
    <w:p w14:paraId="2AC9023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2951C78B" wp14:editId="2CF86B50">
            <wp:extent cx="4572000" cy="2312895"/>
            <wp:effectExtent l="0" t="0" r="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671121"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190929AF" w14:textId="04003B6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w:t>
      </w:r>
      <w:r w:rsidRPr="00443056">
        <w:rPr>
          <w:rFonts w:ascii="Book Antiqua" w:hAnsi="Book Antiqua"/>
          <w:sz w:val="24"/>
          <w:szCs w:val="24"/>
        </w:rPr>
        <w:tab/>
        <w:t xml:space="preserve">Del total de sentencias revisadas se encontró que en 33 sentencias analizadas se tuvieron en cuenta dos criterios, como son prelación a la relevancia de la prueba del ADN con un 96,9% (32) y con un 60.6% (20) a lo procesal sobre lo sustancial, 18% (6) al análisis contractual, 15% (5) a los requisitos de la sentencia T-968 de 2009; 6% (2) al altruismo y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ninguna. (ver figura No.5).</w:t>
      </w:r>
    </w:p>
    <w:p w14:paraId="0F90DA72"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3D02CFAD" wp14:editId="0C44A2CA">
            <wp:extent cx="5138057"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18FFE9"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311E65D6" w14:textId="55F42328"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Del total de sentencia revisadas se identificó que 23 sentencias tuvieron en cuenta tres criterios dentro de los cuales sobresale con un 100% (23) la relevancia de la prueba de ADN, seguida de un 95,6% (22) de lo procesal sobre lo sustancial, altruismo con un 56,2% (18), requisitos de la sentencia T968 de 2009 y análisis contractual cada una con un 8,6% (2) y por último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con un 4,3% (1). (Ver figura No.6).</w:t>
      </w:r>
    </w:p>
    <w:p w14:paraId="7635949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26B3CF13" wp14:editId="213B6F71">
            <wp:extent cx="5311775" cy="2191870"/>
            <wp:effectExtent l="0" t="0" r="3175" b="184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913FA5" w14:textId="77777777" w:rsidR="008E767D" w:rsidRPr="00443056" w:rsidRDefault="001B6E6F" w:rsidP="00443056">
      <w:pPr>
        <w:spacing w:line="480" w:lineRule="auto"/>
        <w:jc w:val="both"/>
        <w:rPr>
          <w:rFonts w:ascii="Book Antiqua" w:hAnsi="Book Antiqua"/>
          <w:sz w:val="24"/>
          <w:szCs w:val="24"/>
        </w:rPr>
      </w:pPr>
      <w:r w:rsidRPr="00443056">
        <w:rPr>
          <w:rFonts w:ascii="Book Antiqua" w:eastAsia="Times New Roman" w:hAnsi="Book Antiqua" w:cs="Times New Roman"/>
          <w:sz w:val="16"/>
          <w:szCs w:val="16"/>
        </w:rPr>
        <w:t>Fuente. Datos obtenidos sentencias Juzgados de familia</w:t>
      </w:r>
    </w:p>
    <w:p w14:paraId="5F433CA2" w14:textId="16D186EF" w:rsidR="008E767D" w:rsidRPr="00443056" w:rsidRDefault="001B6E6F" w:rsidP="00443056">
      <w:pPr>
        <w:spacing w:line="480" w:lineRule="auto"/>
        <w:jc w:val="both"/>
        <w:rPr>
          <w:rFonts w:ascii="Book Antiqua" w:hAnsi="Book Antiqua"/>
          <w:sz w:val="24"/>
          <w:szCs w:val="24"/>
        </w:rPr>
      </w:pPr>
      <w:r w:rsidRPr="00443056">
        <w:rPr>
          <w:rFonts w:ascii="Book Antiqua" w:hAnsi="Book Antiqua"/>
          <w:b/>
          <w:sz w:val="24"/>
          <w:szCs w:val="24"/>
        </w:rPr>
        <w:t>•</w:t>
      </w:r>
      <w:r w:rsidRPr="00443056">
        <w:rPr>
          <w:rFonts w:ascii="Book Antiqua" w:hAnsi="Book Antiqua"/>
          <w:b/>
          <w:sz w:val="24"/>
          <w:szCs w:val="24"/>
        </w:rPr>
        <w:tab/>
      </w:r>
      <w:r w:rsidRPr="00443056">
        <w:rPr>
          <w:rFonts w:ascii="Book Antiqua" w:hAnsi="Book Antiqua"/>
          <w:sz w:val="24"/>
          <w:szCs w:val="24"/>
        </w:rPr>
        <w:t xml:space="preserve">Del 100% de las sentencias revisadas de los Juzgados de familia se puede describir que 22 dieron preeminencia a cuatro criterios, sobresaliendo la relevancia de la prueba del ADN al 100%, seguido de lo procesal sobre lo sustancial en un 86,3% (19), requisitos de la sentencia T-968 de 2009 81,8% (18), análisis contractual 59% (13), presunción de la </w:t>
      </w:r>
      <w:r w:rsidR="005F616E" w:rsidRPr="00443056">
        <w:rPr>
          <w:rFonts w:ascii="Book Antiqua" w:hAnsi="Book Antiqua"/>
          <w:sz w:val="24"/>
          <w:szCs w:val="24"/>
        </w:rPr>
        <w:t>gestación</w:t>
      </w:r>
      <w:r w:rsidRPr="00443056">
        <w:rPr>
          <w:rFonts w:ascii="Book Antiqua" w:hAnsi="Book Antiqua"/>
          <w:sz w:val="24"/>
          <w:szCs w:val="24"/>
        </w:rPr>
        <w:t xml:space="preserve"> 50% (11) y por último el altruismo en un 22,7% (5). (ver figura No.7).</w:t>
      </w:r>
    </w:p>
    <w:p w14:paraId="317A0CB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550DA0F1" wp14:editId="31648603">
            <wp:extent cx="4572000" cy="2232211"/>
            <wp:effectExtent l="0" t="0" r="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458837"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30877C60" w14:textId="44CBD99E"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lastRenderedPageBreak/>
        <w:t>•</w:t>
      </w:r>
      <w:r w:rsidRPr="00443056">
        <w:rPr>
          <w:rFonts w:ascii="Book Antiqua" w:hAnsi="Book Antiqua"/>
          <w:sz w:val="24"/>
          <w:szCs w:val="24"/>
        </w:rPr>
        <w:tab/>
        <w:t xml:space="preserve">Del 100% de sentencias analizadas en cada uno de los Juzgados de familia se puede inferir que el 100% (5) le dieron prioridad a cinco criterios como son la relevancia de la prueba del ADN, procesal sobre lo sustancial, requisitos sentencia T-968 de 2009 y análisis contractual, en un 60% (3) a la presunción de la </w:t>
      </w:r>
      <w:r w:rsidR="005F616E" w:rsidRPr="00443056">
        <w:rPr>
          <w:rFonts w:ascii="Book Antiqua" w:hAnsi="Book Antiqua"/>
          <w:sz w:val="24"/>
          <w:szCs w:val="24"/>
        </w:rPr>
        <w:t>gestación</w:t>
      </w:r>
      <w:r w:rsidRPr="00443056">
        <w:rPr>
          <w:rFonts w:ascii="Book Antiqua" w:hAnsi="Book Antiqua"/>
          <w:sz w:val="24"/>
          <w:szCs w:val="24"/>
        </w:rPr>
        <w:t xml:space="preserve"> y un 40% (2) al altruismo. (ver figura No.8)</w:t>
      </w:r>
    </w:p>
    <w:p w14:paraId="58BB32E9"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drawing>
          <wp:inline distT="0" distB="0" distL="0" distR="0" wp14:anchorId="76F4EDE9" wp14:editId="2D58068C">
            <wp:extent cx="5823857"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9CEBCA" w14:textId="77777777" w:rsidR="008E767D" w:rsidRPr="00443056" w:rsidRDefault="001B6E6F" w:rsidP="00443056">
      <w:pPr>
        <w:spacing w:line="48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Fuente. Datos obtenidos sentencias Juzgados de familia</w:t>
      </w:r>
    </w:p>
    <w:p w14:paraId="3F0E6160" w14:textId="4DA761D5"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w:t>
      </w:r>
      <w:r w:rsidRPr="00443056">
        <w:rPr>
          <w:rFonts w:ascii="Book Antiqua" w:hAnsi="Book Antiqua"/>
          <w:sz w:val="24"/>
          <w:szCs w:val="24"/>
        </w:rPr>
        <w:tab/>
        <w:t xml:space="preserve">Finalmente, sólo una sentencia del total analizadas dio prevalencia a los seis criterios descritos como son: la relevancia de la prueba del ADN, procesal sobre los sustancial, altruismo, requisitos de la sentencia T-968 de 2009, análisis contractual y presunción de la </w:t>
      </w:r>
      <w:r w:rsidR="005F616E" w:rsidRPr="00443056">
        <w:rPr>
          <w:rFonts w:ascii="Book Antiqua" w:hAnsi="Book Antiqua"/>
          <w:sz w:val="24"/>
          <w:szCs w:val="24"/>
        </w:rPr>
        <w:t>gestación</w:t>
      </w:r>
      <w:r w:rsidRPr="00443056">
        <w:rPr>
          <w:rFonts w:ascii="Book Antiqua" w:hAnsi="Book Antiqua"/>
          <w:sz w:val="24"/>
          <w:szCs w:val="24"/>
        </w:rPr>
        <w:t>. (ver figura No.9)</w:t>
      </w:r>
    </w:p>
    <w:p w14:paraId="25BA742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noProof/>
          <w:lang w:val="es-MX" w:eastAsia="es-MX"/>
        </w:rPr>
        <w:lastRenderedPageBreak/>
        <w:drawing>
          <wp:inline distT="0" distB="0" distL="0" distR="0" wp14:anchorId="24FFE8ED" wp14:editId="08978B31">
            <wp:extent cx="5889171"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077CB8" w14:textId="77777777" w:rsidR="008E767D" w:rsidRPr="00443056" w:rsidRDefault="001B6E6F" w:rsidP="00443056">
      <w:pPr>
        <w:spacing w:line="360" w:lineRule="auto"/>
        <w:jc w:val="both"/>
        <w:rPr>
          <w:rFonts w:ascii="Book Antiqua" w:eastAsia="Times New Roman" w:hAnsi="Book Antiqua" w:cs="Times New Roman"/>
          <w:sz w:val="16"/>
          <w:szCs w:val="16"/>
        </w:rPr>
      </w:pPr>
      <w:r w:rsidRPr="00443056">
        <w:rPr>
          <w:rFonts w:ascii="Book Antiqua" w:eastAsia="Times New Roman" w:hAnsi="Book Antiqua" w:cs="Times New Roman"/>
          <w:sz w:val="16"/>
          <w:szCs w:val="16"/>
        </w:rPr>
        <w:t xml:space="preserve">Fuente. Datos obtenidos sentencias Juzgados de familia </w:t>
      </w:r>
    </w:p>
    <w:p w14:paraId="0DCF8A4C" w14:textId="77777777" w:rsidR="00443056" w:rsidRDefault="00443056" w:rsidP="00443056">
      <w:pPr>
        <w:spacing w:line="480" w:lineRule="auto"/>
        <w:jc w:val="both"/>
        <w:rPr>
          <w:rFonts w:ascii="Book Antiqua" w:hAnsi="Book Antiqua"/>
        </w:rPr>
      </w:pPr>
    </w:p>
    <w:p w14:paraId="23489CA7" w14:textId="6FBF027E" w:rsidR="008E767D" w:rsidRPr="00443056" w:rsidRDefault="001B6E6F" w:rsidP="00443056">
      <w:pPr>
        <w:spacing w:line="480" w:lineRule="auto"/>
        <w:jc w:val="both"/>
        <w:rPr>
          <w:rFonts w:ascii="Book Antiqua" w:hAnsi="Book Antiqua"/>
        </w:rPr>
      </w:pPr>
      <w:r w:rsidRPr="00443056">
        <w:rPr>
          <w:rFonts w:ascii="Book Antiqua" w:hAnsi="Book Antiqua"/>
        </w:rPr>
        <w:t xml:space="preserve">Sustentados en los resultados debidamente explicados anteriormente, como conclusión podemos determinar que las </w:t>
      </w:r>
      <w:proofErr w:type="spellStart"/>
      <w:r w:rsidRPr="00443056">
        <w:rPr>
          <w:rFonts w:ascii="Book Antiqua" w:hAnsi="Book Antiqua"/>
        </w:rPr>
        <w:t>subreglas</w:t>
      </w:r>
      <w:proofErr w:type="spellEnd"/>
      <w:r w:rsidRPr="00443056">
        <w:rPr>
          <w:rFonts w:ascii="Book Antiqua" w:hAnsi="Book Antiqua"/>
        </w:rPr>
        <w:t xml:space="preserve"> que rigen la gestación </w:t>
      </w:r>
      <w:r w:rsidR="003F4B8A" w:rsidRPr="00443056">
        <w:rPr>
          <w:rFonts w:ascii="Book Antiqua" w:hAnsi="Book Antiqua"/>
        </w:rPr>
        <w:t>por sustitución</w:t>
      </w:r>
      <w:r w:rsidRPr="00443056">
        <w:rPr>
          <w:rFonts w:ascii="Book Antiqua" w:hAnsi="Book Antiqua"/>
        </w:rPr>
        <w:t xml:space="preserve"> en Colombia son las siguientes:</w:t>
      </w:r>
    </w:p>
    <w:p w14:paraId="33AE653F" w14:textId="69D954FB"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 xml:space="preserve">Relevancia de la prueba de ADN en los procesos de impugnación a la filiación en contratos de gestación </w:t>
      </w:r>
      <w:r w:rsidR="003F4B8A" w:rsidRPr="00443056">
        <w:rPr>
          <w:rFonts w:ascii="Book Antiqua" w:hAnsi="Book Antiqua"/>
          <w:b/>
          <w:bCs/>
        </w:rPr>
        <w:t>por sustitución</w:t>
      </w:r>
    </w:p>
    <w:p w14:paraId="446EECA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Ley 721 de 2001</w:t>
      </w:r>
    </w:p>
    <w:p w14:paraId="6E7A1A3C" w14:textId="7777777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Contribución de la prueba de ADN:</w:t>
      </w:r>
      <w:r w:rsidRPr="00443056">
        <w:rPr>
          <w:rFonts w:ascii="Book Antiqua" w:eastAsia="Arial" w:hAnsi="Book Antiqua" w:cs="Arial"/>
          <w:color w:val="202124"/>
          <w:highlight w:val="white"/>
        </w:rPr>
        <w:t xml:space="preserve"> </w:t>
      </w:r>
      <w:r w:rsidRPr="00443056">
        <w:rPr>
          <w:rFonts w:ascii="Book Antiqua" w:hAnsi="Book Antiqua"/>
          <w:color w:val="202124"/>
          <w:highlight w:val="white"/>
        </w:rPr>
        <w:t>La prueba de ADN permite al juez conocer la identidad biológica de una persona, ya que ella evidencia su información hereditaria o su dotación genética (Moreno y Pineda, 2014). En esa medida, la prueba solo permitirá establecer que una persona transmitió a otra los marcadores genéticos analizados en la prueba.</w:t>
      </w:r>
    </w:p>
    <w:p w14:paraId="5D4D5FE3"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lastRenderedPageBreak/>
        <w:t xml:space="preserve">Procesal sobre lo sustancial </w:t>
      </w:r>
    </w:p>
    <w:p w14:paraId="7C647D79" w14:textId="77777777" w:rsidR="008E767D" w:rsidRPr="00443056" w:rsidRDefault="001B6E6F" w:rsidP="00443056">
      <w:pPr>
        <w:spacing w:line="480" w:lineRule="auto"/>
        <w:jc w:val="both"/>
        <w:rPr>
          <w:rFonts w:ascii="Book Antiqua" w:hAnsi="Book Antiqua"/>
        </w:rPr>
      </w:pPr>
      <w:r w:rsidRPr="00443056">
        <w:rPr>
          <w:rFonts w:ascii="Book Antiqua" w:hAnsi="Book Antiqua"/>
        </w:rPr>
        <w:t>R</w:t>
      </w:r>
      <w:r w:rsidRPr="00443056">
        <w:rPr>
          <w:rFonts w:ascii="Book Antiqua" w:hAnsi="Book Antiqua"/>
          <w:b/>
        </w:rPr>
        <w:t>egla</w:t>
      </w:r>
      <w:r w:rsidRPr="00443056">
        <w:rPr>
          <w:rFonts w:ascii="Book Antiqua" w:hAnsi="Book Antiqua"/>
        </w:rPr>
        <w:t>: Código General del proceso articulo 386 No 4 literal a y b.</w:t>
      </w:r>
    </w:p>
    <w:p w14:paraId="362E8E62" w14:textId="565B877F" w:rsidR="008E767D" w:rsidRPr="00443056" w:rsidRDefault="001B6E6F" w:rsidP="00443056">
      <w:pPr>
        <w:spacing w:line="480" w:lineRule="auto"/>
        <w:jc w:val="both"/>
        <w:rPr>
          <w:rFonts w:ascii="Book Antiqua" w:hAnsi="Book Antiqua"/>
        </w:rPr>
      </w:pPr>
      <w:proofErr w:type="spellStart"/>
      <w:r w:rsidRPr="00443056">
        <w:rPr>
          <w:rFonts w:ascii="Book Antiqua" w:hAnsi="Book Antiqua"/>
        </w:rPr>
        <w:t>S</w:t>
      </w:r>
      <w:r w:rsidRPr="00443056">
        <w:rPr>
          <w:rFonts w:ascii="Book Antiqua" w:hAnsi="Book Antiqua"/>
          <w:b/>
        </w:rPr>
        <w:t>ubregla</w:t>
      </w:r>
      <w:proofErr w:type="spellEnd"/>
      <w:r w:rsidRPr="00443056">
        <w:rPr>
          <w:rFonts w:ascii="Book Antiqua" w:hAnsi="Book Antiqua"/>
        </w:rPr>
        <w:t>: Procesal sobre lo sustancial: Los jueces aplican las reglas procesal</w:t>
      </w:r>
      <w:r w:rsidR="001E74B6" w:rsidRPr="00443056">
        <w:rPr>
          <w:rFonts w:ascii="Book Antiqua" w:hAnsi="Book Antiqua"/>
        </w:rPr>
        <w:t>es</w:t>
      </w:r>
      <w:r w:rsidRPr="00443056">
        <w:rPr>
          <w:rFonts w:ascii="Book Antiqua" w:hAnsi="Book Antiqua"/>
        </w:rPr>
        <w:t xml:space="preserve"> y dictan las sentencias conforme a la ejecución del proceso declarativo con disposición especifica. Se atendieron solo las reglas procesales sin hacer un análisis profundo sobre las normas que pudiesen atacar el problema jurídico presentado.</w:t>
      </w:r>
    </w:p>
    <w:p w14:paraId="33191028"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Requisitos sobre la sentencia T-968 de 2009</w:t>
      </w:r>
    </w:p>
    <w:p w14:paraId="638D9E1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sentencia T-968 de 2009</w:t>
      </w:r>
    </w:p>
    <w:p w14:paraId="4AF747E7" w14:textId="391D940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Subreglas</w:t>
      </w:r>
      <w:proofErr w:type="spellEnd"/>
      <w:r w:rsidRPr="00443056">
        <w:rPr>
          <w:rFonts w:ascii="Book Antiqua" w:hAnsi="Book Antiqua"/>
          <w:b/>
        </w:rPr>
        <w:t>:</w:t>
      </w:r>
      <w:r w:rsidRPr="00443056">
        <w:rPr>
          <w:rFonts w:ascii="Book Antiqua" w:hAnsi="Book Antiqua"/>
        </w:rPr>
        <w:t xml:space="preserve"> Dentro de los requisitos de validez de la </w:t>
      </w:r>
      <w:r w:rsidR="005F616E" w:rsidRPr="00443056">
        <w:rPr>
          <w:rFonts w:ascii="Book Antiqua" w:hAnsi="Book Antiqua"/>
        </w:rPr>
        <w:t>gestación</w:t>
      </w:r>
      <w:r w:rsidRPr="00443056">
        <w:rPr>
          <w:rFonts w:ascii="Book Antiqua" w:hAnsi="Book Antiqua"/>
        </w:rPr>
        <w:t xml:space="preserve"> </w:t>
      </w:r>
      <w:r w:rsidR="003F4B8A" w:rsidRPr="00443056">
        <w:rPr>
          <w:rFonts w:ascii="Book Antiqua" w:hAnsi="Book Antiqua"/>
        </w:rPr>
        <w:t>por sustitución</w:t>
      </w:r>
      <w:r w:rsidRPr="00443056">
        <w:rPr>
          <w:rFonts w:ascii="Book Antiqua" w:hAnsi="Book Antiqua"/>
        </w:rPr>
        <w:t>, establecidos por la corte constitucional se encuentran:</w:t>
      </w:r>
    </w:p>
    <w:p w14:paraId="0B8E3772"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solicitante debe tener problemas fisiológicos para concebir.</w:t>
      </w:r>
    </w:p>
    <w:p w14:paraId="69F1D1AD"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Los gametos que se requieren para la concepción no sean aportados por la mujer gestante (quien facilita el vientre).</w:t>
      </w:r>
    </w:p>
    <w:p w14:paraId="7D05BBB3"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gestante no tenga como móvil un fin lucrativo, sino el de ayudar a otras personas.</w:t>
      </w:r>
    </w:p>
    <w:p w14:paraId="5FFECAC5"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La mujer gestante debe cumplir una serie de requisitos como mayoría de edad, salud psicofísica y haber tenido hijos.</w:t>
      </w:r>
    </w:p>
    <w:p w14:paraId="4CB5D470"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 xml:space="preserve">La mujer gestante debe tener la obligación de someterse a las valoraciones psicológicas exámenes pertinentes antes, durante, y después del embarazo. </w:t>
      </w:r>
    </w:p>
    <w:p w14:paraId="76A3A39A"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t>Se debe preservar la identidad de las partes.</w:t>
      </w:r>
    </w:p>
    <w:p w14:paraId="7EC83FC1" w14:textId="77777777" w:rsidR="008E767D" w:rsidRPr="00443056" w:rsidRDefault="001B6E6F" w:rsidP="00443056">
      <w:pPr>
        <w:numPr>
          <w:ilvl w:val="0"/>
          <w:numId w:val="6"/>
        </w:numPr>
        <w:pBdr>
          <w:top w:val="nil"/>
          <w:left w:val="nil"/>
          <w:bottom w:val="nil"/>
          <w:right w:val="nil"/>
          <w:between w:val="nil"/>
        </w:pBdr>
        <w:spacing w:after="0" w:line="480" w:lineRule="auto"/>
        <w:jc w:val="both"/>
        <w:rPr>
          <w:rFonts w:ascii="Book Antiqua" w:hAnsi="Book Antiqua"/>
          <w:color w:val="000000"/>
        </w:rPr>
      </w:pPr>
      <w:r w:rsidRPr="00443056">
        <w:rPr>
          <w:rFonts w:ascii="Book Antiqua" w:hAnsi="Book Antiqua"/>
          <w:color w:val="000000"/>
        </w:rPr>
        <w:lastRenderedPageBreak/>
        <w:t>La mujer gestante, una vez firmado el consentimiento informado, e implantado el material reproductor o gametos, no pueda retractarse de la entrega del menor.</w:t>
      </w:r>
    </w:p>
    <w:p w14:paraId="6342D635" w14:textId="77777777" w:rsidR="008E767D" w:rsidRPr="00443056" w:rsidRDefault="001B6E6F" w:rsidP="00443056">
      <w:pPr>
        <w:numPr>
          <w:ilvl w:val="0"/>
          <w:numId w:val="6"/>
        </w:numPr>
        <w:pBdr>
          <w:top w:val="nil"/>
          <w:left w:val="nil"/>
          <w:bottom w:val="nil"/>
          <w:right w:val="nil"/>
          <w:between w:val="nil"/>
        </w:pBdr>
        <w:spacing w:line="480" w:lineRule="auto"/>
        <w:jc w:val="both"/>
        <w:rPr>
          <w:rFonts w:ascii="Book Antiqua" w:hAnsi="Book Antiqua"/>
          <w:color w:val="000000"/>
        </w:rPr>
      </w:pPr>
      <w:r w:rsidRPr="00443056">
        <w:rPr>
          <w:rFonts w:ascii="Book Antiqua" w:hAnsi="Book Antiqua"/>
          <w:color w:val="000000"/>
        </w:rPr>
        <w:t>Los padres solicitantes no pueden rechazar al hijo en ninguna circunstancia</w:t>
      </w:r>
    </w:p>
    <w:p w14:paraId="16209C47" w14:textId="4AC083F9" w:rsidR="008E767D" w:rsidRPr="00443056" w:rsidRDefault="001B6E6F" w:rsidP="00443056">
      <w:pPr>
        <w:spacing w:line="480" w:lineRule="auto"/>
        <w:jc w:val="both"/>
        <w:rPr>
          <w:rFonts w:ascii="Book Antiqua" w:hAnsi="Book Antiqua"/>
        </w:rPr>
      </w:pPr>
      <w:r w:rsidRPr="00443056">
        <w:rPr>
          <w:rFonts w:ascii="Book Antiqua" w:hAnsi="Book Antiqua"/>
        </w:rPr>
        <w:t xml:space="preserve">Algunos jueces de la República al resolver el problema jurídico presentado toma como base el precedente jurisprudencial y analiza los elementos esenciales para que avale el contrato privado de </w:t>
      </w:r>
      <w:r w:rsidR="005F616E" w:rsidRPr="00443056">
        <w:rPr>
          <w:rFonts w:ascii="Book Antiqua" w:hAnsi="Book Antiqua"/>
        </w:rPr>
        <w:t>gestación</w:t>
      </w:r>
      <w:r w:rsidRPr="00443056">
        <w:rPr>
          <w:rFonts w:ascii="Book Antiqua" w:hAnsi="Book Antiqua"/>
        </w:rPr>
        <w:t xml:space="preserve"> </w:t>
      </w:r>
      <w:r w:rsidR="001E74B6" w:rsidRPr="00443056">
        <w:rPr>
          <w:rFonts w:ascii="Book Antiqua" w:hAnsi="Book Antiqua"/>
          <w:sz w:val="24"/>
          <w:szCs w:val="24"/>
        </w:rPr>
        <w:t>por sustitución</w:t>
      </w:r>
      <w:r w:rsidRPr="00443056">
        <w:rPr>
          <w:rFonts w:ascii="Book Antiqua" w:hAnsi="Book Antiqua"/>
        </w:rPr>
        <w:t>, teniendo en cuenta la primacía del ADN para desarrollar el problema jurídico.</w:t>
      </w:r>
    </w:p>
    <w:p w14:paraId="7C180E48"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Altruismo</w:t>
      </w:r>
    </w:p>
    <w:p w14:paraId="41E8CCBA"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Sentencia T -968 de 2009</w:t>
      </w:r>
    </w:p>
    <w:p w14:paraId="1B02DD0E" w14:textId="77777777"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Altruismo: La mujer gestante no tenga como móvil un fin lucrativo, sino el de ayudar a otras personas.</w:t>
      </w:r>
    </w:p>
    <w:p w14:paraId="57E721A0" w14:textId="77777777"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t>Análisis contractual</w:t>
      </w:r>
    </w:p>
    <w:p w14:paraId="5901D229" w14:textId="77777777" w:rsidR="008E767D" w:rsidRPr="00443056" w:rsidRDefault="001B6E6F" w:rsidP="00443056">
      <w:pPr>
        <w:spacing w:line="480" w:lineRule="auto"/>
        <w:jc w:val="both"/>
        <w:rPr>
          <w:rFonts w:ascii="Book Antiqua" w:hAnsi="Book Antiqua"/>
          <w:b/>
        </w:rPr>
      </w:pPr>
      <w:r w:rsidRPr="00443056">
        <w:rPr>
          <w:rFonts w:ascii="Book Antiqua" w:hAnsi="Book Antiqua"/>
          <w:b/>
        </w:rPr>
        <w:t>Reglas:</w:t>
      </w:r>
      <w:r w:rsidRPr="00443056">
        <w:rPr>
          <w:rFonts w:ascii="Book Antiqua" w:hAnsi="Book Antiqua"/>
        </w:rPr>
        <w:t xml:space="preserve"> Análisis de contrato según sentencia t-968 de 2009.</w:t>
      </w:r>
    </w:p>
    <w:p w14:paraId="35E86356" w14:textId="002F1347" w:rsidR="008E767D" w:rsidRDefault="001B6E6F" w:rsidP="00443056">
      <w:pPr>
        <w:spacing w:line="480" w:lineRule="auto"/>
        <w:jc w:val="both"/>
        <w:rPr>
          <w:rFonts w:ascii="Book Antiqua" w:hAnsi="Book Antiqua"/>
        </w:rPr>
      </w:pPr>
      <w:proofErr w:type="spellStart"/>
      <w:r w:rsidRPr="00443056">
        <w:rPr>
          <w:rFonts w:ascii="Book Antiqua" w:hAnsi="Book Antiqua"/>
          <w:b/>
        </w:rPr>
        <w:t>Subreglas</w:t>
      </w:r>
      <w:proofErr w:type="spellEnd"/>
      <w:r w:rsidRPr="00443056">
        <w:rPr>
          <w:rFonts w:ascii="Book Antiqua" w:hAnsi="Book Antiqua"/>
          <w:b/>
        </w:rPr>
        <w:t>:</w:t>
      </w:r>
      <w:r w:rsidRPr="00443056">
        <w:rPr>
          <w:rFonts w:ascii="Book Antiqua" w:hAnsi="Book Antiqua"/>
        </w:rPr>
        <w:t xml:space="preserve">  Análisis contractual, la fecundación por método in vitro (óvulo donado), se analizan los presupuestos contractuales de conformidad con la sentencia t-968 del 2009, la conducta desplegada por la gestante</w:t>
      </w:r>
      <w:r w:rsidR="001E74B6" w:rsidRPr="00443056">
        <w:rPr>
          <w:rFonts w:ascii="Book Antiqua" w:hAnsi="Book Antiqua"/>
        </w:rPr>
        <w:t xml:space="preserve"> sustituta</w:t>
      </w:r>
      <w:r w:rsidRPr="00443056">
        <w:rPr>
          <w:rFonts w:ascii="Book Antiqua" w:hAnsi="Book Antiqua"/>
        </w:rPr>
        <w:t xml:space="preserve"> y por el padre que aporta su material genético no está prohibida en el ordenamiento jurídico colombiano y así mismo no existe una norma que regule dicha actuación.</w:t>
      </w:r>
    </w:p>
    <w:p w14:paraId="29033A60" w14:textId="77777777" w:rsidR="0019793F" w:rsidRPr="00443056" w:rsidRDefault="0019793F" w:rsidP="00443056">
      <w:pPr>
        <w:spacing w:line="480" w:lineRule="auto"/>
        <w:jc w:val="both"/>
        <w:rPr>
          <w:rFonts w:ascii="Book Antiqua" w:hAnsi="Book Antiqua"/>
        </w:rPr>
      </w:pPr>
    </w:p>
    <w:p w14:paraId="2F37980F" w14:textId="1AAB8E32" w:rsidR="008E767D" w:rsidRPr="00443056" w:rsidRDefault="001B6E6F" w:rsidP="00443056">
      <w:pPr>
        <w:numPr>
          <w:ilvl w:val="0"/>
          <w:numId w:val="5"/>
        </w:numPr>
        <w:pBdr>
          <w:top w:val="nil"/>
          <w:left w:val="nil"/>
          <w:bottom w:val="nil"/>
          <w:right w:val="nil"/>
          <w:between w:val="nil"/>
        </w:pBdr>
        <w:spacing w:line="480" w:lineRule="auto"/>
        <w:jc w:val="both"/>
        <w:rPr>
          <w:rFonts w:ascii="Book Antiqua" w:hAnsi="Book Antiqua"/>
          <w:b/>
          <w:color w:val="000000"/>
        </w:rPr>
      </w:pPr>
      <w:r w:rsidRPr="00443056">
        <w:rPr>
          <w:rFonts w:ascii="Book Antiqua" w:hAnsi="Book Antiqua"/>
          <w:b/>
          <w:color w:val="000000"/>
        </w:rPr>
        <w:lastRenderedPageBreak/>
        <w:t xml:space="preserve">Presunción de impugnación de la </w:t>
      </w:r>
      <w:r w:rsidR="00F67791" w:rsidRPr="00443056">
        <w:rPr>
          <w:rFonts w:ascii="Book Antiqua" w:hAnsi="Book Antiqua"/>
          <w:b/>
          <w:color w:val="000000"/>
        </w:rPr>
        <w:t xml:space="preserve">maternidad </w:t>
      </w:r>
      <w:r w:rsidRPr="00443056">
        <w:rPr>
          <w:rFonts w:ascii="Book Antiqua" w:hAnsi="Book Antiqua"/>
          <w:b/>
          <w:color w:val="000000"/>
        </w:rPr>
        <w:t>(falso parto)</w:t>
      </w:r>
    </w:p>
    <w:p w14:paraId="02D14BAC" w14:textId="77777777" w:rsidR="008E767D" w:rsidRPr="00443056" w:rsidRDefault="001B6E6F" w:rsidP="00443056">
      <w:pPr>
        <w:spacing w:line="480" w:lineRule="auto"/>
        <w:jc w:val="both"/>
        <w:rPr>
          <w:rFonts w:ascii="Book Antiqua" w:hAnsi="Book Antiqua"/>
        </w:rPr>
      </w:pPr>
      <w:r w:rsidRPr="00443056">
        <w:rPr>
          <w:rFonts w:ascii="Book Antiqua" w:hAnsi="Book Antiqua"/>
          <w:b/>
        </w:rPr>
        <w:t>Regla</w:t>
      </w:r>
      <w:r w:rsidRPr="00443056">
        <w:rPr>
          <w:rFonts w:ascii="Book Antiqua" w:hAnsi="Book Antiqua"/>
        </w:rPr>
        <w:t xml:space="preserve">: Articulo 335 del código Civil </w:t>
      </w:r>
    </w:p>
    <w:p w14:paraId="3250BF41" w14:textId="161FD25D" w:rsidR="008E767D" w:rsidRPr="00443056" w:rsidRDefault="001B6E6F" w:rsidP="00443056">
      <w:pPr>
        <w:spacing w:line="480" w:lineRule="auto"/>
        <w:jc w:val="both"/>
        <w:rPr>
          <w:rFonts w:ascii="Book Antiqua" w:hAnsi="Book Antiqua"/>
        </w:rPr>
      </w:pPr>
      <w:proofErr w:type="spellStart"/>
      <w:r w:rsidRPr="00443056">
        <w:rPr>
          <w:rFonts w:ascii="Book Antiqua" w:hAnsi="Book Antiqua"/>
          <w:b/>
        </w:rPr>
        <w:t>subregla</w:t>
      </w:r>
      <w:proofErr w:type="spellEnd"/>
      <w:r w:rsidRPr="00443056">
        <w:rPr>
          <w:rFonts w:ascii="Book Antiqua" w:hAnsi="Book Antiqua"/>
        </w:rPr>
        <w:t xml:space="preserve">: Presunción de impugnación de la </w:t>
      </w:r>
      <w:r w:rsidR="00F67791" w:rsidRPr="00443056">
        <w:rPr>
          <w:rFonts w:ascii="Book Antiqua" w:hAnsi="Book Antiqua"/>
        </w:rPr>
        <w:t>maternidad</w:t>
      </w:r>
      <w:r w:rsidRPr="00443056">
        <w:rPr>
          <w:rFonts w:ascii="Book Antiqua" w:hAnsi="Book Antiqua"/>
        </w:rPr>
        <w:t xml:space="preserve">: La </w:t>
      </w:r>
      <w:r w:rsidR="00F67791" w:rsidRPr="00443056">
        <w:rPr>
          <w:rFonts w:ascii="Book Antiqua" w:hAnsi="Book Antiqua"/>
        </w:rPr>
        <w:t>maternidad</w:t>
      </w:r>
      <w:r w:rsidRPr="00443056">
        <w:rPr>
          <w:rFonts w:ascii="Book Antiqua" w:hAnsi="Book Antiqua"/>
        </w:rPr>
        <w:t xml:space="preserve">, esto es el hecho de ser una mujer la verdadera madre del hijo que pasa por suyo podrá ser impugnada probándose falso parto, o suplantación del pretendido hijo al verdadero. </w:t>
      </w:r>
    </w:p>
    <w:p w14:paraId="5EC5FC2D" w14:textId="1878F268" w:rsidR="008E767D" w:rsidRPr="00443056" w:rsidRDefault="001B6E6F" w:rsidP="00443056">
      <w:pPr>
        <w:spacing w:line="480" w:lineRule="auto"/>
        <w:jc w:val="both"/>
        <w:rPr>
          <w:rFonts w:ascii="Book Antiqua" w:hAnsi="Book Antiqua"/>
        </w:rPr>
      </w:pPr>
      <w:r w:rsidRPr="00443056">
        <w:rPr>
          <w:rFonts w:ascii="Book Antiqua" w:hAnsi="Book Antiqua"/>
        </w:rPr>
        <w:t xml:space="preserve">Las </w:t>
      </w:r>
      <w:proofErr w:type="spellStart"/>
      <w:r w:rsidRPr="00443056">
        <w:rPr>
          <w:rFonts w:ascii="Book Antiqua" w:hAnsi="Book Antiqua"/>
        </w:rPr>
        <w:t>subreglas</w:t>
      </w:r>
      <w:proofErr w:type="spellEnd"/>
      <w:r w:rsidRPr="00443056">
        <w:rPr>
          <w:rFonts w:ascii="Book Antiqua" w:hAnsi="Book Antiqua"/>
        </w:rPr>
        <w:t xml:space="preserve"> mencionadas anteriormente se convierten en las directrices jurisprudenciales que regulan la materia los casos específicos de gestación </w:t>
      </w:r>
      <w:r w:rsidR="003F4B8A" w:rsidRPr="00443056">
        <w:rPr>
          <w:rFonts w:ascii="Book Antiqua" w:hAnsi="Book Antiqua"/>
        </w:rPr>
        <w:t>por sustitución</w:t>
      </w:r>
      <w:r w:rsidRPr="00443056">
        <w:rPr>
          <w:rFonts w:ascii="Book Antiqua" w:hAnsi="Book Antiqua"/>
        </w:rPr>
        <w:t>.</w:t>
      </w:r>
    </w:p>
    <w:p w14:paraId="6C6839D7" w14:textId="77777777" w:rsidR="008E767D" w:rsidRPr="00443056" w:rsidRDefault="001B6E6F" w:rsidP="00443056">
      <w:pPr>
        <w:spacing w:line="480" w:lineRule="auto"/>
        <w:jc w:val="both"/>
        <w:rPr>
          <w:rFonts w:ascii="Book Antiqua" w:hAnsi="Book Antiqua"/>
          <w:b/>
          <w:sz w:val="24"/>
          <w:szCs w:val="24"/>
        </w:rPr>
      </w:pPr>
      <w:r w:rsidRPr="00443056">
        <w:rPr>
          <w:rFonts w:ascii="Book Antiqua" w:hAnsi="Book Antiqua"/>
          <w:b/>
          <w:sz w:val="24"/>
          <w:szCs w:val="24"/>
        </w:rPr>
        <w:t xml:space="preserve">EFECTOS DE LAS DECISIONES JUDICIALES EN LOS DERECHOS PERSONALISIMOS </w:t>
      </w:r>
    </w:p>
    <w:p w14:paraId="757FD1BB"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Los derechos personalísimos son aquellos derechos que son absolutos, inherentes, necesarios vitalicios, inalienables, esenciales y relativamente disponibles, son derechos que hacen parte integra de cada sujeto.</w:t>
      </w:r>
    </w:p>
    <w:p w14:paraId="439DF10A" w14:textId="5D26A1E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Los derechos personalísimos son el estado civil, la nacionalidad, el nombre, la capacidad, el patrimonio y el domicilio. Para el tema de </w:t>
      </w:r>
      <w:r w:rsidR="00F67791" w:rsidRPr="00443056">
        <w:rPr>
          <w:rFonts w:ascii="Book Antiqua" w:hAnsi="Book Antiqua"/>
          <w:sz w:val="24"/>
          <w:szCs w:val="24"/>
        </w:rPr>
        <w:t>sustentación</w:t>
      </w:r>
      <w:r w:rsidRPr="00443056">
        <w:rPr>
          <w:rFonts w:ascii="Book Antiqua" w:hAnsi="Book Antiqua"/>
          <w:sz w:val="24"/>
          <w:szCs w:val="24"/>
        </w:rPr>
        <w:t xml:space="preserve"> en particular realizaremos el análisis de los efectos de las decisiones judiciales correspondiente al nombre y la nacionalidad, pues </w:t>
      </w:r>
      <w:r w:rsidR="00947A13" w:rsidRPr="00443056">
        <w:rPr>
          <w:rFonts w:ascii="Book Antiqua" w:hAnsi="Book Antiqua"/>
          <w:sz w:val="24"/>
          <w:szCs w:val="24"/>
        </w:rPr>
        <w:t>son</w:t>
      </w:r>
      <w:r w:rsidRPr="00443056">
        <w:rPr>
          <w:rFonts w:ascii="Book Antiqua" w:hAnsi="Book Antiqua"/>
          <w:sz w:val="24"/>
          <w:szCs w:val="24"/>
        </w:rPr>
        <w:t xml:space="preserve"> la</w:t>
      </w:r>
      <w:r w:rsidR="00947A13" w:rsidRPr="00443056">
        <w:rPr>
          <w:rFonts w:ascii="Book Antiqua" w:hAnsi="Book Antiqua"/>
          <w:sz w:val="24"/>
          <w:szCs w:val="24"/>
        </w:rPr>
        <w:t xml:space="preserve"> esencia</w:t>
      </w:r>
      <w:r w:rsidRPr="00443056">
        <w:rPr>
          <w:rFonts w:ascii="Book Antiqua" w:hAnsi="Book Antiqua"/>
          <w:sz w:val="24"/>
          <w:szCs w:val="24"/>
        </w:rPr>
        <w:t xml:space="preserve"> </w:t>
      </w:r>
      <w:r w:rsidR="00947A13" w:rsidRPr="00443056">
        <w:rPr>
          <w:rFonts w:ascii="Book Antiqua" w:hAnsi="Book Antiqua"/>
          <w:sz w:val="24"/>
          <w:szCs w:val="24"/>
        </w:rPr>
        <w:t xml:space="preserve">de las </w:t>
      </w:r>
      <w:r w:rsidRPr="00443056">
        <w:rPr>
          <w:rFonts w:ascii="Book Antiqua" w:hAnsi="Book Antiqua"/>
          <w:sz w:val="24"/>
          <w:szCs w:val="24"/>
        </w:rPr>
        <w:t>sentencia</w:t>
      </w:r>
      <w:r w:rsidR="00947A13" w:rsidRPr="00443056">
        <w:rPr>
          <w:rFonts w:ascii="Book Antiqua" w:hAnsi="Book Antiqua"/>
          <w:sz w:val="24"/>
          <w:szCs w:val="24"/>
        </w:rPr>
        <w:t>s</w:t>
      </w:r>
      <w:r w:rsidRPr="00443056">
        <w:rPr>
          <w:rFonts w:ascii="Book Antiqua" w:hAnsi="Book Antiqua"/>
          <w:sz w:val="24"/>
          <w:szCs w:val="24"/>
        </w:rPr>
        <w:t xml:space="preserve"> de impugnación de la </w:t>
      </w:r>
      <w:r w:rsidR="005F616E" w:rsidRPr="00443056">
        <w:rPr>
          <w:rFonts w:ascii="Book Antiqua" w:hAnsi="Book Antiqua"/>
          <w:sz w:val="24"/>
          <w:szCs w:val="24"/>
        </w:rPr>
        <w:t>gestación</w:t>
      </w:r>
      <w:r w:rsidR="00947A13" w:rsidRPr="00443056">
        <w:rPr>
          <w:rFonts w:ascii="Book Antiqua" w:hAnsi="Book Antiqua"/>
          <w:sz w:val="24"/>
          <w:szCs w:val="24"/>
        </w:rPr>
        <w:t xml:space="preserve"> por sustitución</w:t>
      </w:r>
      <w:r w:rsidRPr="00443056">
        <w:rPr>
          <w:rFonts w:ascii="Book Antiqua" w:hAnsi="Book Antiqua"/>
          <w:sz w:val="24"/>
          <w:szCs w:val="24"/>
        </w:rPr>
        <w:t>.</w:t>
      </w:r>
    </w:p>
    <w:p w14:paraId="1D34DB16"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El decreto 1260 de 1970 por medio del cual se expide el Estatuto del Registro del Estado Civil de las personas, regula en su artículo tercero “</w:t>
      </w:r>
      <w:r w:rsidRPr="00443056">
        <w:rPr>
          <w:rFonts w:ascii="Book Antiqua" w:hAnsi="Book Antiqua"/>
          <w:i/>
          <w:sz w:val="24"/>
          <w:szCs w:val="24"/>
          <w:u w:val="single"/>
        </w:rPr>
        <w:t xml:space="preserve">ARTICULO 3o. &lt;NOMBRE&gt;. Toda </w:t>
      </w:r>
      <w:r w:rsidRPr="00443056">
        <w:rPr>
          <w:rFonts w:ascii="Book Antiqua" w:hAnsi="Book Antiqua"/>
          <w:i/>
          <w:sz w:val="24"/>
          <w:szCs w:val="24"/>
          <w:u w:val="single"/>
        </w:rPr>
        <w:lastRenderedPageBreak/>
        <w:t>persona tiene derecho a su individualidad, y, por consiguiente, al nombre que por ley le corresponde. El nombre comprende, el nombre, los apellidos, y en su caso, el seudónimo.</w:t>
      </w:r>
      <w:r w:rsidRPr="00443056">
        <w:rPr>
          <w:rFonts w:ascii="Book Antiqua" w:hAnsi="Book Antiqua"/>
          <w:sz w:val="24"/>
          <w:szCs w:val="24"/>
        </w:rPr>
        <w:t>”</w:t>
      </w:r>
      <w:r w:rsidRPr="00443056">
        <w:rPr>
          <w:rFonts w:ascii="Book Antiqua" w:hAnsi="Book Antiqua"/>
          <w:sz w:val="24"/>
          <w:szCs w:val="24"/>
          <w:vertAlign w:val="superscript"/>
        </w:rPr>
        <w:footnoteReference w:id="13"/>
      </w:r>
      <w:r w:rsidRPr="00443056">
        <w:rPr>
          <w:rFonts w:ascii="Book Antiqua" w:hAnsi="Book Antiqua"/>
          <w:sz w:val="24"/>
          <w:szCs w:val="24"/>
        </w:rPr>
        <w:t>, este derecho se materializa con la expedición del registro civil de nacimiento que se encuentra reglado en el artículo 5 quinto del mismo decreto donde reza “</w:t>
      </w:r>
      <w:r w:rsidRPr="00443056">
        <w:rPr>
          <w:rFonts w:ascii="Book Antiqua" w:hAnsi="Book Antiqua"/>
          <w:i/>
          <w:sz w:val="24"/>
          <w:szCs w:val="24"/>
          <w:u w:val="single"/>
        </w:rPr>
        <w:t>ARTICULO 5o. &lt;INSCRIPCIÓN EN EL REGISTRO CIVIL&gt;. Los hechos y los actos relativos al estado civil de las personas, deben ser inscritos en el competente registro civil, especialmente los nacimientos, reconocimientos de hijos naturales, legitimaciones, adopciones, alteraciones de la patria potestad, emancipaciones, habilitaciones de edad, matrimonio, capitulaciones matrimoniales, interdicciones judiciales, discernimientos de guarda, rehabilitaciones nulidades de matrimonio, divorcios, separaciones de cuerpos y de bienes, cambios de nombre, declaraciones de seudónimos, manifestaciones de avecindamiento, declaraciones de ausencia, defunciones y declaraciones de presunción de muerte, así como los hijos inscritos, con indicación del folio y el lugar del respectivo registro.</w:t>
      </w:r>
      <w:r w:rsidRPr="00443056">
        <w:rPr>
          <w:rFonts w:ascii="Book Antiqua" w:hAnsi="Book Antiqua"/>
          <w:sz w:val="24"/>
          <w:szCs w:val="24"/>
        </w:rPr>
        <w:t>”</w:t>
      </w:r>
      <w:r w:rsidRPr="00443056">
        <w:rPr>
          <w:rFonts w:ascii="Book Antiqua" w:hAnsi="Book Antiqua"/>
          <w:sz w:val="24"/>
          <w:szCs w:val="24"/>
          <w:vertAlign w:val="superscript"/>
        </w:rPr>
        <w:footnoteReference w:id="14"/>
      </w:r>
      <w:r w:rsidRPr="00443056">
        <w:rPr>
          <w:rFonts w:ascii="Book Antiqua" w:hAnsi="Book Antiqua"/>
          <w:sz w:val="24"/>
          <w:szCs w:val="24"/>
        </w:rPr>
        <w:t>, en este registro de nacimiento es donde se materializa la adquisición de un nombre en concordancia con la ley, la constitución y los tratados internacionales.</w:t>
      </w:r>
    </w:p>
    <w:p w14:paraId="0FC5954A" w14:textId="34AC198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Esta identificación personal se encuentra compuesto por nombre y apellido, en cuanto al nombre es de libre decisión de quien registre, pero en cuanto al apellido se tienen unas reglas claras en el artículo segundo de la ley 2129 de 2021 el cual modifico el artículo 53 del decreto 1260 de 1970, el cual está compuesto por el primer apellido de la madre y el </w:t>
      </w:r>
      <w:r w:rsidRPr="00443056">
        <w:rPr>
          <w:rFonts w:ascii="Book Antiqua" w:hAnsi="Book Antiqua"/>
          <w:sz w:val="24"/>
          <w:szCs w:val="24"/>
        </w:rPr>
        <w:lastRenderedPageBreak/>
        <w:t>primero del padre, para nuestro caso de estudio al momento del nacimiento del niño o niña, debido al acta de nacido vivo, se debe registrar el menor con el apellido del encargante y la gestante s</w:t>
      </w:r>
      <w:r w:rsidR="00947A13" w:rsidRPr="00443056">
        <w:rPr>
          <w:rFonts w:ascii="Book Antiqua" w:hAnsi="Book Antiqua"/>
          <w:sz w:val="24"/>
          <w:szCs w:val="24"/>
        </w:rPr>
        <w:t>ustituta</w:t>
      </w:r>
      <w:r w:rsidRPr="00443056">
        <w:rPr>
          <w:rFonts w:ascii="Book Antiqua" w:hAnsi="Book Antiqua"/>
          <w:sz w:val="24"/>
          <w:szCs w:val="24"/>
        </w:rPr>
        <w:t>. Posterior a la expedición de la sentencia donde se declara que la gestante su</w:t>
      </w:r>
      <w:r w:rsidR="00947A13" w:rsidRPr="00443056">
        <w:rPr>
          <w:rFonts w:ascii="Book Antiqua" w:hAnsi="Book Antiqua"/>
          <w:sz w:val="24"/>
          <w:szCs w:val="24"/>
        </w:rPr>
        <w:t>stituta</w:t>
      </w:r>
      <w:r w:rsidRPr="00443056">
        <w:rPr>
          <w:rFonts w:ascii="Book Antiqua" w:hAnsi="Book Antiqua"/>
          <w:sz w:val="24"/>
          <w:szCs w:val="24"/>
        </w:rPr>
        <w:t xml:space="preserve"> no es la madre del niño o niña, el juez de familia ordena la modificación del registro civil de nacimiento, se ajustan los apellidos excluyendo el apellido de quien figura como madre y dejando solo los apellidos del padre. </w:t>
      </w:r>
    </w:p>
    <w:p w14:paraId="29FCF780"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De esta manera el derecho personalísimo “nombre”, se les otorga garantía y cumplimiento a las disposiciones establecidas en el marco de constitucionalidad, pues mediante la declaratoria y la modificación del registro de nacimiento se materializa el derecho a conocer su verdadera familia, su origen y ser cuidado por la misma.</w:t>
      </w:r>
    </w:p>
    <w:p w14:paraId="18088ADB" w14:textId="045B92BA" w:rsidR="00A93B9B" w:rsidRPr="00443056" w:rsidRDefault="001B6E6F" w:rsidP="00443056">
      <w:pPr>
        <w:spacing w:line="480" w:lineRule="auto"/>
        <w:jc w:val="both"/>
        <w:rPr>
          <w:rFonts w:ascii="Book Antiqua" w:hAnsi="Book Antiqua"/>
          <w:i/>
          <w:sz w:val="24"/>
          <w:szCs w:val="24"/>
          <w:u w:val="single"/>
        </w:rPr>
      </w:pPr>
      <w:r w:rsidRPr="00443056">
        <w:rPr>
          <w:rFonts w:ascii="Book Antiqua" w:hAnsi="Book Antiqua"/>
          <w:sz w:val="24"/>
          <w:szCs w:val="24"/>
        </w:rPr>
        <w:t>El segundo derecho personalísimo que se estudiará será el correspondiente a la nacionalidad del niño o niña después de la sentencia</w:t>
      </w:r>
      <w:r w:rsidR="00F67791" w:rsidRPr="00443056">
        <w:rPr>
          <w:rFonts w:ascii="Book Antiqua" w:hAnsi="Book Antiqua"/>
          <w:sz w:val="24"/>
          <w:szCs w:val="24"/>
        </w:rPr>
        <w:t xml:space="preserve">. </w:t>
      </w:r>
      <w:r w:rsidRPr="00443056">
        <w:rPr>
          <w:rFonts w:ascii="Book Antiqua" w:hAnsi="Book Antiqua"/>
          <w:sz w:val="24"/>
          <w:szCs w:val="24"/>
        </w:rPr>
        <w:t xml:space="preserve">La Constitución Política de Colombia en su </w:t>
      </w:r>
      <w:r w:rsidR="00947A13" w:rsidRPr="00443056">
        <w:rPr>
          <w:rFonts w:ascii="Book Antiqua" w:hAnsi="Book Antiqua"/>
          <w:sz w:val="24"/>
          <w:szCs w:val="24"/>
        </w:rPr>
        <w:t>artículo</w:t>
      </w:r>
      <w:r w:rsidRPr="00443056">
        <w:rPr>
          <w:rFonts w:ascii="Book Antiqua" w:hAnsi="Book Antiqua"/>
          <w:sz w:val="24"/>
          <w:szCs w:val="24"/>
        </w:rPr>
        <w:t xml:space="preserve"> 96 reza “</w:t>
      </w:r>
      <w:r w:rsidRPr="00443056">
        <w:rPr>
          <w:rFonts w:ascii="Book Antiqua" w:hAnsi="Book Antiqua"/>
          <w:i/>
          <w:sz w:val="24"/>
          <w:szCs w:val="24"/>
          <w:u w:val="single"/>
        </w:rPr>
        <w:t>ARTICULO 96. Artículo modificado por el artículo 1 del Acto Legislativo No. 1 de 2002. El nuevo texto es el siguiente: Son nacionales colombianos:</w:t>
      </w:r>
    </w:p>
    <w:p w14:paraId="231C753F"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1. Por nacimiento:</w:t>
      </w:r>
    </w:p>
    <w:p w14:paraId="15CAC296"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a) Los naturales de Colombia, que con una de dos condiciones: que el padre o la madre hayan sido naturales o nacionales colombianos o que, siendo hijos de extranjeros, alguno de sus padres estuviere domiciliado en la República en el momento del nacimiento y;</w:t>
      </w:r>
    </w:p>
    <w:p w14:paraId="1E97C006"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lastRenderedPageBreak/>
        <w:t>b) Los hijos de padre o madre colombianos que hubieren nacido en tierra extranjera y luego se domiciliaren en territorio colombiano o registraren en una oficina consular de la República.</w:t>
      </w:r>
    </w:p>
    <w:p w14:paraId="3EAE5D41"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2. Por adopción:</w:t>
      </w:r>
    </w:p>
    <w:p w14:paraId="423C4D7F"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a) Los extranjeros que soliciten y obtengan carta de naturalización, de acuerdo con la ley, la cual establecerá los casos en los cuales se pierde la nacionalidad colombiana por adopción; b) Los Latinoamericanos y del Caribe por nacimiento domiciliados en Colombia, que con autorización del Gobierno y de acuerdo con la ley y el principio de reciprocidad, pidan ser inscritos como colombianos ante la municipalidad donde se establecieren, y; c) Los miembros de los pueblos indígenas que comparten territorios fronterizos, con aplicación del principio de reciprocidad según tratados públicos.</w:t>
      </w:r>
    </w:p>
    <w:p w14:paraId="1E75D489" w14:textId="77777777" w:rsidR="008E767D" w:rsidRPr="00443056" w:rsidRDefault="001B6E6F" w:rsidP="00443056">
      <w:pPr>
        <w:spacing w:line="480" w:lineRule="auto"/>
        <w:jc w:val="both"/>
        <w:rPr>
          <w:rFonts w:ascii="Book Antiqua" w:hAnsi="Book Antiqua"/>
          <w:i/>
          <w:sz w:val="24"/>
          <w:szCs w:val="24"/>
          <w:u w:val="single"/>
        </w:rPr>
      </w:pPr>
      <w:r w:rsidRPr="00443056">
        <w:rPr>
          <w:rFonts w:ascii="Book Antiqua" w:hAnsi="Book Antiqua"/>
          <w:i/>
          <w:sz w:val="24"/>
          <w:szCs w:val="24"/>
          <w:u w:val="single"/>
        </w:rPr>
        <w:t>Ningún colombiano por nacimiento podrá ser privado de su nacionalidad. La calidad de nacional colombiano no se pierde por el hecho de adquirir otra nacionalidad. Los nacionales por adopción no estarán obligados a renunciar a su nacionalidad de origen o adopción.</w:t>
      </w:r>
    </w:p>
    <w:p w14:paraId="2967459E"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i/>
          <w:sz w:val="24"/>
          <w:szCs w:val="24"/>
          <w:u w:val="single"/>
        </w:rPr>
        <w:t>Quienes hayan renunciado a la nacionalidad colombiana podrán recobrarla con arreglo a la ley.</w:t>
      </w:r>
      <w:r w:rsidRPr="00443056">
        <w:rPr>
          <w:rFonts w:ascii="Book Antiqua" w:hAnsi="Book Antiqua"/>
          <w:sz w:val="24"/>
          <w:szCs w:val="24"/>
        </w:rPr>
        <w:t>”</w:t>
      </w:r>
      <w:r w:rsidRPr="00443056">
        <w:rPr>
          <w:rFonts w:ascii="Book Antiqua" w:hAnsi="Book Antiqua"/>
          <w:sz w:val="24"/>
          <w:szCs w:val="24"/>
          <w:vertAlign w:val="superscript"/>
        </w:rPr>
        <w:footnoteReference w:id="15"/>
      </w:r>
    </w:p>
    <w:p w14:paraId="79E67A90" w14:textId="23B53BCC"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Este </w:t>
      </w:r>
      <w:r w:rsidR="00F67791" w:rsidRPr="00443056">
        <w:rPr>
          <w:rFonts w:ascii="Book Antiqua" w:hAnsi="Book Antiqua"/>
          <w:sz w:val="24"/>
          <w:szCs w:val="24"/>
        </w:rPr>
        <w:t>artículo</w:t>
      </w:r>
      <w:r w:rsidRPr="00443056">
        <w:rPr>
          <w:rFonts w:ascii="Book Antiqua" w:hAnsi="Book Antiqua"/>
          <w:sz w:val="24"/>
          <w:szCs w:val="24"/>
        </w:rPr>
        <w:t xml:space="preserve"> constitucional es el que nos da el lineamiento principal para determinar </w:t>
      </w:r>
      <w:r w:rsidR="00F67791" w:rsidRPr="00443056">
        <w:rPr>
          <w:rFonts w:ascii="Book Antiqua" w:hAnsi="Book Antiqua"/>
          <w:sz w:val="24"/>
          <w:szCs w:val="24"/>
        </w:rPr>
        <w:t>quién</w:t>
      </w:r>
      <w:r w:rsidRPr="00443056">
        <w:rPr>
          <w:rFonts w:ascii="Book Antiqua" w:hAnsi="Book Antiqua"/>
          <w:sz w:val="24"/>
          <w:szCs w:val="24"/>
        </w:rPr>
        <w:t xml:space="preserve"> tiene derecho a la nacionalidad colombiana, puntualmente debemos buscar la respuesta </w:t>
      </w:r>
      <w:r w:rsidR="00947A13" w:rsidRPr="00443056">
        <w:rPr>
          <w:rFonts w:ascii="Book Antiqua" w:hAnsi="Book Antiqua"/>
          <w:sz w:val="24"/>
          <w:szCs w:val="24"/>
        </w:rPr>
        <w:t xml:space="preserve">constitucional </w:t>
      </w:r>
      <w:r w:rsidRPr="00443056">
        <w:rPr>
          <w:rFonts w:ascii="Book Antiqua" w:hAnsi="Book Antiqua"/>
          <w:sz w:val="24"/>
          <w:szCs w:val="24"/>
        </w:rPr>
        <w:t xml:space="preserve">si los niños y niñas producto de un proceso de gestación </w:t>
      </w:r>
      <w:r w:rsidR="00947A13" w:rsidRPr="00443056">
        <w:rPr>
          <w:rFonts w:ascii="Book Antiqua" w:hAnsi="Book Antiqua"/>
          <w:sz w:val="24"/>
          <w:szCs w:val="24"/>
        </w:rPr>
        <w:t xml:space="preserve">por </w:t>
      </w:r>
      <w:r w:rsidR="00947A13" w:rsidRPr="00443056">
        <w:rPr>
          <w:rFonts w:ascii="Book Antiqua" w:hAnsi="Book Antiqua"/>
          <w:sz w:val="24"/>
          <w:szCs w:val="24"/>
        </w:rPr>
        <w:lastRenderedPageBreak/>
        <w:t>sustitución</w:t>
      </w:r>
      <w:r w:rsidRPr="00443056">
        <w:rPr>
          <w:rFonts w:ascii="Book Antiqua" w:hAnsi="Book Antiqua"/>
          <w:sz w:val="24"/>
          <w:szCs w:val="24"/>
        </w:rPr>
        <w:t xml:space="preserve"> tiene</w:t>
      </w:r>
      <w:r w:rsidR="00F67791" w:rsidRPr="00443056">
        <w:rPr>
          <w:rFonts w:ascii="Book Antiqua" w:hAnsi="Book Antiqua"/>
          <w:sz w:val="24"/>
          <w:szCs w:val="24"/>
        </w:rPr>
        <w:t>n</w:t>
      </w:r>
      <w:r w:rsidRPr="00443056">
        <w:rPr>
          <w:rFonts w:ascii="Book Antiqua" w:hAnsi="Book Antiqua"/>
          <w:sz w:val="24"/>
          <w:szCs w:val="24"/>
        </w:rPr>
        <w:t xml:space="preserve"> derecho a la nacionalidad colombiana después de la sentencia donde se remueve la gestante su</w:t>
      </w:r>
      <w:r w:rsidR="00947A13" w:rsidRPr="00443056">
        <w:rPr>
          <w:rFonts w:ascii="Book Antiqua" w:hAnsi="Book Antiqua"/>
          <w:sz w:val="24"/>
          <w:szCs w:val="24"/>
        </w:rPr>
        <w:t>stituta</w:t>
      </w:r>
      <w:r w:rsidR="00F67791" w:rsidRPr="00443056">
        <w:rPr>
          <w:rFonts w:ascii="Book Antiqua" w:hAnsi="Book Antiqua"/>
          <w:sz w:val="24"/>
          <w:szCs w:val="24"/>
        </w:rPr>
        <w:t xml:space="preserve"> colombiana</w:t>
      </w:r>
      <w:r w:rsidRPr="00443056">
        <w:rPr>
          <w:rFonts w:ascii="Book Antiqua" w:hAnsi="Book Antiqua"/>
          <w:sz w:val="24"/>
          <w:szCs w:val="24"/>
        </w:rPr>
        <w:t>.</w:t>
      </w:r>
    </w:p>
    <w:p w14:paraId="19F8E10C"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Para ello debemos puntualizar que para el caso en concreto se requiere analizar lo que se indica en el numeral primero literal A, y se tiene que extraer los elementos que describen dicho aparte normativo. </w:t>
      </w:r>
    </w:p>
    <w:p w14:paraId="7BDE5136"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Lo primero que indica es que serán nacionales colombianos por nacimiento, dando un carácter de territorialidad pues hace distinción clara entre las personas nacidas dentro y fuera del territorio nacional, para lo que nos ocupa debemos concluir que todos son nacimientos ocurridos dentro de los limites colombianos. </w:t>
      </w:r>
    </w:p>
    <w:p w14:paraId="1ADE8C3D"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En segundo lugar, la norma indica que tiene derecho a la nacionalidad colombiana cuando el padre o madre hayan sido naturales o nacionales colombianos. Para este punto debemos observar la literalidad de la norma, y la forma en como fue redactada.</w:t>
      </w:r>
    </w:p>
    <w:p w14:paraId="66B6D14E" w14:textId="6981980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La expresión utilizada por el </w:t>
      </w:r>
      <w:r w:rsidR="00F67791" w:rsidRPr="00443056">
        <w:rPr>
          <w:rFonts w:ascii="Book Antiqua" w:hAnsi="Book Antiqua"/>
          <w:sz w:val="24"/>
          <w:szCs w:val="24"/>
        </w:rPr>
        <w:t>constituyente</w:t>
      </w:r>
      <w:r w:rsidRPr="00443056">
        <w:rPr>
          <w:rFonts w:ascii="Book Antiqua" w:hAnsi="Book Antiqua"/>
          <w:sz w:val="24"/>
          <w:szCs w:val="24"/>
        </w:rPr>
        <w:t xml:space="preserve"> es la palabra “hayan sido”, en pasado, abriendo la posibilidad de interpretación a la relación jurídica entre el nacional colombiano y el nacido en cualquier momento a partir del nacimiento, otorgando de esta manera la nacionalidad colombiana en los casos que la gestante su</w:t>
      </w:r>
      <w:r w:rsidR="00947A13" w:rsidRPr="00443056">
        <w:rPr>
          <w:rFonts w:ascii="Book Antiqua" w:hAnsi="Book Antiqua"/>
          <w:sz w:val="24"/>
          <w:szCs w:val="24"/>
        </w:rPr>
        <w:t>stituta</w:t>
      </w:r>
      <w:r w:rsidRPr="00443056">
        <w:rPr>
          <w:rFonts w:ascii="Book Antiqua" w:hAnsi="Book Antiqua"/>
          <w:sz w:val="24"/>
          <w:szCs w:val="24"/>
        </w:rPr>
        <w:t xml:space="preserve"> ostente la calidad de ciudadana de nuestro </w:t>
      </w:r>
      <w:r w:rsidR="008E5168" w:rsidRPr="00443056">
        <w:rPr>
          <w:rFonts w:ascii="Book Antiqua" w:hAnsi="Book Antiqua"/>
          <w:sz w:val="24"/>
          <w:szCs w:val="24"/>
        </w:rPr>
        <w:t>territorio, aunque el encargante sea extranjero</w:t>
      </w:r>
      <w:r w:rsidRPr="00443056">
        <w:rPr>
          <w:rFonts w:ascii="Book Antiqua" w:hAnsi="Book Antiqua"/>
          <w:sz w:val="24"/>
          <w:szCs w:val="24"/>
        </w:rPr>
        <w:t>.</w:t>
      </w:r>
    </w:p>
    <w:p w14:paraId="0E8892AD" w14:textId="79383F61"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El surgimiento del derecho de nacionalidad nace sin vicio aparente alguno, pues es la gestante su</w:t>
      </w:r>
      <w:r w:rsidR="00947A13" w:rsidRPr="00443056">
        <w:rPr>
          <w:rFonts w:ascii="Book Antiqua" w:hAnsi="Book Antiqua"/>
          <w:sz w:val="24"/>
          <w:szCs w:val="24"/>
        </w:rPr>
        <w:t>stituta o</w:t>
      </w:r>
      <w:r w:rsidRPr="00443056">
        <w:rPr>
          <w:rFonts w:ascii="Book Antiqua" w:hAnsi="Book Antiqua"/>
          <w:sz w:val="24"/>
          <w:szCs w:val="24"/>
        </w:rPr>
        <w:t xml:space="preserve"> la madre legal</w:t>
      </w:r>
      <w:r w:rsidR="00947A13" w:rsidRPr="00443056">
        <w:rPr>
          <w:rFonts w:ascii="Book Antiqua" w:hAnsi="Book Antiqua"/>
          <w:sz w:val="24"/>
          <w:szCs w:val="24"/>
        </w:rPr>
        <w:t xml:space="preserve"> temporal</w:t>
      </w:r>
      <w:r w:rsidRPr="00443056">
        <w:rPr>
          <w:rFonts w:ascii="Book Antiqua" w:hAnsi="Book Antiqua"/>
          <w:sz w:val="24"/>
          <w:szCs w:val="24"/>
        </w:rPr>
        <w:t xml:space="preserve"> del niño o niña desde el momento del </w:t>
      </w:r>
      <w:r w:rsidRPr="00443056">
        <w:rPr>
          <w:rFonts w:ascii="Book Antiqua" w:hAnsi="Book Antiqua"/>
          <w:sz w:val="24"/>
          <w:szCs w:val="24"/>
        </w:rPr>
        <w:lastRenderedPageBreak/>
        <w:t xml:space="preserve">nacimiento hasta la sentencia judicial que declara lo contrario, </w:t>
      </w:r>
      <w:r w:rsidR="00947A13" w:rsidRPr="00443056">
        <w:rPr>
          <w:rFonts w:ascii="Book Antiqua" w:hAnsi="Book Antiqua"/>
          <w:sz w:val="24"/>
          <w:szCs w:val="24"/>
        </w:rPr>
        <w:t>quien entrega</w:t>
      </w:r>
      <w:r w:rsidRPr="00443056">
        <w:rPr>
          <w:rFonts w:ascii="Book Antiqua" w:hAnsi="Book Antiqua"/>
          <w:sz w:val="24"/>
          <w:szCs w:val="24"/>
        </w:rPr>
        <w:t xml:space="preserve"> la nacionalidad colombiana al nacido generando un derecho adquirido.</w:t>
      </w:r>
    </w:p>
    <w:p w14:paraId="286FBB8F" w14:textId="77777777"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El mismo artículo indica que ningún colombiano por nacimiento podrá ser privado de su nacionalidad. </w:t>
      </w:r>
    </w:p>
    <w:p w14:paraId="617B2614" w14:textId="7DE463D2"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 xml:space="preserve">Para la construcción de la respuesta a nuestra incógnita debemos sintetizar que la norma indica que alguno de sus padres hayan sido ciudadanos colombianos, dando un espectro temporal indeterminado en el pasado, limitándose a indicar que en cualquier momento hayan sido nacionales colombianos. Y lo </w:t>
      </w:r>
      <w:r w:rsidR="008E5168" w:rsidRPr="00443056">
        <w:rPr>
          <w:rFonts w:ascii="Book Antiqua" w:hAnsi="Book Antiqua"/>
          <w:sz w:val="24"/>
          <w:szCs w:val="24"/>
        </w:rPr>
        <w:t>último</w:t>
      </w:r>
      <w:r w:rsidRPr="00443056">
        <w:rPr>
          <w:rFonts w:ascii="Book Antiqua" w:hAnsi="Book Antiqua"/>
          <w:sz w:val="24"/>
          <w:szCs w:val="24"/>
        </w:rPr>
        <w:t xml:space="preserve"> de rescatar es que la prohibición de perdida de la nacionalidad cuando se otorgue por nacimiento.</w:t>
      </w:r>
    </w:p>
    <w:p w14:paraId="130F98D2" w14:textId="5CA98720" w:rsidR="008E767D" w:rsidRPr="00443056" w:rsidRDefault="001B6E6F" w:rsidP="00443056">
      <w:pPr>
        <w:spacing w:line="480" w:lineRule="auto"/>
        <w:jc w:val="both"/>
        <w:rPr>
          <w:rFonts w:ascii="Book Antiqua" w:hAnsi="Book Antiqua"/>
          <w:sz w:val="24"/>
          <w:szCs w:val="24"/>
        </w:rPr>
      </w:pPr>
      <w:r w:rsidRPr="00443056">
        <w:rPr>
          <w:rFonts w:ascii="Book Antiqua" w:hAnsi="Book Antiqua"/>
          <w:sz w:val="24"/>
          <w:szCs w:val="24"/>
        </w:rPr>
        <w:t>Con la anterior, para nuestr</w:t>
      </w:r>
      <w:r w:rsidR="008E5168" w:rsidRPr="00443056">
        <w:rPr>
          <w:rFonts w:ascii="Book Antiqua" w:hAnsi="Book Antiqua"/>
          <w:sz w:val="24"/>
          <w:szCs w:val="24"/>
        </w:rPr>
        <w:t>a</w:t>
      </w:r>
      <w:r w:rsidRPr="00443056">
        <w:rPr>
          <w:rFonts w:ascii="Book Antiqua" w:hAnsi="Book Antiqua"/>
          <w:sz w:val="24"/>
          <w:szCs w:val="24"/>
        </w:rPr>
        <w:t xml:space="preserve"> </w:t>
      </w:r>
      <w:r w:rsidR="008E5168" w:rsidRPr="00443056">
        <w:rPr>
          <w:rFonts w:ascii="Book Antiqua" w:hAnsi="Book Antiqua"/>
          <w:sz w:val="24"/>
          <w:szCs w:val="24"/>
        </w:rPr>
        <w:t>sustentación de motivos</w:t>
      </w:r>
      <w:r w:rsidRPr="00443056">
        <w:rPr>
          <w:rFonts w:ascii="Book Antiqua" w:hAnsi="Book Antiqua"/>
          <w:sz w:val="24"/>
          <w:szCs w:val="24"/>
        </w:rPr>
        <w:t xml:space="preserve"> en concreto debemos concluir, que al momento del nacimiento del menor la gestante subrogada es colombiana, cumpliendo el requisito constitucional y la decisión que elimina a esta como la madre del niño o niña queda limitada a factores de filiación mas no de nacionalidad, por la misma prohibición constitucional de la no perdida de nacionalidad colombiana por nacimiento.</w:t>
      </w:r>
    </w:p>
    <w:p w14:paraId="628CD3A6" w14:textId="77777777" w:rsidR="00443056" w:rsidRPr="00443056" w:rsidRDefault="00443056"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b/>
          <w:color w:val="000000"/>
          <w:sz w:val="24"/>
          <w:szCs w:val="24"/>
        </w:rPr>
        <w:t>ANTECEDENTES</w:t>
      </w:r>
      <w:r w:rsidRPr="00443056">
        <w:rPr>
          <w:rFonts w:ascii="Book Antiqua" w:eastAsia="Times New Roman" w:hAnsi="Book Antiqua" w:cs="Times New Roman"/>
          <w:color w:val="000000"/>
          <w:sz w:val="24"/>
          <w:szCs w:val="24"/>
        </w:rPr>
        <w:t xml:space="preserve"> </w:t>
      </w:r>
    </w:p>
    <w:p w14:paraId="08721F77" w14:textId="05C7F19D"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En los últimos períodos legislativos, han sido varias las iniciativas que han intentado regular la práctica de la </w:t>
      </w:r>
      <w:r w:rsidR="00AB2562" w:rsidRPr="00443056">
        <w:rPr>
          <w:rFonts w:ascii="Book Antiqua" w:eastAsia="Times New Roman" w:hAnsi="Book Antiqua" w:cs="Times New Roman"/>
          <w:color w:val="000000"/>
          <w:sz w:val="24"/>
          <w:szCs w:val="24"/>
        </w:rPr>
        <w:t>gestación por sustitución</w:t>
      </w:r>
      <w:r w:rsidRPr="00443056">
        <w:rPr>
          <w:rFonts w:ascii="Book Antiqua" w:eastAsia="Times New Roman" w:hAnsi="Book Antiqua" w:cs="Times New Roman"/>
          <w:color w:val="000000"/>
          <w:sz w:val="24"/>
          <w:szCs w:val="24"/>
        </w:rPr>
        <w:t xml:space="preserve"> sin éxito alguno, como lo podemos ver en el siguiente cuadro:</w:t>
      </w:r>
    </w:p>
    <w:tbl>
      <w:tblPr>
        <w:tblStyle w:val="a1"/>
        <w:tblW w:w="9360" w:type="dxa"/>
        <w:tblLayout w:type="fixed"/>
        <w:tblLook w:val="0400" w:firstRow="0" w:lastRow="0" w:firstColumn="0" w:lastColumn="0" w:noHBand="0" w:noVBand="1"/>
      </w:tblPr>
      <w:tblGrid>
        <w:gridCol w:w="3890"/>
        <w:gridCol w:w="5470"/>
      </w:tblGrid>
      <w:tr w:rsidR="008E767D" w:rsidRPr="00443056" w14:paraId="26297493"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C890"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lastRenderedPageBreak/>
              <w:t>PROYECTO DE LEY</w:t>
            </w:r>
          </w:p>
          <w:p w14:paraId="0073F5DD"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p>
          <w:p w14:paraId="7BABBF93"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 xml:space="preserve">Fecha de radicación cámara: </w:t>
            </w:r>
            <w:r w:rsidRPr="00443056">
              <w:rPr>
                <w:rFonts w:ascii="Book Antiqua" w:eastAsia="Times New Roman" w:hAnsi="Book Antiqua" w:cs="Times New Roman"/>
                <w:color w:val="000000"/>
                <w:sz w:val="24"/>
                <w:szCs w:val="24"/>
              </w:rPr>
              <w:t>2016-02-09</w:t>
            </w:r>
          </w:p>
          <w:p w14:paraId="06E175A0"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Ponente:</w:t>
            </w:r>
            <w:hyperlink r:id="rId17">
              <w:r w:rsidR="008E767D" w:rsidRPr="00443056">
                <w:rPr>
                  <w:rFonts w:ascii="Book Antiqua" w:eastAsia="Times New Roman" w:hAnsi="Book Antiqua" w:cs="Times New Roman"/>
                  <w:color w:val="000000"/>
                  <w:sz w:val="24"/>
                  <w:szCs w:val="24"/>
                  <w:u w:val="single"/>
                </w:rPr>
                <w:t xml:space="preserve"> </w:t>
              </w:r>
            </w:hyperlink>
            <w:hyperlink r:id="rId18">
              <w:r w:rsidR="008E767D" w:rsidRPr="00443056">
                <w:rPr>
                  <w:rFonts w:ascii="Book Antiqua" w:eastAsia="Times New Roman" w:hAnsi="Book Antiqua" w:cs="Times New Roman"/>
                  <w:color w:val="2D2D2D"/>
                  <w:sz w:val="24"/>
                  <w:szCs w:val="24"/>
                  <w:u w:val="single"/>
                </w:rPr>
                <w:t>Santiago Valencia González</w:t>
              </w:r>
            </w:hyperlink>
            <w:r w:rsidRPr="00443056">
              <w:rPr>
                <w:rFonts w:ascii="Book Antiqua" w:eastAsia="Times New Roman" w:hAnsi="Book Antiqua" w:cs="Times New Roman"/>
                <w:color w:val="000000"/>
                <w:sz w:val="24"/>
                <w:szCs w:val="24"/>
              </w:rPr>
              <w:t xml:space="preserve"> </w:t>
            </w:r>
            <w:r w:rsidRPr="00443056">
              <w:rPr>
                <w:rFonts w:ascii="Book Antiqua" w:eastAsia="Times New Roman" w:hAnsi="Book Antiqua" w:cs="Times New Roman"/>
                <w:b/>
                <w:color w:val="000000"/>
                <w:sz w:val="24"/>
                <w:szCs w:val="24"/>
              </w:rPr>
              <w:t>Estado:</w:t>
            </w:r>
            <w:r w:rsidRPr="00443056">
              <w:rPr>
                <w:rFonts w:ascii="Book Antiqua" w:eastAsia="Times New Roman" w:hAnsi="Book Antiqua" w:cs="Times New Roman"/>
                <w:color w:val="000000"/>
                <w:sz w:val="24"/>
                <w:szCs w:val="24"/>
              </w:rPr>
              <w:t xml:space="preserve"> Archivado de conformidad con el Artículo 190 de la Ley 5ª de 1992, Junio 21 de 2016</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A2683" w14:textId="48163C16"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Prohibición</w:t>
            </w:r>
            <w:hyperlink r:id="rId19">
              <w:r w:rsidR="008E767D" w:rsidRPr="00443056">
                <w:rPr>
                  <w:rFonts w:ascii="Book Antiqua" w:eastAsia="Times New Roman" w:hAnsi="Book Antiqua" w:cs="Times New Roman"/>
                  <w:color w:val="000000"/>
                  <w:sz w:val="24"/>
                  <w:szCs w:val="24"/>
                  <w:u w:val="single"/>
                </w:rPr>
                <w:t xml:space="preserve"> </w:t>
              </w:r>
            </w:hyperlink>
            <w:hyperlink r:id="rId20">
              <w:r w:rsidR="008E767D" w:rsidRPr="00443056">
                <w:rPr>
                  <w:rFonts w:ascii="Book Antiqua" w:eastAsia="Times New Roman" w:hAnsi="Book Antiqua" w:cs="Times New Roman"/>
                  <w:color w:val="2D2D2D"/>
                  <w:sz w:val="24"/>
                  <w:szCs w:val="24"/>
                  <w:u w:val="single"/>
                </w:rPr>
                <w:t>la gestación subrogada</w:t>
              </w:r>
            </w:hyperlink>
          </w:p>
          <w:p w14:paraId="0D542996" w14:textId="77777777" w:rsidR="008E767D" w:rsidRPr="00443056" w:rsidRDefault="008E767D" w:rsidP="00443056">
            <w:pPr>
              <w:spacing w:after="0" w:line="240" w:lineRule="auto"/>
              <w:jc w:val="both"/>
              <w:rPr>
                <w:rFonts w:ascii="Book Antiqua" w:eastAsia="Times New Roman" w:hAnsi="Book Antiqua" w:cs="Times New Roman"/>
                <w:sz w:val="24"/>
                <w:szCs w:val="24"/>
              </w:rPr>
            </w:pPr>
          </w:p>
          <w:p w14:paraId="70CC2998"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rPr>
              <w:t>En virtud del derecho a la familia que bajo los tenores constitucionales resultan el núcleo fundamental de la sociedad y el trato igualitario que la carta constitucional le otorga a las personas será abierto a todos</w:t>
            </w:r>
          </w:p>
          <w:p w14:paraId="63649EB5" w14:textId="77777777" w:rsidR="008E767D" w:rsidRPr="00443056" w:rsidRDefault="008E767D" w:rsidP="00443056">
            <w:pPr>
              <w:spacing w:after="0" w:line="240" w:lineRule="auto"/>
              <w:jc w:val="both"/>
              <w:rPr>
                <w:rFonts w:ascii="Book Antiqua" w:eastAsia="Times New Roman" w:hAnsi="Book Antiqua" w:cs="Times New Roman"/>
                <w:sz w:val="24"/>
                <w:szCs w:val="24"/>
              </w:rPr>
            </w:pPr>
          </w:p>
        </w:tc>
      </w:tr>
      <w:tr w:rsidR="008E767D" w:rsidRPr="00443056" w14:paraId="2377CAB1"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9F7AF"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PROYECTO DE LEY</w:t>
            </w:r>
          </w:p>
          <w:p w14:paraId="3F4FA49B"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Fecha de radicación cámara:</w:t>
            </w:r>
            <w:r w:rsidRPr="00443056">
              <w:rPr>
                <w:rFonts w:ascii="Book Antiqua" w:eastAsia="Times New Roman" w:hAnsi="Book Antiqua" w:cs="Times New Roman"/>
                <w:color w:val="000000"/>
                <w:sz w:val="24"/>
                <w:szCs w:val="24"/>
              </w:rPr>
              <w:t xml:space="preserve"> 2021-07-21</w:t>
            </w:r>
          </w:p>
          <w:p w14:paraId="6D6A9257"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Ponente:</w:t>
            </w:r>
            <w:hyperlink r:id="rId21">
              <w:r w:rsidR="008E767D" w:rsidRPr="00443056">
                <w:rPr>
                  <w:rFonts w:ascii="Book Antiqua" w:eastAsia="Times New Roman" w:hAnsi="Book Antiqua" w:cs="Times New Roman"/>
                  <w:b/>
                  <w:color w:val="000000"/>
                  <w:sz w:val="24"/>
                  <w:szCs w:val="24"/>
                  <w:u w:val="single"/>
                </w:rPr>
                <w:t xml:space="preserve"> </w:t>
              </w:r>
            </w:hyperlink>
            <w:hyperlink r:id="rId22">
              <w:r w:rsidR="008E767D" w:rsidRPr="00443056">
                <w:rPr>
                  <w:rFonts w:ascii="Book Antiqua" w:eastAsia="Times New Roman" w:hAnsi="Book Antiqua" w:cs="Times New Roman"/>
                  <w:color w:val="2D2D2D"/>
                  <w:sz w:val="24"/>
                  <w:szCs w:val="24"/>
                  <w:u w:val="single"/>
                </w:rPr>
                <w:t>José Jaime Uscátegui Pastrana</w:t>
              </w:r>
            </w:hyperlink>
          </w:p>
          <w:p w14:paraId="2C7D111D"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Estado:</w:t>
            </w:r>
            <w:r w:rsidRPr="00443056">
              <w:rPr>
                <w:rFonts w:ascii="Book Antiqua" w:eastAsia="Times New Roman" w:hAnsi="Book Antiqua" w:cs="Times New Roman"/>
                <w:color w:val="000000"/>
                <w:sz w:val="24"/>
                <w:szCs w:val="24"/>
              </w:rPr>
              <w:t xml:space="preserve"> Archivado de conformidad con el artículo 162 C.P. en concordancia con el </w:t>
            </w:r>
            <w:r w:rsidRPr="00443056">
              <w:rPr>
                <w:rFonts w:ascii="Book Antiqua" w:eastAsia="Times New Roman" w:hAnsi="Book Antiqua" w:cs="Times New Roman"/>
                <w:color w:val="000000"/>
                <w:sz w:val="24"/>
                <w:szCs w:val="24"/>
              </w:rPr>
              <w:lastRenderedPageBreak/>
              <w:t>artículo 190 Ley 5ª de 1992, Junio 21 de 2022.</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6429A" w14:textId="1F7FA794"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lastRenderedPageBreak/>
              <w:t xml:space="preserve">Constriña a la mujer a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subrogada</w:t>
            </w:r>
          </w:p>
          <w:p w14:paraId="6C35E935" w14:textId="77777777" w:rsidR="008E767D" w:rsidRPr="00443056" w:rsidRDefault="008E767D" w:rsidP="00443056">
            <w:pPr>
              <w:spacing w:after="240" w:line="240" w:lineRule="auto"/>
              <w:jc w:val="both"/>
              <w:rPr>
                <w:rFonts w:ascii="Book Antiqua" w:eastAsia="Times New Roman" w:hAnsi="Book Antiqua" w:cs="Times New Roman"/>
                <w:sz w:val="24"/>
                <w:szCs w:val="24"/>
              </w:rPr>
            </w:pPr>
          </w:p>
          <w:p w14:paraId="6B40793B"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Por los derechos que vela la constitución y las leyes por la protección de las mujeres y los niños y niñas será abierto a todos.</w:t>
            </w:r>
          </w:p>
        </w:tc>
      </w:tr>
      <w:tr w:rsidR="008E767D" w:rsidRPr="00443056" w14:paraId="04575532" w14:textId="77777777">
        <w:trPr>
          <w:trHeight w:val="486"/>
        </w:trPr>
        <w:tc>
          <w:tcPr>
            <w:tcW w:w="3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9E53"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lastRenderedPageBreak/>
              <w:t>PROYECTO DE LEY</w:t>
            </w:r>
          </w:p>
          <w:p w14:paraId="4A71AE91"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Fecha de radicación cámara:</w:t>
            </w:r>
            <w:r w:rsidRPr="00443056">
              <w:rPr>
                <w:rFonts w:ascii="Book Antiqua" w:eastAsia="Times New Roman" w:hAnsi="Book Antiqua" w:cs="Times New Roman"/>
                <w:color w:val="000000"/>
                <w:sz w:val="24"/>
                <w:szCs w:val="24"/>
              </w:rPr>
              <w:t xml:space="preserve"> 2017-11-07</w:t>
            </w:r>
          </w:p>
          <w:p w14:paraId="0642D768" w14:textId="77777777" w:rsidR="008E767D" w:rsidRPr="00443056" w:rsidRDefault="001B6E6F" w:rsidP="00443056">
            <w:pPr>
              <w:spacing w:before="240"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w:t>
            </w:r>
            <w:r w:rsidRPr="00443056">
              <w:rPr>
                <w:rFonts w:ascii="Book Antiqua" w:eastAsia="Times New Roman" w:hAnsi="Book Antiqua" w:cs="Times New Roman"/>
                <w:b/>
                <w:color w:val="000000"/>
                <w:sz w:val="24"/>
                <w:szCs w:val="24"/>
              </w:rPr>
              <w:t>Ponente:</w:t>
            </w:r>
            <w:hyperlink r:id="rId23">
              <w:r w:rsidR="008E767D" w:rsidRPr="00443056">
                <w:rPr>
                  <w:rFonts w:ascii="Book Antiqua" w:eastAsia="Times New Roman" w:hAnsi="Book Antiqua" w:cs="Times New Roman"/>
                  <w:color w:val="000000"/>
                  <w:sz w:val="24"/>
                  <w:szCs w:val="24"/>
                  <w:u w:val="single"/>
                </w:rPr>
                <w:t xml:space="preserve"> </w:t>
              </w:r>
            </w:hyperlink>
            <w:hyperlink r:id="rId24">
              <w:r w:rsidR="008E767D" w:rsidRPr="00443056">
                <w:rPr>
                  <w:rFonts w:ascii="Book Antiqua" w:eastAsia="Times New Roman" w:hAnsi="Book Antiqua" w:cs="Times New Roman"/>
                  <w:color w:val="2D2D2D"/>
                  <w:sz w:val="24"/>
                  <w:szCs w:val="24"/>
                  <w:u w:val="single"/>
                </w:rPr>
                <w:t>María Fernanda Cabal Molina</w:t>
              </w:r>
            </w:hyperlink>
          </w:p>
          <w:p w14:paraId="4D4E6561"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 Estado:</w:t>
            </w:r>
            <w:r w:rsidRPr="00443056">
              <w:rPr>
                <w:rFonts w:ascii="Book Antiqua" w:eastAsia="Times New Roman" w:hAnsi="Book Antiqua" w:cs="Times New Roman"/>
                <w:color w:val="000000"/>
                <w:sz w:val="24"/>
                <w:szCs w:val="24"/>
              </w:rPr>
              <w:t xml:space="preserve"> Retirado en Comisión, Acta No. 21, Abril 11 de 2018</w:t>
            </w:r>
          </w:p>
        </w:tc>
        <w:tc>
          <w:tcPr>
            <w:tcW w:w="5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427B5" w14:textId="3A111124"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Prohibición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subrogada con fines lucrativos</w:t>
            </w:r>
          </w:p>
          <w:p w14:paraId="75C4330D" w14:textId="77777777" w:rsidR="008E767D" w:rsidRPr="00443056" w:rsidRDefault="008E767D" w:rsidP="00443056">
            <w:pPr>
              <w:spacing w:after="240" w:line="240" w:lineRule="auto"/>
              <w:jc w:val="both"/>
              <w:rPr>
                <w:rFonts w:ascii="Book Antiqua" w:eastAsia="Times New Roman" w:hAnsi="Book Antiqua" w:cs="Times New Roman"/>
                <w:sz w:val="24"/>
                <w:szCs w:val="24"/>
              </w:rPr>
            </w:pPr>
          </w:p>
          <w:p w14:paraId="02E773EF"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El Congreso nacional, en concurso con las organizaciones de la sociedad civil que representen los intereses de la población colombiana manifiesta su trato solidario e igualitario que queda abierto a todos.</w:t>
            </w:r>
          </w:p>
        </w:tc>
      </w:tr>
    </w:tbl>
    <w:p w14:paraId="256C0994" w14:textId="441B0103" w:rsidR="008E767D" w:rsidRPr="00443056" w:rsidRDefault="008E767D" w:rsidP="00443056">
      <w:pPr>
        <w:spacing w:after="0" w:line="240" w:lineRule="auto"/>
        <w:jc w:val="both"/>
        <w:rPr>
          <w:rFonts w:ascii="Book Antiqua" w:eastAsia="Times New Roman" w:hAnsi="Book Antiqua" w:cs="Times New Roman"/>
          <w:sz w:val="24"/>
          <w:szCs w:val="24"/>
        </w:rPr>
      </w:pPr>
    </w:p>
    <w:p w14:paraId="73902C08" w14:textId="7A49794A" w:rsidR="00FD7E66" w:rsidRPr="00443056" w:rsidRDefault="00FD7E66" w:rsidP="00443056">
      <w:pPr>
        <w:spacing w:after="0" w:line="240" w:lineRule="auto"/>
        <w:jc w:val="both"/>
        <w:rPr>
          <w:rFonts w:ascii="Book Antiqua" w:eastAsia="Times New Roman" w:hAnsi="Book Antiqua" w:cs="Times New Roman"/>
          <w:sz w:val="24"/>
          <w:szCs w:val="24"/>
        </w:rPr>
      </w:pPr>
    </w:p>
    <w:p w14:paraId="2E04494B"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SUSTENTO LEGAL</w:t>
      </w:r>
    </w:p>
    <w:p w14:paraId="757C8980" w14:textId="1A38D68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Es importante aclarar que en Colombia no existe una reglamentación clara al respecto, como lo ha sustentado la Corte Constitucional, en la sentencia T-968 del 2009 “</w:t>
      </w:r>
      <w:r w:rsidRPr="00443056">
        <w:rPr>
          <w:rFonts w:ascii="Book Antiqua" w:eastAsia="Times New Roman" w:hAnsi="Book Antiqua" w:cs="Times New Roman"/>
          <w:i/>
          <w:color w:val="000000"/>
          <w:sz w:val="24"/>
          <w:szCs w:val="24"/>
        </w:rPr>
        <w:t xml:space="preserve">En el ordenamiento jurídico colombiano no existe una prohibición expresa para la realización de este tipo convenios o acuerdos. Sin embargo, respecto de las técnicas de reproducción asistida, dentro de las cuales se ubica la </w:t>
      </w:r>
      <w:r w:rsidR="005F616E" w:rsidRPr="00443056">
        <w:rPr>
          <w:rFonts w:ascii="Book Antiqua" w:eastAsia="Times New Roman" w:hAnsi="Book Antiqua" w:cs="Times New Roman"/>
          <w:i/>
          <w:color w:val="000000"/>
          <w:sz w:val="24"/>
          <w:szCs w:val="24"/>
        </w:rPr>
        <w:t>gestación</w:t>
      </w:r>
      <w:r w:rsidRPr="00443056">
        <w:rPr>
          <w:rFonts w:ascii="Book Antiqua" w:eastAsia="Times New Roman" w:hAnsi="Book Antiqua" w:cs="Times New Roman"/>
          <w:i/>
          <w:color w:val="000000"/>
          <w:sz w:val="24"/>
          <w:szCs w:val="24"/>
        </w:rPr>
        <w:t xml:space="preserve"> subrogada o sustituta, la doctrina ha considerado que están legitimadas jurídicamente, en virtud del artículo 42-6 constitucional, el cual prevé que “Los hijos habidos en </w:t>
      </w:r>
      <w:r w:rsidRPr="00443056">
        <w:rPr>
          <w:rFonts w:ascii="Book Antiqua" w:eastAsia="Times New Roman" w:hAnsi="Book Antiqua" w:cs="Times New Roman"/>
          <w:i/>
          <w:color w:val="000000"/>
          <w:sz w:val="24"/>
          <w:szCs w:val="24"/>
        </w:rPr>
        <w:lastRenderedPageBreak/>
        <w:t xml:space="preserve">el matrimonio o fuera de él, adoptados o procreados naturalmente o con asistencia científica, tiene iguales derechos y deberes.” La doctrina ha llegado a considerar  la </w:t>
      </w:r>
      <w:r w:rsidR="005F616E" w:rsidRPr="00443056">
        <w:rPr>
          <w:rFonts w:ascii="Book Antiqua" w:eastAsia="Times New Roman" w:hAnsi="Book Antiqua" w:cs="Times New Roman"/>
          <w:i/>
          <w:color w:val="000000"/>
          <w:sz w:val="24"/>
          <w:szCs w:val="24"/>
        </w:rPr>
        <w:t>gestación</w:t>
      </w:r>
      <w:r w:rsidRPr="00443056">
        <w:rPr>
          <w:rFonts w:ascii="Book Antiqua" w:eastAsia="Times New Roman" w:hAnsi="Book Antiqua" w:cs="Times New Roman"/>
          <w:i/>
          <w:color w:val="000000"/>
          <w:sz w:val="24"/>
          <w:szCs w:val="24"/>
        </w:rPr>
        <w:t xml:space="preserve"> sustituta o subrogada como un mecanismo positivo para resolver los problemas de infertilidad de las parejas, y ha puesto de manifiesto la necesidad urgente de regular la materia para evitar, por ejemplo, la mediación lucrativa entre las partes que llegan a un acuerdo o convenio de este tipo; la desprotección de los derechos e intereses del recién nacido; los actos de disposición del propio cuerpo contrarios a la ley; y los grandes conflictos que se originan cuando surgen desacuerdos entre las partes involucradas”</w:t>
      </w:r>
    </w:p>
    <w:p w14:paraId="45B3E9BD" w14:textId="4C1C9C44"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Como lo podemos ver ya en el 2009, el órgano de cierre constitucional evidencia un vacío jurídico que existe en el ordenamiento colombiano sobre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 xml:space="preserve"> </w:t>
      </w:r>
      <w:r w:rsidR="00AB2562" w:rsidRPr="00443056">
        <w:rPr>
          <w:rFonts w:ascii="Book Antiqua" w:eastAsia="Times New Roman" w:hAnsi="Book Antiqua" w:cs="Times New Roman"/>
          <w:color w:val="000000"/>
          <w:sz w:val="24"/>
          <w:szCs w:val="24"/>
        </w:rPr>
        <w:t>por sustitución</w:t>
      </w:r>
      <w:r w:rsidRPr="00443056">
        <w:rPr>
          <w:rFonts w:ascii="Book Antiqua" w:eastAsia="Times New Roman" w:hAnsi="Book Antiqua" w:cs="Times New Roman"/>
          <w:color w:val="000000"/>
          <w:sz w:val="24"/>
          <w:szCs w:val="24"/>
        </w:rPr>
        <w:t>, en este punto, vale la pena aclarar que este problema no se da por una obviación de esta entidad, se da por que la labor legislativa difícilmente puede predecir conductas en las que la sociedad incurra y por lo tanto necesite reglamentación.</w:t>
      </w:r>
    </w:p>
    <w:p w14:paraId="221AC36A" w14:textId="1AEF608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Es un hecho cierto, que hace 50 o 30 años la humanidad no se podía imaginar que la vida se pudiera concebir por medios tecnológicos como la fecundación in vitro, hoy en día es una realidad en el contexto colombiano, cada vez son más l</w:t>
      </w:r>
      <w:r w:rsidR="00AB2562" w:rsidRPr="00443056">
        <w:rPr>
          <w:rFonts w:ascii="Book Antiqua" w:eastAsia="Times New Roman" w:hAnsi="Book Antiqua" w:cs="Times New Roman"/>
          <w:color w:val="000000"/>
          <w:sz w:val="24"/>
          <w:szCs w:val="24"/>
        </w:rPr>
        <w:t>as personas</w:t>
      </w:r>
      <w:r w:rsidRPr="00443056">
        <w:rPr>
          <w:rFonts w:ascii="Book Antiqua" w:eastAsia="Times New Roman" w:hAnsi="Book Antiqua" w:cs="Times New Roman"/>
          <w:color w:val="000000"/>
          <w:sz w:val="24"/>
          <w:szCs w:val="24"/>
        </w:rPr>
        <w:t xml:space="preserve"> que por alguna circunstancia recurren a la </w:t>
      </w:r>
      <w:r w:rsidR="00AB2562" w:rsidRPr="00443056">
        <w:rPr>
          <w:rFonts w:ascii="Book Antiqua" w:eastAsia="Times New Roman" w:hAnsi="Book Antiqua" w:cs="Times New Roman"/>
          <w:color w:val="000000"/>
          <w:sz w:val="24"/>
          <w:szCs w:val="24"/>
        </w:rPr>
        <w:t xml:space="preserve">gestación por sustitución </w:t>
      </w:r>
      <w:r w:rsidRPr="00443056">
        <w:rPr>
          <w:rFonts w:ascii="Book Antiqua" w:eastAsia="Times New Roman" w:hAnsi="Book Antiqua" w:cs="Times New Roman"/>
          <w:color w:val="000000"/>
          <w:sz w:val="24"/>
          <w:szCs w:val="24"/>
        </w:rPr>
        <w:t>para complementar su familia con un niño o niña cuya principal razón de vivir es la planeación detallada de la concepción. </w:t>
      </w:r>
    </w:p>
    <w:p w14:paraId="77C7857B" w14:textId="6C0CFB20"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Pero el análisis constitucional no solo queda allí, en la sentencia de tutela T-275 del 2022, la Corte Constitucional haciendo un nuevo análisis dijo </w:t>
      </w:r>
      <w:r w:rsidRPr="00443056">
        <w:rPr>
          <w:rFonts w:ascii="Book Antiqua" w:eastAsia="Times New Roman" w:hAnsi="Book Antiqua" w:cs="Times New Roman"/>
          <w:i/>
          <w:color w:val="000000"/>
          <w:sz w:val="24"/>
          <w:szCs w:val="24"/>
        </w:rPr>
        <w:t>“</w:t>
      </w:r>
      <w:r w:rsidRPr="00443056">
        <w:rPr>
          <w:rFonts w:ascii="Book Antiqua" w:eastAsia="Times New Roman" w:hAnsi="Book Antiqua" w:cs="Times New Roman"/>
          <w:b/>
          <w:i/>
          <w:color w:val="2D2D2D"/>
          <w:sz w:val="24"/>
          <w:szCs w:val="24"/>
          <w:highlight w:val="white"/>
        </w:rPr>
        <w:t>Sexto. – EXHORTAR</w:t>
      </w:r>
      <w:r w:rsidRPr="00443056">
        <w:rPr>
          <w:rFonts w:ascii="Book Antiqua" w:eastAsia="Times New Roman" w:hAnsi="Book Antiqua" w:cs="Times New Roman"/>
          <w:i/>
          <w:color w:val="2D2D2D"/>
          <w:sz w:val="24"/>
          <w:szCs w:val="24"/>
          <w:highlight w:val="white"/>
        </w:rPr>
        <w:t xml:space="preserve"> al Gobierno </w:t>
      </w:r>
      <w:r w:rsidRPr="00443056">
        <w:rPr>
          <w:rFonts w:ascii="Book Antiqua" w:eastAsia="Times New Roman" w:hAnsi="Book Antiqua" w:cs="Times New Roman"/>
          <w:i/>
          <w:color w:val="2D2D2D"/>
          <w:sz w:val="24"/>
          <w:szCs w:val="24"/>
          <w:highlight w:val="white"/>
        </w:rPr>
        <w:lastRenderedPageBreak/>
        <w:t>nacional para que, en los próximos seis meses desde la notificación de esta sentencia, presente ante el Congreso de la República un proyecto de ley orientado a regular la «</w:t>
      </w:r>
      <w:r w:rsidR="005F616E" w:rsidRPr="00443056">
        <w:rPr>
          <w:rFonts w:ascii="Book Antiqua" w:eastAsia="Times New Roman" w:hAnsi="Book Antiqua" w:cs="Times New Roman"/>
          <w:i/>
          <w:color w:val="2D2D2D"/>
          <w:sz w:val="24"/>
          <w:szCs w:val="24"/>
          <w:highlight w:val="white"/>
        </w:rPr>
        <w:t>gestación</w:t>
      </w:r>
      <w:r w:rsidRPr="00443056">
        <w:rPr>
          <w:rFonts w:ascii="Book Antiqua" w:eastAsia="Times New Roman" w:hAnsi="Book Antiqua" w:cs="Times New Roman"/>
          <w:i/>
          <w:color w:val="2D2D2D"/>
          <w:sz w:val="24"/>
          <w:szCs w:val="24"/>
          <w:highlight w:val="white"/>
        </w:rPr>
        <w:t xml:space="preserve"> subrogada» en Colombia”. </w:t>
      </w:r>
    </w:p>
    <w:p w14:paraId="3C58C6EE" w14:textId="5F264454"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Lo citando en el párrafo anterior, deja entrever varios temas a ser tratados, i) la práctica de la gestación </w:t>
      </w:r>
      <w:r w:rsidR="00AB2562" w:rsidRPr="00443056">
        <w:rPr>
          <w:rFonts w:ascii="Book Antiqua" w:eastAsia="Times New Roman" w:hAnsi="Book Antiqua" w:cs="Times New Roman"/>
          <w:color w:val="2D2D2D"/>
          <w:sz w:val="24"/>
          <w:szCs w:val="24"/>
          <w:highlight w:val="white"/>
        </w:rPr>
        <w:t>por sustitución</w:t>
      </w:r>
      <w:r w:rsidRPr="00443056">
        <w:rPr>
          <w:rFonts w:ascii="Book Antiqua" w:eastAsia="Times New Roman" w:hAnsi="Book Antiqua" w:cs="Times New Roman"/>
          <w:color w:val="2D2D2D"/>
          <w:sz w:val="24"/>
          <w:szCs w:val="24"/>
          <w:highlight w:val="white"/>
        </w:rPr>
        <w:t xml:space="preserve"> ha venido en aumento desde el año 2009 hasta hoy, hecho que nos muestra que la sentencia T-968 del 2009 no fue un hecho aislado, sino la resolución jurídica de una práctica que ha venido en incremento; ii) es necesario que se desarrolle una reglamentación en la materia, ya que el ordenamiento jurídico no cuenta con las definiciones, figuras y herramientas necesarias para no poner en riesgo los derechos de los contratantes. </w:t>
      </w:r>
    </w:p>
    <w:p w14:paraId="34D46D0E"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Lo anterior no significa, que la práctica mencionada se haya llevado a cabo como una rueda suelta, es en la sentencia hito subrogación donde se establecieron unos lineamientos para la práctica de la misma </w:t>
      </w:r>
      <w:r w:rsidRPr="00443056">
        <w:rPr>
          <w:rFonts w:ascii="Book Antiqua" w:eastAsia="Times New Roman" w:hAnsi="Book Antiqua" w:cs="Times New Roman"/>
          <w:i/>
          <w:color w:val="2D2D2D"/>
          <w:sz w:val="24"/>
          <w:szCs w:val="24"/>
          <w:highlight w:val="white"/>
        </w:rPr>
        <w:t xml:space="preserve">“Dentro de este contexto se ha evidenciado la necesidad de una “regulación exhaustiva y del cumplimiento de una serie de requisitos y condiciones” como los siguientes: (i) que la mujer tenga problemas fisiológicos para concebir; (ii) que los gametos que se requieren para la concepción no sean aportados por la mujer gestante (quien facilita su vientre); (iii) que la mujer gestante no tenga como móvil un fin lucrativo, sino el de ayudar a otras personas; (iv) que la mujer gestante cumpla una serie de requisitos como mayoría de edad, salud psicofísica, haber tenido hijos, etc.; (v) que la mujer gestante tenga la obligación  de someterse a los exámenes pertinentes antes, durante y después del embarazo, así como a </w:t>
      </w:r>
      <w:r w:rsidRPr="00443056">
        <w:rPr>
          <w:rFonts w:ascii="Book Antiqua" w:eastAsia="Times New Roman" w:hAnsi="Book Antiqua" w:cs="Times New Roman"/>
          <w:i/>
          <w:color w:val="2D2D2D"/>
          <w:sz w:val="24"/>
          <w:szCs w:val="24"/>
          <w:highlight w:val="white"/>
        </w:rPr>
        <w:lastRenderedPageBreak/>
        <w:t>valoraciones psicológicas; (vi) que se preserve la identidad de las partes; (vii) que la mujer gestante, una vez firmado el consentimiento informado, e implantado el material reproductor o gametos, no pueda retractarse de la entrega del menor; (viii) que los padres biológicos no pueden rechazar al hijo bajo ninguna circunstancia; (ix) que la muerte de los padres biológicos antes del nacimiento no deje desprotegido al menor; y (x) que la mujer gestante sólo podría interrumpir el embarazo por  prescripción médica, entre otros”</w:t>
      </w:r>
    </w:p>
    <w:p w14:paraId="54688EB2" w14:textId="4317C1DA"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2D2D2D"/>
          <w:sz w:val="24"/>
          <w:szCs w:val="24"/>
          <w:highlight w:val="white"/>
        </w:rPr>
        <w:t xml:space="preserve">El presente proyecto de Ley, condensa y desarrolla los puntos que la Corte Constitucional evocó como mínimos para la práctica y desarrollo contractual de la subrogación de la </w:t>
      </w:r>
      <w:r w:rsidR="005F616E" w:rsidRPr="00443056">
        <w:rPr>
          <w:rFonts w:ascii="Book Antiqua" w:eastAsia="Times New Roman" w:hAnsi="Book Antiqua" w:cs="Times New Roman"/>
          <w:color w:val="2D2D2D"/>
          <w:sz w:val="24"/>
          <w:szCs w:val="24"/>
          <w:highlight w:val="white"/>
        </w:rPr>
        <w:t>gestación</w:t>
      </w:r>
      <w:r w:rsidRPr="00443056">
        <w:rPr>
          <w:rFonts w:ascii="Book Antiqua" w:eastAsia="Times New Roman" w:hAnsi="Book Antiqua" w:cs="Times New Roman"/>
          <w:color w:val="2D2D2D"/>
          <w:sz w:val="24"/>
          <w:szCs w:val="24"/>
          <w:highlight w:val="white"/>
        </w:rPr>
        <w:t>.  </w:t>
      </w:r>
    </w:p>
    <w:p w14:paraId="4A372FFC"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IMPACTO FISCAL</w:t>
      </w:r>
    </w:p>
    <w:p w14:paraId="0EA1201A" w14:textId="79F98E67" w:rsidR="00AB2562" w:rsidRPr="00443056" w:rsidRDefault="001B6E6F"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Uno de los hechos más ciertos sobre la materia, es que la práctica de la </w:t>
      </w:r>
      <w:r w:rsidR="005F616E" w:rsidRPr="00443056">
        <w:rPr>
          <w:rFonts w:ascii="Book Antiqua" w:eastAsia="Times New Roman" w:hAnsi="Book Antiqua" w:cs="Times New Roman"/>
          <w:color w:val="000000"/>
          <w:sz w:val="24"/>
          <w:szCs w:val="24"/>
        </w:rPr>
        <w:t>gestación</w:t>
      </w:r>
      <w:r w:rsidR="00AB2562" w:rsidRPr="00443056">
        <w:rPr>
          <w:rFonts w:ascii="Book Antiqua" w:eastAsia="Times New Roman" w:hAnsi="Book Antiqua" w:cs="Times New Roman"/>
          <w:color w:val="000000"/>
          <w:sz w:val="24"/>
          <w:szCs w:val="24"/>
        </w:rPr>
        <w:t xml:space="preserve"> por sustitución</w:t>
      </w:r>
      <w:r w:rsidRPr="00443056">
        <w:rPr>
          <w:rFonts w:ascii="Book Antiqua" w:eastAsia="Times New Roman" w:hAnsi="Book Antiqua" w:cs="Times New Roman"/>
          <w:color w:val="000000"/>
          <w:sz w:val="24"/>
          <w:szCs w:val="24"/>
        </w:rPr>
        <w:t xml:space="preserve"> es cada día más constante y evidentemente; uno de los problemas de la no reglamentación de esta práctica es que no se le ha </w:t>
      </w:r>
      <w:r w:rsidR="00AB2562" w:rsidRPr="00443056">
        <w:rPr>
          <w:rFonts w:ascii="Book Antiqua" w:eastAsia="Times New Roman" w:hAnsi="Book Antiqua" w:cs="Times New Roman"/>
          <w:color w:val="000000"/>
          <w:sz w:val="24"/>
          <w:szCs w:val="24"/>
        </w:rPr>
        <w:t>creado</w:t>
      </w:r>
      <w:r w:rsidRPr="00443056">
        <w:rPr>
          <w:rFonts w:ascii="Book Antiqua" w:eastAsia="Times New Roman" w:hAnsi="Book Antiqua" w:cs="Times New Roman"/>
          <w:color w:val="000000"/>
          <w:sz w:val="24"/>
          <w:szCs w:val="24"/>
        </w:rPr>
        <w:t xml:space="preserve"> un impuesto directo al tratamiento. </w:t>
      </w:r>
    </w:p>
    <w:p w14:paraId="20F2E8C0" w14:textId="77777777" w:rsidR="0019793F" w:rsidRDefault="001B6E6F"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Poder reglamentar la materia nos lleva a que se podrá gravar esta práctica, por lo que el impacto fiscal es positivo, pues no significa un gasto para el Estado, todo lo contrario, significa un ingreso por cada persona que recurra a la </w:t>
      </w:r>
      <w:r w:rsidR="005F616E" w:rsidRPr="00443056">
        <w:rPr>
          <w:rFonts w:ascii="Book Antiqua" w:eastAsia="Times New Roman" w:hAnsi="Book Antiqua" w:cs="Times New Roman"/>
          <w:color w:val="000000"/>
          <w:sz w:val="24"/>
          <w:szCs w:val="24"/>
        </w:rPr>
        <w:t>gestación</w:t>
      </w:r>
      <w:r w:rsidR="00D75BF0" w:rsidRPr="00443056">
        <w:rPr>
          <w:rFonts w:ascii="Book Antiqua" w:eastAsia="Times New Roman" w:hAnsi="Book Antiqua" w:cs="Times New Roman"/>
          <w:color w:val="000000"/>
          <w:sz w:val="24"/>
          <w:szCs w:val="24"/>
        </w:rPr>
        <w:t xml:space="preserve"> por sustitución</w:t>
      </w:r>
      <w:r w:rsidRPr="00443056">
        <w:rPr>
          <w:rFonts w:ascii="Book Antiqua" w:eastAsia="Times New Roman" w:hAnsi="Book Antiqua" w:cs="Times New Roman"/>
          <w:color w:val="000000"/>
          <w:sz w:val="24"/>
          <w:szCs w:val="24"/>
        </w:rPr>
        <w:t>.</w:t>
      </w:r>
    </w:p>
    <w:p w14:paraId="13E7B6BC" w14:textId="60511080" w:rsidR="008E767D" w:rsidRPr="0019793F" w:rsidRDefault="00D75BF0" w:rsidP="00443056">
      <w:pPr>
        <w:spacing w:before="240" w:after="24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lastRenderedPageBreak/>
        <w:t>El movimiento económico mundial alrededor de la materia se estima en aproximadamente cuatro mil millones de dólares al año, lo que podría impactar con la carga impositiva un incremento aproximado del 2.7% del PIB, en cuyo caso nuestra nación solo realizara el 20% del total de este tipo de procedimientos.   </w:t>
      </w:r>
    </w:p>
    <w:p w14:paraId="3B5A06D7" w14:textId="5F7007F1"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 xml:space="preserve">En este punto es importante aclarar que, el procedimiento del parto debe, tal y como se establece en el articulado presentado, ser costeado 100% por el encargante y si por algún motivo se tuviera que hacer uso de la EPS </w:t>
      </w:r>
      <w:r w:rsidR="00D75BF0" w:rsidRPr="00443056">
        <w:rPr>
          <w:rFonts w:ascii="Book Antiqua" w:eastAsia="Times New Roman" w:hAnsi="Book Antiqua" w:cs="Times New Roman"/>
          <w:color w:val="000000"/>
          <w:sz w:val="24"/>
          <w:szCs w:val="24"/>
        </w:rPr>
        <w:t xml:space="preserve">en régimen subsidiado </w:t>
      </w:r>
      <w:r w:rsidRPr="00443056">
        <w:rPr>
          <w:rFonts w:ascii="Book Antiqua" w:eastAsia="Times New Roman" w:hAnsi="Book Antiqua" w:cs="Times New Roman"/>
          <w:color w:val="000000"/>
          <w:sz w:val="24"/>
          <w:szCs w:val="24"/>
        </w:rPr>
        <w:t>ésta queda facultada para hacer el recobro del 100% del valor, lo que significa que no se sobrecarga al sistema de salud económicamente hablando.  </w:t>
      </w:r>
    </w:p>
    <w:p w14:paraId="07C536F5" w14:textId="77777777"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IMPACTO SOCIAL</w:t>
      </w:r>
    </w:p>
    <w:p w14:paraId="670CA578" w14:textId="77777777" w:rsidR="0019793F" w:rsidRDefault="001B6E6F" w:rsidP="0019793F">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Los medios de comunicación, ha jugado un papel fundamental en la materia, para bien o para mal ha influenciado a la ciudadanía para que esta cree un concepto sobre el tratamiento. </w:t>
      </w:r>
    </w:p>
    <w:p w14:paraId="4E75C900" w14:textId="38607245" w:rsidR="008E767D" w:rsidRPr="0019793F" w:rsidRDefault="001B6E6F" w:rsidP="0019793F">
      <w:pPr>
        <w:spacing w:before="240" w:after="240" w:line="480" w:lineRule="auto"/>
        <w:jc w:val="center"/>
        <w:rPr>
          <w:rFonts w:ascii="Book Antiqua" w:eastAsia="Times New Roman" w:hAnsi="Book Antiqua" w:cs="Times New Roman"/>
          <w:sz w:val="24"/>
          <w:szCs w:val="24"/>
        </w:rPr>
      </w:pPr>
      <w:r w:rsidRPr="00443056">
        <w:rPr>
          <w:rFonts w:ascii="Book Antiqua" w:eastAsia="Times New Roman" w:hAnsi="Book Antiqua" w:cs="Times New Roman"/>
          <w:noProof/>
          <w:color w:val="000000"/>
          <w:sz w:val="24"/>
          <w:szCs w:val="24"/>
          <w:lang w:val="es-MX" w:eastAsia="es-MX"/>
        </w:rPr>
        <w:lastRenderedPageBreak/>
        <w:drawing>
          <wp:inline distT="0" distB="0" distL="0" distR="0" wp14:anchorId="38C38808" wp14:editId="3EBEAD20">
            <wp:extent cx="3697941" cy="2259106"/>
            <wp:effectExtent l="0" t="0" r="0" b="8255"/>
            <wp:docPr id="23"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25"/>
                    <a:srcRect l="15683" t="28979" r="38165" b="11985"/>
                    <a:stretch>
                      <a:fillRect/>
                    </a:stretch>
                  </pic:blipFill>
                  <pic:spPr>
                    <a:xfrm>
                      <a:off x="0" y="0"/>
                      <a:ext cx="3728183" cy="2277581"/>
                    </a:xfrm>
                    <a:prstGeom prst="rect">
                      <a:avLst/>
                    </a:prstGeom>
                    <a:ln/>
                  </pic:spPr>
                </pic:pic>
              </a:graphicData>
            </a:graphic>
          </wp:inline>
        </w:drawing>
      </w:r>
    </w:p>
    <w:p w14:paraId="2DBC5350" w14:textId="7EE17DD5" w:rsidR="0048314A" w:rsidRPr="0019793F" w:rsidRDefault="001B6E6F" w:rsidP="0048314A">
      <w:pPr>
        <w:spacing w:before="240" w:after="0" w:line="480" w:lineRule="auto"/>
        <w:jc w:val="center"/>
        <w:rPr>
          <w:rFonts w:ascii="Book Antiqua" w:eastAsia="Times New Roman" w:hAnsi="Book Antiqua" w:cs="Times New Roman"/>
          <w:b/>
          <w:i/>
          <w:color w:val="000000"/>
          <w:szCs w:val="24"/>
        </w:rPr>
      </w:pPr>
      <w:r w:rsidRPr="0019793F">
        <w:rPr>
          <w:rFonts w:ascii="Book Antiqua" w:eastAsia="Times New Roman" w:hAnsi="Book Antiqua" w:cs="Times New Roman"/>
          <w:b/>
          <w:i/>
          <w:color w:val="000000"/>
          <w:szCs w:val="24"/>
        </w:rPr>
        <w:t>Tomado de: Periódico “El Universal” edición 31 de julio de 2022.</w:t>
      </w:r>
    </w:p>
    <w:p w14:paraId="627A8345" w14:textId="2ACDB468"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En este fragmento extraído se evidencia que la gestante su</w:t>
      </w:r>
      <w:r w:rsidR="00D75BF0" w:rsidRPr="00443056">
        <w:rPr>
          <w:rFonts w:ascii="Book Antiqua" w:eastAsia="Times New Roman" w:hAnsi="Book Antiqua" w:cs="Times New Roman"/>
          <w:color w:val="000000"/>
          <w:sz w:val="24"/>
          <w:szCs w:val="24"/>
        </w:rPr>
        <w:t>stituta</w:t>
      </w:r>
      <w:r w:rsidRPr="00443056">
        <w:rPr>
          <w:rFonts w:ascii="Book Antiqua" w:eastAsia="Times New Roman" w:hAnsi="Book Antiqua" w:cs="Times New Roman"/>
          <w:color w:val="000000"/>
          <w:sz w:val="24"/>
          <w:szCs w:val="24"/>
        </w:rPr>
        <w:t xml:space="preserve"> decide sobre su cuerpo y con esto busca generar felicidad a una pareja que durante mucho tiempo estuvo intentando tener un bebé.</w:t>
      </w:r>
    </w:p>
    <w:p w14:paraId="110AD459" w14:textId="08CD9509" w:rsidR="008E767D" w:rsidRPr="00443056" w:rsidRDefault="001B6E6F" w:rsidP="00443056">
      <w:pPr>
        <w:spacing w:before="240" w:after="24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b/>
          <w:color w:val="000000"/>
          <w:sz w:val="24"/>
          <w:szCs w:val="24"/>
        </w:rPr>
        <w:t xml:space="preserve">BENEFICIOS DE LA REGLAMENTACIÓN DE LA SUBROGACIÓN DE LA </w:t>
      </w:r>
      <w:r w:rsidR="005F616E" w:rsidRPr="00443056">
        <w:rPr>
          <w:rFonts w:ascii="Book Antiqua" w:eastAsia="Times New Roman" w:hAnsi="Book Antiqua" w:cs="Times New Roman"/>
          <w:b/>
          <w:color w:val="000000"/>
          <w:sz w:val="24"/>
          <w:szCs w:val="24"/>
        </w:rPr>
        <w:t>GESTACIÓN</w:t>
      </w:r>
    </w:p>
    <w:p w14:paraId="67810B7C" w14:textId="77777777" w:rsidR="008E767D" w:rsidRPr="00443056" w:rsidRDefault="001B6E6F" w:rsidP="00443056">
      <w:pPr>
        <w:spacing w:after="0" w:line="480" w:lineRule="auto"/>
        <w:jc w:val="both"/>
        <w:rPr>
          <w:rFonts w:ascii="Book Antiqua" w:eastAsia="Times New Roman" w:hAnsi="Book Antiqua" w:cs="Times New Roman"/>
          <w:sz w:val="24"/>
          <w:szCs w:val="24"/>
        </w:rPr>
      </w:pPr>
      <w:r w:rsidRPr="00443056">
        <w:rPr>
          <w:rFonts w:ascii="Book Antiqua" w:eastAsia="Times New Roman" w:hAnsi="Book Antiqua" w:cs="Times New Roman"/>
          <w:color w:val="000000"/>
          <w:sz w:val="24"/>
          <w:szCs w:val="24"/>
        </w:rPr>
        <w:t>Son varios los beneficios que nos brinda la reglamentación de la materia aquí propuesta:</w:t>
      </w:r>
    </w:p>
    <w:p w14:paraId="5CA273E1" w14:textId="77777777" w:rsidR="008E767D" w:rsidRPr="00443056" w:rsidRDefault="001B6E6F" w:rsidP="00443056">
      <w:pPr>
        <w:spacing w:after="0" w:line="240" w:lineRule="auto"/>
        <w:jc w:val="both"/>
        <w:rPr>
          <w:rFonts w:ascii="Book Antiqua" w:eastAsia="Times New Roman" w:hAnsi="Book Antiqua" w:cs="Times New Roman"/>
          <w:sz w:val="24"/>
          <w:szCs w:val="24"/>
        </w:rPr>
      </w:pPr>
      <w:r w:rsidRPr="00443056">
        <w:rPr>
          <w:rFonts w:ascii="Book Antiqua" w:eastAsia="Times New Roman" w:hAnsi="Book Antiqua" w:cs="Times New Roman"/>
          <w:sz w:val="24"/>
          <w:szCs w:val="24"/>
        </w:rPr>
        <w:br/>
      </w:r>
    </w:p>
    <w:p w14:paraId="5F4464CA" w14:textId="5ECB4120"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Poder obtener un gravamen de la práctica de la </w:t>
      </w:r>
      <w:r w:rsidR="00D75BF0" w:rsidRPr="00443056">
        <w:rPr>
          <w:rFonts w:ascii="Book Antiqua" w:eastAsia="Times New Roman" w:hAnsi="Book Antiqua" w:cs="Times New Roman"/>
          <w:color w:val="000000"/>
          <w:sz w:val="24"/>
          <w:szCs w:val="24"/>
        </w:rPr>
        <w:t>gestación por sustitución</w:t>
      </w:r>
      <w:r w:rsidRPr="00443056">
        <w:rPr>
          <w:rFonts w:ascii="Book Antiqua" w:eastAsia="Times New Roman" w:hAnsi="Book Antiqua" w:cs="Times New Roman"/>
          <w:color w:val="000000"/>
          <w:sz w:val="24"/>
          <w:szCs w:val="24"/>
        </w:rPr>
        <w:t xml:space="preserve"> que cada día está en aumento, recalcando que no se sobrecargará el sistema de salud pública. </w:t>
      </w:r>
    </w:p>
    <w:p w14:paraId="5DDB825B" w14:textId="77777777"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lastRenderedPageBreak/>
        <w:t>Se podrán establecer los derechos y obligaciones que los extremos contractuales tienen cuando acuden a este proceso, lo cual le da seguridad jurídica a la práctica y reafirma la confianza legítima que los ciudadanos necesitan del Estado. </w:t>
      </w:r>
    </w:p>
    <w:p w14:paraId="4924C941" w14:textId="637CB16F" w:rsidR="008E767D" w:rsidRPr="00443056" w:rsidRDefault="001B6E6F" w:rsidP="00443056">
      <w:pPr>
        <w:numPr>
          <w:ilvl w:val="0"/>
          <w:numId w:val="4"/>
        </w:numPr>
        <w:spacing w:after="0" w:line="480" w:lineRule="auto"/>
        <w:jc w:val="both"/>
        <w:rPr>
          <w:rFonts w:ascii="Book Antiqua" w:eastAsia="Times New Roman" w:hAnsi="Book Antiqua" w:cs="Times New Roman"/>
          <w:color w:val="000000"/>
          <w:sz w:val="24"/>
          <w:szCs w:val="24"/>
        </w:rPr>
      </w:pPr>
      <w:r w:rsidRPr="00443056">
        <w:rPr>
          <w:rFonts w:ascii="Book Antiqua" w:eastAsia="Times New Roman" w:hAnsi="Book Antiqua" w:cs="Times New Roman"/>
          <w:color w:val="000000"/>
          <w:sz w:val="24"/>
          <w:szCs w:val="24"/>
        </w:rPr>
        <w:t xml:space="preserve">Se podrán evitar los efectos negativos de la presunta mercantilización o comercialización de la </w:t>
      </w:r>
      <w:r w:rsidR="005F616E" w:rsidRPr="00443056">
        <w:rPr>
          <w:rFonts w:ascii="Book Antiqua" w:eastAsia="Times New Roman" w:hAnsi="Book Antiqua" w:cs="Times New Roman"/>
          <w:color w:val="000000"/>
          <w:sz w:val="24"/>
          <w:szCs w:val="24"/>
        </w:rPr>
        <w:t>gestación</w:t>
      </w:r>
      <w:r w:rsidRPr="00443056">
        <w:rPr>
          <w:rFonts w:ascii="Book Antiqua" w:eastAsia="Times New Roman" w:hAnsi="Book Antiqua" w:cs="Times New Roman"/>
          <w:color w:val="000000"/>
          <w:sz w:val="24"/>
          <w:szCs w:val="24"/>
        </w:rPr>
        <w:t>.</w:t>
      </w:r>
    </w:p>
    <w:p w14:paraId="62752D8E" w14:textId="77777777" w:rsidR="00443056" w:rsidRPr="00807C5C" w:rsidRDefault="00443056" w:rsidP="00443056">
      <w:pPr>
        <w:jc w:val="both"/>
        <w:rPr>
          <w:rFonts w:ascii="Book Antiqua" w:eastAsia="Arial" w:hAnsi="Book Antiqua" w:cs="Arial"/>
          <w:sz w:val="24"/>
          <w:szCs w:val="24"/>
        </w:rPr>
      </w:pPr>
    </w:p>
    <w:p w14:paraId="44619027" w14:textId="77777777" w:rsidR="00443056" w:rsidRPr="00807C5C" w:rsidRDefault="00443056" w:rsidP="00443056">
      <w:pPr>
        <w:jc w:val="both"/>
        <w:rPr>
          <w:rFonts w:ascii="Book Antiqua" w:eastAsia="Arial" w:hAnsi="Book Antiqua" w:cs="Arial"/>
          <w:sz w:val="24"/>
          <w:szCs w:val="24"/>
        </w:rPr>
      </w:pPr>
      <w:r w:rsidRPr="00807C5C">
        <w:rPr>
          <w:rFonts w:ascii="Book Antiqua" w:eastAsia="Arial" w:hAnsi="Book Antiqua" w:cs="Arial"/>
          <w:sz w:val="24"/>
          <w:szCs w:val="24"/>
        </w:rPr>
        <w:t xml:space="preserve">Del honorable congresista,         </w:t>
      </w:r>
    </w:p>
    <w:p w14:paraId="6DE413C3" w14:textId="77777777" w:rsidR="00443056" w:rsidRPr="00807C5C" w:rsidRDefault="00443056" w:rsidP="00443056">
      <w:pPr>
        <w:jc w:val="both"/>
        <w:rPr>
          <w:rFonts w:ascii="Book Antiqua" w:eastAsia="Arial" w:hAnsi="Book Antiqua" w:cs="Arial"/>
          <w:sz w:val="24"/>
          <w:szCs w:val="24"/>
        </w:rPr>
      </w:pPr>
    </w:p>
    <w:p w14:paraId="61D719BF" w14:textId="77777777" w:rsidR="00443056" w:rsidRPr="00807C5C" w:rsidRDefault="00443056" w:rsidP="00443056">
      <w:pPr>
        <w:jc w:val="center"/>
        <w:rPr>
          <w:rFonts w:ascii="Book Antiqua" w:eastAsia="Arial" w:hAnsi="Book Antiqua" w:cs="Arial"/>
          <w:sz w:val="24"/>
          <w:szCs w:val="24"/>
        </w:rPr>
      </w:pPr>
    </w:p>
    <w:p w14:paraId="1403A29C" w14:textId="77777777" w:rsidR="00443056" w:rsidRPr="00807C5C" w:rsidRDefault="00443056" w:rsidP="00443056">
      <w:pPr>
        <w:spacing w:after="0"/>
        <w:rPr>
          <w:rFonts w:ascii="Book Antiqua" w:eastAsia="Arial" w:hAnsi="Book Antiqua" w:cs="Arial"/>
          <w:b/>
          <w:sz w:val="24"/>
          <w:szCs w:val="24"/>
        </w:rPr>
      </w:pPr>
    </w:p>
    <w:p w14:paraId="6A81F590" w14:textId="77777777" w:rsidR="00443056" w:rsidRPr="00807C5C" w:rsidRDefault="00443056" w:rsidP="00443056">
      <w:pPr>
        <w:spacing w:after="0"/>
        <w:rPr>
          <w:rFonts w:ascii="Book Antiqua" w:eastAsia="Arial" w:hAnsi="Book Antiqua" w:cs="Arial"/>
          <w:b/>
          <w:sz w:val="24"/>
          <w:szCs w:val="24"/>
        </w:rPr>
      </w:pPr>
    </w:p>
    <w:p w14:paraId="16B68CAD" w14:textId="77777777" w:rsidR="00443056" w:rsidRPr="00807C5C" w:rsidRDefault="00443056" w:rsidP="00443056">
      <w:pPr>
        <w:spacing w:after="0"/>
        <w:rPr>
          <w:rFonts w:ascii="Book Antiqua" w:eastAsia="Arial" w:hAnsi="Book Antiqua" w:cs="Arial"/>
          <w:b/>
          <w:sz w:val="24"/>
          <w:szCs w:val="24"/>
        </w:rPr>
      </w:pPr>
    </w:p>
    <w:p w14:paraId="743F89E2" w14:textId="77777777" w:rsidR="00443056" w:rsidRPr="00807C5C" w:rsidRDefault="00443056" w:rsidP="00443056">
      <w:pPr>
        <w:spacing w:after="0"/>
        <w:jc w:val="center"/>
        <w:rPr>
          <w:rFonts w:ascii="Book Antiqua" w:eastAsia="Arial" w:hAnsi="Book Antiqua" w:cs="Arial"/>
          <w:b/>
          <w:sz w:val="24"/>
          <w:szCs w:val="24"/>
        </w:rPr>
      </w:pPr>
      <w:r w:rsidRPr="00807C5C">
        <w:rPr>
          <w:rFonts w:ascii="Book Antiqua" w:eastAsia="Arial" w:hAnsi="Book Antiqua" w:cs="Arial"/>
          <w:b/>
          <w:sz w:val="24"/>
          <w:szCs w:val="24"/>
        </w:rPr>
        <w:t>JUAN MANUEL CORTÉS DUEÑAS</w:t>
      </w:r>
    </w:p>
    <w:p w14:paraId="4499966B" w14:textId="77777777" w:rsidR="00443056" w:rsidRPr="00807C5C" w:rsidRDefault="00443056" w:rsidP="00443056">
      <w:pPr>
        <w:spacing w:after="0"/>
        <w:jc w:val="center"/>
        <w:rPr>
          <w:rFonts w:ascii="Book Antiqua" w:eastAsia="Arial" w:hAnsi="Book Antiqua" w:cs="Arial"/>
          <w:b/>
          <w:sz w:val="24"/>
          <w:szCs w:val="24"/>
        </w:rPr>
      </w:pPr>
      <w:r w:rsidRPr="00807C5C">
        <w:rPr>
          <w:rFonts w:ascii="Book Antiqua" w:eastAsia="Arial" w:hAnsi="Book Antiqua" w:cs="Arial"/>
          <w:sz w:val="24"/>
          <w:szCs w:val="24"/>
        </w:rPr>
        <w:t>Represente a la Cámara</w:t>
      </w:r>
    </w:p>
    <w:p w14:paraId="2349A78B" w14:textId="77777777" w:rsidR="008E767D" w:rsidRDefault="008E767D">
      <w:pPr>
        <w:spacing w:line="480" w:lineRule="auto"/>
        <w:jc w:val="both"/>
      </w:pPr>
    </w:p>
    <w:sectPr w:rsidR="008E767D">
      <w:headerReference w:type="default" r:id="rId2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8E830" w14:textId="77777777" w:rsidR="00B237C4" w:rsidRDefault="00B237C4">
      <w:pPr>
        <w:spacing w:after="0" w:line="240" w:lineRule="auto"/>
      </w:pPr>
      <w:r>
        <w:separator/>
      </w:r>
    </w:p>
  </w:endnote>
  <w:endnote w:type="continuationSeparator" w:id="0">
    <w:p w14:paraId="401ACD34" w14:textId="77777777" w:rsidR="00B237C4" w:rsidRDefault="00B23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2647A" w14:textId="77777777" w:rsidR="00B237C4" w:rsidRDefault="00B237C4">
      <w:pPr>
        <w:spacing w:after="0" w:line="240" w:lineRule="auto"/>
      </w:pPr>
      <w:r>
        <w:separator/>
      </w:r>
    </w:p>
  </w:footnote>
  <w:footnote w:type="continuationSeparator" w:id="0">
    <w:p w14:paraId="18B6C3E7" w14:textId="77777777" w:rsidR="00B237C4" w:rsidRDefault="00B237C4">
      <w:pPr>
        <w:spacing w:after="0" w:line="240" w:lineRule="auto"/>
      </w:pPr>
      <w:r>
        <w:continuationSeparator/>
      </w:r>
    </w:p>
  </w:footnote>
  <w:footnote w:id="1">
    <w:p w14:paraId="6A6E8166"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Sentencia T-968 de 2009, Corte Constitucional de Colombia Magistrado Ponente María Victoria Calle Correa.</w:t>
      </w:r>
    </w:p>
  </w:footnote>
  <w:footnote w:id="2">
    <w:p w14:paraId="2C672489"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Enciclopedia de </w:t>
      </w:r>
      <w:proofErr w:type="spellStart"/>
      <w:r>
        <w:rPr>
          <w:color w:val="000000"/>
          <w:sz w:val="20"/>
          <w:szCs w:val="20"/>
        </w:rPr>
        <w:t>Bioderecho</w:t>
      </w:r>
      <w:proofErr w:type="spellEnd"/>
      <w:r>
        <w:rPr>
          <w:color w:val="000000"/>
          <w:sz w:val="20"/>
          <w:szCs w:val="20"/>
        </w:rPr>
        <w:t xml:space="preserve"> y bioética, catedra de Derecho y Genoma Humano, Maternidad subrogada, Ingrid </w:t>
      </w:r>
      <w:proofErr w:type="spellStart"/>
      <w:r>
        <w:rPr>
          <w:color w:val="000000"/>
          <w:sz w:val="20"/>
          <w:szCs w:val="20"/>
        </w:rPr>
        <w:t>Brena</w:t>
      </w:r>
      <w:proofErr w:type="spellEnd"/>
      <w:r>
        <w:rPr>
          <w:color w:val="000000"/>
          <w:sz w:val="20"/>
          <w:szCs w:val="20"/>
        </w:rPr>
        <w:t xml:space="preserve"> Sesma.</w:t>
      </w:r>
    </w:p>
  </w:footnote>
  <w:footnote w:id="3">
    <w:p w14:paraId="0BF166A0"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 42 Constitución Política Colombiana</w:t>
      </w:r>
    </w:p>
  </w:footnote>
  <w:footnote w:id="4">
    <w:p w14:paraId="46FACD35"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T068 de 2011, M.P. Juan Carlos Henao Pérez</w:t>
      </w:r>
    </w:p>
  </w:footnote>
  <w:footnote w:id="5">
    <w:p w14:paraId="1E9F563A"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T968 de 2009, M.P. María Victoria Calle Correa</w:t>
      </w:r>
    </w:p>
  </w:footnote>
  <w:footnote w:id="6">
    <w:p w14:paraId="61BBBF18"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Constitucional, sentencia T968 de 2009, M.P. María Victoria Calle Correa</w:t>
      </w:r>
    </w:p>
  </w:footnote>
  <w:footnote w:id="7">
    <w:p w14:paraId="7A9ED541"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1602 Código Civil Colombiano</w:t>
      </w:r>
    </w:p>
  </w:footnote>
  <w:footnote w:id="8">
    <w:p w14:paraId="3A682124"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25 de la ley 1098 de 2006.</w:t>
      </w:r>
    </w:p>
  </w:footnote>
  <w:footnote w:id="9">
    <w:p w14:paraId="47CC25BD"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89 de la ley 1260 de 1970 modificado por el artículo 2 del decreto 999 de 1988.</w:t>
      </w:r>
    </w:p>
  </w:footnote>
  <w:footnote w:id="10">
    <w:p w14:paraId="7DD09E52"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335 Código Civil Colombiano.</w:t>
      </w:r>
    </w:p>
  </w:footnote>
  <w:footnote w:id="11">
    <w:p w14:paraId="4756A7C0"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Suprema de Justicia, Sala de Casación Civil, sentencia 2 de agosto de 2013.</w:t>
      </w:r>
    </w:p>
  </w:footnote>
  <w:footnote w:id="12">
    <w:p w14:paraId="626E433F"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Numeral 1 articulo 7 Convención Internacional de los derechos del niño</w:t>
      </w:r>
    </w:p>
  </w:footnote>
  <w:footnote w:id="13">
    <w:p w14:paraId="3B16A134"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3 del decreto 1260 de 1970</w:t>
      </w:r>
    </w:p>
  </w:footnote>
  <w:footnote w:id="14">
    <w:p w14:paraId="6E330F25"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5 del decreto 1260 de 1970</w:t>
      </w:r>
    </w:p>
  </w:footnote>
  <w:footnote w:id="15">
    <w:p w14:paraId="37D8F4AE" w14:textId="77777777" w:rsidR="008E767D" w:rsidRDefault="001B6E6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Articulo 96 Constitución política de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520E" w14:textId="71C4546A" w:rsidR="0019793F" w:rsidRDefault="0019793F">
    <w:pPr>
      <w:pStyle w:val="Encabezado"/>
    </w:pPr>
    <w:r>
      <w:rPr>
        <w:noProof/>
        <w:lang w:val="es-MX" w:eastAsia="es-MX"/>
      </w:rPr>
      <w:drawing>
        <wp:inline distT="0" distB="0" distL="0" distR="0" wp14:anchorId="5B776BAD" wp14:editId="4BC222F8">
          <wp:extent cx="5602605" cy="10788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260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6C4E"/>
    <w:multiLevelType w:val="multilevel"/>
    <w:tmpl w:val="965CAA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0B272A"/>
    <w:multiLevelType w:val="multilevel"/>
    <w:tmpl w:val="686EC5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C53581B"/>
    <w:multiLevelType w:val="multilevel"/>
    <w:tmpl w:val="A8508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65EDC"/>
    <w:multiLevelType w:val="multilevel"/>
    <w:tmpl w:val="CB8C62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18A301C"/>
    <w:multiLevelType w:val="multilevel"/>
    <w:tmpl w:val="B4B289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7417D76"/>
    <w:multiLevelType w:val="multilevel"/>
    <w:tmpl w:val="DD7A1F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B1A7B48"/>
    <w:multiLevelType w:val="multilevel"/>
    <w:tmpl w:val="919A4E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A21758"/>
    <w:multiLevelType w:val="multilevel"/>
    <w:tmpl w:val="5C6CF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E40810"/>
    <w:multiLevelType w:val="multilevel"/>
    <w:tmpl w:val="F7621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2201356"/>
    <w:multiLevelType w:val="multilevel"/>
    <w:tmpl w:val="12025B3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72A5C43"/>
    <w:multiLevelType w:val="multilevel"/>
    <w:tmpl w:val="7588712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8"/>
  </w:num>
  <w:num w:numId="4">
    <w:abstractNumId w:val="5"/>
  </w:num>
  <w:num w:numId="5">
    <w:abstractNumId w:val="2"/>
  </w:num>
  <w:num w:numId="6">
    <w:abstractNumId w:val="10"/>
  </w:num>
  <w:num w:numId="7">
    <w:abstractNumId w:val="9"/>
  </w:num>
  <w:num w:numId="8">
    <w:abstractNumId w:val="0"/>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67D"/>
    <w:rsid w:val="00060F6D"/>
    <w:rsid w:val="00072B67"/>
    <w:rsid w:val="000F4146"/>
    <w:rsid w:val="00126793"/>
    <w:rsid w:val="0019793F"/>
    <w:rsid w:val="001B6E6F"/>
    <w:rsid w:val="001E74B6"/>
    <w:rsid w:val="002332E8"/>
    <w:rsid w:val="003345EA"/>
    <w:rsid w:val="003B2225"/>
    <w:rsid w:val="003F4B8A"/>
    <w:rsid w:val="004352B5"/>
    <w:rsid w:val="00443056"/>
    <w:rsid w:val="00453FAC"/>
    <w:rsid w:val="0048314A"/>
    <w:rsid w:val="00501F08"/>
    <w:rsid w:val="0056321B"/>
    <w:rsid w:val="005C1530"/>
    <w:rsid w:val="005F616E"/>
    <w:rsid w:val="006124A9"/>
    <w:rsid w:val="0061389C"/>
    <w:rsid w:val="00624984"/>
    <w:rsid w:val="00694304"/>
    <w:rsid w:val="006E206E"/>
    <w:rsid w:val="006F3DC4"/>
    <w:rsid w:val="00711626"/>
    <w:rsid w:val="007676AC"/>
    <w:rsid w:val="007D3909"/>
    <w:rsid w:val="00804067"/>
    <w:rsid w:val="008E1565"/>
    <w:rsid w:val="008E5168"/>
    <w:rsid w:val="008E767D"/>
    <w:rsid w:val="00947A13"/>
    <w:rsid w:val="009D4A34"/>
    <w:rsid w:val="009F2459"/>
    <w:rsid w:val="00A8152D"/>
    <w:rsid w:val="00A93B9B"/>
    <w:rsid w:val="00AB2562"/>
    <w:rsid w:val="00AD5401"/>
    <w:rsid w:val="00AF4A90"/>
    <w:rsid w:val="00B1028F"/>
    <w:rsid w:val="00B13D1A"/>
    <w:rsid w:val="00B21FC6"/>
    <w:rsid w:val="00B237C4"/>
    <w:rsid w:val="00B3139A"/>
    <w:rsid w:val="00B83DE5"/>
    <w:rsid w:val="00BA0888"/>
    <w:rsid w:val="00C67AA4"/>
    <w:rsid w:val="00C951C8"/>
    <w:rsid w:val="00CE7E98"/>
    <w:rsid w:val="00D75BF0"/>
    <w:rsid w:val="00D93285"/>
    <w:rsid w:val="00DE7B07"/>
    <w:rsid w:val="00E048C7"/>
    <w:rsid w:val="00E0636A"/>
    <w:rsid w:val="00E31137"/>
    <w:rsid w:val="00EE739C"/>
    <w:rsid w:val="00F67791"/>
    <w:rsid w:val="00FB1E25"/>
    <w:rsid w:val="00FD7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06522"/>
  <w15:docId w15:val="{E3B4AFD8-420F-4981-B87C-CE7FDBF6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semiHidden/>
    <w:unhideWhenUsed/>
    <w:rsid w:val="004900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900FD"/>
    <w:rPr>
      <w:sz w:val="20"/>
      <w:szCs w:val="20"/>
    </w:rPr>
  </w:style>
  <w:style w:type="character" w:styleId="Refdenotaalpie">
    <w:name w:val="footnote reference"/>
    <w:basedOn w:val="Fuentedeprrafopredeter"/>
    <w:uiPriority w:val="99"/>
    <w:semiHidden/>
    <w:unhideWhenUsed/>
    <w:rsid w:val="004900FD"/>
    <w:rPr>
      <w:vertAlign w:val="superscript"/>
    </w:rPr>
  </w:style>
  <w:style w:type="paragraph" w:styleId="Prrafodelista">
    <w:name w:val="List Paragraph"/>
    <w:basedOn w:val="Normal"/>
    <w:uiPriority w:val="34"/>
    <w:qFormat/>
    <w:rsid w:val="004648D7"/>
    <w:pPr>
      <w:ind w:left="720"/>
      <w:contextualSpacing/>
    </w:pPr>
  </w:style>
  <w:style w:type="paragraph" w:customStyle="1" w:styleId="Standard">
    <w:name w:val="Standard"/>
    <w:rsid w:val="00F6420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F642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044A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044A1"/>
  </w:style>
  <w:style w:type="paragraph" w:styleId="Piedepgina">
    <w:name w:val="footer"/>
    <w:basedOn w:val="Normal"/>
    <w:link w:val="PiedepginaCar"/>
    <w:uiPriority w:val="99"/>
    <w:unhideWhenUsed/>
    <w:rsid w:val="008044A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044A1"/>
  </w:style>
  <w:style w:type="character" w:customStyle="1" w:styleId="apple-tab-span">
    <w:name w:val="apple-tab-span"/>
    <w:basedOn w:val="Fuentedeprrafopredeter"/>
    <w:rsid w:val="00B3150C"/>
  </w:style>
  <w:style w:type="character" w:styleId="Hipervnculo">
    <w:name w:val="Hyperlink"/>
    <w:basedOn w:val="Fuentedeprrafopredeter"/>
    <w:uiPriority w:val="99"/>
    <w:semiHidden/>
    <w:unhideWhenUsed/>
    <w:rsid w:val="00B3150C"/>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5" w:type="dxa"/>
        <w:left w:w="15" w:type="dxa"/>
        <w:bottom w:w="15" w:type="dxa"/>
        <w:right w:w="15" w:type="dxa"/>
      </w:tblCellMar>
    </w:tblPr>
  </w:style>
  <w:style w:type="table" w:customStyle="1" w:styleId="a0">
    <w:basedOn w:val="Tablanormal"/>
    <w:tblPr>
      <w:tblStyleRowBandSize w:val="1"/>
      <w:tblStyleColBandSize w:val="1"/>
      <w:tblCellMar>
        <w:top w:w="15" w:type="dxa"/>
        <w:left w:w="15" w:type="dxa"/>
        <w:bottom w:w="15" w:type="dxa"/>
        <w:right w:w="15" w:type="dxa"/>
      </w:tblCellMar>
    </w:tblPr>
  </w:style>
  <w:style w:type="table" w:customStyle="1" w:styleId="a1">
    <w:basedOn w:val="Tablanormal"/>
    <w:tblPr>
      <w:tblStyleRowBandSize w:val="1"/>
      <w:tblStyleColBandSize w:val="1"/>
      <w:tblCellMar>
        <w:top w:w="15" w:type="dxa"/>
        <w:left w:w="15" w:type="dxa"/>
        <w:bottom w:w="15" w:type="dxa"/>
        <w:right w:w="15" w:type="dxa"/>
      </w:tblCellMar>
    </w:tblPr>
  </w:style>
  <w:style w:type="table" w:customStyle="1" w:styleId="a2">
    <w:basedOn w:val="Tablanormal"/>
    <w:tblPr>
      <w:tblStyleRowBandSize w:val="1"/>
      <w:tblStyleColBandSize w:val="1"/>
      <w:tblCellMar>
        <w:top w:w="15" w:type="dxa"/>
        <w:left w:w="15" w:type="dxa"/>
        <w:bottom w:w="15" w:type="dxa"/>
        <w:right w:w="15" w:type="dxa"/>
      </w:tblCellMar>
    </w:tblPr>
  </w:style>
  <w:style w:type="character" w:styleId="Refdecomentario">
    <w:name w:val="annotation reference"/>
    <w:basedOn w:val="Fuentedeprrafopredeter"/>
    <w:uiPriority w:val="99"/>
    <w:semiHidden/>
    <w:unhideWhenUsed/>
    <w:rsid w:val="00B1028F"/>
    <w:rPr>
      <w:sz w:val="16"/>
      <w:szCs w:val="16"/>
    </w:rPr>
  </w:style>
  <w:style w:type="paragraph" w:styleId="Textocomentario">
    <w:name w:val="annotation text"/>
    <w:basedOn w:val="Normal"/>
    <w:link w:val="TextocomentarioCar"/>
    <w:uiPriority w:val="99"/>
    <w:unhideWhenUsed/>
    <w:rsid w:val="00B1028F"/>
    <w:pPr>
      <w:spacing w:line="240" w:lineRule="auto"/>
    </w:pPr>
    <w:rPr>
      <w:sz w:val="20"/>
      <w:szCs w:val="20"/>
    </w:rPr>
  </w:style>
  <w:style w:type="character" w:customStyle="1" w:styleId="TextocomentarioCar">
    <w:name w:val="Texto comentario Car"/>
    <w:basedOn w:val="Fuentedeprrafopredeter"/>
    <w:link w:val="Textocomentario"/>
    <w:uiPriority w:val="99"/>
    <w:rsid w:val="00B1028F"/>
    <w:rPr>
      <w:sz w:val="20"/>
      <w:szCs w:val="20"/>
    </w:rPr>
  </w:style>
  <w:style w:type="paragraph" w:styleId="Asuntodelcomentario">
    <w:name w:val="annotation subject"/>
    <w:basedOn w:val="Textocomentario"/>
    <w:next w:val="Textocomentario"/>
    <w:link w:val="AsuntodelcomentarioCar"/>
    <w:uiPriority w:val="99"/>
    <w:semiHidden/>
    <w:unhideWhenUsed/>
    <w:rsid w:val="00B1028F"/>
    <w:rPr>
      <w:b/>
      <w:bCs/>
    </w:rPr>
  </w:style>
  <w:style w:type="character" w:customStyle="1" w:styleId="AsuntodelcomentarioCar">
    <w:name w:val="Asunto del comentario Car"/>
    <w:basedOn w:val="TextocomentarioCar"/>
    <w:link w:val="Asuntodelcomentario"/>
    <w:uiPriority w:val="99"/>
    <w:semiHidden/>
    <w:rsid w:val="00B1028F"/>
    <w:rPr>
      <w:b/>
      <w:bCs/>
      <w:sz w:val="20"/>
      <w:szCs w:val="20"/>
    </w:rPr>
  </w:style>
  <w:style w:type="paragraph" w:styleId="Textodeglobo">
    <w:name w:val="Balloon Text"/>
    <w:basedOn w:val="Normal"/>
    <w:link w:val="TextodegloboCar"/>
    <w:uiPriority w:val="99"/>
    <w:semiHidden/>
    <w:unhideWhenUsed/>
    <w:rsid w:val="001979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9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s://www.camara.gov.co/representantes/santiago-valencia-gonzalez"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amara.gov.co/representantes/jose-jaime-uscategui-pastrana"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s://www.camara.gov.co/representantes/santiago-valencia-gonzalez"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www.camara.gov.co/prohibe-la-maternidad-subrog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camara.gov.co/representantes/maria-fernanda-cabal-molina"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www.camara.gov.co/representantes/maria-fernanda-cabal-molina" TargetMode="Externa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camara.gov.co/prohibe-la-maternidad-subrogada"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camara.gov.co/representantes/jose-jaime-uscategui-pastran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wnloads\tabulacion%20sentencias%20(2)%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 No 1. Identificación de las sentencias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Hoja1!$C$18</c:f>
              <c:strCache>
                <c:ptCount val="1"/>
                <c:pt idx="0">
                  <c:v>%</c:v>
                </c:pt>
              </c:strCache>
            </c:strRef>
          </c:tx>
          <c:spPr>
            <a:solidFill>
              <a:schemeClr val="accent6"/>
            </a:solidFill>
            <a:ln w="19050">
              <a:solidFill>
                <a:schemeClr val="lt1"/>
              </a:solidFill>
            </a:ln>
            <a:effectLst/>
          </c:spPr>
          <c:invertIfNegative val="0"/>
          <c:dLbls>
            <c:dLbl>
              <c:idx val="0"/>
              <c:tx>
                <c:rich>
                  <a:bodyPr/>
                  <a:lstStyle/>
                  <a:p>
                    <a:r>
                      <a:rPr lang="en-US"/>
                      <a:t>100% </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53-4175-A721-126E9E544B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Hoja1!$B$19</c:f>
              <c:strCache>
                <c:ptCount val="1"/>
                <c:pt idx="0">
                  <c:v>Juzgados de familia</c:v>
                </c:pt>
              </c:strCache>
            </c:strRef>
          </c:cat>
          <c:val>
            <c:numRef>
              <c:f>Hoja1!$C$19</c:f>
              <c:numCache>
                <c:formatCode>General</c:formatCode>
                <c:ptCount val="1"/>
                <c:pt idx="0">
                  <c:v>100</c:v>
                </c:pt>
              </c:numCache>
            </c:numRef>
          </c:val>
          <c:extLst>
            <c:ext xmlns:c16="http://schemas.microsoft.com/office/drawing/2014/chart" uri="{C3380CC4-5D6E-409C-BE32-E72D297353CC}">
              <c16:uniqueId val="{00000001-BE53-4175-A721-126E9E544B28}"/>
            </c:ext>
          </c:extLst>
        </c:ser>
        <c:dLbls>
          <c:showLegendKey val="0"/>
          <c:showVal val="0"/>
          <c:showCatName val="0"/>
          <c:showSerName val="0"/>
          <c:showPercent val="0"/>
          <c:showBubbleSize val="0"/>
        </c:dLbls>
        <c:gapWidth val="150"/>
        <c:axId val="468835616"/>
        <c:axId val="468834304"/>
      </c:barChart>
      <c:catAx>
        <c:axId val="468835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8834304"/>
        <c:crosses val="autoZero"/>
        <c:auto val="1"/>
        <c:lblAlgn val="ctr"/>
        <c:lblOffset val="100"/>
        <c:noMultiLvlLbl val="0"/>
      </c:catAx>
      <c:valAx>
        <c:axId val="46883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883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Fig</a:t>
            </a:r>
            <a:r>
              <a:rPr lang="es-CO" sz="1100" baseline="0"/>
              <a:t> No 2. </a:t>
            </a:r>
            <a:r>
              <a:rPr lang="es-CO" sz="1100"/>
              <a:t>RESULTADO</a:t>
            </a:r>
            <a:r>
              <a:rPr lang="es-CO" sz="1100" baseline="0"/>
              <a:t> DE ANALISIS SUBREGLAS PRECEDENTES  JUDICIALES </a:t>
            </a:r>
            <a:endParaRPr lang="es-C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Hoja1!$B$6:$B$11</c:f>
              <c:strCache>
                <c:ptCount val="6"/>
                <c:pt idx="0">
                  <c:v>  Relevancia de la prueba de ADN en los procesos de impugnación a la filiación en contratos de maternidad subrogada</c:v>
                </c:pt>
                <c:pt idx="1">
                  <c:v>Procesal sobre lo sustancial </c:v>
                </c:pt>
                <c:pt idx="2">
                  <c:v>Requisitos sentencia T-968 de 2009</c:v>
                </c:pt>
                <c:pt idx="3">
                  <c:v>Altruismo</c:v>
                </c:pt>
                <c:pt idx="4">
                  <c:v>Análisis Contractual </c:v>
                </c:pt>
                <c:pt idx="5">
                  <c:v> Presunción de impugnación de la maternidad (falso parto)</c:v>
                </c:pt>
              </c:strCache>
            </c:strRef>
          </c:cat>
          <c:val>
            <c:numRef>
              <c:f>Hoja1!$C$6:$C$11</c:f>
              <c:numCache>
                <c:formatCode>General</c:formatCode>
                <c:ptCount val="6"/>
                <c:pt idx="0">
                  <c:v>97</c:v>
                </c:pt>
                <c:pt idx="1">
                  <c:v>69</c:v>
                </c:pt>
                <c:pt idx="2">
                  <c:v>32</c:v>
                </c:pt>
                <c:pt idx="3">
                  <c:v>29</c:v>
                </c:pt>
                <c:pt idx="4">
                  <c:v>28</c:v>
                </c:pt>
                <c:pt idx="5">
                  <c:v>16</c:v>
                </c:pt>
              </c:numCache>
            </c:numRef>
          </c:val>
          <c:extLst>
            <c:ext xmlns:c16="http://schemas.microsoft.com/office/drawing/2014/chart" uri="{C3380CC4-5D6E-409C-BE32-E72D297353CC}">
              <c16:uniqueId val="{00000000-AD3C-4781-8BF4-EDF93879CCDB}"/>
            </c:ext>
          </c:extLst>
        </c:ser>
        <c:dLbls>
          <c:showLegendKey val="0"/>
          <c:showVal val="0"/>
          <c:showCatName val="0"/>
          <c:showSerName val="0"/>
          <c:showPercent val="0"/>
          <c:showBubbleSize val="0"/>
        </c:dLbls>
        <c:gapWidth val="150"/>
        <c:axId val="469763192"/>
        <c:axId val="469762536"/>
      </c:barChart>
      <c:catAx>
        <c:axId val="469763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9762536"/>
        <c:crosses val="autoZero"/>
        <c:auto val="1"/>
        <c:lblAlgn val="ctr"/>
        <c:lblOffset val="100"/>
        <c:noMultiLvlLbl val="0"/>
      </c:catAx>
      <c:valAx>
        <c:axId val="46976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69763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No.3 </a:t>
            </a:r>
            <a:r>
              <a:rPr lang="es-CO"/>
              <a:t> CRITERIOS POR SENTENCIA JUZGADOS</a:t>
            </a:r>
            <a:r>
              <a:rPr lang="es-CO" baseline="0"/>
              <a:t> DE FAMILIA </a:t>
            </a:r>
            <a:endParaRPr lang="es-CO"/>
          </a:p>
        </c:rich>
      </c:tx>
      <c:layout>
        <c:manualLayout>
          <c:xMode val="edge"/>
          <c:yMode val="edge"/>
          <c:x val="0.15420679292411868"/>
          <c:y val="3.29726998377652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Hoja2!$B$6</c:f>
              <c:strCache>
                <c:ptCount val="1"/>
                <c:pt idx="0">
                  <c:v>1 criterio por sentencia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Hoja2!$C$6</c:f>
              <c:numCache>
                <c:formatCode>General</c:formatCode>
                <c:ptCount val="1"/>
                <c:pt idx="0">
                  <c:v>16</c:v>
                </c:pt>
              </c:numCache>
            </c:numRef>
          </c:val>
          <c:extLst>
            <c:ext xmlns:c16="http://schemas.microsoft.com/office/drawing/2014/chart" uri="{C3380CC4-5D6E-409C-BE32-E72D297353CC}">
              <c16:uniqueId val="{00000000-555E-4ED6-B5C6-5B9742DD4341}"/>
            </c:ext>
          </c:extLst>
        </c:ser>
        <c:ser>
          <c:idx val="1"/>
          <c:order val="1"/>
          <c:tx>
            <c:strRef>
              <c:f>Hoja2!$B$7</c:f>
              <c:strCache>
                <c:ptCount val="1"/>
                <c:pt idx="0">
                  <c:v>Hasta 2 criterios por sentencia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Hoja2!$C$7</c:f>
              <c:numCache>
                <c:formatCode>General</c:formatCode>
                <c:ptCount val="1"/>
                <c:pt idx="0">
                  <c:v>33</c:v>
                </c:pt>
              </c:numCache>
            </c:numRef>
          </c:val>
          <c:extLst>
            <c:ext xmlns:c16="http://schemas.microsoft.com/office/drawing/2014/chart" uri="{C3380CC4-5D6E-409C-BE32-E72D297353CC}">
              <c16:uniqueId val="{00000001-555E-4ED6-B5C6-5B9742DD4341}"/>
            </c:ext>
          </c:extLst>
        </c:ser>
        <c:ser>
          <c:idx val="2"/>
          <c:order val="2"/>
          <c:tx>
            <c:strRef>
              <c:f>Hoja2!$B$8</c:f>
              <c:strCache>
                <c:ptCount val="1"/>
                <c:pt idx="0">
                  <c:v>Hasta 3 criterios por sentencia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Hoja2!$C$8</c:f>
              <c:numCache>
                <c:formatCode>General</c:formatCode>
                <c:ptCount val="1"/>
                <c:pt idx="0">
                  <c:v>23</c:v>
                </c:pt>
              </c:numCache>
            </c:numRef>
          </c:val>
          <c:extLst>
            <c:ext xmlns:c16="http://schemas.microsoft.com/office/drawing/2014/chart" uri="{C3380CC4-5D6E-409C-BE32-E72D297353CC}">
              <c16:uniqueId val="{00000002-555E-4ED6-B5C6-5B9742DD4341}"/>
            </c:ext>
          </c:extLst>
        </c:ser>
        <c:ser>
          <c:idx val="3"/>
          <c:order val="3"/>
          <c:tx>
            <c:strRef>
              <c:f>Hoja2!$B$9</c:f>
              <c:strCache>
                <c:ptCount val="1"/>
                <c:pt idx="0">
                  <c:v>Hasta 4 criterios por sentencia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Hoja2!$C$9</c:f>
              <c:numCache>
                <c:formatCode>General</c:formatCode>
                <c:ptCount val="1"/>
                <c:pt idx="0">
                  <c:v>22</c:v>
                </c:pt>
              </c:numCache>
            </c:numRef>
          </c:val>
          <c:extLst>
            <c:ext xmlns:c16="http://schemas.microsoft.com/office/drawing/2014/chart" uri="{C3380CC4-5D6E-409C-BE32-E72D297353CC}">
              <c16:uniqueId val="{00000003-555E-4ED6-B5C6-5B9742DD4341}"/>
            </c:ext>
          </c:extLst>
        </c:ser>
        <c:ser>
          <c:idx val="4"/>
          <c:order val="4"/>
          <c:tx>
            <c:strRef>
              <c:f>Hoja2!$B$10</c:f>
              <c:strCache>
                <c:ptCount val="1"/>
                <c:pt idx="0">
                  <c:v>Hasta 5 criterios por sentencia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Hoja2!$C$10</c:f>
              <c:numCache>
                <c:formatCode>General</c:formatCode>
                <c:ptCount val="1"/>
                <c:pt idx="0">
                  <c:v>5</c:v>
                </c:pt>
              </c:numCache>
            </c:numRef>
          </c:val>
          <c:extLst>
            <c:ext xmlns:c16="http://schemas.microsoft.com/office/drawing/2014/chart" uri="{C3380CC4-5D6E-409C-BE32-E72D297353CC}">
              <c16:uniqueId val="{00000004-555E-4ED6-B5C6-5B9742DD4341}"/>
            </c:ext>
          </c:extLst>
        </c:ser>
        <c:ser>
          <c:idx val="5"/>
          <c:order val="5"/>
          <c:tx>
            <c:strRef>
              <c:f>Hoja2!$B$11</c:f>
              <c:strCache>
                <c:ptCount val="1"/>
                <c:pt idx="0">
                  <c:v>Hasta 6 criterios por sentencia</c:v>
                </c:pt>
              </c:strCache>
            </c:strRef>
          </c:tx>
          <c:spPr>
            <a:solidFill>
              <a:schemeClr val="accent6"/>
            </a:solidFill>
            <a:ln>
              <a:noFill/>
            </a:ln>
            <a:effectLst/>
          </c:spPr>
          <c:invertIfNegative val="0"/>
          <c:cat>
            <c:strRef>
              <c:f>Hoja2!$C$5</c:f>
              <c:strCache>
                <c:ptCount val="1"/>
                <c:pt idx="0">
                  <c:v>No.SENTENCIAS</c:v>
                </c:pt>
              </c:strCache>
            </c:strRef>
          </c:cat>
          <c:val>
            <c:numRef>
              <c:f>Hoja2!$C$11</c:f>
              <c:numCache>
                <c:formatCode>General</c:formatCode>
                <c:ptCount val="1"/>
                <c:pt idx="0">
                  <c:v>1</c:v>
                </c:pt>
              </c:numCache>
            </c:numRef>
          </c:val>
          <c:extLst>
            <c:ext xmlns:c16="http://schemas.microsoft.com/office/drawing/2014/chart" uri="{C3380CC4-5D6E-409C-BE32-E72D297353CC}">
              <c16:uniqueId val="{00000005-555E-4ED6-B5C6-5B9742DD4341}"/>
            </c:ext>
          </c:extLst>
        </c:ser>
        <c:ser>
          <c:idx val="6"/>
          <c:order val="6"/>
          <c:tx>
            <c:strRef>
              <c:f>Hoja2!$B$12</c:f>
              <c:strCache>
                <c:ptCount val="1"/>
                <c:pt idx="0">
                  <c:v>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c:f>
              <c:strCache>
                <c:ptCount val="1"/>
                <c:pt idx="0">
                  <c:v>No.SENTENCIAS</c:v>
                </c:pt>
              </c:strCache>
            </c:strRef>
          </c:cat>
          <c:val>
            <c:numRef>
              <c:f>Hoja2!$C$11:$C$12</c:f>
              <c:numCache>
                <c:formatCode>General</c:formatCode>
                <c:ptCount val="2"/>
                <c:pt idx="0">
                  <c:v>1</c:v>
                </c:pt>
                <c:pt idx="1">
                  <c:v>100</c:v>
                </c:pt>
              </c:numCache>
            </c:numRef>
          </c:val>
          <c:extLst>
            <c:ext xmlns:c16="http://schemas.microsoft.com/office/drawing/2014/chart" uri="{C3380CC4-5D6E-409C-BE32-E72D297353CC}">
              <c16:uniqueId val="{00000006-555E-4ED6-B5C6-5B9742DD4341}"/>
            </c:ext>
          </c:extLst>
        </c:ser>
        <c:dLbls>
          <c:showLegendKey val="0"/>
          <c:showVal val="0"/>
          <c:showCatName val="0"/>
          <c:showSerName val="0"/>
          <c:showPercent val="0"/>
          <c:showBubbleSize val="0"/>
        </c:dLbls>
        <c:gapWidth val="150"/>
        <c:axId val="538409368"/>
        <c:axId val="538416912"/>
      </c:barChart>
      <c:catAx>
        <c:axId val="53840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416912"/>
        <c:crosses val="autoZero"/>
        <c:auto val="1"/>
        <c:lblAlgn val="ctr"/>
        <c:lblOffset val="100"/>
        <c:noMultiLvlLbl val="0"/>
      </c:catAx>
      <c:valAx>
        <c:axId val="538416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409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fig.No.4 UN</a:t>
            </a:r>
            <a:r>
              <a:rPr lang="es-CO" baseline="0"/>
              <a:t> CRITERIO POR SENTENCIA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7136482939632549E-2"/>
          <c:y val="0.17620566268743088"/>
          <c:w val="0.90286351706036749"/>
          <c:h val="0.61498432487605714"/>
        </c:manualLayout>
      </c:layout>
      <c:barChart>
        <c:barDir val="col"/>
        <c:grouping val="clustered"/>
        <c:varyColors val="0"/>
        <c:ser>
          <c:idx val="0"/>
          <c:order val="0"/>
          <c:tx>
            <c:strRef>
              <c:f>Hoja2!$B$16</c:f>
              <c:strCache>
                <c:ptCount val="1"/>
                <c:pt idx="0">
                  <c:v>Relevancia  prueba   ADN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Hoja2!$C$15:$D$15</c:f>
              <c:strCache>
                <c:ptCount val="2"/>
                <c:pt idx="0">
                  <c:v>No. SENTENCIAS </c:v>
                </c:pt>
                <c:pt idx="1">
                  <c:v>%</c:v>
                </c:pt>
              </c:strCache>
            </c:strRef>
          </c:cat>
          <c:val>
            <c:numRef>
              <c:f>Hoja2!$C$16:$D$16</c:f>
              <c:numCache>
                <c:formatCode>0.00%</c:formatCode>
                <c:ptCount val="2"/>
                <c:pt idx="0" formatCode="General">
                  <c:v>14</c:v>
                </c:pt>
                <c:pt idx="1">
                  <c:v>0.875</c:v>
                </c:pt>
              </c:numCache>
            </c:numRef>
          </c:val>
          <c:extLst>
            <c:ext xmlns:c16="http://schemas.microsoft.com/office/drawing/2014/chart" uri="{C3380CC4-5D6E-409C-BE32-E72D297353CC}">
              <c16:uniqueId val="{00000000-1D14-44AC-B497-C042C0D305C2}"/>
            </c:ext>
          </c:extLst>
        </c:ser>
        <c:ser>
          <c:idx val="1"/>
          <c:order val="1"/>
          <c:tx>
            <c:strRef>
              <c:f>Hoja2!$B$17</c:f>
              <c:strCache>
                <c:ptCount val="1"/>
                <c:pt idx="0">
                  <c:v>Procesal sobre lo susstancial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Hoja2!$C$15:$D$15</c:f>
              <c:strCache>
                <c:ptCount val="2"/>
                <c:pt idx="0">
                  <c:v>No. SENTENCIAS </c:v>
                </c:pt>
                <c:pt idx="1">
                  <c:v>%</c:v>
                </c:pt>
              </c:strCache>
            </c:strRef>
          </c:cat>
          <c:val>
            <c:numRef>
              <c:f>Hoja2!$C$17:$D$17</c:f>
              <c:numCache>
                <c:formatCode>0.00%</c:formatCode>
                <c:ptCount val="2"/>
                <c:pt idx="0" formatCode="General">
                  <c:v>2</c:v>
                </c:pt>
                <c:pt idx="1">
                  <c:v>0.125</c:v>
                </c:pt>
              </c:numCache>
            </c:numRef>
          </c:val>
          <c:extLst>
            <c:ext xmlns:c16="http://schemas.microsoft.com/office/drawing/2014/chart" uri="{C3380CC4-5D6E-409C-BE32-E72D297353CC}">
              <c16:uniqueId val="{00000001-1D14-44AC-B497-C042C0D305C2}"/>
            </c:ext>
          </c:extLst>
        </c:ser>
        <c:dLbls>
          <c:showLegendKey val="0"/>
          <c:showVal val="0"/>
          <c:showCatName val="0"/>
          <c:showSerName val="0"/>
          <c:showPercent val="0"/>
          <c:showBubbleSize val="0"/>
        </c:dLbls>
        <c:gapWidth val="219"/>
        <c:overlap val="-27"/>
        <c:axId val="534366840"/>
        <c:axId val="534367168"/>
      </c:barChart>
      <c:catAx>
        <c:axId val="53436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67168"/>
        <c:crosses val="autoZero"/>
        <c:auto val="1"/>
        <c:lblAlgn val="ctr"/>
        <c:lblOffset val="100"/>
        <c:noMultiLvlLbl val="0"/>
      </c:catAx>
      <c:valAx>
        <c:axId val="5343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4366840"/>
        <c:crosses val="autoZero"/>
        <c:crossBetween val="between"/>
      </c:valAx>
      <c:spPr>
        <a:noFill/>
        <a:ln>
          <a:noFill/>
        </a:ln>
        <a:effectLst/>
      </c:spPr>
    </c:plotArea>
    <c:legend>
      <c:legendPos val="b"/>
      <c:layout>
        <c:manualLayout>
          <c:xMode val="edge"/>
          <c:yMode val="edge"/>
          <c:x val="0.19787882764654416"/>
          <c:y val="0.86851848522048714"/>
          <c:w val="0.62090879265091869"/>
          <c:h val="6.505012594829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No.5 DOS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Hoja2!$C$22</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Hoja2!$C$23:$C$28</c:f>
              <c:numCache>
                <c:formatCode>General</c:formatCode>
                <c:ptCount val="6"/>
                <c:pt idx="0">
                  <c:v>32</c:v>
                </c:pt>
                <c:pt idx="1">
                  <c:v>20</c:v>
                </c:pt>
                <c:pt idx="2">
                  <c:v>2</c:v>
                </c:pt>
                <c:pt idx="3">
                  <c:v>5</c:v>
                </c:pt>
                <c:pt idx="4">
                  <c:v>6</c:v>
                </c:pt>
                <c:pt idx="5">
                  <c:v>0</c:v>
                </c:pt>
              </c:numCache>
            </c:numRef>
          </c:val>
          <c:extLst>
            <c:ext xmlns:c16="http://schemas.microsoft.com/office/drawing/2014/chart" uri="{C3380CC4-5D6E-409C-BE32-E72D297353CC}">
              <c16:uniqueId val="{00000000-4DDA-41C8-B62A-6D7112A96409}"/>
            </c:ext>
          </c:extLst>
        </c:ser>
        <c:ser>
          <c:idx val="1"/>
          <c:order val="1"/>
          <c:tx>
            <c:strRef>
              <c:f>Hoja2!$D$22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Hoja2!$D$23:$D$28</c:f>
              <c:numCache>
                <c:formatCode>General</c:formatCode>
                <c:ptCount val="6"/>
                <c:pt idx="0">
                  <c:v>96.9</c:v>
                </c:pt>
                <c:pt idx="1">
                  <c:v>60.6</c:v>
                </c:pt>
                <c:pt idx="2" formatCode="0%">
                  <c:v>0.06</c:v>
                </c:pt>
                <c:pt idx="3" formatCode="0%">
                  <c:v>0.15</c:v>
                </c:pt>
                <c:pt idx="4" formatCode="0%">
                  <c:v>0.18</c:v>
                </c:pt>
                <c:pt idx="5" formatCode="0%">
                  <c:v>0</c:v>
                </c:pt>
              </c:numCache>
            </c:numRef>
          </c:val>
          <c:extLst>
            <c:ext xmlns:c16="http://schemas.microsoft.com/office/drawing/2014/chart" uri="{C3380CC4-5D6E-409C-BE32-E72D297353CC}">
              <c16:uniqueId val="{00000001-4DDA-41C8-B62A-6D7112A96409}"/>
            </c:ext>
          </c:extLst>
        </c:ser>
        <c:ser>
          <c:idx val="2"/>
          <c:order val="2"/>
          <c:tx>
            <c:strRef>
              <c:f>Hoja2!$E$22</c:f>
              <c:strCache>
                <c:ptCount val="1"/>
              </c:strCache>
            </c:strRef>
          </c:tx>
          <c:spPr>
            <a:solidFill>
              <a:schemeClr val="accent3"/>
            </a:solidFill>
            <a:ln>
              <a:noFill/>
            </a:ln>
            <a:effectLst/>
          </c:spPr>
          <c:invertIfNegative val="0"/>
          <c:cat>
            <c:strRef>
              <c:f>Hoja2!$B$23:$B$28</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Hoja2!$E$23:$E$28</c:f>
              <c:numCache>
                <c:formatCode>General</c:formatCode>
                <c:ptCount val="6"/>
              </c:numCache>
            </c:numRef>
          </c:val>
          <c:extLst>
            <c:ext xmlns:c16="http://schemas.microsoft.com/office/drawing/2014/chart" uri="{C3380CC4-5D6E-409C-BE32-E72D297353CC}">
              <c16:uniqueId val="{00000002-4DDA-41C8-B62A-6D7112A96409}"/>
            </c:ext>
          </c:extLst>
        </c:ser>
        <c:dLbls>
          <c:showLegendKey val="0"/>
          <c:showVal val="0"/>
          <c:showCatName val="0"/>
          <c:showSerName val="0"/>
          <c:showPercent val="0"/>
          <c:showBubbleSize val="0"/>
        </c:dLbls>
        <c:gapWidth val="219"/>
        <c:overlap val="-27"/>
        <c:axId val="529559656"/>
        <c:axId val="529560640"/>
      </c:barChart>
      <c:catAx>
        <c:axId val="5295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9560640"/>
        <c:crosses val="autoZero"/>
        <c:auto val="1"/>
        <c:lblAlgn val="ctr"/>
        <c:lblOffset val="100"/>
        <c:noMultiLvlLbl val="0"/>
      </c:catAx>
      <c:valAx>
        <c:axId val="52956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955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Fig.No.6</a:t>
            </a:r>
            <a:r>
              <a:rPr lang="en-US" baseline="0"/>
              <a:t> TRES  CRITETRIOS POR SENTENCIA</a:t>
            </a:r>
            <a:r>
              <a:rPr lang="en-US"/>
              <a: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Hoja2!$C$33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Hoja2!$C$34:$C$39</c:f>
              <c:numCache>
                <c:formatCode>General</c:formatCode>
                <c:ptCount val="6"/>
                <c:pt idx="0">
                  <c:v>23</c:v>
                </c:pt>
                <c:pt idx="1">
                  <c:v>22</c:v>
                </c:pt>
                <c:pt idx="2">
                  <c:v>18</c:v>
                </c:pt>
                <c:pt idx="3">
                  <c:v>2</c:v>
                </c:pt>
                <c:pt idx="4">
                  <c:v>2</c:v>
                </c:pt>
                <c:pt idx="5">
                  <c:v>1</c:v>
                </c:pt>
              </c:numCache>
            </c:numRef>
          </c:val>
          <c:extLst>
            <c:ext xmlns:c16="http://schemas.microsoft.com/office/drawing/2014/chart" uri="{C3380CC4-5D6E-409C-BE32-E72D297353CC}">
              <c16:uniqueId val="{00000000-BE16-4B22-AC6F-024EC7AB2B4E}"/>
            </c:ext>
          </c:extLst>
        </c:ser>
        <c:ser>
          <c:idx val="1"/>
          <c:order val="1"/>
          <c:tx>
            <c:strRef>
              <c:f>Hoja2!$D$33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Hoja2!$B$34:$B$39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Hoja2!$D$34:$D$39</c:f>
              <c:numCache>
                <c:formatCode>0.00%</c:formatCode>
                <c:ptCount val="6"/>
                <c:pt idx="0" formatCode="0%">
                  <c:v>1</c:v>
                </c:pt>
                <c:pt idx="1">
                  <c:v>0.95599999999999996</c:v>
                </c:pt>
                <c:pt idx="2">
                  <c:v>0.56200000000000006</c:v>
                </c:pt>
                <c:pt idx="3">
                  <c:v>8.5999999999999993E-2</c:v>
                </c:pt>
                <c:pt idx="4">
                  <c:v>8.5999999999999993E-2</c:v>
                </c:pt>
                <c:pt idx="5">
                  <c:v>4.2999999999999997E-2</c:v>
                </c:pt>
              </c:numCache>
            </c:numRef>
          </c:val>
          <c:extLst>
            <c:ext xmlns:c16="http://schemas.microsoft.com/office/drawing/2014/chart" uri="{C3380CC4-5D6E-409C-BE32-E72D297353CC}">
              <c16:uniqueId val="{00000001-BE16-4B22-AC6F-024EC7AB2B4E}"/>
            </c:ext>
          </c:extLst>
        </c:ser>
        <c:dLbls>
          <c:dLblPos val="outEnd"/>
          <c:showLegendKey val="0"/>
          <c:showVal val="1"/>
          <c:showCatName val="0"/>
          <c:showSerName val="0"/>
          <c:showPercent val="0"/>
          <c:showBubbleSize val="0"/>
        </c:dLbls>
        <c:gapWidth val="150"/>
        <c:axId val="527982888"/>
        <c:axId val="527979280"/>
      </c:barChart>
      <c:catAx>
        <c:axId val="52798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7979280"/>
        <c:crosses val="autoZero"/>
        <c:auto val="1"/>
        <c:lblAlgn val="ctr"/>
        <c:lblOffset val="100"/>
        <c:noMultiLvlLbl val="0"/>
      </c:catAx>
      <c:valAx>
        <c:axId val="52797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DE SENENCIAS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27982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No.7 CUATRO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Hoja2!$C$43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Hoja2!$B$44:$B$49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Hoja2!$C$44:$C$49</c:f>
              <c:numCache>
                <c:formatCode>General</c:formatCode>
                <c:ptCount val="6"/>
                <c:pt idx="0">
                  <c:v>22</c:v>
                </c:pt>
                <c:pt idx="1">
                  <c:v>19</c:v>
                </c:pt>
                <c:pt idx="2">
                  <c:v>5</c:v>
                </c:pt>
                <c:pt idx="3">
                  <c:v>18</c:v>
                </c:pt>
                <c:pt idx="4">
                  <c:v>13</c:v>
                </c:pt>
                <c:pt idx="5">
                  <c:v>11</c:v>
                </c:pt>
              </c:numCache>
            </c:numRef>
          </c:val>
          <c:extLst>
            <c:ext xmlns:c16="http://schemas.microsoft.com/office/drawing/2014/chart" uri="{C3380CC4-5D6E-409C-BE32-E72D297353CC}">
              <c16:uniqueId val="{00000000-DFD1-4A3B-BEF4-E838EDC68D7A}"/>
            </c:ext>
          </c:extLst>
        </c:ser>
        <c:ser>
          <c:idx val="1"/>
          <c:order val="1"/>
          <c:tx>
            <c:strRef>
              <c:f>Hoja2!$D$43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Hoja2!$B$44:$B$49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Hoja2!$D$44:$D$49</c:f>
              <c:numCache>
                <c:formatCode>0.00%</c:formatCode>
                <c:ptCount val="6"/>
                <c:pt idx="0" formatCode="0%">
                  <c:v>1</c:v>
                </c:pt>
                <c:pt idx="1">
                  <c:v>0.86299999999999999</c:v>
                </c:pt>
                <c:pt idx="2">
                  <c:v>0.22700000000000001</c:v>
                </c:pt>
                <c:pt idx="3">
                  <c:v>0.81799999999999995</c:v>
                </c:pt>
                <c:pt idx="4" formatCode="0%">
                  <c:v>0.59</c:v>
                </c:pt>
                <c:pt idx="5" formatCode="0%">
                  <c:v>0.5</c:v>
                </c:pt>
              </c:numCache>
            </c:numRef>
          </c:val>
          <c:extLst>
            <c:ext xmlns:c16="http://schemas.microsoft.com/office/drawing/2014/chart" uri="{C3380CC4-5D6E-409C-BE32-E72D297353CC}">
              <c16:uniqueId val="{00000001-DFD1-4A3B-BEF4-E838EDC68D7A}"/>
            </c:ext>
          </c:extLst>
        </c:ser>
        <c:dLbls>
          <c:showLegendKey val="0"/>
          <c:showVal val="0"/>
          <c:showCatName val="0"/>
          <c:showSerName val="0"/>
          <c:showPercent val="0"/>
          <c:showBubbleSize val="0"/>
        </c:dLbls>
        <c:gapWidth val="219"/>
        <c:overlap val="-27"/>
        <c:axId val="421246896"/>
        <c:axId val="421247224"/>
      </c:barChart>
      <c:catAx>
        <c:axId val="42124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247224"/>
        <c:crosses val="autoZero"/>
        <c:auto val="1"/>
        <c:lblAlgn val="ctr"/>
        <c:lblOffset val="100"/>
        <c:noMultiLvlLbl val="0"/>
      </c:catAx>
      <c:valAx>
        <c:axId val="42124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2124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 8  CINCO CRITERIOS PR SENTENCIA</a:t>
            </a:r>
            <a:endParaRPr lang="es-CO"/>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Hoja2!$C$53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Hoja2!$B$54:$B$59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Hoja2!$C$54:$C$59</c:f>
              <c:numCache>
                <c:formatCode>General</c:formatCode>
                <c:ptCount val="6"/>
                <c:pt idx="0">
                  <c:v>5</c:v>
                </c:pt>
                <c:pt idx="1">
                  <c:v>5</c:v>
                </c:pt>
                <c:pt idx="2">
                  <c:v>2</c:v>
                </c:pt>
                <c:pt idx="3">
                  <c:v>5</c:v>
                </c:pt>
                <c:pt idx="4">
                  <c:v>5</c:v>
                </c:pt>
                <c:pt idx="5">
                  <c:v>3</c:v>
                </c:pt>
              </c:numCache>
            </c:numRef>
          </c:val>
          <c:extLst>
            <c:ext xmlns:c16="http://schemas.microsoft.com/office/drawing/2014/chart" uri="{C3380CC4-5D6E-409C-BE32-E72D297353CC}">
              <c16:uniqueId val="{00000000-1325-4172-A226-E7E5F907EE63}"/>
            </c:ext>
          </c:extLst>
        </c:ser>
        <c:ser>
          <c:idx val="1"/>
          <c:order val="1"/>
          <c:tx>
            <c:strRef>
              <c:f>Hoja2!$D$53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Hoja2!$B$54:$B$59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Hoja2!$D$54:$D$59</c:f>
              <c:numCache>
                <c:formatCode>0%</c:formatCode>
                <c:ptCount val="6"/>
                <c:pt idx="0">
                  <c:v>1</c:v>
                </c:pt>
                <c:pt idx="1">
                  <c:v>1</c:v>
                </c:pt>
                <c:pt idx="2">
                  <c:v>0.4</c:v>
                </c:pt>
                <c:pt idx="3">
                  <c:v>1</c:v>
                </c:pt>
                <c:pt idx="4">
                  <c:v>1</c:v>
                </c:pt>
                <c:pt idx="5">
                  <c:v>0.6</c:v>
                </c:pt>
              </c:numCache>
            </c:numRef>
          </c:val>
          <c:extLst>
            <c:ext xmlns:c16="http://schemas.microsoft.com/office/drawing/2014/chart" uri="{C3380CC4-5D6E-409C-BE32-E72D297353CC}">
              <c16:uniqueId val="{00000001-1325-4172-A226-E7E5F907EE63}"/>
            </c:ext>
          </c:extLst>
        </c:ser>
        <c:dLbls>
          <c:showLegendKey val="0"/>
          <c:showVal val="0"/>
          <c:showCatName val="0"/>
          <c:showSerName val="0"/>
          <c:showPercent val="0"/>
          <c:showBubbleSize val="0"/>
        </c:dLbls>
        <c:gapWidth val="219"/>
        <c:overlap val="-27"/>
        <c:axId val="491011160"/>
        <c:axId val="491011488"/>
      </c:barChart>
      <c:catAx>
        <c:axId val="4910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1011488"/>
        <c:crosses val="autoZero"/>
        <c:auto val="1"/>
        <c:lblAlgn val="ctr"/>
        <c:lblOffset val="100"/>
        <c:noMultiLvlLbl val="0"/>
      </c:catAx>
      <c:valAx>
        <c:axId val="49101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9101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Fig</a:t>
            </a:r>
            <a:r>
              <a:rPr lang="es-CO" baseline="0"/>
              <a:t> No.9 SEIS CRITERIOS POR SENTENCIA</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Hoja2!$C$63</c:f>
              <c:strCache>
                <c:ptCount val="1"/>
                <c:pt idx="0">
                  <c:v>No. SENTENCIAS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Hoja2!$B$64:$B$69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Hoja2!$C$64:$C$69</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C030-4D99-9D32-92E3BE1DC666}"/>
            </c:ext>
          </c:extLst>
        </c:ser>
        <c:ser>
          <c:idx val="1"/>
          <c:order val="1"/>
          <c:tx>
            <c:strRef>
              <c:f>Hoja2!$D$63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Hoja2!$B$64:$B$69</c:f>
              <c:strCache>
                <c:ptCount val="6"/>
                <c:pt idx="0">
                  <c:v>Relevancia  prueba   ADN</c:v>
                </c:pt>
                <c:pt idx="1">
                  <c:v>Procesal sobre lo sustancial</c:v>
                </c:pt>
                <c:pt idx="2">
                  <c:v>Altruismo</c:v>
                </c:pt>
                <c:pt idx="3">
                  <c:v>Requisitos de sentencia T-968 del 2009</c:v>
                </c:pt>
                <c:pt idx="4">
                  <c:v>Análisis contractual</c:v>
                </c:pt>
                <c:pt idx="5">
                  <c:v>Presunción de la maternidad(FP)</c:v>
                </c:pt>
              </c:strCache>
            </c:strRef>
          </c:cat>
          <c:val>
            <c:numRef>
              <c:f>Hoja2!$D$64:$D$69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1-C030-4D99-9D32-92E3BE1DC666}"/>
            </c:ext>
          </c:extLst>
        </c:ser>
        <c:dLbls>
          <c:showLegendKey val="0"/>
          <c:showVal val="0"/>
          <c:showCatName val="0"/>
          <c:showSerName val="0"/>
          <c:showPercent val="0"/>
          <c:showBubbleSize val="0"/>
        </c:dLbls>
        <c:gapWidth val="219"/>
        <c:overlap val="-27"/>
        <c:axId val="479506360"/>
        <c:axId val="479508328"/>
      </c:barChart>
      <c:catAx>
        <c:axId val="47950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9508328"/>
        <c:crosses val="autoZero"/>
        <c:auto val="1"/>
        <c:lblAlgn val="ctr"/>
        <c:lblOffset val="100"/>
        <c:noMultiLvlLbl val="0"/>
      </c:catAx>
      <c:valAx>
        <c:axId val="47950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950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ReP63yJXdnQwhCINXdgSMY16IA==">AMUW2mU+Uxq4UYKqXWiGmqyVi3QzKTchC019Qx/FQhVuT78pawem69IpyZ7AL7c2FVdf8XlXX9XapUXMRZxXdApxWCPmCT9VSsn2JQcegdKoZbVUlOFo0WThP5HeEcyhnIPUEPs20njHKuLRzYFtmvyzw6FjJ1tBbA==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57</Pages>
  <Words>12003</Words>
  <Characters>66017</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mosquera mogollon</dc:creator>
  <cp:lastModifiedBy>María Paula Lemos Almanza</cp:lastModifiedBy>
  <cp:revision>5</cp:revision>
  <cp:lastPrinted>2025-03-17T17:21:00Z</cp:lastPrinted>
  <dcterms:created xsi:type="dcterms:W3CDTF">2025-03-17T17:06:00Z</dcterms:created>
  <dcterms:modified xsi:type="dcterms:W3CDTF">2025-03-17T17:51:00Z</dcterms:modified>
</cp:coreProperties>
</file>